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9E" w:rsidRPr="008E57DA" w:rsidRDefault="000D242B" w:rsidP="0048269E">
      <w:pPr>
        <w:spacing w:line="360" w:lineRule="auto"/>
        <w:ind w:left="720" w:right="540"/>
        <w:jc w:val="right"/>
        <w:rPr>
          <w:b/>
          <w:bCs/>
          <w:sz w:val="72"/>
          <w:szCs w:val="72"/>
          <w:rtl/>
        </w:rPr>
      </w:pPr>
      <w:r>
        <w:rPr>
          <w:noProof/>
          <w:sz w:val="56"/>
          <w:szCs w:val="56"/>
          <w:rtl/>
        </w:rPr>
        <mc:AlternateContent>
          <mc:Choice Requires="wps">
            <w:drawing>
              <wp:anchor distT="0" distB="0" distL="114300" distR="114300" simplePos="0" relativeHeight="251662848" behindDoc="0" locked="0" layoutInCell="1" allowOverlap="1" wp14:anchorId="25E20182" wp14:editId="6A60A912">
                <wp:simplePos x="0" y="0"/>
                <wp:positionH relativeFrom="margin">
                  <wp:posOffset>190973</wp:posOffset>
                </wp:positionH>
                <wp:positionV relativeFrom="paragraph">
                  <wp:posOffset>263776</wp:posOffset>
                </wp:positionV>
                <wp:extent cx="4867275" cy="231775"/>
                <wp:effectExtent l="0" t="0" r="9525" b="158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FD4" w:rsidRDefault="00195FD4" w:rsidP="000D242B">
                            <w:r>
                              <w:rPr>
                                <w:rFonts w:ascii="Verdana" w:hAnsi="Verdana" w:cs="Verdana"/>
                                <w:b/>
                                <w:bCs/>
                                <w:i/>
                                <w:iCs/>
                                <w:color w:val="000066"/>
                                <w:sz w:val="30"/>
                                <w:szCs w:val="30"/>
                              </w:rPr>
                              <w:t>Innovation. Quality. Consistency. Excellence.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E20182" id="Rectangle 34" o:spid="_x0000_s1026" style="position:absolute;left:0;text-align:left;margin-left:15.05pt;margin-top:20.75pt;width:383.25pt;height:18.25pt;z-index:2516628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" filled="f" stroked="f">
                <v:textbox style="mso-fit-shape-to-text:t" inset="0,0,0,0">
                  <w:txbxContent>
                    <w:p w:rsidR="00195FD4" w:rsidRDefault="00195FD4" w:rsidP="000D242B">
                      <w:r>
                        <w:rPr>
                          <w:rFonts w:ascii="Verdana" w:hAnsi="Verdana" w:cs="Verdana"/>
                          <w:b/>
                          <w:bCs/>
                          <w:i/>
                          <w:iCs/>
                          <w:color w:val="000066"/>
                          <w:sz w:val="30"/>
                          <w:szCs w:val="30"/>
                        </w:rPr>
                        <w:t>Innovation. Quality. Consistency. Excellence.</w:t>
                      </w:r>
                    </w:p>
                  </w:txbxContent>
                </v:textbox>
                <w10:wrap anchorx="margin"/>
              </v:rect>
            </w:pict>
          </mc:Fallback>
        </mc:AlternateContent>
      </w:r>
      <w:r>
        <w:rPr>
          <w:noProof/>
          <w:sz w:val="56"/>
          <w:szCs w:val="56"/>
          <w:rtl/>
        </w:rPr>
        <mc:AlternateContent>
          <mc:Choice Requires="wps">
            <w:drawing>
              <wp:anchor distT="0" distB="0" distL="114300" distR="114300" simplePos="0" relativeHeight="251650560" behindDoc="0" locked="0" layoutInCell="1" allowOverlap="1" wp14:anchorId="775EB5C2" wp14:editId="076FC5BF">
                <wp:simplePos x="0" y="0"/>
                <wp:positionH relativeFrom="column">
                  <wp:posOffset>-664033</wp:posOffset>
                </wp:positionH>
                <wp:positionV relativeFrom="paragraph">
                  <wp:posOffset>-1326353</wp:posOffset>
                </wp:positionV>
                <wp:extent cx="6647815" cy="9945007"/>
                <wp:effectExtent l="0" t="0" r="63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815" cy="9945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FD4" w:rsidRDefault="00195FD4" w:rsidP="00195FD4">
                            <w:pPr>
                              <w:rPr>
                                <w:noProof/>
                                <w:rtl/>
                              </w:rPr>
                            </w:pPr>
                          </w:p>
                          <w:p w:rsidR="000D242B" w:rsidRDefault="000D242B" w:rsidP="00195FD4">
                            <w:pPr>
                              <w:rPr>
                                <w:noProof/>
                                <w:rtl/>
                              </w:rPr>
                            </w:pPr>
                          </w:p>
                          <w:p w:rsidR="000D242B" w:rsidRDefault="000D242B" w:rsidP="00195FD4">
                            <w:pPr>
                              <w:rPr>
                                <w:noProof/>
                                <w:rtl/>
                              </w:rPr>
                            </w:pPr>
                          </w:p>
                          <w:p w:rsidR="000D242B" w:rsidRDefault="000D242B" w:rsidP="00195FD4">
                            <w:pPr>
                              <w:rPr>
                                <w:noProof/>
                                <w:rtl/>
                              </w:rPr>
                            </w:pPr>
                          </w:p>
                          <w:p w:rsidR="000D242B" w:rsidRDefault="000D242B" w:rsidP="000D242B">
                            <w:pPr>
                              <w:jc w:val="right"/>
                              <w:rPr>
                                <w:rtl/>
                              </w:rPr>
                            </w:pPr>
                            <w:r>
                              <w:rPr>
                                <w:noProof/>
                              </w:rPr>
                              <w:drawing>
                                <wp:inline distT="0" distB="0" distL="0" distR="0" wp14:anchorId="2C6AD035" wp14:editId="18C25733">
                                  <wp:extent cx="1943100" cy="962025"/>
                                  <wp:effectExtent l="0" t="0" r="0" b="9525"/>
                                  <wp:docPr id="74" name="תמונה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3100" cy="962025"/>
                                          </a:xfrm>
                                          <a:prstGeom prst="rect">
                                            <a:avLst/>
                                          </a:prstGeom>
                                        </pic:spPr>
                                      </pic:pic>
                                    </a:graphicData>
                                  </a:graphic>
                                </wp:inline>
                              </w:drawing>
                            </w:r>
                            <w:r>
                              <w:rPr>
                                <w:rFonts w:hint="cs"/>
                                <w:rtl/>
                              </w:rPr>
                              <w:t xml:space="preserve">                                                                               </w:t>
                            </w:r>
                            <w:r>
                              <w:rPr>
                                <w:noProof/>
                              </w:rPr>
                              <w:drawing>
                                <wp:inline distT="0" distB="0" distL="0" distR="0" wp14:anchorId="7298001D" wp14:editId="4C494867">
                                  <wp:extent cx="1809750" cy="904875"/>
                                  <wp:effectExtent l="0" t="0" r="0" b="9525"/>
                                  <wp:docPr id="75" name="תמונה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9750" cy="904875"/>
                                          </a:xfrm>
                                          <a:prstGeom prst="rect">
                                            <a:avLst/>
                                          </a:prstGeom>
                                        </pic:spPr>
                                      </pic:pic>
                                    </a:graphicData>
                                  </a:graphic>
                                </wp:inline>
                              </w:drawing>
                            </w:r>
                            <w:r>
                              <w:rPr>
                                <w:rFonts w:hint="cs"/>
                                <w:rtl/>
                              </w:rPr>
                              <w:t xml:space="preserve"> </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w14:anchorId="775EB5C2" id="Rectangle 21" o:spid="_x0000_s1027" style="position:absolute;left:0;text-align:left;margin-left:-52.3pt;margin-top:-104.45pt;width:523.45pt;height:783.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ccgwIAABAF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" stroked="f">
                <v:textbox>
                  <w:txbxContent>
                    <w:p w:rsidR="00195FD4" w:rsidRDefault="00195FD4" w:rsidP="00195FD4">
                      <w:pPr>
                        <w:rPr>
                          <w:noProof/>
                          <w:rtl/>
                        </w:rPr>
                      </w:pPr>
                    </w:p>
                    <w:p w:rsidR="000D242B" w:rsidRDefault="000D242B" w:rsidP="00195FD4">
                      <w:pPr>
                        <w:rPr>
                          <w:noProof/>
                          <w:rtl/>
                        </w:rPr>
                      </w:pPr>
                    </w:p>
                    <w:p w:rsidR="000D242B" w:rsidRDefault="000D242B" w:rsidP="00195FD4">
                      <w:pPr>
                        <w:rPr>
                          <w:noProof/>
                          <w:rtl/>
                        </w:rPr>
                      </w:pPr>
                    </w:p>
                    <w:p w:rsidR="000D242B" w:rsidRDefault="000D242B" w:rsidP="00195FD4">
                      <w:pPr>
                        <w:rPr>
                          <w:noProof/>
                          <w:rtl/>
                        </w:rPr>
                      </w:pPr>
                    </w:p>
                    <w:p w:rsidR="000D242B" w:rsidRDefault="000D242B" w:rsidP="000D242B">
                      <w:pPr>
                        <w:jc w:val="right"/>
                        <w:rPr>
                          <w:rtl/>
                        </w:rPr>
                      </w:pPr>
                      <w:r>
                        <w:rPr>
                          <w:noProof/>
                        </w:rPr>
                        <w:drawing>
                          <wp:inline distT="0" distB="0" distL="0" distR="0" wp14:anchorId="2C6AD035" wp14:editId="18C25733">
                            <wp:extent cx="1943100" cy="962025"/>
                            <wp:effectExtent l="0" t="0" r="0" b="9525"/>
                            <wp:docPr id="74" name="תמונה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3100" cy="962025"/>
                                    </a:xfrm>
                                    <a:prstGeom prst="rect">
                                      <a:avLst/>
                                    </a:prstGeom>
                                  </pic:spPr>
                                </pic:pic>
                              </a:graphicData>
                            </a:graphic>
                          </wp:inline>
                        </w:drawing>
                      </w:r>
                      <w:r>
                        <w:rPr>
                          <w:rFonts w:hint="cs"/>
                          <w:rtl/>
                        </w:rPr>
                        <w:t xml:space="preserve">                                                                               </w:t>
                      </w:r>
                      <w:r>
                        <w:rPr>
                          <w:noProof/>
                        </w:rPr>
                        <w:drawing>
                          <wp:inline distT="0" distB="0" distL="0" distR="0" wp14:anchorId="7298001D" wp14:editId="4C494867">
                            <wp:extent cx="1809750" cy="904875"/>
                            <wp:effectExtent l="0" t="0" r="0" b="9525"/>
                            <wp:docPr id="75" name="תמונה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9750" cy="904875"/>
                                    </a:xfrm>
                                    <a:prstGeom prst="rect">
                                      <a:avLst/>
                                    </a:prstGeom>
                                  </pic:spPr>
                                </pic:pic>
                              </a:graphicData>
                            </a:graphic>
                          </wp:inline>
                        </w:drawing>
                      </w:r>
                      <w:r>
                        <w:rPr>
                          <w:rFonts w:hint="cs"/>
                          <w:rtl/>
                        </w:rPr>
                        <w:t xml:space="preserve"> </w:t>
                      </w:r>
                    </w:p>
                  </w:txbxContent>
                </v:textbox>
              </v:rect>
            </w:pict>
          </mc:Fallback>
        </mc:AlternateContent>
      </w:r>
      <w:r w:rsidR="00C00859">
        <w:rPr>
          <w:noProof/>
          <w:sz w:val="56"/>
          <w:szCs w:val="56"/>
          <w:rtl/>
        </w:rPr>
        <mc:AlternateContent>
          <mc:Choice Requires="wps">
            <w:drawing>
              <wp:anchor distT="0" distB="0" distL="114300" distR="114300" simplePos="0" relativeHeight="251660800" behindDoc="0" locked="0" layoutInCell="1" allowOverlap="1" wp14:anchorId="28663EA1" wp14:editId="757D72D6">
                <wp:simplePos x="0" y="0"/>
                <wp:positionH relativeFrom="column">
                  <wp:posOffset>475615</wp:posOffset>
                </wp:positionH>
                <wp:positionV relativeFrom="paragraph">
                  <wp:posOffset>-783590</wp:posOffset>
                </wp:positionV>
                <wp:extent cx="97790" cy="175260"/>
                <wp:effectExtent l="0" t="0" r="0"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FD4" w:rsidRDefault="00195FD4" w:rsidP="0048269E">
                            <w:r>
                              <w:rPr>
                                <w:rFonts w:ascii="Arial" w:hAnsi="Arial" w:cs="Arial"/>
                                <w:b/>
                                <w:bCs/>
                                <w:i/>
                                <w:iCs/>
                                <w:color w:val="FFFFFF"/>
                                <w:sz w:val="30"/>
                                <w:szCs w:val="3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663EA1" id="Rectangle 32" o:spid="_x0000_s1028" style="position:absolute;left:0;text-align:left;margin-left:37.45pt;margin-top:-61.7pt;width:7.7pt;height:13.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" filled="f" stroked="f">
                <v:textbox style="mso-fit-shape-to-text:t" inset="0,0,0,0">
                  <w:txbxContent>
                    <w:p w:rsidR="00195FD4" w:rsidRDefault="00195FD4" w:rsidP="0048269E">
                      <w:r>
                        <w:rPr>
                          <w:rFonts w:ascii="Arial" w:hAnsi="Arial" w:cs="Arial"/>
                          <w:b/>
                          <w:bCs/>
                          <w:i/>
                          <w:iCs/>
                          <w:color w:val="FFFFFF"/>
                          <w:sz w:val="30"/>
                          <w:szCs w:val="30"/>
                        </w:rPr>
                        <w:t xml:space="preserve"> </w:t>
                      </w:r>
                    </w:p>
                  </w:txbxContent>
                </v:textbox>
              </v:rect>
            </w:pict>
          </mc:Fallback>
        </mc:AlternateContent>
      </w:r>
      <w:r w:rsidR="00C00859">
        <w:rPr>
          <w:noProof/>
          <w:sz w:val="56"/>
          <w:szCs w:val="56"/>
          <w:rtl/>
        </w:rPr>
        <mc:AlternateContent>
          <mc:Choice Requires="wps">
            <w:drawing>
              <wp:anchor distT="0" distB="0" distL="114300" distR="114300" simplePos="0" relativeHeight="251659776" behindDoc="0" locked="0" layoutInCell="1" allowOverlap="1" wp14:anchorId="68AB7F77" wp14:editId="1645DEA9">
                <wp:simplePos x="0" y="0"/>
                <wp:positionH relativeFrom="column">
                  <wp:posOffset>-182245</wp:posOffset>
                </wp:positionH>
                <wp:positionV relativeFrom="paragraph">
                  <wp:posOffset>-783590</wp:posOffset>
                </wp:positionV>
                <wp:extent cx="151130" cy="175260"/>
                <wp:effectExtent l="0" t="0" r="254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FD4" w:rsidRDefault="00195FD4" w:rsidP="0048269E">
                            <w:r>
                              <w:rPr>
                                <w:rFonts w:ascii="Arial" w:hAnsi="Arial" w:cs="Arial"/>
                                <w:b/>
                                <w:bCs/>
                                <w:i/>
                                <w:iCs/>
                                <w:color w:val="FFFFFF"/>
                                <w:sz w:val="30"/>
                                <w:szCs w:val="3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AB7F77" id="Rectangle 31" o:spid="_x0000_s1029" style="position:absolute;left:0;text-align:left;margin-left:-14.35pt;margin-top:-61.7pt;width:11.9pt;height:13.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" filled="f" stroked="f">
                <v:textbox style="mso-fit-shape-to-text:t" inset="0,0,0,0">
                  <w:txbxContent>
                    <w:p w:rsidR="00195FD4" w:rsidRDefault="00195FD4" w:rsidP="0048269E">
                      <w:r>
                        <w:rPr>
                          <w:rFonts w:ascii="Arial" w:hAnsi="Arial" w:cs="Arial"/>
                          <w:b/>
                          <w:bCs/>
                          <w:i/>
                          <w:iCs/>
                          <w:color w:val="FFFFFF"/>
                          <w:sz w:val="30"/>
                          <w:szCs w:val="30"/>
                        </w:rPr>
                        <w:t xml:space="preserve">  </w:t>
                      </w:r>
                    </w:p>
                  </w:txbxContent>
                </v:textbox>
              </v:rect>
            </w:pict>
          </mc:Fallback>
        </mc:AlternateContent>
      </w:r>
      <w:r w:rsidR="00C00859">
        <w:rPr>
          <w:b/>
          <w:bCs/>
          <w:noProof/>
          <w:sz w:val="48"/>
          <w:szCs w:val="48"/>
          <w:rtl/>
        </w:rPr>
        <mc:AlternateContent>
          <mc:Choice Requires="wps">
            <w:drawing>
              <wp:anchor distT="0" distB="0" distL="114300" distR="114300" simplePos="0" relativeHeight="251656704" behindDoc="0" locked="0" layoutInCell="1" allowOverlap="1" wp14:anchorId="117BB87D" wp14:editId="526144A3">
                <wp:simplePos x="0" y="0"/>
                <wp:positionH relativeFrom="column">
                  <wp:posOffset>845820</wp:posOffset>
                </wp:positionH>
                <wp:positionV relativeFrom="paragraph">
                  <wp:posOffset>1331595</wp:posOffset>
                </wp:positionV>
                <wp:extent cx="106045" cy="175260"/>
                <wp:effectExtent l="0" t="0" r="635" b="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FD4" w:rsidRDefault="00195FD4" w:rsidP="0048269E">
                            <w:r>
                              <w:rPr>
                                <w:rFonts w:ascii="Arial" w:hAnsi="Arial" w:cs="Arial"/>
                                <w:b/>
                                <w:bCs/>
                                <w:color w:val="FF9933"/>
                                <w:sz w:val="60"/>
                                <w:szCs w:val="6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7BB87D" id="Rectangle 28" o:spid="_x0000_s1030" style="position:absolute;left:0;text-align:left;margin-left:66.6pt;margin-top:104.85pt;width:8.35pt;height:13.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" filled="f" stroked="f">
                <v:textbox style="mso-fit-shape-to-text:t" inset="0,0,0,0">
                  <w:txbxContent>
                    <w:p w:rsidR="00195FD4" w:rsidRDefault="00195FD4" w:rsidP="0048269E">
                      <w:r>
                        <w:rPr>
                          <w:rFonts w:ascii="Arial" w:hAnsi="Arial" w:cs="Arial"/>
                          <w:b/>
                          <w:bCs/>
                          <w:color w:val="FF9933"/>
                          <w:sz w:val="60"/>
                          <w:szCs w:val="60"/>
                        </w:rPr>
                        <w:t xml:space="preserve"> </w:t>
                      </w:r>
                    </w:p>
                  </w:txbxContent>
                </v:textbox>
              </v:rect>
            </w:pict>
          </mc:Fallback>
        </mc:AlternateContent>
      </w:r>
      <w:r w:rsidR="00C00859">
        <w:rPr>
          <w:b/>
          <w:bCs/>
          <w:noProof/>
          <w:sz w:val="48"/>
          <w:szCs w:val="48"/>
          <w:rtl/>
        </w:rPr>
        <mc:AlternateContent>
          <mc:Choice Requires="wps">
            <w:drawing>
              <wp:anchor distT="0" distB="0" distL="114300" distR="114300" simplePos="0" relativeHeight="251655680" behindDoc="0" locked="0" layoutInCell="1" allowOverlap="1" wp14:anchorId="78930803" wp14:editId="3BA76363">
                <wp:simplePos x="0" y="0"/>
                <wp:positionH relativeFrom="column">
                  <wp:posOffset>2244725</wp:posOffset>
                </wp:positionH>
                <wp:positionV relativeFrom="paragraph">
                  <wp:posOffset>1331595</wp:posOffset>
                </wp:positionV>
                <wp:extent cx="228600" cy="152400"/>
                <wp:effectExtent l="0" t="0" r="3175" b="127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FD4" w:rsidRPr="008E1EB0" w:rsidRDefault="00195FD4" w:rsidP="0048269E">
                            <w:pPr>
                              <w:rPr>
                                <w:rt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930803" id="Rectangle 27" o:spid="_x0000_s1031" style="position:absolute;left:0;text-align:left;margin-left:176.75pt;margin-top:104.85pt;width:18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" filled="f" stroked="f">
                <v:textbox style="mso-fit-shape-to-text:t" inset="0,0,0,0">
                  <w:txbxContent>
                    <w:p w:rsidR="00195FD4" w:rsidRPr="008E1EB0" w:rsidRDefault="00195FD4" w:rsidP="0048269E">
                      <w:pPr>
                        <w:rPr>
                          <w:rtl/>
                        </w:rPr>
                      </w:pPr>
                    </w:p>
                  </w:txbxContent>
                </v:textbox>
              </v:rect>
            </w:pict>
          </mc:Fallback>
        </mc:AlternateContent>
      </w:r>
      <w:r w:rsidR="0048269E" w:rsidRPr="008E57DA">
        <w:rPr>
          <w:sz w:val="56"/>
          <w:szCs w:val="56"/>
        </w:rPr>
        <w:tab/>
      </w:r>
      <w:r w:rsidR="0048269E">
        <w:rPr>
          <w:rFonts w:hint="cs"/>
          <w:b/>
          <w:bCs/>
          <w:sz w:val="18"/>
          <w:szCs w:val="18"/>
          <w:rtl/>
          <w:lang w:eastAsia="zh-CN"/>
        </w:rPr>
        <w:t xml:space="preserve">                                                                        </w:t>
      </w:r>
    </w:p>
    <w:p w:rsidR="0048269E" w:rsidRDefault="000D242B" w:rsidP="0048269E">
      <w:pPr>
        <w:spacing w:line="360" w:lineRule="auto"/>
        <w:ind w:left="720" w:right="540"/>
        <w:jc w:val="right"/>
        <w:rPr>
          <w:b/>
          <w:bCs/>
          <w:sz w:val="48"/>
          <w:szCs w:val="48"/>
        </w:rPr>
      </w:pPr>
      <w:r>
        <w:rPr>
          <w:b/>
          <w:bCs/>
          <w:noProof/>
          <w:sz w:val="48"/>
          <w:szCs w:val="48"/>
          <w:rtl/>
        </w:rPr>
        <mc:AlternateContent>
          <mc:Choice Requires="wps">
            <w:drawing>
              <wp:anchor distT="0" distB="0" distL="114300" distR="114300" simplePos="0" relativeHeight="251654656" behindDoc="0" locked="0" layoutInCell="1" allowOverlap="1" wp14:anchorId="78CDE6C6" wp14:editId="0E1B3544">
                <wp:simplePos x="0" y="0"/>
                <wp:positionH relativeFrom="column">
                  <wp:posOffset>-483781</wp:posOffset>
                </wp:positionH>
                <wp:positionV relativeFrom="paragraph">
                  <wp:posOffset>592352</wp:posOffset>
                </wp:positionV>
                <wp:extent cx="6080760" cy="3646967"/>
                <wp:effectExtent l="0" t="0" r="15240" b="1079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646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2B" w:rsidRDefault="000D242B" w:rsidP="000F117D">
                            <w:pPr>
                              <w:jc w:val="center"/>
                              <w:rPr>
                                <w:rFonts w:ascii="Arial" w:hAnsi="Arial" w:cs="Arial"/>
                                <w:b/>
                                <w:bCs/>
                                <w:color w:val="FF9933"/>
                                <w:sz w:val="60"/>
                                <w:szCs w:val="60"/>
                                <w:rtl/>
                              </w:rPr>
                            </w:pPr>
                          </w:p>
                          <w:p w:rsidR="00195FD4" w:rsidRDefault="00195FD4" w:rsidP="000F117D">
                            <w:pPr>
                              <w:jc w:val="center"/>
                              <w:rPr>
                                <w:rFonts w:ascii="Arial" w:hAnsi="Arial" w:cs="Arial"/>
                                <w:b/>
                                <w:bCs/>
                                <w:color w:val="FF9933"/>
                                <w:sz w:val="60"/>
                                <w:szCs w:val="60"/>
                                <w:rtl/>
                              </w:rPr>
                            </w:pPr>
                            <w:r>
                              <w:rPr>
                                <w:rFonts w:ascii="Arial" w:hAnsi="Arial" w:cs="Arial" w:hint="cs"/>
                                <w:b/>
                                <w:bCs/>
                                <w:color w:val="FF9933"/>
                                <w:sz w:val="60"/>
                                <w:szCs w:val="60"/>
                                <w:rtl/>
                              </w:rPr>
                              <w:t>היערכות לקראת תום שנת המס 2015</w:t>
                            </w:r>
                          </w:p>
                          <w:p w:rsidR="00802CD8" w:rsidRPr="00802CD8" w:rsidRDefault="00802CD8" w:rsidP="000F117D">
                            <w:pPr>
                              <w:jc w:val="center"/>
                              <w:rPr>
                                <w:rFonts w:ascii="Arial" w:hAnsi="Arial" w:cs="Arial"/>
                                <w:b/>
                                <w:bCs/>
                                <w:color w:val="FF9933"/>
                                <w:sz w:val="40"/>
                                <w:szCs w:val="40"/>
                                <w:rtl/>
                              </w:rPr>
                            </w:pPr>
                          </w:p>
                          <w:p w:rsidR="00195FD4" w:rsidRDefault="00195FD4" w:rsidP="0048269E">
                            <w:pPr>
                              <w:jc w:val="center"/>
                            </w:pPr>
                          </w:p>
                          <w:p w:rsidR="00195FD4" w:rsidRPr="00B45B73" w:rsidRDefault="000D242B" w:rsidP="000D242B">
                            <w:pPr>
                              <w:rPr>
                                <w:szCs w:val="20"/>
                                <w:rtl/>
                              </w:rPr>
                            </w:pPr>
                            <w:r>
                              <w:rPr>
                                <w:noProof/>
                              </w:rPr>
                              <w:drawing>
                                <wp:inline distT="0" distB="0" distL="0" distR="0" wp14:anchorId="618E53D0" wp14:editId="2C322DC0">
                                  <wp:extent cx="5719914" cy="1828800"/>
                                  <wp:effectExtent l="0" t="0" r="0" b="0"/>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7668" cy="184406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CDE6C6" id="Rectangle 26" o:spid="_x0000_s1032" style="position:absolute;left:0;text-align:left;margin-left:-38.1pt;margin-top:46.65pt;width:478.8pt;height:28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i6rwIAAKo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" filled="f" stroked="f">
                <v:textbox inset="0,0,0,0">
                  <w:txbxContent>
                    <w:p w:rsidR="000D242B" w:rsidRDefault="000D242B" w:rsidP="000F117D">
                      <w:pPr>
                        <w:jc w:val="center"/>
                        <w:rPr>
                          <w:rFonts w:ascii="Arial" w:hAnsi="Arial" w:cs="Arial"/>
                          <w:b/>
                          <w:bCs/>
                          <w:color w:val="FF9933"/>
                          <w:sz w:val="60"/>
                          <w:szCs w:val="60"/>
                          <w:rtl/>
                        </w:rPr>
                      </w:pPr>
                    </w:p>
                    <w:p w:rsidR="00195FD4" w:rsidRDefault="00195FD4" w:rsidP="000F117D">
                      <w:pPr>
                        <w:jc w:val="center"/>
                        <w:rPr>
                          <w:rFonts w:ascii="Arial" w:hAnsi="Arial" w:cs="Arial"/>
                          <w:b/>
                          <w:bCs/>
                          <w:color w:val="FF9933"/>
                          <w:sz w:val="60"/>
                          <w:szCs w:val="60"/>
                          <w:rtl/>
                        </w:rPr>
                      </w:pPr>
                      <w:r>
                        <w:rPr>
                          <w:rFonts w:ascii="Arial" w:hAnsi="Arial" w:cs="Arial" w:hint="cs"/>
                          <w:b/>
                          <w:bCs/>
                          <w:color w:val="FF9933"/>
                          <w:sz w:val="60"/>
                          <w:szCs w:val="60"/>
                          <w:rtl/>
                        </w:rPr>
                        <w:t>היערכות לקראת תום שנת המס 2015</w:t>
                      </w:r>
                    </w:p>
                    <w:p w:rsidR="00802CD8" w:rsidRPr="00802CD8" w:rsidRDefault="00802CD8" w:rsidP="000F117D">
                      <w:pPr>
                        <w:jc w:val="center"/>
                        <w:rPr>
                          <w:rFonts w:ascii="Arial" w:hAnsi="Arial" w:cs="Arial"/>
                          <w:b/>
                          <w:bCs/>
                          <w:color w:val="FF9933"/>
                          <w:sz w:val="40"/>
                          <w:szCs w:val="40"/>
                          <w:rtl/>
                        </w:rPr>
                      </w:pPr>
                    </w:p>
                    <w:p w:rsidR="00195FD4" w:rsidRDefault="00195FD4" w:rsidP="0048269E">
                      <w:pPr>
                        <w:jc w:val="center"/>
                      </w:pPr>
                    </w:p>
                    <w:p w:rsidR="00195FD4" w:rsidRPr="00B45B73" w:rsidRDefault="000D242B" w:rsidP="000D242B">
                      <w:pPr>
                        <w:rPr>
                          <w:szCs w:val="20"/>
                          <w:rtl/>
                        </w:rPr>
                      </w:pPr>
                      <w:r>
                        <w:rPr>
                          <w:noProof/>
                        </w:rPr>
                        <w:drawing>
                          <wp:inline distT="0" distB="0" distL="0" distR="0" wp14:anchorId="618E53D0" wp14:editId="2C322DC0">
                            <wp:extent cx="5719914" cy="1828800"/>
                            <wp:effectExtent l="0" t="0" r="0" b="0"/>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7668" cy="1844068"/>
                                    </a:xfrm>
                                    <a:prstGeom prst="rect">
                                      <a:avLst/>
                                    </a:prstGeom>
                                  </pic:spPr>
                                </pic:pic>
                              </a:graphicData>
                            </a:graphic>
                          </wp:inline>
                        </w:drawing>
                      </w:r>
                    </w:p>
                  </w:txbxContent>
                </v:textbox>
              </v:rect>
            </w:pict>
          </mc:Fallback>
        </mc:AlternateContent>
      </w:r>
      <w:r w:rsidR="00C00859">
        <w:rPr>
          <w:b/>
          <w:bCs/>
          <w:noProof/>
          <w:sz w:val="48"/>
          <w:szCs w:val="48"/>
        </w:rPr>
        <mc:AlternateContent>
          <mc:Choice Requires="wps">
            <w:drawing>
              <wp:anchor distT="0" distB="0" distL="114300" distR="114300" simplePos="0" relativeHeight="251651584" behindDoc="0" locked="0" layoutInCell="1" allowOverlap="1" wp14:anchorId="4503BD8F" wp14:editId="3B8BF3C9">
                <wp:simplePos x="0" y="0"/>
                <wp:positionH relativeFrom="column">
                  <wp:posOffset>-720725</wp:posOffset>
                </wp:positionH>
                <wp:positionV relativeFrom="paragraph">
                  <wp:posOffset>255270</wp:posOffset>
                </wp:positionV>
                <wp:extent cx="360045" cy="175260"/>
                <wp:effectExtent l="3175" t="0" r="0"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FD4" w:rsidRDefault="00195FD4" w:rsidP="0048269E">
                            <w:r>
                              <w:rPr>
                                <w:rFonts w:ascii="Arial" w:hAnsi="Arial" w:cs="Arial"/>
                                <w:color w:val="000000"/>
                                <w:sz w:val="68"/>
                                <w:szCs w:val="6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03BD8F" id="Rectangle 23" o:spid="_x0000_s1033" style="position:absolute;left:0;text-align:left;margin-left:-56.75pt;margin-top:20.1pt;width:28.35pt;height:13.8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" filled="f" stroked="f">
                <v:textbox style="mso-fit-shape-to-text:t" inset="0,0,0,0">
                  <w:txbxContent>
                    <w:p w:rsidR="00195FD4" w:rsidRDefault="00195FD4" w:rsidP="0048269E">
                      <w:r>
                        <w:rPr>
                          <w:rFonts w:ascii="Arial" w:hAnsi="Arial" w:cs="Arial"/>
                          <w:color w:val="000000"/>
                          <w:sz w:val="68"/>
                          <w:szCs w:val="68"/>
                        </w:rPr>
                        <w:t xml:space="preserve">   </w:t>
                      </w:r>
                    </w:p>
                  </w:txbxContent>
                </v:textbox>
              </v:rect>
            </w:pict>
          </mc:Fallback>
        </mc:AlternateContent>
      </w:r>
    </w:p>
    <w:p w:rsidR="0048269E" w:rsidRDefault="00C00859" w:rsidP="0048269E">
      <w:pPr>
        <w:spacing w:line="360" w:lineRule="auto"/>
        <w:ind w:left="720" w:right="540"/>
        <w:jc w:val="right"/>
        <w:rPr>
          <w:b/>
          <w:bCs/>
          <w:sz w:val="48"/>
          <w:szCs w:val="48"/>
          <w:rtl/>
        </w:rPr>
      </w:pPr>
      <w:r>
        <w:rPr>
          <w:b/>
          <w:bCs/>
          <w:noProof/>
          <w:sz w:val="48"/>
          <w:szCs w:val="48"/>
          <w:rtl/>
        </w:rPr>
        <mc:AlternateContent>
          <mc:Choice Requires="wps">
            <w:drawing>
              <wp:anchor distT="0" distB="0" distL="114300" distR="114300" simplePos="0" relativeHeight="251657728" behindDoc="0" locked="0" layoutInCell="1" allowOverlap="1" wp14:anchorId="5274EC43" wp14:editId="6A98A1D3">
                <wp:simplePos x="0" y="0"/>
                <wp:positionH relativeFrom="column">
                  <wp:posOffset>153035</wp:posOffset>
                </wp:positionH>
                <wp:positionV relativeFrom="paragraph">
                  <wp:posOffset>170815</wp:posOffset>
                </wp:positionV>
                <wp:extent cx="69215" cy="152400"/>
                <wp:effectExtent l="635" t="1905" r="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FD4" w:rsidRPr="008E1EB0" w:rsidRDefault="00195FD4" w:rsidP="0048269E">
                            <w:pPr>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4EC43" id="Rectangle 29" o:spid="_x0000_s1034" style="position:absolute;left:0;text-align:left;margin-left:12.05pt;margin-top:13.45pt;width:5.45pt;height:1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" filled="f" stroked="f">
                <v:textbox style="mso-fit-shape-to-text:t" inset="0,0,0,0">
                  <w:txbxContent>
                    <w:p w:rsidR="00195FD4" w:rsidRPr="008E1EB0" w:rsidRDefault="00195FD4" w:rsidP="0048269E">
                      <w:pPr>
                        <w:rPr>
                          <w:rtl/>
                        </w:rPr>
                      </w:pPr>
                    </w:p>
                  </w:txbxContent>
                </v:textbox>
              </v:rect>
            </w:pict>
          </mc:Fallback>
        </mc:AlternateContent>
      </w:r>
    </w:p>
    <w:p w:rsidR="0048269E" w:rsidRDefault="0048269E" w:rsidP="0048269E">
      <w:pPr>
        <w:spacing w:line="360" w:lineRule="auto"/>
        <w:ind w:left="720" w:right="540"/>
        <w:jc w:val="right"/>
        <w:rPr>
          <w:b/>
          <w:bCs/>
          <w:sz w:val="48"/>
          <w:szCs w:val="48"/>
          <w:rtl/>
        </w:rPr>
      </w:pPr>
    </w:p>
    <w:p w:rsidR="0048269E" w:rsidRDefault="0048269E" w:rsidP="0048269E">
      <w:pPr>
        <w:spacing w:line="360" w:lineRule="auto"/>
        <w:ind w:left="720" w:right="540"/>
        <w:jc w:val="right"/>
        <w:rPr>
          <w:b/>
          <w:bCs/>
          <w:sz w:val="40"/>
          <w:szCs w:val="40"/>
          <w:rtl/>
        </w:rPr>
      </w:pPr>
    </w:p>
    <w:p w:rsidR="0048269E" w:rsidRDefault="0048269E" w:rsidP="0048269E">
      <w:pPr>
        <w:spacing w:line="360" w:lineRule="auto"/>
        <w:ind w:left="720" w:right="540"/>
        <w:jc w:val="right"/>
        <w:rPr>
          <w:b/>
          <w:bCs/>
          <w:sz w:val="40"/>
          <w:szCs w:val="40"/>
          <w:rtl/>
        </w:rPr>
      </w:pPr>
    </w:p>
    <w:p w:rsidR="0048269E" w:rsidRPr="008E57DA" w:rsidRDefault="0048269E" w:rsidP="0048269E">
      <w:pPr>
        <w:spacing w:line="360" w:lineRule="auto"/>
        <w:ind w:left="720" w:right="540"/>
        <w:jc w:val="right"/>
        <w:rPr>
          <w:b/>
          <w:bCs/>
          <w:sz w:val="72"/>
          <w:szCs w:val="72"/>
          <w:rtl/>
        </w:rPr>
      </w:pPr>
      <w:r w:rsidRPr="008E57DA">
        <w:rPr>
          <w:sz w:val="56"/>
          <w:szCs w:val="56"/>
        </w:rPr>
        <w:tab/>
      </w:r>
      <w:r>
        <w:rPr>
          <w:rFonts w:hint="cs"/>
          <w:b/>
          <w:bCs/>
          <w:sz w:val="18"/>
          <w:szCs w:val="18"/>
          <w:rtl/>
          <w:lang w:eastAsia="zh-CN"/>
        </w:rPr>
        <w:t xml:space="preserve">                                                                        </w:t>
      </w:r>
    </w:p>
    <w:p w:rsidR="0048269E" w:rsidRDefault="0048269E" w:rsidP="0048269E">
      <w:pPr>
        <w:spacing w:line="360" w:lineRule="auto"/>
        <w:ind w:left="720" w:right="540"/>
        <w:jc w:val="right"/>
        <w:rPr>
          <w:b/>
          <w:bCs/>
          <w:sz w:val="48"/>
          <w:szCs w:val="48"/>
        </w:rPr>
      </w:pPr>
    </w:p>
    <w:p w:rsidR="0048269E" w:rsidRDefault="0048269E" w:rsidP="0048269E">
      <w:pPr>
        <w:spacing w:line="360" w:lineRule="auto"/>
        <w:ind w:left="720" w:right="540"/>
        <w:jc w:val="right"/>
        <w:rPr>
          <w:b/>
          <w:bCs/>
          <w:sz w:val="48"/>
          <w:szCs w:val="48"/>
          <w:rtl/>
        </w:rPr>
      </w:pPr>
    </w:p>
    <w:p w:rsidR="0048269E" w:rsidRDefault="0048269E" w:rsidP="0048269E">
      <w:pPr>
        <w:spacing w:line="360" w:lineRule="auto"/>
        <w:ind w:left="720" w:right="540"/>
        <w:jc w:val="right"/>
        <w:rPr>
          <w:b/>
          <w:bCs/>
          <w:sz w:val="48"/>
          <w:szCs w:val="48"/>
          <w:rtl/>
        </w:rPr>
      </w:pPr>
    </w:p>
    <w:p w:rsidR="0048269E" w:rsidRDefault="00802CD8" w:rsidP="0048269E">
      <w:pPr>
        <w:spacing w:line="360" w:lineRule="auto"/>
        <w:ind w:left="720" w:right="540"/>
        <w:jc w:val="right"/>
        <w:rPr>
          <w:b/>
          <w:bCs/>
          <w:sz w:val="40"/>
          <w:szCs w:val="40"/>
          <w:rtl/>
        </w:rPr>
      </w:pPr>
      <w:r>
        <w:rPr>
          <w:noProof/>
          <w:sz w:val="56"/>
          <w:szCs w:val="56"/>
          <w:rtl/>
        </w:rPr>
        <mc:AlternateContent>
          <mc:Choice Requires="wps">
            <w:drawing>
              <wp:anchor distT="0" distB="0" distL="114300" distR="114300" simplePos="0" relativeHeight="251670016" behindDoc="0" locked="0" layoutInCell="1" allowOverlap="1" wp14:anchorId="0DCC7D57" wp14:editId="78F12A46">
                <wp:simplePos x="0" y="0"/>
                <wp:positionH relativeFrom="column">
                  <wp:posOffset>346090</wp:posOffset>
                </wp:positionH>
                <wp:positionV relativeFrom="paragraph">
                  <wp:posOffset>132036</wp:posOffset>
                </wp:positionV>
                <wp:extent cx="4667250" cy="414655"/>
                <wp:effectExtent l="0" t="0" r="0" b="444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2B" w:rsidRDefault="000D242B" w:rsidP="000D242B">
                            <w:r>
                              <w:rPr>
                                <w:rFonts w:ascii="Arial" w:hAnsi="Arial" w:cs="Arial"/>
                                <w:b/>
                                <w:bCs/>
                                <w:color w:val="FF9933"/>
                                <w:sz w:val="42"/>
                                <w:szCs w:val="42"/>
                              </w:rPr>
                              <w:t>ATTITUDE CHANGES EVERYTHING</w:t>
                            </w:r>
                          </w:p>
                          <w:p w:rsidR="000D242B" w:rsidRDefault="000D242B" w:rsidP="000D242B">
                            <w:pPr>
                              <w:jc w:val="right"/>
                            </w:pPr>
                          </w:p>
                          <w:p w:rsidR="000D242B" w:rsidRDefault="000D242B" w:rsidP="000D24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CC7D57" id="Rectangle 24" o:spid="_x0000_s1035" style="position:absolute;left:0;text-align:left;margin-left:27.25pt;margin-top:10.4pt;width:367.5pt;height:3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" filled="f" stroked="f">
                <v:textbox inset="0,0,0,0">
                  <w:txbxContent>
                    <w:p w:rsidR="000D242B" w:rsidRDefault="000D242B" w:rsidP="000D242B">
                      <w:r>
                        <w:rPr>
                          <w:rFonts w:ascii="Arial" w:hAnsi="Arial" w:cs="Arial"/>
                          <w:b/>
                          <w:bCs/>
                          <w:color w:val="FF9933"/>
                          <w:sz w:val="42"/>
                          <w:szCs w:val="42"/>
                        </w:rPr>
                        <w:t>ATTITUDE CHANGES EVERYTHING</w:t>
                      </w:r>
                    </w:p>
                    <w:p w:rsidR="000D242B" w:rsidRDefault="000D242B" w:rsidP="000D242B">
                      <w:pPr>
                        <w:jc w:val="right"/>
                      </w:pPr>
                    </w:p>
                    <w:p w:rsidR="000D242B" w:rsidRDefault="000D242B" w:rsidP="000D242B"/>
                  </w:txbxContent>
                </v:textbox>
              </v:rect>
            </w:pict>
          </mc:Fallback>
        </mc:AlternateContent>
      </w:r>
    </w:p>
    <w:p w:rsidR="0048269E" w:rsidRDefault="000D242B" w:rsidP="0048269E">
      <w:pPr>
        <w:spacing w:line="360" w:lineRule="auto"/>
        <w:ind w:left="720" w:right="540"/>
        <w:jc w:val="right"/>
        <w:rPr>
          <w:b/>
          <w:bCs/>
          <w:sz w:val="36"/>
          <w:szCs w:val="36"/>
          <w:highlight w:val="yellow"/>
          <w:rtl/>
        </w:rPr>
      </w:pPr>
      <w:r>
        <w:rPr>
          <w:noProof/>
          <w:sz w:val="56"/>
          <w:szCs w:val="56"/>
          <w:rtl/>
        </w:rPr>
        <mc:AlternateContent>
          <mc:Choice Requires="wps">
            <w:drawing>
              <wp:anchor distT="0" distB="0" distL="114300" distR="114300" simplePos="0" relativeHeight="251653632" behindDoc="0" locked="0" layoutInCell="1" allowOverlap="1" wp14:anchorId="410DBFE8" wp14:editId="47880983">
                <wp:simplePos x="0" y="0"/>
                <wp:positionH relativeFrom="column">
                  <wp:posOffset>1921510</wp:posOffset>
                </wp:positionH>
                <wp:positionV relativeFrom="paragraph">
                  <wp:posOffset>295910</wp:posOffset>
                </wp:positionV>
                <wp:extent cx="3141980" cy="791210"/>
                <wp:effectExtent l="0" t="635" r="127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FD4" w:rsidRDefault="00195FD4" w:rsidP="0048269E">
                            <w:pPr>
                              <w:rPr>
                                <w:rtl/>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0DBFE8" id="Rectangle 25" o:spid="_x0000_s1036" style="position:absolute;left:0;text-align:left;margin-left:151.3pt;margin-top:23.3pt;width:247.4pt;height:62.3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" filled="f" stroked="f">
                <v:textbox inset="0,0,0,0">
                  <w:txbxContent>
                    <w:p w:rsidR="00195FD4" w:rsidRDefault="00195FD4" w:rsidP="0048269E">
                      <w:pPr>
                        <w:rPr>
                          <w:rtl/>
                        </w:rPr>
                      </w:pPr>
                    </w:p>
                  </w:txbxContent>
                </v:textbox>
              </v:rect>
            </w:pict>
          </mc:Fallback>
        </mc:AlternateContent>
      </w:r>
    </w:p>
    <w:p w:rsidR="0048269E" w:rsidRPr="001B633E" w:rsidRDefault="0048269E" w:rsidP="0048269E">
      <w:pPr>
        <w:spacing w:line="360" w:lineRule="auto"/>
        <w:ind w:left="720" w:right="540"/>
        <w:jc w:val="right"/>
        <w:rPr>
          <w:b/>
          <w:bCs/>
          <w:sz w:val="32"/>
          <w:szCs w:val="32"/>
          <w:rtl/>
        </w:rPr>
        <w:sectPr w:rsidR="0048269E" w:rsidRPr="001B633E" w:rsidSect="0048269E">
          <w:headerReference w:type="default" r:id="rId15"/>
          <w:footerReference w:type="even" r:id="rId16"/>
          <w:footerReference w:type="default" r:id="rId17"/>
          <w:headerReference w:type="first" r:id="rId18"/>
          <w:type w:val="continuous"/>
          <w:pgSz w:w="11906" w:h="16838"/>
          <w:pgMar w:top="2056" w:right="1800" w:bottom="1440" w:left="1800" w:header="1258" w:footer="708" w:gutter="0"/>
          <w:pgBorders w:display="firstPage" w:offsetFrom="page">
            <w:top w:val="single" w:sz="24" w:space="24" w:color="auto" w:shadow="1"/>
            <w:left w:val="single" w:sz="24" w:space="24" w:color="auto" w:shadow="1"/>
            <w:bottom w:val="single" w:sz="24" w:space="24" w:color="auto" w:shadow="1"/>
            <w:right w:val="single" w:sz="24" w:space="24" w:color="auto" w:shadow="1"/>
          </w:pgBorders>
          <w:cols w:space="708"/>
          <w:titlePg/>
          <w:bidi/>
          <w:rtlGutter/>
          <w:docGrid w:linePitch="360"/>
        </w:sectPr>
      </w:pPr>
      <w:r w:rsidRPr="001B633E">
        <w:rPr>
          <w:rFonts w:hint="cs"/>
          <w:b/>
          <w:bCs/>
          <w:sz w:val="32"/>
          <w:szCs w:val="32"/>
          <w:rtl/>
        </w:rPr>
        <w:t>דוח:</w:t>
      </w:r>
      <w:r w:rsidRPr="001B633E">
        <w:rPr>
          <w:b/>
          <w:bCs/>
          <w:sz w:val="32"/>
          <w:szCs w:val="32"/>
        </w:rPr>
        <w:t xml:space="preserve"> </w:t>
      </w:r>
      <w:r>
        <w:rPr>
          <w:rFonts w:hint="cs"/>
          <w:b/>
          <w:bCs/>
          <w:sz w:val="32"/>
          <w:szCs w:val="32"/>
          <w:rtl/>
        </w:rPr>
        <w:t>יוני</w:t>
      </w:r>
      <w:r w:rsidRPr="001B633E">
        <w:rPr>
          <w:rFonts w:hint="cs"/>
          <w:b/>
          <w:bCs/>
          <w:sz w:val="32"/>
          <w:szCs w:val="32"/>
          <w:rtl/>
        </w:rPr>
        <w:t xml:space="preserve"> </w:t>
      </w:r>
      <w:r w:rsidRPr="001B633E">
        <w:rPr>
          <w:b/>
          <w:bCs/>
          <w:sz w:val="32"/>
          <w:szCs w:val="32"/>
        </w:rPr>
        <w:t>2010</w:t>
      </w:r>
    </w:p>
    <w:p w:rsidR="00232F64" w:rsidRDefault="00232F64" w:rsidP="00232F64">
      <w:pPr>
        <w:bidi w:val="0"/>
        <w:spacing w:line="80" w:lineRule="exact"/>
      </w:pPr>
    </w:p>
    <w:p w:rsidR="000F117D" w:rsidRDefault="000F117D">
      <w:pPr>
        <w:bidi w:val="0"/>
        <w:rPr>
          <w:sz w:val="22"/>
          <w:szCs w:val="22"/>
          <w:rtl/>
        </w:rPr>
      </w:pPr>
      <w:r>
        <w:rPr>
          <w:sz w:val="22"/>
          <w:szCs w:val="22"/>
          <w:rtl/>
        </w:rPr>
        <w:br w:type="page"/>
      </w:r>
    </w:p>
    <w:p w:rsidR="00195FD4" w:rsidRDefault="00195FD4" w:rsidP="002C7D03">
      <w:pPr>
        <w:pStyle w:val="2"/>
        <w:ind w:right="-993" w:hanging="528"/>
        <w:rPr>
          <w:b w:val="0"/>
          <w:bCs w:val="0"/>
          <w:szCs w:val="24"/>
          <w:rtl/>
        </w:rPr>
        <w:sectPr w:rsidR="00195FD4" w:rsidSect="00195FD4">
          <w:footerReference w:type="even" r:id="rId19"/>
          <w:footerReference w:type="default" r:id="rId20"/>
          <w:type w:val="continuous"/>
          <w:pgSz w:w="11906" w:h="16838" w:code="9"/>
          <w:pgMar w:top="959" w:right="1406" w:bottom="540" w:left="1134" w:header="426" w:footer="721" w:gutter="0"/>
          <w:paperSrc w:first="15" w:other="15"/>
          <w:pgNumType w:start="1"/>
          <w:cols w:space="720"/>
          <w:bidi/>
          <w:rtlGutter/>
        </w:sectPr>
      </w:pPr>
    </w:p>
    <w:tbl>
      <w:tblPr>
        <w:bidiVisual/>
        <w:tblW w:w="9758" w:type="dxa"/>
        <w:tblLayout w:type="fixed"/>
        <w:tblLook w:val="0000" w:firstRow="0" w:lastRow="0" w:firstColumn="0" w:lastColumn="0" w:noHBand="0" w:noVBand="0"/>
      </w:tblPr>
      <w:tblGrid>
        <w:gridCol w:w="531"/>
        <w:gridCol w:w="7950"/>
        <w:gridCol w:w="1277"/>
      </w:tblGrid>
      <w:tr w:rsidR="000F117D" w:rsidRPr="00C75BAF" w:rsidTr="002C7D03">
        <w:trPr>
          <w:cantSplit/>
        </w:trPr>
        <w:tc>
          <w:tcPr>
            <w:tcW w:w="8481" w:type="dxa"/>
            <w:gridSpan w:val="2"/>
          </w:tcPr>
          <w:p w:rsidR="000F117D" w:rsidRPr="00D462E6" w:rsidRDefault="000F117D" w:rsidP="002C7D03">
            <w:pPr>
              <w:pStyle w:val="2"/>
              <w:ind w:right="-993" w:hanging="528"/>
              <w:rPr>
                <w:rFonts w:ascii="Arial" w:hAnsi="Arial"/>
                <w:sz w:val="24"/>
                <w:szCs w:val="24"/>
                <w:u w:val="single"/>
                <w:rtl/>
              </w:rPr>
            </w:pPr>
            <w:r>
              <w:rPr>
                <w:b w:val="0"/>
                <w:bCs w:val="0"/>
                <w:szCs w:val="24"/>
              </w:rPr>
              <w:lastRenderedPageBreak/>
              <w:br w:type="page"/>
            </w:r>
            <w:r w:rsidRPr="000F6E36">
              <w:rPr>
                <w:rFonts w:ascii="Arial" w:hAnsi="Arial"/>
                <w:sz w:val="28"/>
                <w:szCs w:val="28"/>
                <w:rtl/>
              </w:rPr>
              <w:t>תוכן העניינים</w:t>
            </w:r>
            <w:r w:rsidRPr="00D462E6">
              <w:rPr>
                <w:rFonts w:ascii="Arial" w:hAnsi="Arial"/>
                <w:b w:val="0"/>
                <w:bCs w:val="0"/>
                <w:sz w:val="24"/>
                <w:szCs w:val="24"/>
                <w:rtl/>
              </w:rPr>
              <w:t xml:space="preserve"> </w:t>
            </w:r>
          </w:p>
        </w:tc>
        <w:tc>
          <w:tcPr>
            <w:tcW w:w="1277" w:type="dxa"/>
          </w:tcPr>
          <w:p w:rsidR="000F117D" w:rsidRPr="00B46BD6" w:rsidRDefault="000F117D" w:rsidP="002C7D03">
            <w:pPr>
              <w:pStyle w:val="2"/>
              <w:pBdr>
                <w:bottom w:val="single" w:sz="4" w:space="1" w:color="auto"/>
              </w:pBdr>
              <w:ind w:left="6" w:right="34" w:hanging="6"/>
              <w:rPr>
                <w:rFonts w:ascii="Arial" w:hAnsi="Arial"/>
                <w:sz w:val="24"/>
                <w:szCs w:val="24"/>
                <w:rtl/>
              </w:rPr>
            </w:pPr>
            <w:r w:rsidRPr="00B46BD6">
              <w:rPr>
                <w:rFonts w:ascii="Arial" w:hAnsi="Arial"/>
                <w:sz w:val="24"/>
                <w:szCs w:val="24"/>
                <w:rtl/>
              </w:rPr>
              <w:t>ד   ף</w:t>
            </w:r>
            <w:r w:rsidRPr="00B46BD6">
              <w:rPr>
                <w:rFonts w:ascii="Arial" w:hAnsi="Arial"/>
                <w:sz w:val="24"/>
                <w:szCs w:val="24"/>
              </w:rPr>
              <w:t xml:space="preserve">        </w:t>
            </w:r>
          </w:p>
        </w:tc>
      </w:tr>
      <w:tr w:rsidR="000F117D" w:rsidRPr="00C75BAF" w:rsidTr="002C7D03">
        <w:trPr>
          <w:cantSplit/>
          <w:trHeight w:val="57"/>
        </w:trPr>
        <w:tc>
          <w:tcPr>
            <w:tcW w:w="531" w:type="dxa"/>
          </w:tcPr>
          <w:p w:rsidR="000F117D" w:rsidRPr="000905D5" w:rsidRDefault="000F117D" w:rsidP="002C7D03">
            <w:pPr>
              <w:pStyle w:val="1"/>
              <w:spacing w:line="80" w:lineRule="exact"/>
              <w:rPr>
                <w:sz w:val="23"/>
                <w:szCs w:val="23"/>
                <w:rtl/>
              </w:rPr>
            </w:pPr>
          </w:p>
        </w:tc>
        <w:tc>
          <w:tcPr>
            <w:tcW w:w="7950" w:type="dxa"/>
          </w:tcPr>
          <w:p w:rsidR="000F117D" w:rsidRPr="000905D5" w:rsidRDefault="000F117D" w:rsidP="002C7D03">
            <w:pPr>
              <w:pStyle w:val="1"/>
              <w:spacing w:line="80" w:lineRule="exact"/>
              <w:rPr>
                <w:sz w:val="23"/>
                <w:szCs w:val="23"/>
                <w:rtl/>
              </w:rPr>
            </w:pPr>
          </w:p>
        </w:tc>
        <w:tc>
          <w:tcPr>
            <w:tcW w:w="1277" w:type="dxa"/>
          </w:tcPr>
          <w:p w:rsidR="000F117D" w:rsidRPr="000905D5" w:rsidRDefault="000F117D" w:rsidP="002C7D03">
            <w:pPr>
              <w:pStyle w:val="1"/>
              <w:spacing w:line="80" w:lineRule="exact"/>
              <w:rPr>
                <w:b w:val="0"/>
                <w:bCs w:val="0"/>
                <w:sz w:val="23"/>
                <w:szCs w:val="23"/>
                <w:rtl/>
              </w:rPr>
            </w:pPr>
          </w:p>
        </w:tc>
      </w:tr>
      <w:tr w:rsidR="000F117D" w:rsidRPr="00C75BAF" w:rsidTr="002C7D03">
        <w:trPr>
          <w:cantSplit/>
        </w:trPr>
        <w:tc>
          <w:tcPr>
            <w:tcW w:w="8481" w:type="dxa"/>
            <w:gridSpan w:val="2"/>
          </w:tcPr>
          <w:p w:rsidR="000F117D" w:rsidRPr="00C00859" w:rsidRDefault="000F117D" w:rsidP="003606CD">
            <w:pPr>
              <w:pStyle w:val="3"/>
              <w:numPr>
                <w:ilvl w:val="0"/>
                <w:numId w:val="31"/>
              </w:numPr>
              <w:tabs>
                <w:tab w:val="left" w:pos="509"/>
              </w:tabs>
              <w:ind w:hanging="276"/>
              <w:jc w:val="both"/>
              <w:rPr>
                <w:rtl/>
                <w14:shadow w14:blurRad="50800" w14:dist="38100" w14:dir="2700000" w14:sx="100000" w14:sy="100000" w14:kx="0" w14:ky="0" w14:algn="tl">
                  <w14:srgbClr w14:val="000000">
                    <w14:alpha w14:val="60000"/>
                  </w14:srgbClr>
                </w14:shadow>
              </w:rPr>
            </w:pPr>
            <w:r w:rsidRPr="00C00859">
              <w:rPr>
                <w:rFonts w:hint="cs"/>
                <w:rtl/>
                <w14:shadow w14:blurRad="50800" w14:dist="38100" w14:dir="2700000" w14:sx="100000" w14:sy="100000" w14:kx="0" w14:ky="0" w14:algn="tl">
                  <w14:srgbClr w14:val="000000">
                    <w14:alpha w14:val="60000"/>
                  </w14:srgbClr>
                </w14:shadow>
              </w:rPr>
              <w:t>י</w:t>
            </w:r>
            <w:r w:rsidRPr="00C00859">
              <w:rPr>
                <w:rtl/>
                <w14:shadow w14:blurRad="50800" w14:dist="38100" w14:dir="2700000" w14:sx="100000" w14:sy="100000" w14:kx="0" w14:ky="0" w14:algn="tl">
                  <w14:srgbClr w14:val="000000">
                    <w14:alpha w14:val="60000"/>
                  </w14:srgbClr>
                </w14:shadow>
              </w:rPr>
              <w:t>חידים</w:t>
            </w:r>
            <w:r w:rsidRPr="00C00859">
              <w:rPr>
                <w:rFonts w:hint="cs"/>
                <w:rtl/>
                <w14:shadow w14:blurRad="50800" w14:dist="38100" w14:dir="2700000" w14:sx="100000" w14:sy="100000" w14:kx="0" w14:ky="0" w14:algn="tl">
                  <w14:srgbClr w14:val="000000">
                    <w14:alpha w14:val="60000"/>
                  </w14:srgbClr>
                </w14:shadow>
              </w:rPr>
              <w:t xml:space="preserve"> </w:t>
            </w:r>
          </w:p>
        </w:tc>
        <w:tc>
          <w:tcPr>
            <w:tcW w:w="1277" w:type="dxa"/>
          </w:tcPr>
          <w:p w:rsidR="000F117D" w:rsidRPr="00B46BD6" w:rsidRDefault="000F117D" w:rsidP="002C7D03">
            <w:pPr>
              <w:pStyle w:val="1"/>
              <w:rPr>
                <w:b w:val="0"/>
                <w:bCs w:val="0"/>
                <w:sz w:val="24"/>
                <w:rtl/>
              </w:rPr>
            </w:pPr>
          </w:p>
        </w:tc>
      </w:tr>
      <w:tr w:rsidR="000F117D" w:rsidRPr="00C75BAF" w:rsidTr="002C7D03">
        <w:trPr>
          <w:cantSplit/>
        </w:trPr>
        <w:tc>
          <w:tcPr>
            <w:tcW w:w="531" w:type="dxa"/>
          </w:tcPr>
          <w:p w:rsidR="000F117D" w:rsidRPr="000905D5" w:rsidRDefault="000F117D" w:rsidP="002C7D03">
            <w:pPr>
              <w:pStyle w:val="1"/>
              <w:spacing w:line="80" w:lineRule="exact"/>
              <w:rPr>
                <w:sz w:val="23"/>
                <w:szCs w:val="23"/>
                <w:rtl/>
              </w:rPr>
            </w:pPr>
          </w:p>
        </w:tc>
        <w:tc>
          <w:tcPr>
            <w:tcW w:w="7950" w:type="dxa"/>
          </w:tcPr>
          <w:p w:rsidR="000F117D" w:rsidRPr="000905D5" w:rsidRDefault="000F117D" w:rsidP="002C7D03">
            <w:pPr>
              <w:pStyle w:val="1"/>
              <w:spacing w:line="80" w:lineRule="exact"/>
              <w:rPr>
                <w:sz w:val="23"/>
                <w:szCs w:val="23"/>
                <w:rtl/>
              </w:rPr>
            </w:pPr>
          </w:p>
        </w:tc>
        <w:tc>
          <w:tcPr>
            <w:tcW w:w="1277" w:type="dxa"/>
          </w:tcPr>
          <w:p w:rsidR="000F117D" w:rsidRPr="000905D5" w:rsidRDefault="000F117D" w:rsidP="002C7D03">
            <w:pPr>
              <w:pStyle w:val="1"/>
              <w:spacing w:line="80" w:lineRule="exact"/>
              <w:rPr>
                <w:b w:val="0"/>
                <w:bCs w:val="0"/>
                <w:sz w:val="23"/>
                <w:szCs w:val="23"/>
                <w:rtl/>
              </w:rPr>
            </w:pPr>
          </w:p>
        </w:tc>
      </w:tr>
      <w:tr w:rsidR="000F117D" w:rsidRPr="00C75BAF" w:rsidTr="002C7D03">
        <w:trPr>
          <w:cantSplit/>
          <w:trHeight w:val="194"/>
        </w:trPr>
        <w:tc>
          <w:tcPr>
            <w:tcW w:w="531" w:type="dxa"/>
          </w:tcPr>
          <w:p w:rsidR="000F117D" w:rsidRPr="000905D5" w:rsidRDefault="000F117D" w:rsidP="002C7D03">
            <w:pPr>
              <w:pStyle w:val="1"/>
              <w:rPr>
                <w:sz w:val="23"/>
                <w:szCs w:val="23"/>
                <w:rtl/>
              </w:rPr>
            </w:pPr>
            <w:r>
              <w:rPr>
                <w:rFonts w:hint="cs"/>
                <w:sz w:val="23"/>
                <w:szCs w:val="23"/>
                <w:rtl/>
              </w:rPr>
              <w:t>1.</w:t>
            </w:r>
          </w:p>
        </w:tc>
        <w:tc>
          <w:tcPr>
            <w:tcW w:w="7950" w:type="dxa"/>
          </w:tcPr>
          <w:p w:rsidR="000F117D" w:rsidRPr="000905D5" w:rsidRDefault="000F117D" w:rsidP="002C7D03">
            <w:pPr>
              <w:ind w:left="-58"/>
              <w:jc w:val="both"/>
              <w:rPr>
                <w:sz w:val="23"/>
                <w:szCs w:val="23"/>
                <w:rtl/>
              </w:rPr>
            </w:pPr>
            <w:r w:rsidRPr="003D2756">
              <w:rPr>
                <w:rFonts w:hint="cs"/>
                <w:b/>
                <w:bCs/>
                <w:sz w:val="22"/>
                <w:szCs w:val="22"/>
                <w:rtl/>
              </w:rPr>
              <w:t>הטבות במס להפקדות בקופות גמל לקצבה הוראות סעיפים 45א ו-47 לפקודה</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7-11</w:t>
            </w:r>
          </w:p>
        </w:tc>
      </w:tr>
      <w:tr w:rsidR="000F117D" w:rsidRPr="00C75BAF" w:rsidTr="002C7D03">
        <w:trPr>
          <w:cantSplit/>
        </w:trPr>
        <w:tc>
          <w:tcPr>
            <w:tcW w:w="531" w:type="dxa"/>
          </w:tcPr>
          <w:p w:rsidR="000F117D" w:rsidRPr="000905D5" w:rsidRDefault="000F117D" w:rsidP="002C7D03">
            <w:pPr>
              <w:pStyle w:val="1"/>
              <w:rPr>
                <w:sz w:val="23"/>
                <w:szCs w:val="23"/>
                <w:rtl/>
              </w:rPr>
            </w:pPr>
          </w:p>
        </w:tc>
        <w:tc>
          <w:tcPr>
            <w:tcW w:w="7950" w:type="dxa"/>
          </w:tcPr>
          <w:p w:rsidR="000F117D" w:rsidRPr="000905D5" w:rsidRDefault="000F117D" w:rsidP="002C7D03">
            <w:pPr>
              <w:pStyle w:val="1"/>
              <w:rPr>
                <w:sz w:val="23"/>
                <w:szCs w:val="23"/>
                <w:rtl/>
              </w:rPr>
            </w:pPr>
          </w:p>
        </w:tc>
        <w:tc>
          <w:tcPr>
            <w:tcW w:w="1277" w:type="dxa"/>
          </w:tcPr>
          <w:p w:rsidR="000F117D" w:rsidRPr="000905D5" w:rsidRDefault="000F117D" w:rsidP="002C7D03">
            <w:pPr>
              <w:pStyle w:val="1"/>
              <w:rPr>
                <w:b w:val="0"/>
                <w:bCs w:val="0"/>
                <w:sz w:val="23"/>
                <w:szCs w:val="23"/>
                <w:rtl/>
              </w:rPr>
            </w:pPr>
          </w:p>
        </w:tc>
      </w:tr>
      <w:tr w:rsidR="000F117D" w:rsidRPr="00C75BAF" w:rsidTr="002C7D03">
        <w:trPr>
          <w:cantSplit/>
        </w:trPr>
        <w:tc>
          <w:tcPr>
            <w:tcW w:w="531" w:type="dxa"/>
          </w:tcPr>
          <w:p w:rsidR="000F117D" w:rsidRPr="000905D5" w:rsidRDefault="000F117D" w:rsidP="002C7D03">
            <w:pPr>
              <w:pStyle w:val="1"/>
              <w:rPr>
                <w:sz w:val="23"/>
                <w:szCs w:val="23"/>
                <w:rtl/>
              </w:rPr>
            </w:pPr>
            <w:r>
              <w:rPr>
                <w:rFonts w:hint="cs"/>
                <w:sz w:val="23"/>
                <w:szCs w:val="23"/>
                <w:rtl/>
              </w:rPr>
              <w:t>2.</w:t>
            </w:r>
          </w:p>
        </w:tc>
        <w:tc>
          <w:tcPr>
            <w:tcW w:w="7950" w:type="dxa"/>
          </w:tcPr>
          <w:p w:rsidR="000F117D" w:rsidRPr="00857386" w:rsidRDefault="000F117D" w:rsidP="002C7D03">
            <w:pPr>
              <w:pStyle w:val="1"/>
              <w:rPr>
                <w:sz w:val="23"/>
                <w:szCs w:val="23"/>
                <w:rtl/>
              </w:rPr>
            </w:pPr>
            <w:r w:rsidRPr="00857386">
              <w:rPr>
                <w:szCs w:val="22"/>
                <w:rtl/>
              </w:rPr>
              <w:t>קופת גמל וביטוח מנהלים - פרמיה בגין אבדן כושר עבודה</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12</w:t>
            </w:r>
          </w:p>
        </w:tc>
      </w:tr>
      <w:tr w:rsidR="000F117D" w:rsidRPr="00C75BAF" w:rsidTr="002C7D03">
        <w:trPr>
          <w:cantSplit/>
        </w:trPr>
        <w:tc>
          <w:tcPr>
            <w:tcW w:w="531" w:type="dxa"/>
          </w:tcPr>
          <w:p w:rsidR="000F117D" w:rsidRPr="000905D5" w:rsidRDefault="000F117D" w:rsidP="002C7D03">
            <w:pPr>
              <w:pStyle w:val="1"/>
              <w:rPr>
                <w:sz w:val="23"/>
                <w:szCs w:val="23"/>
                <w:rtl/>
              </w:rPr>
            </w:pPr>
          </w:p>
        </w:tc>
        <w:tc>
          <w:tcPr>
            <w:tcW w:w="7950" w:type="dxa"/>
          </w:tcPr>
          <w:p w:rsidR="000F117D" w:rsidRPr="000905D5" w:rsidRDefault="000F117D" w:rsidP="002C7D03">
            <w:pPr>
              <w:pStyle w:val="1"/>
              <w:rPr>
                <w:sz w:val="23"/>
                <w:szCs w:val="23"/>
                <w:rtl/>
              </w:rPr>
            </w:pPr>
          </w:p>
        </w:tc>
        <w:tc>
          <w:tcPr>
            <w:tcW w:w="1277" w:type="dxa"/>
          </w:tcPr>
          <w:p w:rsidR="000F117D" w:rsidRPr="000905D5" w:rsidRDefault="000F117D" w:rsidP="002C7D03">
            <w:pPr>
              <w:pStyle w:val="1"/>
              <w:rPr>
                <w:b w:val="0"/>
                <w:bCs w:val="0"/>
                <w:sz w:val="23"/>
                <w:szCs w:val="23"/>
                <w:rtl/>
              </w:rPr>
            </w:pPr>
          </w:p>
        </w:tc>
      </w:tr>
      <w:tr w:rsidR="000F117D" w:rsidRPr="00C75BAF" w:rsidTr="002C7D03">
        <w:trPr>
          <w:cantSplit/>
        </w:trPr>
        <w:tc>
          <w:tcPr>
            <w:tcW w:w="531" w:type="dxa"/>
          </w:tcPr>
          <w:p w:rsidR="000F117D" w:rsidRPr="000905D5" w:rsidRDefault="000F117D" w:rsidP="002C7D03">
            <w:pPr>
              <w:pStyle w:val="1"/>
              <w:rPr>
                <w:sz w:val="23"/>
                <w:szCs w:val="23"/>
                <w:rtl/>
              </w:rPr>
            </w:pPr>
            <w:r>
              <w:rPr>
                <w:rFonts w:hint="cs"/>
                <w:sz w:val="23"/>
                <w:szCs w:val="23"/>
                <w:rtl/>
              </w:rPr>
              <w:t>3.</w:t>
            </w:r>
          </w:p>
        </w:tc>
        <w:tc>
          <w:tcPr>
            <w:tcW w:w="7950" w:type="dxa"/>
          </w:tcPr>
          <w:p w:rsidR="000F117D" w:rsidRPr="000905D5" w:rsidRDefault="000F117D" w:rsidP="002C7D03">
            <w:pPr>
              <w:pStyle w:val="1"/>
              <w:rPr>
                <w:sz w:val="23"/>
                <w:szCs w:val="23"/>
                <w:rtl/>
              </w:rPr>
            </w:pPr>
            <w:r>
              <w:rPr>
                <w:rFonts w:hint="cs"/>
                <w:sz w:val="23"/>
                <w:szCs w:val="23"/>
                <w:rtl/>
              </w:rPr>
              <w:t>הפרשות לקרן השתלמות בשנת המס 2015</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12-13</w:t>
            </w:r>
          </w:p>
        </w:tc>
      </w:tr>
      <w:tr w:rsidR="000F117D" w:rsidRPr="00C75BAF" w:rsidTr="002C7D03">
        <w:trPr>
          <w:cantSplit/>
        </w:trPr>
        <w:tc>
          <w:tcPr>
            <w:tcW w:w="531" w:type="dxa"/>
          </w:tcPr>
          <w:p w:rsidR="000F117D" w:rsidRPr="000905D5" w:rsidRDefault="000F117D" w:rsidP="002C7D03">
            <w:pPr>
              <w:pStyle w:val="1"/>
              <w:rPr>
                <w:sz w:val="23"/>
                <w:szCs w:val="23"/>
                <w:rtl/>
              </w:rPr>
            </w:pPr>
          </w:p>
        </w:tc>
        <w:tc>
          <w:tcPr>
            <w:tcW w:w="7950" w:type="dxa"/>
          </w:tcPr>
          <w:p w:rsidR="000F117D" w:rsidRPr="000905D5" w:rsidRDefault="000F117D" w:rsidP="002C7D03">
            <w:pPr>
              <w:pStyle w:val="1"/>
              <w:rPr>
                <w:sz w:val="23"/>
                <w:szCs w:val="23"/>
                <w:rtl/>
              </w:rPr>
            </w:pPr>
          </w:p>
        </w:tc>
        <w:tc>
          <w:tcPr>
            <w:tcW w:w="1277" w:type="dxa"/>
          </w:tcPr>
          <w:p w:rsidR="000F117D" w:rsidRPr="000905D5" w:rsidRDefault="000F117D" w:rsidP="002C7D03">
            <w:pPr>
              <w:pStyle w:val="1"/>
              <w:rPr>
                <w:b w:val="0"/>
                <w:bCs w:val="0"/>
                <w:sz w:val="23"/>
                <w:szCs w:val="23"/>
                <w:rtl/>
              </w:rPr>
            </w:pPr>
          </w:p>
        </w:tc>
      </w:tr>
      <w:tr w:rsidR="000F117D" w:rsidRPr="00C75BAF" w:rsidTr="002C7D03">
        <w:trPr>
          <w:cantSplit/>
        </w:trPr>
        <w:tc>
          <w:tcPr>
            <w:tcW w:w="531" w:type="dxa"/>
          </w:tcPr>
          <w:p w:rsidR="000F117D" w:rsidRPr="000905D5" w:rsidRDefault="000F117D" w:rsidP="002C7D03">
            <w:pPr>
              <w:pStyle w:val="1"/>
              <w:rPr>
                <w:sz w:val="23"/>
                <w:szCs w:val="23"/>
                <w:rtl/>
              </w:rPr>
            </w:pPr>
            <w:r>
              <w:rPr>
                <w:rFonts w:hint="cs"/>
                <w:sz w:val="23"/>
                <w:szCs w:val="23"/>
                <w:rtl/>
              </w:rPr>
              <w:t>4.</w:t>
            </w:r>
          </w:p>
        </w:tc>
        <w:tc>
          <w:tcPr>
            <w:tcW w:w="7950" w:type="dxa"/>
          </w:tcPr>
          <w:p w:rsidR="000F117D" w:rsidRPr="000905D5" w:rsidRDefault="000F117D" w:rsidP="002C7D03">
            <w:pPr>
              <w:pStyle w:val="1"/>
              <w:rPr>
                <w:sz w:val="23"/>
                <w:szCs w:val="23"/>
                <w:rtl/>
              </w:rPr>
            </w:pPr>
            <w:r>
              <w:rPr>
                <w:rFonts w:hint="cs"/>
                <w:sz w:val="23"/>
                <w:szCs w:val="23"/>
                <w:rtl/>
              </w:rPr>
              <w:t>פרישה ורצף קצבה</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14</w:t>
            </w:r>
          </w:p>
        </w:tc>
      </w:tr>
      <w:tr w:rsidR="000F117D" w:rsidRPr="00C75BAF" w:rsidTr="002C7D03">
        <w:trPr>
          <w:cantSplit/>
        </w:trPr>
        <w:tc>
          <w:tcPr>
            <w:tcW w:w="531" w:type="dxa"/>
          </w:tcPr>
          <w:p w:rsidR="000F117D" w:rsidRPr="000905D5" w:rsidRDefault="000F117D" w:rsidP="002C7D03">
            <w:pPr>
              <w:pStyle w:val="1"/>
              <w:rPr>
                <w:sz w:val="23"/>
                <w:szCs w:val="23"/>
                <w:rtl/>
              </w:rPr>
            </w:pPr>
          </w:p>
        </w:tc>
        <w:tc>
          <w:tcPr>
            <w:tcW w:w="7950" w:type="dxa"/>
          </w:tcPr>
          <w:p w:rsidR="000F117D" w:rsidRPr="000905D5" w:rsidRDefault="000F117D" w:rsidP="002C7D03">
            <w:pPr>
              <w:pStyle w:val="1"/>
              <w:rPr>
                <w:sz w:val="23"/>
                <w:szCs w:val="23"/>
                <w:rtl/>
              </w:rPr>
            </w:pPr>
          </w:p>
        </w:tc>
        <w:tc>
          <w:tcPr>
            <w:tcW w:w="1277" w:type="dxa"/>
          </w:tcPr>
          <w:p w:rsidR="000F117D" w:rsidRPr="000905D5" w:rsidRDefault="000F117D" w:rsidP="002C7D03">
            <w:pPr>
              <w:pStyle w:val="1"/>
              <w:rPr>
                <w:b w:val="0"/>
                <w:bCs w:val="0"/>
                <w:sz w:val="23"/>
                <w:szCs w:val="23"/>
                <w:rtl/>
              </w:rPr>
            </w:pPr>
          </w:p>
        </w:tc>
      </w:tr>
      <w:tr w:rsidR="000F117D" w:rsidRPr="00C75BAF" w:rsidTr="002C7D03">
        <w:trPr>
          <w:cantSplit/>
        </w:trPr>
        <w:tc>
          <w:tcPr>
            <w:tcW w:w="531" w:type="dxa"/>
          </w:tcPr>
          <w:p w:rsidR="000F117D" w:rsidRPr="000905D5" w:rsidRDefault="000F117D" w:rsidP="002C7D03">
            <w:pPr>
              <w:pStyle w:val="1"/>
              <w:rPr>
                <w:sz w:val="23"/>
                <w:szCs w:val="23"/>
                <w:rtl/>
              </w:rPr>
            </w:pPr>
            <w:r>
              <w:rPr>
                <w:rFonts w:hint="cs"/>
                <w:sz w:val="23"/>
                <w:szCs w:val="23"/>
                <w:rtl/>
              </w:rPr>
              <w:t>5</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הקדמת תשלומים</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14</w:t>
            </w:r>
          </w:p>
        </w:tc>
      </w:tr>
      <w:tr w:rsidR="000F117D" w:rsidRPr="00C75BAF" w:rsidTr="002C7D03">
        <w:trPr>
          <w:cantSplit/>
        </w:trPr>
        <w:tc>
          <w:tcPr>
            <w:tcW w:w="531" w:type="dxa"/>
          </w:tcPr>
          <w:p w:rsidR="000F117D" w:rsidRPr="000905D5" w:rsidRDefault="000F117D" w:rsidP="002C7D03">
            <w:pPr>
              <w:pStyle w:val="1"/>
              <w:rPr>
                <w:sz w:val="23"/>
                <w:szCs w:val="23"/>
                <w:rtl/>
              </w:rPr>
            </w:pPr>
          </w:p>
        </w:tc>
        <w:tc>
          <w:tcPr>
            <w:tcW w:w="7950" w:type="dxa"/>
          </w:tcPr>
          <w:p w:rsidR="000F117D" w:rsidRPr="000905D5" w:rsidRDefault="000F117D" w:rsidP="002C7D03">
            <w:pPr>
              <w:pStyle w:val="1"/>
              <w:rPr>
                <w:sz w:val="23"/>
                <w:szCs w:val="23"/>
                <w:rtl/>
              </w:rPr>
            </w:pPr>
          </w:p>
        </w:tc>
        <w:tc>
          <w:tcPr>
            <w:tcW w:w="1277" w:type="dxa"/>
          </w:tcPr>
          <w:p w:rsidR="000F117D" w:rsidRPr="000905D5" w:rsidRDefault="000F117D" w:rsidP="002C7D03">
            <w:pPr>
              <w:pStyle w:val="1"/>
              <w:rPr>
                <w:b w:val="0"/>
                <w:bCs w:val="0"/>
                <w:sz w:val="23"/>
                <w:szCs w:val="23"/>
                <w:rtl/>
              </w:rPr>
            </w:pPr>
          </w:p>
        </w:tc>
      </w:tr>
      <w:tr w:rsidR="000F117D" w:rsidRPr="00C75BAF" w:rsidTr="002C7D03">
        <w:trPr>
          <w:cantSplit/>
        </w:trPr>
        <w:tc>
          <w:tcPr>
            <w:tcW w:w="531" w:type="dxa"/>
          </w:tcPr>
          <w:p w:rsidR="000F117D" w:rsidRPr="000905D5" w:rsidRDefault="000F117D" w:rsidP="002C7D03">
            <w:pPr>
              <w:pStyle w:val="1"/>
              <w:rPr>
                <w:sz w:val="23"/>
                <w:szCs w:val="23"/>
                <w:rtl/>
              </w:rPr>
            </w:pPr>
            <w:r>
              <w:rPr>
                <w:rFonts w:hint="cs"/>
                <w:sz w:val="23"/>
                <w:szCs w:val="23"/>
                <w:rtl/>
              </w:rPr>
              <w:t>6</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תרומות</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14</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rPr>
                <w:sz w:val="23"/>
                <w:szCs w:val="23"/>
                <w:rtl/>
              </w:rPr>
            </w:pPr>
            <w:r>
              <w:rPr>
                <w:rFonts w:hint="cs"/>
                <w:sz w:val="23"/>
                <w:szCs w:val="23"/>
                <w:rtl/>
              </w:rPr>
              <w:t>7</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rFonts w:hint="cs"/>
                <w:sz w:val="23"/>
                <w:szCs w:val="23"/>
                <w:rtl/>
              </w:rPr>
              <w:t>הכנסות מהגרלות, פרסום והימורים</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14</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r>
              <w:rPr>
                <w:rFonts w:hint="cs"/>
                <w:sz w:val="23"/>
                <w:szCs w:val="23"/>
                <w:rtl/>
              </w:rPr>
              <w:t>8.</w:t>
            </w:r>
          </w:p>
        </w:tc>
        <w:tc>
          <w:tcPr>
            <w:tcW w:w="7950" w:type="dxa"/>
          </w:tcPr>
          <w:p w:rsidR="000F117D" w:rsidRPr="000905D5" w:rsidRDefault="000F117D" w:rsidP="002C7D03">
            <w:pPr>
              <w:pStyle w:val="1"/>
              <w:keepNext w:val="0"/>
              <w:bidi w:val="0"/>
              <w:jc w:val="right"/>
              <w:rPr>
                <w:sz w:val="23"/>
                <w:szCs w:val="23"/>
                <w:rtl/>
              </w:rPr>
            </w:pPr>
            <w:r w:rsidRPr="000905D5">
              <w:rPr>
                <w:sz w:val="23"/>
                <w:szCs w:val="23"/>
                <w:rtl/>
              </w:rPr>
              <w:t>זיכויים בשל הוצאות רפואיות והוצאות להחזקת בן משפחה במוסד</w:t>
            </w:r>
          </w:p>
        </w:tc>
        <w:tc>
          <w:tcPr>
            <w:tcW w:w="1277" w:type="dxa"/>
          </w:tcPr>
          <w:p w:rsidR="000F117D" w:rsidRPr="000905D5" w:rsidRDefault="000F117D" w:rsidP="002C7D03">
            <w:pPr>
              <w:pStyle w:val="1"/>
              <w:keepNext w:val="0"/>
              <w:bidi w:val="0"/>
              <w:jc w:val="right"/>
              <w:rPr>
                <w:b w:val="0"/>
                <w:bCs w:val="0"/>
                <w:sz w:val="23"/>
                <w:szCs w:val="23"/>
              </w:rPr>
            </w:pPr>
            <w:r>
              <w:rPr>
                <w:rFonts w:hint="cs"/>
                <w:b w:val="0"/>
                <w:bCs w:val="0"/>
                <w:sz w:val="23"/>
                <w:szCs w:val="23"/>
                <w:rtl/>
              </w:rPr>
              <w:t>14</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jc w:val="right"/>
              <w:rPr>
                <w:sz w:val="23"/>
                <w:szCs w:val="23"/>
                <w:rtl/>
              </w:rPr>
            </w:pPr>
          </w:p>
        </w:tc>
        <w:tc>
          <w:tcPr>
            <w:tcW w:w="1277" w:type="dxa"/>
          </w:tcPr>
          <w:p w:rsidR="000F117D" w:rsidRPr="000905D5" w:rsidRDefault="000F117D" w:rsidP="002C7D03">
            <w:pPr>
              <w:pStyle w:val="1"/>
              <w:keepNext w:val="0"/>
              <w:bidi w:val="0"/>
              <w:spacing w:line="80" w:lineRule="exact"/>
              <w:jc w:val="righ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rPr>
                <w:sz w:val="23"/>
                <w:szCs w:val="23"/>
                <w:rtl/>
              </w:rPr>
            </w:pPr>
            <w:r>
              <w:rPr>
                <w:rFonts w:hint="cs"/>
                <w:sz w:val="23"/>
                <w:szCs w:val="23"/>
                <w:rtl/>
              </w:rPr>
              <w:t>9</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rFonts w:hint="cs"/>
                <w:sz w:val="23"/>
                <w:szCs w:val="23"/>
                <w:rtl/>
              </w:rPr>
              <w:t>הוצאות לימודים</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14</w:t>
            </w:r>
            <w:r w:rsidRPr="000905D5">
              <w:rPr>
                <w:rFonts w:hint="cs"/>
                <w:b w:val="0"/>
                <w:bCs w:val="0"/>
                <w:sz w:val="23"/>
                <w:szCs w:val="23"/>
                <w:rtl/>
              </w:rPr>
              <w:t>-</w:t>
            </w:r>
            <w:r>
              <w:rPr>
                <w:rFonts w:hint="cs"/>
                <w:b w:val="0"/>
                <w:bCs w:val="0"/>
                <w:sz w:val="23"/>
                <w:szCs w:val="23"/>
                <w:rtl/>
              </w:rPr>
              <w:t>15</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Pr>
            </w:pPr>
            <w:r>
              <w:rPr>
                <w:rFonts w:hint="cs"/>
                <w:sz w:val="23"/>
                <w:szCs w:val="23"/>
                <w:rtl/>
              </w:rPr>
              <w:t>10.</w:t>
            </w:r>
          </w:p>
        </w:tc>
        <w:tc>
          <w:tcPr>
            <w:tcW w:w="7950" w:type="dxa"/>
          </w:tcPr>
          <w:p w:rsidR="000F117D" w:rsidRPr="000905D5" w:rsidRDefault="000F117D" w:rsidP="002C7D03">
            <w:pPr>
              <w:pStyle w:val="1"/>
              <w:rPr>
                <w:sz w:val="23"/>
                <w:szCs w:val="23"/>
                <w:rtl/>
              </w:rPr>
            </w:pPr>
            <w:r w:rsidRPr="000905D5">
              <w:rPr>
                <w:sz w:val="23"/>
                <w:szCs w:val="23"/>
                <w:rtl/>
              </w:rPr>
              <w:t>תשלומי ביטוח לאומי</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15</w:t>
            </w:r>
            <w:r w:rsidRPr="000905D5">
              <w:rPr>
                <w:rFonts w:hint="cs"/>
                <w:b w:val="0"/>
                <w:bCs w:val="0"/>
                <w:sz w:val="23"/>
                <w:szCs w:val="23"/>
                <w:rtl/>
              </w:rPr>
              <w:t>-16</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rPr>
                <w:sz w:val="23"/>
                <w:szCs w:val="23"/>
                <w:rtl/>
              </w:rPr>
            </w:pPr>
            <w:r>
              <w:rPr>
                <w:rFonts w:hint="cs"/>
                <w:sz w:val="23"/>
                <w:szCs w:val="23"/>
                <w:rtl/>
              </w:rPr>
              <w:t>11</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הוצאות רכב</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17</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rPr>
                <w:sz w:val="23"/>
                <w:szCs w:val="23"/>
                <w:rtl/>
              </w:rPr>
            </w:pPr>
            <w:r>
              <w:rPr>
                <w:rFonts w:hint="cs"/>
                <w:sz w:val="23"/>
                <w:szCs w:val="23"/>
                <w:rtl/>
              </w:rPr>
              <w:t>12</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rFonts w:hint="cs"/>
                <w:sz w:val="23"/>
                <w:szCs w:val="23"/>
                <w:rtl/>
              </w:rPr>
              <w:t>הוצאות מימון בשל רכישת נכסים קבועים</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17</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13</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משיכת כספים</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17</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14</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בחירת בן זוג רשום</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17</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15</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הודעה על תחילת התעסקות</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17</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16</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פטור להכנסות מהשכרת דירות</w:t>
            </w:r>
            <w:r w:rsidRPr="000905D5">
              <w:rPr>
                <w:rFonts w:hint="cs"/>
                <w:sz w:val="23"/>
                <w:szCs w:val="23"/>
                <w:rtl/>
              </w:rPr>
              <w:t xml:space="preserve"> למגורים</w:t>
            </w:r>
          </w:p>
        </w:tc>
        <w:tc>
          <w:tcPr>
            <w:tcW w:w="1277" w:type="dxa"/>
          </w:tcPr>
          <w:p w:rsidR="000F117D" w:rsidRPr="000905D5" w:rsidRDefault="000F117D" w:rsidP="002C7D03">
            <w:pPr>
              <w:pStyle w:val="1"/>
              <w:rPr>
                <w:b w:val="0"/>
                <w:bCs w:val="0"/>
                <w:sz w:val="23"/>
                <w:szCs w:val="23"/>
                <w:rtl/>
              </w:rPr>
            </w:pPr>
            <w:r w:rsidRPr="000905D5">
              <w:rPr>
                <w:rFonts w:hint="cs"/>
                <w:b w:val="0"/>
                <w:bCs w:val="0"/>
                <w:sz w:val="23"/>
                <w:szCs w:val="23"/>
                <w:rtl/>
              </w:rPr>
              <w:t>17-28</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17</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החזרי מס</w:t>
            </w:r>
          </w:p>
        </w:tc>
        <w:tc>
          <w:tcPr>
            <w:tcW w:w="1277" w:type="dxa"/>
          </w:tcPr>
          <w:p w:rsidR="000F117D" w:rsidRPr="000905D5" w:rsidRDefault="000F117D" w:rsidP="002C7D03">
            <w:pPr>
              <w:pStyle w:val="1"/>
              <w:rPr>
                <w:b w:val="0"/>
                <w:bCs w:val="0"/>
                <w:sz w:val="23"/>
                <w:szCs w:val="23"/>
                <w:rtl/>
              </w:rPr>
            </w:pPr>
            <w:r w:rsidRPr="000905D5">
              <w:rPr>
                <w:rFonts w:hint="cs"/>
                <w:b w:val="0"/>
                <w:bCs w:val="0"/>
                <w:sz w:val="23"/>
                <w:szCs w:val="23"/>
                <w:rtl/>
              </w:rPr>
              <w:t>28</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18</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 xml:space="preserve">מדרגות המס ליחיד לשנת המס </w:t>
            </w:r>
            <w:r>
              <w:rPr>
                <w:rFonts w:hint="cs"/>
                <w:sz w:val="23"/>
                <w:szCs w:val="23"/>
                <w:rtl/>
              </w:rPr>
              <w:t>2015</w:t>
            </w:r>
          </w:p>
        </w:tc>
        <w:tc>
          <w:tcPr>
            <w:tcW w:w="1277" w:type="dxa"/>
          </w:tcPr>
          <w:p w:rsidR="000F117D" w:rsidRPr="000905D5" w:rsidRDefault="000F117D" w:rsidP="002C7D03">
            <w:pPr>
              <w:pStyle w:val="1"/>
              <w:rPr>
                <w:b w:val="0"/>
                <w:bCs w:val="0"/>
                <w:sz w:val="23"/>
                <w:szCs w:val="23"/>
                <w:rtl/>
              </w:rPr>
            </w:pPr>
            <w:r w:rsidRPr="000905D5">
              <w:rPr>
                <w:rFonts w:hint="cs"/>
                <w:b w:val="0"/>
                <w:bCs w:val="0"/>
                <w:sz w:val="23"/>
                <w:szCs w:val="23"/>
                <w:rtl/>
              </w:rPr>
              <w:t>29</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19</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הכנסה מזכה - שנתי</w:t>
            </w:r>
          </w:p>
        </w:tc>
        <w:tc>
          <w:tcPr>
            <w:tcW w:w="1277" w:type="dxa"/>
          </w:tcPr>
          <w:p w:rsidR="000F117D" w:rsidRPr="000905D5" w:rsidRDefault="000F117D" w:rsidP="002C7D03">
            <w:pPr>
              <w:pStyle w:val="1"/>
              <w:rPr>
                <w:b w:val="0"/>
                <w:bCs w:val="0"/>
                <w:sz w:val="23"/>
                <w:szCs w:val="23"/>
                <w:rtl/>
              </w:rPr>
            </w:pPr>
            <w:r w:rsidRPr="000905D5">
              <w:rPr>
                <w:rFonts w:hint="cs"/>
                <w:b w:val="0"/>
                <w:bCs w:val="0"/>
                <w:sz w:val="23"/>
                <w:szCs w:val="23"/>
                <w:rtl/>
              </w:rPr>
              <w:t>29</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20</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תקרת סכומי מענק הפרישה הפטורים ממס</w:t>
            </w:r>
          </w:p>
        </w:tc>
        <w:tc>
          <w:tcPr>
            <w:tcW w:w="1277" w:type="dxa"/>
          </w:tcPr>
          <w:p w:rsidR="000F117D" w:rsidRPr="000905D5" w:rsidRDefault="000F117D" w:rsidP="002C7D03">
            <w:pPr>
              <w:pStyle w:val="1"/>
              <w:rPr>
                <w:b w:val="0"/>
                <w:bCs w:val="0"/>
                <w:sz w:val="23"/>
                <w:szCs w:val="23"/>
                <w:rtl/>
              </w:rPr>
            </w:pPr>
            <w:r w:rsidRPr="000905D5">
              <w:rPr>
                <w:rFonts w:hint="cs"/>
                <w:b w:val="0"/>
                <w:bCs w:val="0"/>
                <w:sz w:val="23"/>
                <w:szCs w:val="23"/>
                <w:rtl/>
              </w:rPr>
              <w:t>29</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21</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חישוב נפרד לבני זוג כאשר קיימת תלות במקורות ההכנסה</w:t>
            </w:r>
          </w:p>
        </w:tc>
        <w:tc>
          <w:tcPr>
            <w:tcW w:w="1277" w:type="dxa"/>
          </w:tcPr>
          <w:p w:rsidR="000F117D" w:rsidRPr="000905D5" w:rsidRDefault="000F117D" w:rsidP="002C7D03">
            <w:pPr>
              <w:pStyle w:val="1"/>
              <w:rPr>
                <w:b w:val="0"/>
                <w:bCs w:val="0"/>
                <w:sz w:val="23"/>
                <w:szCs w:val="23"/>
                <w:rtl/>
              </w:rPr>
            </w:pPr>
            <w:r w:rsidRPr="000905D5">
              <w:rPr>
                <w:rFonts w:hint="cs"/>
                <w:b w:val="0"/>
                <w:bCs w:val="0"/>
                <w:sz w:val="23"/>
                <w:szCs w:val="23"/>
                <w:rtl/>
              </w:rPr>
              <w:t>29-30</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22</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sz w:val="23"/>
                <w:szCs w:val="23"/>
                <w:rtl/>
              </w:rPr>
              <w:t>הכנסות בחו"ל</w:t>
            </w:r>
            <w:r w:rsidRPr="000905D5">
              <w:rPr>
                <w:rFonts w:hint="cs"/>
                <w:sz w:val="23"/>
                <w:szCs w:val="23"/>
                <w:rtl/>
              </w:rPr>
              <w:t xml:space="preserve"> ומקדמות על הכנסות חוץ</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31</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23</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rFonts w:hint="cs"/>
                <w:sz w:val="23"/>
                <w:szCs w:val="23"/>
                <w:rtl/>
              </w:rPr>
              <w:t>מיסוי נאמנויות</w:t>
            </w:r>
          </w:p>
        </w:tc>
        <w:tc>
          <w:tcPr>
            <w:tcW w:w="1277" w:type="dxa"/>
          </w:tcPr>
          <w:p w:rsidR="000F117D" w:rsidRPr="000905D5" w:rsidRDefault="000F117D" w:rsidP="002C7D03">
            <w:pPr>
              <w:pStyle w:val="1"/>
              <w:rPr>
                <w:b w:val="0"/>
                <w:bCs w:val="0"/>
                <w:sz w:val="23"/>
                <w:szCs w:val="23"/>
                <w:rtl/>
              </w:rPr>
            </w:pPr>
            <w:r w:rsidRPr="000905D5">
              <w:rPr>
                <w:rFonts w:hint="cs"/>
                <w:b w:val="0"/>
                <w:bCs w:val="0"/>
                <w:sz w:val="23"/>
                <w:szCs w:val="23"/>
                <w:rtl/>
              </w:rPr>
              <w:t>31-38</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24</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rFonts w:hint="cs"/>
                <w:sz w:val="23"/>
                <w:szCs w:val="23"/>
                <w:rtl/>
              </w:rPr>
              <w:t>מוניטין</w:t>
            </w:r>
          </w:p>
        </w:tc>
        <w:tc>
          <w:tcPr>
            <w:tcW w:w="1277" w:type="dxa"/>
          </w:tcPr>
          <w:p w:rsidR="000F117D" w:rsidRPr="000905D5" w:rsidRDefault="000F117D" w:rsidP="002C7D03">
            <w:pPr>
              <w:pStyle w:val="1"/>
              <w:rPr>
                <w:b w:val="0"/>
                <w:bCs w:val="0"/>
                <w:sz w:val="23"/>
                <w:szCs w:val="23"/>
                <w:rtl/>
              </w:rPr>
            </w:pPr>
            <w:r w:rsidRPr="000905D5">
              <w:rPr>
                <w:rFonts w:hint="cs"/>
                <w:b w:val="0"/>
                <w:bCs w:val="0"/>
                <w:sz w:val="23"/>
                <w:szCs w:val="23"/>
                <w:rtl/>
              </w:rPr>
              <w:t>38</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sidRPr="000905D5">
              <w:rPr>
                <w:rFonts w:hint="cs"/>
                <w:sz w:val="23"/>
                <w:szCs w:val="23"/>
                <w:rtl/>
              </w:rPr>
              <w:t>25.</w:t>
            </w:r>
          </w:p>
        </w:tc>
        <w:tc>
          <w:tcPr>
            <w:tcW w:w="7950" w:type="dxa"/>
          </w:tcPr>
          <w:p w:rsidR="000F117D" w:rsidRPr="000905D5" w:rsidRDefault="000F117D" w:rsidP="002C7D03">
            <w:pPr>
              <w:pStyle w:val="1"/>
              <w:rPr>
                <w:sz w:val="23"/>
                <w:szCs w:val="23"/>
                <w:rtl/>
              </w:rPr>
            </w:pPr>
            <w:r w:rsidRPr="000905D5">
              <w:rPr>
                <w:sz w:val="23"/>
                <w:szCs w:val="23"/>
                <w:rtl/>
              </w:rPr>
              <w:t>מיסוי שוק ההון</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38</w:t>
            </w:r>
            <w:r w:rsidRPr="000905D5">
              <w:rPr>
                <w:rFonts w:hint="cs"/>
                <w:b w:val="0"/>
                <w:bCs w:val="0"/>
                <w:sz w:val="23"/>
                <w:szCs w:val="23"/>
                <w:rtl/>
              </w:rPr>
              <w:t>-</w:t>
            </w:r>
            <w:r>
              <w:rPr>
                <w:rFonts w:hint="cs"/>
                <w:b w:val="0"/>
                <w:bCs w:val="0"/>
                <w:sz w:val="23"/>
                <w:szCs w:val="23"/>
                <w:rtl/>
              </w:rPr>
              <w:t>44</w:t>
            </w:r>
          </w:p>
        </w:tc>
      </w:tr>
      <w:tr w:rsidR="000F117D" w:rsidRPr="00C75BAF" w:rsidTr="002C7D03">
        <w:trPr>
          <w:cantSplit/>
        </w:trPr>
        <w:tc>
          <w:tcPr>
            <w:tcW w:w="531" w:type="dxa"/>
          </w:tcPr>
          <w:p w:rsidR="000F117D" w:rsidRPr="000905D5" w:rsidRDefault="000F117D" w:rsidP="002C7D03">
            <w:pPr>
              <w:pStyle w:val="1"/>
              <w:keepNext w:val="0"/>
              <w:bidi w:val="0"/>
              <w:jc w:val="right"/>
              <w:rPr>
                <w:sz w:val="23"/>
                <w:szCs w:val="23"/>
                <w:rtl/>
              </w:rPr>
            </w:pPr>
          </w:p>
        </w:tc>
        <w:tc>
          <w:tcPr>
            <w:tcW w:w="7950" w:type="dxa"/>
          </w:tcPr>
          <w:p w:rsidR="000F117D" w:rsidRPr="000905D5" w:rsidRDefault="000F117D" w:rsidP="002C7D03">
            <w:pPr>
              <w:pStyle w:val="1"/>
              <w:keepNext w:val="0"/>
              <w:bidi w:val="0"/>
              <w:spacing w:line="80" w:lineRule="exact"/>
              <w:rPr>
                <w:sz w:val="23"/>
                <w:szCs w:val="23"/>
                <w:rtl/>
              </w:rPr>
            </w:pPr>
          </w:p>
        </w:tc>
        <w:tc>
          <w:tcPr>
            <w:tcW w:w="1277" w:type="dxa"/>
          </w:tcPr>
          <w:p w:rsidR="000F117D" w:rsidRPr="000905D5" w:rsidRDefault="000F117D" w:rsidP="002C7D03">
            <w:pPr>
              <w:pStyle w:val="1"/>
              <w:keepNext w:val="0"/>
              <w:bidi w:val="0"/>
              <w:spacing w:line="80" w:lineRule="exact"/>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26</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rFonts w:hint="cs"/>
                <w:sz w:val="23"/>
                <w:szCs w:val="23"/>
                <w:rtl/>
              </w:rPr>
              <w:t>אי התרת הוצאות לטיפול בילדים - תיקון 170 לפקודה</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45</w:t>
            </w:r>
          </w:p>
        </w:tc>
      </w:tr>
      <w:tr w:rsidR="000F117D" w:rsidRPr="00C75BAF" w:rsidTr="002C7D03">
        <w:trPr>
          <w:cantSplit/>
        </w:trPr>
        <w:tc>
          <w:tcPr>
            <w:tcW w:w="531" w:type="dxa"/>
          </w:tcPr>
          <w:p w:rsidR="000F117D" w:rsidRPr="000905D5" w:rsidRDefault="000F117D" w:rsidP="002C7D03">
            <w:pPr>
              <w:pStyle w:val="1"/>
              <w:ind w:right="-249"/>
              <w:rPr>
                <w:sz w:val="23"/>
                <w:szCs w:val="23"/>
                <w:rtl/>
              </w:rPr>
            </w:pPr>
          </w:p>
        </w:tc>
        <w:tc>
          <w:tcPr>
            <w:tcW w:w="7950" w:type="dxa"/>
          </w:tcPr>
          <w:p w:rsidR="000F117D" w:rsidRPr="000905D5" w:rsidRDefault="000F117D" w:rsidP="002C7D03">
            <w:pPr>
              <w:pStyle w:val="1"/>
              <w:rPr>
                <w:sz w:val="23"/>
                <w:szCs w:val="23"/>
                <w:rtl/>
              </w:rPr>
            </w:pPr>
          </w:p>
        </w:tc>
        <w:tc>
          <w:tcPr>
            <w:tcW w:w="1277" w:type="dxa"/>
          </w:tcPr>
          <w:p w:rsidR="000F117D" w:rsidRPr="000905D5" w:rsidRDefault="000F117D" w:rsidP="002C7D03">
            <w:pPr>
              <w:pStyle w:val="1"/>
              <w:rPr>
                <w:b w:val="0"/>
                <w:bCs w:val="0"/>
                <w:sz w:val="23"/>
                <w:szCs w:val="23"/>
                <w:rtl/>
              </w:rPr>
            </w:pPr>
          </w:p>
        </w:tc>
      </w:tr>
      <w:tr w:rsidR="000F117D" w:rsidRPr="00C75BAF" w:rsidTr="002C7D03">
        <w:trPr>
          <w:cantSplit/>
        </w:trPr>
        <w:tc>
          <w:tcPr>
            <w:tcW w:w="531" w:type="dxa"/>
          </w:tcPr>
          <w:p w:rsidR="000F117D" w:rsidRPr="000905D5" w:rsidRDefault="000F117D" w:rsidP="002C7D03">
            <w:pPr>
              <w:pStyle w:val="1"/>
              <w:ind w:right="-249"/>
              <w:rPr>
                <w:sz w:val="23"/>
                <w:szCs w:val="23"/>
                <w:rtl/>
              </w:rPr>
            </w:pPr>
            <w:r>
              <w:rPr>
                <w:rFonts w:hint="cs"/>
                <w:sz w:val="23"/>
                <w:szCs w:val="23"/>
                <w:rtl/>
              </w:rPr>
              <w:t>27</w:t>
            </w:r>
            <w:r w:rsidRPr="000905D5">
              <w:rPr>
                <w:rFonts w:hint="cs"/>
                <w:sz w:val="23"/>
                <w:szCs w:val="23"/>
                <w:rtl/>
              </w:rPr>
              <w:t>.</w:t>
            </w:r>
          </w:p>
        </w:tc>
        <w:tc>
          <w:tcPr>
            <w:tcW w:w="7950" w:type="dxa"/>
          </w:tcPr>
          <w:p w:rsidR="000F117D" w:rsidRPr="000905D5" w:rsidRDefault="000F117D" w:rsidP="002C7D03">
            <w:pPr>
              <w:pStyle w:val="1"/>
              <w:rPr>
                <w:sz w:val="23"/>
                <w:szCs w:val="23"/>
                <w:rtl/>
              </w:rPr>
            </w:pPr>
            <w:r w:rsidRPr="000905D5">
              <w:rPr>
                <w:rFonts w:hint="cs"/>
                <w:sz w:val="23"/>
                <w:szCs w:val="23"/>
                <w:rtl/>
              </w:rPr>
              <w:t>הקלות לעולים חדשים ולתושבים חוזרים</w:t>
            </w:r>
          </w:p>
        </w:tc>
        <w:tc>
          <w:tcPr>
            <w:tcW w:w="1277" w:type="dxa"/>
          </w:tcPr>
          <w:p w:rsidR="000F117D" w:rsidRPr="000905D5" w:rsidRDefault="000F117D" w:rsidP="002C7D03">
            <w:pPr>
              <w:pStyle w:val="1"/>
              <w:rPr>
                <w:b w:val="0"/>
                <w:bCs w:val="0"/>
                <w:sz w:val="23"/>
                <w:szCs w:val="23"/>
                <w:rtl/>
              </w:rPr>
            </w:pPr>
            <w:r>
              <w:rPr>
                <w:rFonts w:hint="cs"/>
                <w:b w:val="0"/>
                <w:bCs w:val="0"/>
                <w:sz w:val="23"/>
                <w:szCs w:val="23"/>
                <w:rtl/>
              </w:rPr>
              <w:t>45</w:t>
            </w:r>
          </w:p>
        </w:tc>
      </w:tr>
      <w:tr w:rsidR="000F117D" w:rsidRPr="00C75BAF" w:rsidTr="002C7D03">
        <w:trPr>
          <w:cantSplit/>
        </w:trPr>
        <w:tc>
          <w:tcPr>
            <w:tcW w:w="531" w:type="dxa"/>
          </w:tcPr>
          <w:p w:rsidR="000F117D" w:rsidRPr="000905D5" w:rsidRDefault="000F117D" w:rsidP="002C7D03">
            <w:pPr>
              <w:pStyle w:val="1"/>
              <w:ind w:right="-249"/>
              <w:rPr>
                <w:sz w:val="23"/>
                <w:szCs w:val="23"/>
                <w:rtl/>
              </w:rPr>
            </w:pPr>
          </w:p>
        </w:tc>
        <w:tc>
          <w:tcPr>
            <w:tcW w:w="7950" w:type="dxa"/>
          </w:tcPr>
          <w:p w:rsidR="000F117D" w:rsidRPr="000905D5" w:rsidRDefault="000F117D" w:rsidP="002C7D03">
            <w:pPr>
              <w:pStyle w:val="1"/>
              <w:rPr>
                <w:sz w:val="23"/>
                <w:szCs w:val="23"/>
                <w:rtl/>
              </w:rPr>
            </w:pPr>
          </w:p>
        </w:tc>
        <w:tc>
          <w:tcPr>
            <w:tcW w:w="1277" w:type="dxa"/>
          </w:tcPr>
          <w:p w:rsidR="000F117D" w:rsidRPr="000905D5" w:rsidRDefault="000F117D" w:rsidP="002C7D03">
            <w:pPr>
              <w:pStyle w:val="1"/>
              <w:rPr>
                <w:b w:val="0"/>
                <w:bCs w:val="0"/>
                <w:sz w:val="23"/>
                <w:szCs w:val="23"/>
                <w:rtl/>
              </w:rPr>
            </w:pPr>
          </w:p>
        </w:tc>
      </w:tr>
    </w:tbl>
    <w:p w:rsidR="000F117D" w:rsidRDefault="000F117D" w:rsidP="000F117D">
      <w:pPr>
        <w:bidi w:val="0"/>
        <w:spacing w:line="80" w:lineRule="exact"/>
      </w:pPr>
    </w:p>
    <w:p w:rsidR="000F117D" w:rsidRDefault="000F117D" w:rsidP="000F117D">
      <w:pPr>
        <w:bidi w:val="0"/>
        <w:spacing w:line="80" w:lineRule="exact"/>
      </w:pPr>
    </w:p>
    <w:p w:rsidR="000F117D" w:rsidRDefault="000F117D" w:rsidP="000F117D">
      <w:pPr>
        <w:bidi w:val="0"/>
        <w:spacing w:line="80" w:lineRule="exact"/>
        <w:rPr>
          <w:rtl/>
        </w:rPr>
      </w:pPr>
    </w:p>
    <w:p w:rsidR="000F117D" w:rsidRDefault="000F117D" w:rsidP="000F117D">
      <w:pPr>
        <w:bidi w:val="0"/>
        <w:spacing w:line="80" w:lineRule="exact"/>
        <w:rPr>
          <w:rtl/>
        </w:rPr>
      </w:pPr>
    </w:p>
    <w:p w:rsidR="000F117D" w:rsidRDefault="000F117D" w:rsidP="000F117D">
      <w:pPr>
        <w:bidi w:val="0"/>
        <w:spacing w:line="80" w:lineRule="exact"/>
        <w:rPr>
          <w:rtl/>
        </w:rPr>
      </w:pPr>
    </w:p>
    <w:p w:rsidR="00195FD4" w:rsidRDefault="00195FD4" w:rsidP="00195FD4">
      <w:pPr>
        <w:pStyle w:val="2"/>
        <w:ind w:right="-993" w:hanging="528"/>
        <w:rPr>
          <w:rFonts w:ascii="Arial" w:hAnsi="Arial"/>
          <w:sz w:val="28"/>
          <w:szCs w:val="28"/>
          <w:rtl/>
        </w:rPr>
        <w:sectPr w:rsidR="00195FD4" w:rsidSect="00195FD4">
          <w:pgSz w:w="11906" w:h="16838" w:code="9"/>
          <w:pgMar w:top="959" w:right="1406" w:bottom="540" w:left="1134" w:header="426" w:footer="721" w:gutter="0"/>
          <w:paperSrc w:first="15" w:other="15"/>
          <w:pgNumType w:start="1"/>
          <w:cols w:space="720"/>
          <w:bidi/>
          <w:rtlGutter/>
        </w:sectPr>
      </w:pPr>
    </w:p>
    <w:tbl>
      <w:tblPr>
        <w:bidiVisual/>
        <w:tblW w:w="9758" w:type="dxa"/>
        <w:tblLayout w:type="fixed"/>
        <w:tblLook w:val="0000" w:firstRow="0" w:lastRow="0" w:firstColumn="0" w:lastColumn="0" w:noHBand="0" w:noVBand="0"/>
      </w:tblPr>
      <w:tblGrid>
        <w:gridCol w:w="475"/>
        <w:gridCol w:w="56"/>
        <w:gridCol w:w="372"/>
        <w:gridCol w:w="7578"/>
        <w:gridCol w:w="1277"/>
      </w:tblGrid>
      <w:tr w:rsidR="00195FD4" w:rsidRPr="00D462E6" w:rsidTr="00195FD4">
        <w:trPr>
          <w:cantSplit/>
        </w:trPr>
        <w:tc>
          <w:tcPr>
            <w:tcW w:w="8481" w:type="dxa"/>
            <w:gridSpan w:val="4"/>
          </w:tcPr>
          <w:p w:rsidR="00195FD4" w:rsidRPr="00D462E6" w:rsidRDefault="00195FD4" w:rsidP="00195FD4">
            <w:pPr>
              <w:pStyle w:val="2"/>
              <w:ind w:right="-993" w:hanging="528"/>
              <w:rPr>
                <w:rFonts w:ascii="Arial" w:hAnsi="Arial"/>
                <w:sz w:val="24"/>
                <w:szCs w:val="24"/>
                <w:u w:val="single"/>
                <w:rtl/>
              </w:rPr>
            </w:pPr>
            <w:r w:rsidRPr="000F6E36">
              <w:rPr>
                <w:rFonts w:ascii="Arial" w:hAnsi="Arial"/>
                <w:sz w:val="28"/>
                <w:szCs w:val="28"/>
                <w:rtl/>
              </w:rPr>
              <w:lastRenderedPageBreak/>
              <w:t>תוכן העניינים</w:t>
            </w:r>
            <w:r w:rsidRPr="00D462E6">
              <w:rPr>
                <w:rFonts w:ascii="Arial" w:hAnsi="Arial"/>
                <w:b w:val="0"/>
                <w:bCs w:val="0"/>
                <w:sz w:val="24"/>
                <w:szCs w:val="24"/>
                <w:rtl/>
              </w:rPr>
              <w:t xml:space="preserve"> </w:t>
            </w:r>
            <w:r w:rsidRPr="00BE34D7">
              <w:rPr>
                <w:rFonts w:ascii="Arial" w:hAnsi="Arial"/>
                <w:b w:val="0"/>
                <w:bCs w:val="0"/>
                <w:sz w:val="24"/>
                <w:szCs w:val="24"/>
                <w:rtl/>
              </w:rPr>
              <w:t>(המשך)</w:t>
            </w:r>
          </w:p>
        </w:tc>
        <w:tc>
          <w:tcPr>
            <w:tcW w:w="1277" w:type="dxa"/>
          </w:tcPr>
          <w:p w:rsidR="00195FD4" w:rsidRPr="00B46BD6" w:rsidRDefault="00195FD4" w:rsidP="00195FD4">
            <w:pPr>
              <w:pStyle w:val="2"/>
              <w:pBdr>
                <w:bottom w:val="single" w:sz="4" w:space="1" w:color="auto"/>
              </w:pBdr>
              <w:ind w:left="6" w:right="34" w:hanging="6"/>
              <w:rPr>
                <w:rFonts w:ascii="Arial" w:hAnsi="Arial"/>
                <w:sz w:val="24"/>
                <w:szCs w:val="24"/>
                <w:rtl/>
              </w:rPr>
            </w:pPr>
            <w:r w:rsidRPr="00B46BD6">
              <w:rPr>
                <w:rFonts w:ascii="Arial" w:hAnsi="Arial"/>
                <w:sz w:val="24"/>
                <w:szCs w:val="24"/>
                <w:rtl/>
              </w:rPr>
              <w:t>ד   ף</w:t>
            </w:r>
            <w:r w:rsidRPr="00B46BD6">
              <w:rPr>
                <w:rFonts w:ascii="Arial" w:hAnsi="Arial"/>
                <w:sz w:val="24"/>
                <w:szCs w:val="24"/>
              </w:rPr>
              <w:t xml:space="preserve">        </w:t>
            </w:r>
          </w:p>
        </w:tc>
      </w:tr>
      <w:tr w:rsidR="00195FD4" w:rsidRPr="00D37495" w:rsidTr="00195FD4">
        <w:tc>
          <w:tcPr>
            <w:tcW w:w="475" w:type="dxa"/>
          </w:tcPr>
          <w:p w:rsidR="00195FD4" w:rsidRPr="00D37495" w:rsidRDefault="00195FD4" w:rsidP="00195FD4">
            <w:pPr>
              <w:pStyle w:val="2"/>
              <w:keepNext w:val="0"/>
              <w:bidi w:val="0"/>
              <w:spacing w:line="80" w:lineRule="exact"/>
              <w:ind w:left="0" w:firstLine="0"/>
              <w:rPr>
                <w:rFonts w:ascii="Arial" w:hAnsi="Arial"/>
                <w:b w:val="0"/>
                <w:bCs w:val="0"/>
                <w:sz w:val="22"/>
                <w:szCs w:val="24"/>
                <w:rtl/>
              </w:rPr>
            </w:pPr>
          </w:p>
        </w:tc>
        <w:tc>
          <w:tcPr>
            <w:tcW w:w="428" w:type="dxa"/>
            <w:gridSpan w:val="2"/>
          </w:tcPr>
          <w:p w:rsidR="00195FD4" w:rsidRPr="00E5368B" w:rsidRDefault="00195FD4" w:rsidP="00195FD4">
            <w:pPr>
              <w:pStyle w:val="2"/>
              <w:keepNext w:val="0"/>
              <w:bidi w:val="0"/>
              <w:spacing w:line="80" w:lineRule="exact"/>
              <w:ind w:left="0" w:firstLine="0"/>
              <w:rPr>
                <w:rFonts w:ascii="Arial" w:hAnsi="Arial"/>
                <w:sz w:val="22"/>
                <w:szCs w:val="24"/>
                <w:rtl/>
              </w:rPr>
            </w:pPr>
          </w:p>
        </w:tc>
        <w:tc>
          <w:tcPr>
            <w:tcW w:w="7578" w:type="dxa"/>
          </w:tcPr>
          <w:p w:rsidR="00195FD4" w:rsidRPr="00D37495" w:rsidRDefault="00195FD4" w:rsidP="00195FD4">
            <w:pPr>
              <w:pStyle w:val="2"/>
              <w:keepNext w:val="0"/>
              <w:bidi w:val="0"/>
              <w:spacing w:line="80" w:lineRule="exact"/>
              <w:ind w:left="0" w:firstLine="0"/>
              <w:rPr>
                <w:rFonts w:ascii="Arial" w:hAnsi="Arial"/>
                <w:b w:val="0"/>
                <w:bCs w:val="0"/>
                <w:sz w:val="22"/>
                <w:szCs w:val="24"/>
                <w:rtl/>
              </w:rPr>
            </w:pPr>
          </w:p>
        </w:tc>
        <w:tc>
          <w:tcPr>
            <w:tcW w:w="1277" w:type="dxa"/>
          </w:tcPr>
          <w:p w:rsidR="00195FD4" w:rsidRPr="00B46BD6" w:rsidRDefault="00195FD4" w:rsidP="00195FD4">
            <w:pPr>
              <w:pStyle w:val="2"/>
              <w:keepNext w:val="0"/>
              <w:bidi w:val="0"/>
              <w:spacing w:line="80" w:lineRule="exact"/>
              <w:ind w:left="0" w:firstLine="0"/>
              <w:rPr>
                <w:rFonts w:ascii="Arial" w:hAnsi="Arial"/>
                <w:b w:val="0"/>
                <w:bCs w:val="0"/>
                <w:sz w:val="24"/>
                <w:szCs w:val="24"/>
                <w:rtl/>
              </w:rPr>
            </w:pPr>
          </w:p>
        </w:tc>
      </w:tr>
      <w:tr w:rsidR="00195FD4" w:rsidTr="00195FD4">
        <w:trPr>
          <w:cantSplit/>
        </w:trPr>
        <w:tc>
          <w:tcPr>
            <w:tcW w:w="8481" w:type="dxa"/>
            <w:gridSpan w:val="4"/>
          </w:tcPr>
          <w:p w:rsidR="00195FD4" w:rsidRPr="00195FD4" w:rsidRDefault="00195FD4" w:rsidP="00195FD4">
            <w:pPr>
              <w:pStyle w:val="3"/>
              <w:numPr>
                <w:ilvl w:val="0"/>
                <w:numId w:val="62"/>
              </w:numPr>
              <w:tabs>
                <w:tab w:val="left" w:pos="509"/>
              </w:tabs>
              <w:jc w:val="both"/>
              <w:rPr>
                <w:rtl/>
                <w14:shadow w14:blurRad="50800" w14:dist="38100" w14:dir="2700000" w14:sx="100000" w14:sy="100000" w14:kx="0" w14:ky="0" w14:algn="tl">
                  <w14:srgbClr w14:val="000000">
                    <w14:alpha w14:val="60000"/>
                  </w14:srgbClr>
                </w14:shadow>
              </w:rPr>
            </w:pPr>
            <w:r w:rsidRPr="00195FD4">
              <w:rPr>
                <w:rFonts w:hint="cs"/>
                <w:rtl/>
                <w14:shadow w14:blurRad="50800" w14:dist="38100" w14:dir="2700000" w14:sx="100000" w14:sy="100000" w14:kx="0" w14:ky="0" w14:algn="tl">
                  <w14:srgbClr w14:val="000000">
                    <w14:alpha w14:val="60000"/>
                  </w14:srgbClr>
                </w14:shadow>
              </w:rPr>
              <w:t>י</w:t>
            </w:r>
            <w:r w:rsidRPr="00195FD4">
              <w:rPr>
                <w:rtl/>
                <w14:shadow w14:blurRad="50800" w14:dist="38100" w14:dir="2700000" w14:sx="100000" w14:sy="100000" w14:kx="0" w14:ky="0" w14:algn="tl">
                  <w14:srgbClr w14:val="000000">
                    <w14:alpha w14:val="60000"/>
                  </w14:srgbClr>
                </w14:shadow>
              </w:rPr>
              <w:t>חידים</w:t>
            </w:r>
            <w:r w:rsidRPr="00195FD4">
              <w:rPr>
                <w:rFonts w:hint="cs"/>
                <w:rtl/>
                <w14:shadow w14:blurRad="50800" w14:dist="38100" w14:dir="2700000" w14:sx="100000" w14:sy="100000" w14:kx="0" w14:ky="0" w14:algn="tl">
                  <w14:srgbClr w14:val="000000">
                    <w14:alpha w14:val="60000"/>
                  </w14:srgbClr>
                </w14:shadow>
              </w:rPr>
              <w:t xml:space="preserve"> </w:t>
            </w:r>
            <w:r w:rsidRPr="00195FD4">
              <w:rPr>
                <w:rFonts w:hint="cs"/>
                <w:b w:val="0"/>
                <w:bCs w:val="0"/>
                <w:sz w:val="24"/>
                <w:szCs w:val="24"/>
                <w:rtl/>
                <w14:shadow w14:blurRad="50800" w14:dist="38100" w14:dir="2700000" w14:sx="100000" w14:sy="100000" w14:kx="0" w14:ky="0" w14:algn="tl">
                  <w14:srgbClr w14:val="000000">
                    <w14:alpha w14:val="60000"/>
                  </w14:srgbClr>
                </w14:shadow>
              </w:rPr>
              <w:t>(המשך)</w:t>
            </w:r>
          </w:p>
        </w:tc>
        <w:tc>
          <w:tcPr>
            <w:tcW w:w="1277" w:type="dxa"/>
          </w:tcPr>
          <w:p w:rsidR="00195FD4" w:rsidRPr="00B46BD6" w:rsidRDefault="00195FD4" w:rsidP="00195FD4">
            <w:pPr>
              <w:pStyle w:val="1"/>
              <w:rPr>
                <w:b w:val="0"/>
                <w:bCs w:val="0"/>
                <w:sz w:val="24"/>
                <w:rtl/>
              </w:rPr>
            </w:pPr>
          </w:p>
        </w:tc>
      </w:tr>
      <w:tr w:rsidR="00195FD4" w:rsidRPr="00C75BAF" w:rsidTr="00195FD4">
        <w:tc>
          <w:tcPr>
            <w:tcW w:w="531" w:type="dxa"/>
            <w:gridSpan w:val="2"/>
          </w:tcPr>
          <w:p w:rsidR="00195FD4" w:rsidRDefault="00195FD4" w:rsidP="00195FD4">
            <w:pPr>
              <w:pStyle w:val="1"/>
              <w:keepNext w:val="0"/>
              <w:bidi w:val="0"/>
              <w:spacing w:line="80" w:lineRule="exact"/>
              <w:rPr>
                <w:szCs w:val="22"/>
                <w:rtl/>
              </w:rPr>
            </w:pPr>
          </w:p>
        </w:tc>
        <w:tc>
          <w:tcPr>
            <w:tcW w:w="7950" w:type="dxa"/>
            <w:gridSpan w:val="2"/>
          </w:tcPr>
          <w:p w:rsidR="00195FD4" w:rsidRDefault="00195FD4" w:rsidP="00195FD4">
            <w:pPr>
              <w:pStyle w:val="1"/>
              <w:keepNext w:val="0"/>
              <w:bidi w:val="0"/>
              <w:spacing w:line="80" w:lineRule="exact"/>
              <w:rPr>
                <w:sz w:val="24"/>
                <w:rtl/>
              </w:rPr>
            </w:pPr>
          </w:p>
        </w:tc>
        <w:tc>
          <w:tcPr>
            <w:tcW w:w="1277" w:type="dxa"/>
          </w:tcPr>
          <w:p w:rsidR="00195FD4" w:rsidRDefault="00195FD4" w:rsidP="00195FD4">
            <w:pPr>
              <w:pStyle w:val="1"/>
              <w:keepNext w:val="0"/>
              <w:bidi w:val="0"/>
              <w:spacing w:line="80" w:lineRule="exact"/>
              <w:rPr>
                <w:b w:val="0"/>
                <w:bCs w:val="0"/>
                <w:sz w:val="24"/>
                <w:rtl/>
              </w:rPr>
            </w:pPr>
          </w:p>
        </w:tc>
      </w:tr>
      <w:tr w:rsidR="00195FD4" w:rsidRPr="00C75BAF" w:rsidTr="00195FD4">
        <w:trPr>
          <w:trHeight w:val="305"/>
        </w:trPr>
        <w:tc>
          <w:tcPr>
            <w:tcW w:w="531" w:type="dxa"/>
            <w:gridSpan w:val="2"/>
          </w:tcPr>
          <w:p w:rsidR="00195FD4" w:rsidRPr="000905D5" w:rsidRDefault="00195FD4" w:rsidP="00195FD4">
            <w:pPr>
              <w:pStyle w:val="1"/>
              <w:rPr>
                <w:sz w:val="23"/>
                <w:szCs w:val="23"/>
                <w:rtl/>
              </w:rPr>
            </w:pPr>
            <w:r>
              <w:rPr>
                <w:rFonts w:hint="cs"/>
                <w:sz w:val="23"/>
                <w:szCs w:val="23"/>
                <w:rtl/>
              </w:rPr>
              <w:t>28</w:t>
            </w:r>
            <w:r w:rsidRPr="000905D5">
              <w:rPr>
                <w:rFonts w:hint="cs"/>
                <w:sz w:val="23"/>
                <w:szCs w:val="23"/>
                <w:rtl/>
              </w:rPr>
              <w:t>.</w:t>
            </w:r>
          </w:p>
        </w:tc>
        <w:tc>
          <w:tcPr>
            <w:tcW w:w="7950" w:type="dxa"/>
            <w:gridSpan w:val="2"/>
          </w:tcPr>
          <w:p w:rsidR="00195FD4" w:rsidRPr="000905D5" w:rsidRDefault="00195FD4" w:rsidP="00195FD4">
            <w:pPr>
              <w:pStyle w:val="1"/>
              <w:rPr>
                <w:sz w:val="23"/>
                <w:szCs w:val="23"/>
                <w:rtl/>
              </w:rPr>
            </w:pPr>
            <w:r w:rsidRPr="000905D5">
              <w:rPr>
                <w:rFonts w:hint="cs"/>
                <w:sz w:val="23"/>
                <w:szCs w:val="23"/>
                <w:rtl/>
              </w:rPr>
              <w:t>מיסוי מקרקעין - החוק לשינוי סדרי עדיפויות לאומיים</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45</w:t>
            </w:r>
            <w:r w:rsidRPr="000905D5">
              <w:rPr>
                <w:rFonts w:hint="cs"/>
                <w:b w:val="0"/>
                <w:bCs w:val="0"/>
                <w:sz w:val="23"/>
                <w:szCs w:val="23"/>
                <w:rtl/>
              </w:rPr>
              <w:t>-</w:t>
            </w:r>
            <w:r>
              <w:rPr>
                <w:rFonts w:hint="cs"/>
                <w:b w:val="0"/>
                <w:bCs w:val="0"/>
                <w:sz w:val="23"/>
                <w:szCs w:val="23"/>
                <w:rtl/>
              </w:rPr>
              <w:t>50</w:t>
            </w:r>
          </w:p>
        </w:tc>
      </w:tr>
      <w:tr w:rsidR="00195FD4" w:rsidRPr="00C75BAF" w:rsidTr="00195FD4">
        <w:trPr>
          <w:trHeight w:val="119"/>
        </w:trPr>
        <w:tc>
          <w:tcPr>
            <w:tcW w:w="531" w:type="dxa"/>
            <w:gridSpan w:val="2"/>
          </w:tcPr>
          <w:p w:rsidR="00195FD4" w:rsidRDefault="00195FD4" w:rsidP="00195FD4">
            <w:pPr>
              <w:pStyle w:val="1"/>
              <w:rPr>
                <w:sz w:val="23"/>
                <w:szCs w:val="23"/>
                <w:rtl/>
              </w:rPr>
            </w:pPr>
          </w:p>
        </w:tc>
        <w:tc>
          <w:tcPr>
            <w:tcW w:w="7950" w:type="dxa"/>
            <w:gridSpan w:val="2"/>
          </w:tcPr>
          <w:p w:rsidR="00195FD4" w:rsidRPr="000905D5" w:rsidRDefault="00195FD4" w:rsidP="00195FD4">
            <w:pPr>
              <w:pStyle w:val="1"/>
              <w:rPr>
                <w:sz w:val="23"/>
                <w:szCs w:val="23"/>
                <w:rtl/>
              </w:rPr>
            </w:pPr>
          </w:p>
        </w:tc>
        <w:tc>
          <w:tcPr>
            <w:tcW w:w="1277" w:type="dxa"/>
          </w:tcPr>
          <w:p w:rsidR="00195FD4" w:rsidRPr="000905D5" w:rsidRDefault="00195FD4" w:rsidP="00195FD4">
            <w:pPr>
              <w:pStyle w:val="1"/>
              <w:rPr>
                <w:b w:val="0"/>
                <w:bCs w:val="0"/>
                <w:sz w:val="23"/>
                <w:szCs w:val="23"/>
                <w:rtl/>
              </w:rPr>
            </w:pPr>
          </w:p>
        </w:tc>
      </w:tr>
      <w:tr w:rsidR="00195FD4" w:rsidRPr="00C75BAF" w:rsidTr="00195FD4">
        <w:trPr>
          <w:trHeight w:val="305"/>
        </w:trPr>
        <w:tc>
          <w:tcPr>
            <w:tcW w:w="531" w:type="dxa"/>
            <w:gridSpan w:val="2"/>
          </w:tcPr>
          <w:p w:rsidR="00195FD4" w:rsidRDefault="00195FD4" w:rsidP="00195FD4">
            <w:pPr>
              <w:pStyle w:val="1"/>
              <w:rPr>
                <w:sz w:val="23"/>
                <w:szCs w:val="23"/>
                <w:rtl/>
              </w:rPr>
            </w:pPr>
            <w:r>
              <w:rPr>
                <w:rFonts w:hint="cs"/>
                <w:sz w:val="23"/>
                <w:szCs w:val="23"/>
                <w:rtl/>
              </w:rPr>
              <w:t>29.</w:t>
            </w:r>
          </w:p>
        </w:tc>
        <w:tc>
          <w:tcPr>
            <w:tcW w:w="7950" w:type="dxa"/>
            <w:gridSpan w:val="2"/>
          </w:tcPr>
          <w:p w:rsidR="00195FD4" w:rsidRPr="000905D5" w:rsidRDefault="00195FD4" w:rsidP="00195FD4">
            <w:pPr>
              <w:pStyle w:val="1"/>
              <w:rPr>
                <w:sz w:val="23"/>
                <w:szCs w:val="23"/>
                <w:rtl/>
              </w:rPr>
            </w:pPr>
            <w:r>
              <w:rPr>
                <w:rFonts w:hint="cs"/>
                <w:sz w:val="23"/>
                <w:szCs w:val="23"/>
                <w:rtl/>
              </w:rPr>
              <w:t>הוראת ביצוע מיסוי מקרקעין 5/2013 - הרפורמה במיסוי דירות מגורים</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51-58</w:t>
            </w:r>
          </w:p>
        </w:tc>
      </w:tr>
      <w:tr w:rsidR="00195FD4" w:rsidTr="00195FD4">
        <w:trPr>
          <w:cantSplit/>
        </w:trPr>
        <w:tc>
          <w:tcPr>
            <w:tcW w:w="8481" w:type="dxa"/>
            <w:gridSpan w:val="4"/>
          </w:tcPr>
          <w:p w:rsidR="00195FD4" w:rsidRPr="00195FD4" w:rsidRDefault="00195FD4" w:rsidP="00195FD4">
            <w:pPr>
              <w:pStyle w:val="3"/>
              <w:tabs>
                <w:tab w:val="left" w:pos="509"/>
              </w:tabs>
              <w:ind w:left="288"/>
              <w:jc w:val="both"/>
              <w:rPr>
                <w:rtl/>
                <w14:shadow w14:blurRad="50800" w14:dist="38100" w14:dir="2700000" w14:sx="100000" w14:sy="100000" w14:kx="0" w14:ky="0" w14:algn="tl">
                  <w14:srgbClr w14:val="000000">
                    <w14:alpha w14:val="60000"/>
                  </w14:srgbClr>
                </w14:shadow>
              </w:rPr>
            </w:pPr>
          </w:p>
        </w:tc>
        <w:tc>
          <w:tcPr>
            <w:tcW w:w="1277" w:type="dxa"/>
          </w:tcPr>
          <w:p w:rsidR="00195FD4" w:rsidRPr="00B46BD6" w:rsidRDefault="00195FD4" w:rsidP="00195FD4">
            <w:pPr>
              <w:pStyle w:val="1"/>
              <w:rPr>
                <w:b w:val="0"/>
                <w:bCs w:val="0"/>
                <w:sz w:val="24"/>
                <w:rtl/>
              </w:rPr>
            </w:pPr>
          </w:p>
        </w:tc>
      </w:tr>
      <w:tr w:rsidR="00195FD4" w:rsidTr="00195FD4">
        <w:trPr>
          <w:cantSplit/>
        </w:trPr>
        <w:tc>
          <w:tcPr>
            <w:tcW w:w="8481" w:type="dxa"/>
            <w:gridSpan w:val="4"/>
          </w:tcPr>
          <w:p w:rsidR="00195FD4" w:rsidRDefault="00195FD4" w:rsidP="00195FD4">
            <w:pPr>
              <w:pStyle w:val="3"/>
              <w:numPr>
                <w:ilvl w:val="0"/>
                <w:numId w:val="62"/>
              </w:numPr>
              <w:tabs>
                <w:tab w:val="left" w:pos="509"/>
              </w:tabs>
              <w:ind w:hanging="276"/>
              <w:jc w:val="both"/>
              <w:rPr>
                <w:szCs w:val="26"/>
                <w:rtl/>
              </w:rPr>
            </w:pPr>
            <w:r w:rsidRPr="00195FD4">
              <w:rPr>
                <w:rtl/>
                <w14:shadow w14:blurRad="50800" w14:dist="38100" w14:dir="2700000" w14:sx="100000" w14:sy="100000" w14:kx="0" w14:ky="0" w14:algn="tl">
                  <w14:srgbClr w14:val="000000">
                    <w14:alpha w14:val="60000"/>
                  </w14:srgbClr>
                </w14:shadow>
              </w:rPr>
              <w:t>חברות</w:t>
            </w:r>
            <w:r>
              <w:rPr>
                <w:rFonts w:hint="cs"/>
                <w:szCs w:val="26"/>
                <w:rtl/>
              </w:rPr>
              <w:t xml:space="preserve"> </w:t>
            </w:r>
          </w:p>
        </w:tc>
        <w:tc>
          <w:tcPr>
            <w:tcW w:w="1277" w:type="dxa"/>
          </w:tcPr>
          <w:p w:rsidR="00195FD4" w:rsidRPr="00B46BD6" w:rsidRDefault="00195FD4" w:rsidP="00195FD4">
            <w:pPr>
              <w:pStyle w:val="1"/>
              <w:rPr>
                <w:b w:val="0"/>
                <w:bCs w:val="0"/>
                <w:sz w:val="24"/>
                <w:rtl/>
              </w:rPr>
            </w:pPr>
          </w:p>
        </w:tc>
      </w:tr>
      <w:tr w:rsidR="00195FD4" w:rsidTr="00195FD4">
        <w:trPr>
          <w:cantSplit/>
        </w:trPr>
        <w:tc>
          <w:tcPr>
            <w:tcW w:w="475" w:type="dxa"/>
          </w:tcPr>
          <w:p w:rsidR="00195FD4" w:rsidRDefault="00195FD4" w:rsidP="00195FD4">
            <w:pPr>
              <w:pStyle w:val="1"/>
              <w:spacing w:line="80" w:lineRule="exact"/>
              <w:rPr>
                <w:szCs w:val="20"/>
                <w:rtl/>
              </w:rPr>
            </w:pPr>
          </w:p>
        </w:tc>
        <w:tc>
          <w:tcPr>
            <w:tcW w:w="8006" w:type="dxa"/>
            <w:gridSpan w:val="3"/>
          </w:tcPr>
          <w:p w:rsidR="00195FD4" w:rsidRDefault="00195FD4" w:rsidP="00195FD4">
            <w:pPr>
              <w:pStyle w:val="1"/>
              <w:spacing w:line="80" w:lineRule="exact"/>
              <w:rPr>
                <w:szCs w:val="20"/>
                <w:rtl/>
              </w:rPr>
            </w:pPr>
          </w:p>
        </w:tc>
        <w:tc>
          <w:tcPr>
            <w:tcW w:w="1277" w:type="dxa"/>
          </w:tcPr>
          <w:p w:rsidR="00195FD4" w:rsidRPr="00B46BD6" w:rsidRDefault="00195FD4" w:rsidP="00195FD4">
            <w:pPr>
              <w:pStyle w:val="1"/>
              <w:spacing w:line="80" w:lineRule="exact"/>
              <w:rPr>
                <w:b w:val="0"/>
                <w:bCs w:val="0"/>
                <w:sz w:val="24"/>
                <w:rtl/>
              </w:rPr>
            </w:pPr>
          </w:p>
        </w:tc>
      </w:tr>
      <w:tr w:rsidR="00195FD4" w:rsidRPr="00C75BAF" w:rsidTr="00195FD4">
        <w:trPr>
          <w:cantSplit/>
        </w:trPr>
        <w:tc>
          <w:tcPr>
            <w:tcW w:w="475" w:type="dxa"/>
          </w:tcPr>
          <w:p w:rsidR="00195FD4" w:rsidRPr="000905D5" w:rsidRDefault="00195FD4" w:rsidP="00195FD4">
            <w:pPr>
              <w:pStyle w:val="1"/>
              <w:rPr>
                <w:sz w:val="23"/>
                <w:szCs w:val="23"/>
                <w:rtl/>
              </w:rPr>
            </w:pPr>
            <w:r w:rsidRPr="000905D5">
              <w:rPr>
                <w:sz w:val="23"/>
                <w:szCs w:val="23"/>
                <w:rtl/>
              </w:rPr>
              <w:t>1.</w:t>
            </w:r>
          </w:p>
        </w:tc>
        <w:tc>
          <w:tcPr>
            <w:tcW w:w="8006" w:type="dxa"/>
            <w:gridSpan w:val="3"/>
          </w:tcPr>
          <w:p w:rsidR="00195FD4" w:rsidRPr="000905D5" w:rsidRDefault="00195FD4" w:rsidP="00195FD4">
            <w:pPr>
              <w:pStyle w:val="1"/>
              <w:rPr>
                <w:sz w:val="23"/>
                <w:szCs w:val="23"/>
                <w:rtl/>
              </w:rPr>
            </w:pPr>
            <w:r w:rsidRPr="000905D5">
              <w:rPr>
                <w:sz w:val="23"/>
                <w:szCs w:val="23"/>
                <w:rtl/>
              </w:rPr>
              <w:t>הטיפול בהוצאות ובהכנסות</w:t>
            </w:r>
          </w:p>
        </w:tc>
        <w:tc>
          <w:tcPr>
            <w:tcW w:w="1277" w:type="dxa"/>
          </w:tcPr>
          <w:p w:rsidR="00195FD4" w:rsidRPr="000905D5" w:rsidRDefault="00195FD4" w:rsidP="00195FD4">
            <w:pPr>
              <w:pStyle w:val="1"/>
              <w:rPr>
                <w:b w:val="0"/>
                <w:bCs w:val="0"/>
                <w:sz w:val="23"/>
                <w:szCs w:val="23"/>
                <w:rtl/>
              </w:rPr>
            </w:pPr>
          </w:p>
        </w:tc>
      </w:tr>
      <w:tr w:rsidR="00195FD4" w:rsidRPr="00C75BAF"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א.</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צבירת הוצאות</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59</w:t>
            </w:r>
          </w:p>
        </w:tc>
      </w:tr>
      <w:tr w:rsidR="00195FD4" w:rsidRPr="00C75BAF"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ב.</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תשלומים במזומן</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59</w:t>
            </w:r>
          </w:p>
        </w:tc>
      </w:tr>
      <w:tr w:rsidR="00195FD4" w:rsidRPr="00C75BAF"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ג.</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תשלומים לבעלי שליטה ותושבי חוץ</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59</w:t>
            </w:r>
          </w:p>
        </w:tc>
      </w:tr>
      <w:tr w:rsidR="00195FD4" w:rsidRPr="00C75BAF"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ד.</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הוצאות שיפוצים</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59</w:t>
            </w:r>
          </w:p>
        </w:tc>
      </w:tr>
      <w:tr w:rsidR="00195FD4" w:rsidRPr="00C75BAF"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ה.</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הכרה בחובות אבודים</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59-60</w:t>
            </w:r>
          </w:p>
        </w:tc>
      </w:tr>
      <w:tr w:rsidR="00195FD4" w:rsidRPr="00C75BAF"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ו.</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התחייבויות תלויות</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60</w:t>
            </w:r>
          </w:p>
        </w:tc>
      </w:tr>
      <w:tr w:rsidR="00195FD4" w:rsidRPr="00C75BAF" w:rsidTr="00195FD4">
        <w:tc>
          <w:tcPr>
            <w:tcW w:w="475" w:type="dxa"/>
          </w:tcPr>
          <w:p w:rsidR="00195FD4" w:rsidRPr="000905D5" w:rsidRDefault="00195FD4" w:rsidP="00195FD4">
            <w:pPr>
              <w:pStyle w:val="2"/>
              <w:ind w:right="-993" w:hanging="528"/>
              <w:rPr>
                <w:rFonts w:ascii="Arial" w:hAnsi="Arial"/>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ז.</w:t>
            </w:r>
          </w:p>
        </w:tc>
        <w:tc>
          <w:tcPr>
            <w:tcW w:w="7578" w:type="dxa"/>
          </w:tcPr>
          <w:p w:rsidR="00195FD4" w:rsidRPr="000905D5" w:rsidRDefault="00195FD4" w:rsidP="00195FD4">
            <w:pPr>
              <w:pStyle w:val="2"/>
              <w:ind w:left="0" w:right="-993" w:firstLine="0"/>
              <w:rPr>
                <w:rFonts w:ascii="Arial" w:hAnsi="Arial"/>
                <w:b w:val="0"/>
                <w:bCs w:val="0"/>
                <w:sz w:val="23"/>
                <w:szCs w:val="23"/>
                <w:rtl/>
              </w:rPr>
            </w:pPr>
            <w:r w:rsidRPr="000905D5">
              <w:rPr>
                <w:rFonts w:ascii="Arial" w:hAnsi="Arial"/>
                <w:b w:val="0"/>
                <w:bCs w:val="0"/>
                <w:sz w:val="23"/>
                <w:szCs w:val="23"/>
                <w:rtl/>
              </w:rPr>
              <w:t>אחריות לטיב</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60</w:t>
            </w:r>
          </w:p>
        </w:tc>
      </w:tr>
      <w:tr w:rsidR="00195FD4" w:rsidRPr="00C75BAF" w:rsidTr="00195FD4">
        <w:tc>
          <w:tcPr>
            <w:tcW w:w="475" w:type="dxa"/>
          </w:tcPr>
          <w:p w:rsidR="00195FD4" w:rsidRPr="000905D5" w:rsidRDefault="00195FD4" w:rsidP="00195FD4">
            <w:pPr>
              <w:pStyle w:val="2"/>
              <w:ind w:right="-993" w:hanging="528"/>
              <w:rPr>
                <w:rFonts w:ascii="Arial" w:hAnsi="Arial"/>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ח.</w:t>
            </w:r>
          </w:p>
        </w:tc>
        <w:tc>
          <w:tcPr>
            <w:tcW w:w="7578" w:type="dxa"/>
          </w:tcPr>
          <w:p w:rsidR="00195FD4" w:rsidRPr="000905D5" w:rsidRDefault="00195FD4" w:rsidP="00195FD4">
            <w:pPr>
              <w:pStyle w:val="2"/>
              <w:ind w:left="0" w:right="-993" w:firstLine="0"/>
              <w:rPr>
                <w:rFonts w:ascii="Arial" w:hAnsi="Arial"/>
                <w:b w:val="0"/>
                <w:bCs w:val="0"/>
                <w:sz w:val="23"/>
                <w:szCs w:val="23"/>
                <w:rtl/>
              </w:rPr>
            </w:pPr>
            <w:r w:rsidRPr="000905D5">
              <w:rPr>
                <w:rFonts w:ascii="Arial" w:hAnsi="Arial"/>
                <w:b w:val="0"/>
                <w:bCs w:val="0"/>
                <w:sz w:val="23"/>
                <w:szCs w:val="23"/>
                <w:rtl/>
              </w:rPr>
              <w:t>הוצאות ריבית בגין ניכיון שטרות ושיקים</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60</w:t>
            </w:r>
          </w:p>
        </w:tc>
      </w:tr>
      <w:tr w:rsidR="00195FD4" w:rsidRPr="00C75BAF" w:rsidTr="00195FD4">
        <w:tc>
          <w:tcPr>
            <w:tcW w:w="475" w:type="dxa"/>
          </w:tcPr>
          <w:p w:rsidR="00195FD4" w:rsidRPr="000905D5" w:rsidRDefault="00195FD4" w:rsidP="00195FD4">
            <w:pPr>
              <w:pStyle w:val="2"/>
              <w:ind w:right="-993" w:hanging="528"/>
              <w:rPr>
                <w:rFonts w:ascii="Arial" w:hAnsi="Arial"/>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ט.</w:t>
            </w:r>
          </w:p>
        </w:tc>
        <w:tc>
          <w:tcPr>
            <w:tcW w:w="7578" w:type="dxa"/>
          </w:tcPr>
          <w:p w:rsidR="00195FD4" w:rsidRPr="000905D5" w:rsidRDefault="00195FD4" w:rsidP="00195FD4">
            <w:pPr>
              <w:pStyle w:val="2"/>
              <w:ind w:left="0" w:right="-993" w:firstLine="0"/>
              <w:rPr>
                <w:rFonts w:ascii="Arial" w:hAnsi="Arial"/>
                <w:b w:val="0"/>
                <w:bCs w:val="0"/>
                <w:sz w:val="23"/>
                <w:szCs w:val="23"/>
                <w:rtl/>
              </w:rPr>
            </w:pPr>
            <w:r w:rsidRPr="000905D5">
              <w:rPr>
                <w:rFonts w:ascii="Arial" w:hAnsi="Arial"/>
                <w:b w:val="0"/>
                <w:bCs w:val="0"/>
                <w:sz w:val="23"/>
                <w:szCs w:val="23"/>
                <w:rtl/>
              </w:rPr>
              <w:t>הוצאות מימון בגין חובות ניכויים ומע"מ</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60</w:t>
            </w:r>
          </w:p>
        </w:tc>
      </w:tr>
      <w:tr w:rsidR="00195FD4" w:rsidRPr="00D37495" w:rsidTr="00195FD4">
        <w:tc>
          <w:tcPr>
            <w:tcW w:w="475" w:type="dxa"/>
          </w:tcPr>
          <w:p w:rsidR="00195FD4" w:rsidRPr="000905D5" w:rsidRDefault="00195FD4" w:rsidP="00195FD4">
            <w:pPr>
              <w:pStyle w:val="2"/>
              <w:ind w:right="-993" w:hanging="528"/>
              <w:rPr>
                <w:rFonts w:ascii="Arial" w:hAnsi="Arial"/>
                <w:b w:val="0"/>
                <w:bCs w:val="0"/>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י.</w:t>
            </w:r>
          </w:p>
        </w:tc>
        <w:tc>
          <w:tcPr>
            <w:tcW w:w="7578" w:type="dxa"/>
          </w:tcPr>
          <w:p w:rsidR="00195FD4" w:rsidRPr="000905D5" w:rsidRDefault="00195FD4" w:rsidP="00195FD4">
            <w:pPr>
              <w:pStyle w:val="2"/>
              <w:ind w:left="0" w:right="-993" w:firstLine="0"/>
              <w:rPr>
                <w:rFonts w:ascii="Arial" w:hAnsi="Arial"/>
                <w:b w:val="0"/>
                <w:bCs w:val="0"/>
                <w:sz w:val="23"/>
                <w:szCs w:val="23"/>
                <w:rtl/>
              </w:rPr>
            </w:pPr>
            <w:r w:rsidRPr="000905D5">
              <w:rPr>
                <w:rFonts w:ascii="Arial" w:hAnsi="Arial" w:hint="cs"/>
                <w:b w:val="0"/>
                <w:bCs w:val="0"/>
                <w:sz w:val="23"/>
                <w:szCs w:val="23"/>
                <w:rtl/>
              </w:rPr>
              <w:t>ד</w:t>
            </w:r>
            <w:r>
              <w:rPr>
                <w:rFonts w:ascii="Arial" w:hAnsi="Arial" w:hint="cs"/>
                <w:b w:val="0"/>
                <w:bCs w:val="0"/>
                <w:sz w:val="23"/>
                <w:szCs w:val="23"/>
                <w:rtl/>
              </w:rPr>
              <w:t>י</w:t>
            </w:r>
            <w:r w:rsidRPr="000905D5">
              <w:rPr>
                <w:rFonts w:ascii="Arial" w:hAnsi="Arial" w:hint="cs"/>
                <w:b w:val="0"/>
                <w:bCs w:val="0"/>
                <w:sz w:val="23"/>
                <w:szCs w:val="23"/>
                <w:rtl/>
              </w:rPr>
              <w:t>ווח על בסיס מזומנים</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60</w:t>
            </w:r>
          </w:p>
        </w:tc>
      </w:tr>
      <w:tr w:rsidR="00195FD4" w:rsidRPr="00D37495" w:rsidTr="00195FD4">
        <w:tc>
          <w:tcPr>
            <w:tcW w:w="475" w:type="dxa"/>
          </w:tcPr>
          <w:p w:rsidR="00195FD4" w:rsidRPr="000905D5" w:rsidRDefault="00195FD4" w:rsidP="00195FD4">
            <w:pPr>
              <w:pStyle w:val="2"/>
              <w:ind w:right="-993" w:hanging="528"/>
              <w:rPr>
                <w:rFonts w:ascii="Arial" w:hAnsi="Arial"/>
                <w:b w:val="0"/>
                <w:bCs w:val="0"/>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י</w:t>
            </w:r>
            <w:r w:rsidRPr="000905D5">
              <w:rPr>
                <w:rFonts w:ascii="Arial" w:hAnsi="Arial" w:hint="cs"/>
                <w:sz w:val="23"/>
                <w:szCs w:val="23"/>
                <w:rtl/>
              </w:rPr>
              <w:t>א</w:t>
            </w:r>
            <w:r w:rsidRPr="000905D5">
              <w:rPr>
                <w:rFonts w:ascii="Arial" w:hAnsi="Arial"/>
                <w:sz w:val="23"/>
                <w:szCs w:val="23"/>
                <w:rtl/>
              </w:rPr>
              <w:t>.</w:t>
            </w:r>
          </w:p>
        </w:tc>
        <w:tc>
          <w:tcPr>
            <w:tcW w:w="7578" w:type="dxa"/>
          </w:tcPr>
          <w:p w:rsidR="00195FD4" w:rsidRPr="000905D5" w:rsidRDefault="00195FD4" w:rsidP="00195FD4">
            <w:pPr>
              <w:pStyle w:val="2"/>
              <w:ind w:left="0" w:right="-993" w:firstLine="0"/>
              <w:rPr>
                <w:rFonts w:ascii="Arial" w:hAnsi="Arial"/>
                <w:b w:val="0"/>
                <w:bCs w:val="0"/>
                <w:sz w:val="23"/>
                <w:szCs w:val="23"/>
                <w:rtl/>
              </w:rPr>
            </w:pPr>
            <w:r w:rsidRPr="000905D5">
              <w:rPr>
                <w:rFonts w:ascii="Arial" w:hAnsi="Arial"/>
                <w:b w:val="0"/>
                <w:bCs w:val="0"/>
                <w:sz w:val="23"/>
                <w:szCs w:val="23"/>
                <w:rtl/>
              </w:rPr>
              <w:t>רכישת קופות רושמות</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61</w:t>
            </w:r>
          </w:p>
        </w:tc>
      </w:tr>
      <w:tr w:rsidR="00195FD4" w:rsidRPr="00D37495" w:rsidTr="00195FD4">
        <w:tc>
          <w:tcPr>
            <w:tcW w:w="475" w:type="dxa"/>
          </w:tcPr>
          <w:p w:rsidR="00195FD4" w:rsidRPr="000905D5" w:rsidRDefault="00195FD4" w:rsidP="00195FD4">
            <w:pPr>
              <w:pStyle w:val="2"/>
              <w:ind w:right="-993" w:hanging="528"/>
              <w:rPr>
                <w:rFonts w:ascii="Arial" w:hAnsi="Arial"/>
                <w:b w:val="0"/>
                <w:bCs w:val="0"/>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י</w:t>
            </w:r>
            <w:r w:rsidRPr="000905D5">
              <w:rPr>
                <w:rFonts w:ascii="Arial" w:hAnsi="Arial" w:hint="cs"/>
                <w:sz w:val="23"/>
                <w:szCs w:val="23"/>
                <w:rtl/>
              </w:rPr>
              <w:t>ב</w:t>
            </w:r>
            <w:r w:rsidRPr="000905D5">
              <w:rPr>
                <w:rFonts w:ascii="Arial" w:hAnsi="Arial"/>
                <w:sz w:val="23"/>
                <w:szCs w:val="23"/>
                <w:rtl/>
              </w:rPr>
              <w:t>.</w:t>
            </w:r>
          </w:p>
        </w:tc>
        <w:tc>
          <w:tcPr>
            <w:tcW w:w="7578" w:type="dxa"/>
          </w:tcPr>
          <w:p w:rsidR="00195FD4" w:rsidRPr="000905D5" w:rsidRDefault="00195FD4" w:rsidP="00195FD4">
            <w:pPr>
              <w:pStyle w:val="2"/>
              <w:ind w:left="0" w:right="-993" w:firstLine="0"/>
              <w:rPr>
                <w:rFonts w:ascii="Arial" w:hAnsi="Arial"/>
                <w:b w:val="0"/>
                <w:bCs w:val="0"/>
                <w:sz w:val="23"/>
                <w:szCs w:val="23"/>
                <w:rtl/>
              </w:rPr>
            </w:pPr>
            <w:r w:rsidRPr="000905D5">
              <w:rPr>
                <w:rFonts w:ascii="Arial" w:hAnsi="Arial"/>
                <w:b w:val="0"/>
                <w:bCs w:val="0"/>
                <w:sz w:val="23"/>
                <w:szCs w:val="23"/>
                <w:rtl/>
              </w:rPr>
              <w:t>החזרת סחורות, הנחות וביטול עסקאות</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61</w:t>
            </w:r>
          </w:p>
        </w:tc>
      </w:tr>
      <w:tr w:rsidR="00195FD4" w:rsidRPr="00D37495" w:rsidTr="00195FD4">
        <w:trPr>
          <w:cantSplit/>
        </w:trPr>
        <w:tc>
          <w:tcPr>
            <w:tcW w:w="475" w:type="dxa"/>
          </w:tcPr>
          <w:p w:rsidR="00195FD4" w:rsidRPr="000905D5" w:rsidRDefault="00195FD4" w:rsidP="00195FD4">
            <w:pPr>
              <w:pStyle w:val="2"/>
              <w:ind w:right="-993" w:hanging="528"/>
              <w:rPr>
                <w:rFonts w:ascii="Arial" w:hAnsi="Arial"/>
                <w:sz w:val="23"/>
                <w:szCs w:val="23"/>
                <w:rtl/>
              </w:rPr>
            </w:pPr>
          </w:p>
        </w:tc>
        <w:tc>
          <w:tcPr>
            <w:tcW w:w="8006" w:type="dxa"/>
            <w:gridSpan w:val="3"/>
          </w:tcPr>
          <w:p w:rsidR="00195FD4" w:rsidRPr="000905D5" w:rsidRDefault="00195FD4" w:rsidP="00195FD4">
            <w:pPr>
              <w:pStyle w:val="2"/>
              <w:ind w:right="-993" w:hanging="528"/>
              <w:rPr>
                <w:rFonts w:ascii="Arial" w:hAnsi="Arial"/>
                <w:sz w:val="23"/>
                <w:szCs w:val="23"/>
                <w:rtl/>
              </w:rPr>
            </w:pPr>
          </w:p>
        </w:tc>
        <w:tc>
          <w:tcPr>
            <w:tcW w:w="1277" w:type="dxa"/>
          </w:tcPr>
          <w:p w:rsidR="00195FD4" w:rsidRPr="000905D5" w:rsidRDefault="00195FD4" w:rsidP="00195FD4">
            <w:pPr>
              <w:pStyle w:val="1"/>
              <w:rPr>
                <w:b w:val="0"/>
                <w:bCs w:val="0"/>
                <w:sz w:val="23"/>
                <w:szCs w:val="23"/>
                <w:rtl/>
              </w:rPr>
            </w:pPr>
          </w:p>
        </w:tc>
      </w:tr>
      <w:tr w:rsidR="00195FD4" w:rsidRPr="00D37495" w:rsidTr="00195FD4">
        <w:trPr>
          <w:cantSplit/>
        </w:trPr>
        <w:tc>
          <w:tcPr>
            <w:tcW w:w="475" w:type="dxa"/>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2.</w:t>
            </w:r>
          </w:p>
        </w:tc>
        <w:tc>
          <w:tcPr>
            <w:tcW w:w="8006" w:type="dxa"/>
            <w:gridSpan w:val="3"/>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הכנסות מעבודות בנייה ועבודות ממושכות שמשך ביצוען עולה על שנה</w:t>
            </w:r>
          </w:p>
        </w:tc>
        <w:tc>
          <w:tcPr>
            <w:tcW w:w="1277" w:type="dxa"/>
          </w:tcPr>
          <w:p w:rsidR="00195FD4" w:rsidRPr="000905D5" w:rsidRDefault="00195FD4" w:rsidP="00195FD4">
            <w:pPr>
              <w:pStyle w:val="1"/>
              <w:rPr>
                <w:b w:val="0"/>
                <w:bCs w:val="0"/>
                <w:sz w:val="23"/>
                <w:szCs w:val="23"/>
                <w:rtl/>
              </w:rPr>
            </w:pPr>
          </w:p>
        </w:tc>
      </w:tr>
      <w:tr w:rsidR="00195FD4" w:rsidRPr="00D37495" w:rsidTr="00195FD4">
        <w:tc>
          <w:tcPr>
            <w:tcW w:w="475" w:type="dxa"/>
          </w:tcPr>
          <w:p w:rsidR="00195FD4" w:rsidRPr="000905D5" w:rsidRDefault="00195FD4" w:rsidP="00195FD4">
            <w:pPr>
              <w:pStyle w:val="2"/>
              <w:ind w:right="-993" w:hanging="528"/>
              <w:rPr>
                <w:rFonts w:ascii="Arial" w:hAnsi="Arial"/>
                <w:b w:val="0"/>
                <w:bCs w:val="0"/>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א.</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כללי</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61</w:t>
            </w:r>
          </w:p>
        </w:tc>
      </w:tr>
      <w:tr w:rsidR="00195FD4" w:rsidRPr="00D37495" w:rsidTr="00195FD4">
        <w:tc>
          <w:tcPr>
            <w:tcW w:w="475" w:type="dxa"/>
          </w:tcPr>
          <w:p w:rsidR="00195FD4" w:rsidRPr="000905D5" w:rsidRDefault="00195FD4" w:rsidP="00195FD4">
            <w:pPr>
              <w:pStyle w:val="2"/>
              <w:ind w:right="-993" w:hanging="528"/>
              <w:rPr>
                <w:rFonts w:ascii="Arial" w:hAnsi="Arial"/>
                <w:b w:val="0"/>
                <w:bCs w:val="0"/>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ב.</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הפרשי עיתוי</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61</w:t>
            </w:r>
          </w:p>
        </w:tc>
      </w:tr>
      <w:tr w:rsidR="00195FD4" w:rsidRPr="00D37495" w:rsidTr="00195FD4">
        <w:tc>
          <w:tcPr>
            <w:tcW w:w="475" w:type="dxa"/>
          </w:tcPr>
          <w:p w:rsidR="00195FD4" w:rsidRPr="000905D5" w:rsidRDefault="00195FD4" w:rsidP="00195FD4">
            <w:pPr>
              <w:pStyle w:val="2"/>
              <w:ind w:right="-993" w:hanging="528"/>
              <w:rPr>
                <w:rFonts w:ascii="Arial" w:hAnsi="Arial"/>
                <w:b w:val="0"/>
                <w:bCs w:val="0"/>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ג.</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הכרה בהכנסה והפסד</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61</w:t>
            </w:r>
          </w:p>
        </w:tc>
      </w:tr>
      <w:tr w:rsidR="00195FD4" w:rsidRPr="00D37495" w:rsidTr="00195FD4">
        <w:tc>
          <w:tcPr>
            <w:tcW w:w="475" w:type="dxa"/>
          </w:tcPr>
          <w:p w:rsidR="00195FD4" w:rsidRPr="000905D5" w:rsidRDefault="00195FD4" w:rsidP="00195FD4">
            <w:pPr>
              <w:pStyle w:val="2"/>
              <w:ind w:right="-993" w:hanging="528"/>
              <w:rPr>
                <w:rFonts w:ascii="Arial" w:hAnsi="Arial"/>
                <w:b w:val="0"/>
                <w:bCs w:val="0"/>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ד.</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עבודה מתמשכת</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61</w:t>
            </w:r>
          </w:p>
        </w:tc>
      </w:tr>
      <w:tr w:rsidR="00195FD4" w:rsidRPr="00D37495" w:rsidTr="00195FD4">
        <w:tc>
          <w:tcPr>
            <w:tcW w:w="475" w:type="dxa"/>
          </w:tcPr>
          <w:p w:rsidR="00195FD4" w:rsidRPr="000905D5" w:rsidRDefault="00195FD4" w:rsidP="00195FD4">
            <w:pPr>
              <w:pStyle w:val="2"/>
              <w:ind w:right="-993" w:hanging="528"/>
              <w:rPr>
                <w:rFonts w:ascii="Arial" w:hAnsi="Arial"/>
                <w:b w:val="0"/>
                <w:bCs w:val="0"/>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ה.</w:t>
            </w:r>
          </w:p>
        </w:tc>
        <w:tc>
          <w:tcPr>
            <w:tcW w:w="7578" w:type="dxa"/>
          </w:tcPr>
          <w:p w:rsidR="00195FD4" w:rsidRPr="000905D5" w:rsidRDefault="00195FD4" w:rsidP="00195FD4">
            <w:pPr>
              <w:pStyle w:val="1"/>
              <w:rPr>
                <w:b w:val="0"/>
                <w:bCs w:val="0"/>
                <w:sz w:val="23"/>
                <w:szCs w:val="23"/>
                <w:rtl/>
              </w:rPr>
            </w:pPr>
            <w:r w:rsidRPr="000905D5">
              <w:rPr>
                <w:rFonts w:hint="cs"/>
                <w:b w:val="0"/>
                <w:bCs w:val="0"/>
                <w:sz w:val="23"/>
                <w:szCs w:val="23"/>
                <w:rtl/>
              </w:rPr>
              <w:t>ניכוי הוצאות ריבית והוצאות הנהלה וכלליות</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61</w:t>
            </w:r>
          </w:p>
        </w:tc>
      </w:tr>
      <w:tr w:rsidR="00195FD4" w:rsidRPr="00D37495" w:rsidTr="00195FD4">
        <w:trPr>
          <w:cantSplit/>
        </w:trPr>
        <w:tc>
          <w:tcPr>
            <w:tcW w:w="475" w:type="dxa"/>
          </w:tcPr>
          <w:p w:rsidR="00195FD4" w:rsidRPr="000905D5" w:rsidRDefault="00195FD4" w:rsidP="00195FD4">
            <w:pPr>
              <w:pStyle w:val="2"/>
              <w:ind w:right="-993" w:hanging="528"/>
              <w:rPr>
                <w:rFonts w:ascii="Arial" w:hAnsi="Arial"/>
                <w:sz w:val="23"/>
                <w:szCs w:val="23"/>
                <w:rtl/>
              </w:rPr>
            </w:pPr>
          </w:p>
        </w:tc>
        <w:tc>
          <w:tcPr>
            <w:tcW w:w="8006" w:type="dxa"/>
            <w:gridSpan w:val="3"/>
          </w:tcPr>
          <w:p w:rsidR="00195FD4" w:rsidRPr="000905D5" w:rsidRDefault="00195FD4" w:rsidP="00195FD4">
            <w:pPr>
              <w:pStyle w:val="2"/>
              <w:ind w:right="-993" w:hanging="528"/>
              <w:rPr>
                <w:rFonts w:ascii="Arial" w:hAnsi="Arial"/>
                <w:sz w:val="23"/>
                <w:szCs w:val="23"/>
                <w:rtl/>
              </w:rPr>
            </w:pPr>
          </w:p>
        </w:tc>
        <w:tc>
          <w:tcPr>
            <w:tcW w:w="1277" w:type="dxa"/>
          </w:tcPr>
          <w:p w:rsidR="00195FD4" w:rsidRPr="000905D5" w:rsidRDefault="00195FD4" w:rsidP="00195FD4">
            <w:pPr>
              <w:pStyle w:val="1"/>
              <w:rPr>
                <w:b w:val="0"/>
                <w:bCs w:val="0"/>
                <w:sz w:val="23"/>
                <w:szCs w:val="23"/>
                <w:rtl/>
              </w:rPr>
            </w:pPr>
          </w:p>
        </w:tc>
      </w:tr>
      <w:tr w:rsidR="00195FD4" w:rsidRPr="00D37495" w:rsidTr="00195FD4">
        <w:trPr>
          <w:cantSplit/>
        </w:trPr>
        <w:tc>
          <w:tcPr>
            <w:tcW w:w="475" w:type="dxa"/>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3.</w:t>
            </w:r>
          </w:p>
        </w:tc>
        <w:tc>
          <w:tcPr>
            <w:tcW w:w="8006" w:type="dxa"/>
            <w:gridSpan w:val="3"/>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הכרה בהכנסה</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61</w:t>
            </w:r>
          </w:p>
        </w:tc>
      </w:tr>
      <w:tr w:rsidR="00195FD4" w:rsidRPr="00D37495" w:rsidTr="00195FD4">
        <w:trPr>
          <w:cantSplit/>
        </w:trPr>
        <w:tc>
          <w:tcPr>
            <w:tcW w:w="475" w:type="dxa"/>
          </w:tcPr>
          <w:p w:rsidR="00195FD4" w:rsidRPr="000905D5" w:rsidRDefault="00195FD4" w:rsidP="00195FD4">
            <w:pPr>
              <w:pStyle w:val="2"/>
              <w:ind w:right="-993" w:hanging="528"/>
              <w:rPr>
                <w:rFonts w:ascii="Arial" w:hAnsi="Arial"/>
                <w:sz w:val="23"/>
                <w:szCs w:val="23"/>
                <w:rtl/>
              </w:rPr>
            </w:pPr>
          </w:p>
        </w:tc>
        <w:tc>
          <w:tcPr>
            <w:tcW w:w="8006" w:type="dxa"/>
            <w:gridSpan w:val="3"/>
          </w:tcPr>
          <w:p w:rsidR="00195FD4" w:rsidRPr="000905D5" w:rsidRDefault="00195FD4" w:rsidP="00195FD4">
            <w:pPr>
              <w:pStyle w:val="2"/>
              <w:ind w:right="-993" w:hanging="528"/>
              <w:rPr>
                <w:rFonts w:ascii="Arial" w:hAnsi="Arial"/>
                <w:sz w:val="23"/>
                <w:szCs w:val="23"/>
                <w:rtl/>
              </w:rPr>
            </w:pPr>
          </w:p>
        </w:tc>
        <w:tc>
          <w:tcPr>
            <w:tcW w:w="1277" w:type="dxa"/>
          </w:tcPr>
          <w:p w:rsidR="00195FD4" w:rsidRPr="000905D5" w:rsidRDefault="00195FD4" w:rsidP="00195FD4">
            <w:pPr>
              <w:pStyle w:val="1"/>
              <w:rPr>
                <w:b w:val="0"/>
                <w:bCs w:val="0"/>
                <w:sz w:val="23"/>
                <w:szCs w:val="23"/>
                <w:rtl/>
              </w:rPr>
            </w:pPr>
          </w:p>
        </w:tc>
      </w:tr>
      <w:tr w:rsidR="00195FD4" w:rsidRPr="00D37495" w:rsidTr="00195FD4">
        <w:trPr>
          <w:cantSplit/>
        </w:trPr>
        <w:tc>
          <w:tcPr>
            <w:tcW w:w="475" w:type="dxa"/>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4.</w:t>
            </w:r>
          </w:p>
        </w:tc>
        <w:tc>
          <w:tcPr>
            <w:tcW w:w="8006" w:type="dxa"/>
            <w:gridSpan w:val="3"/>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הכנסות והוצאות הוניות</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61</w:t>
            </w:r>
            <w:r w:rsidRPr="000905D5">
              <w:rPr>
                <w:rFonts w:hint="cs"/>
                <w:b w:val="0"/>
                <w:bCs w:val="0"/>
                <w:sz w:val="23"/>
                <w:szCs w:val="23"/>
                <w:rtl/>
              </w:rPr>
              <w:t>-</w:t>
            </w:r>
            <w:r>
              <w:rPr>
                <w:rFonts w:hint="cs"/>
                <w:b w:val="0"/>
                <w:bCs w:val="0"/>
                <w:sz w:val="23"/>
                <w:szCs w:val="23"/>
                <w:rtl/>
              </w:rPr>
              <w:t>63</w:t>
            </w:r>
          </w:p>
        </w:tc>
      </w:tr>
      <w:tr w:rsidR="00195FD4" w:rsidRPr="00D37495" w:rsidTr="00195FD4">
        <w:trPr>
          <w:cantSplit/>
        </w:trPr>
        <w:tc>
          <w:tcPr>
            <w:tcW w:w="475" w:type="dxa"/>
          </w:tcPr>
          <w:p w:rsidR="00195FD4" w:rsidRPr="000905D5" w:rsidRDefault="00195FD4" w:rsidP="00195FD4">
            <w:pPr>
              <w:pStyle w:val="2"/>
              <w:ind w:right="-993" w:hanging="528"/>
              <w:rPr>
                <w:rFonts w:ascii="Arial" w:hAnsi="Arial"/>
                <w:sz w:val="23"/>
                <w:szCs w:val="23"/>
                <w:rtl/>
              </w:rPr>
            </w:pPr>
          </w:p>
        </w:tc>
        <w:tc>
          <w:tcPr>
            <w:tcW w:w="8006" w:type="dxa"/>
            <w:gridSpan w:val="3"/>
          </w:tcPr>
          <w:p w:rsidR="00195FD4" w:rsidRPr="000905D5" w:rsidRDefault="00195FD4" w:rsidP="00195FD4">
            <w:pPr>
              <w:pStyle w:val="2"/>
              <w:ind w:right="-993" w:hanging="528"/>
              <w:rPr>
                <w:rFonts w:ascii="Arial" w:hAnsi="Arial"/>
                <w:sz w:val="23"/>
                <w:szCs w:val="23"/>
                <w:rtl/>
              </w:rPr>
            </w:pPr>
          </w:p>
        </w:tc>
        <w:tc>
          <w:tcPr>
            <w:tcW w:w="1277" w:type="dxa"/>
          </w:tcPr>
          <w:p w:rsidR="00195FD4" w:rsidRPr="000905D5" w:rsidRDefault="00195FD4" w:rsidP="00195FD4">
            <w:pPr>
              <w:pStyle w:val="1"/>
              <w:rPr>
                <w:b w:val="0"/>
                <w:bCs w:val="0"/>
                <w:sz w:val="23"/>
                <w:szCs w:val="23"/>
                <w:rtl/>
              </w:rPr>
            </w:pPr>
          </w:p>
        </w:tc>
      </w:tr>
      <w:tr w:rsidR="00195FD4" w:rsidRPr="00D37495" w:rsidTr="00195FD4">
        <w:trPr>
          <w:cantSplit/>
        </w:trPr>
        <w:tc>
          <w:tcPr>
            <w:tcW w:w="475" w:type="dxa"/>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5.</w:t>
            </w:r>
          </w:p>
        </w:tc>
        <w:tc>
          <w:tcPr>
            <w:tcW w:w="8006" w:type="dxa"/>
            <w:gridSpan w:val="3"/>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הכנסות בחו"ל</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63</w:t>
            </w:r>
            <w:r w:rsidRPr="000905D5">
              <w:rPr>
                <w:rFonts w:hint="cs"/>
                <w:b w:val="0"/>
                <w:bCs w:val="0"/>
                <w:sz w:val="23"/>
                <w:szCs w:val="23"/>
                <w:rtl/>
              </w:rPr>
              <w:t>-</w:t>
            </w:r>
            <w:r>
              <w:rPr>
                <w:rFonts w:hint="cs"/>
                <w:b w:val="0"/>
                <w:bCs w:val="0"/>
                <w:sz w:val="23"/>
                <w:szCs w:val="23"/>
                <w:rtl/>
              </w:rPr>
              <w:t>72</w:t>
            </w:r>
          </w:p>
        </w:tc>
      </w:tr>
      <w:tr w:rsidR="00195FD4" w:rsidRPr="00D37495" w:rsidTr="00195FD4">
        <w:trPr>
          <w:cantSplit/>
        </w:trPr>
        <w:tc>
          <w:tcPr>
            <w:tcW w:w="475" w:type="dxa"/>
          </w:tcPr>
          <w:p w:rsidR="00195FD4" w:rsidRPr="000905D5" w:rsidRDefault="00195FD4" w:rsidP="00195FD4">
            <w:pPr>
              <w:pStyle w:val="2"/>
              <w:ind w:right="-993" w:hanging="528"/>
              <w:rPr>
                <w:rFonts w:ascii="Arial" w:hAnsi="Arial"/>
                <w:sz w:val="23"/>
                <w:szCs w:val="23"/>
                <w:rtl/>
              </w:rPr>
            </w:pPr>
          </w:p>
        </w:tc>
        <w:tc>
          <w:tcPr>
            <w:tcW w:w="8006" w:type="dxa"/>
            <w:gridSpan w:val="3"/>
          </w:tcPr>
          <w:p w:rsidR="00195FD4" w:rsidRPr="000905D5" w:rsidRDefault="00195FD4" w:rsidP="00195FD4">
            <w:pPr>
              <w:pStyle w:val="2"/>
              <w:ind w:right="-993" w:hanging="528"/>
              <w:rPr>
                <w:rFonts w:ascii="Arial" w:hAnsi="Arial"/>
                <w:sz w:val="23"/>
                <w:szCs w:val="23"/>
                <w:rtl/>
              </w:rPr>
            </w:pPr>
          </w:p>
        </w:tc>
        <w:tc>
          <w:tcPr>
            <w:tcW w:w="1277" w:type="dxa"/>
          </w:tcPr>
          <w:p w:rsidR="00195FD4" w:rsidRPr="000905D5" w:rsidRDefault="00195FD4" w:rsidP="00195FD4">
            <w:pPr>
              <w:pStyle w:val="1"/>
              <w:rPr>
                <w:b w:val="0"/>
                <w:bCs w:val="0"/>
                <w:sz w:val="23"/>
                <w:szCs w:val="23"/>
                <w:rtl/>
              </w:rPr>
            </w:pPr>
          </w:p>
        </w:tc>
      </w:tr>
      <w:tr w:rsidR="00195FD4" w:rsidRPr="00D37495" w:rsidTr="00195FD4">
        <w:trPr>
          <w:cantSplit/>
        </w:trPr>
        <w:tc>
          <w:tcPr>
            <w:tcW w:w="475" w:type="dxa"/>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6.</w:t>
            </w:r>
          </w:p>
        </w:tc>
        <w:tc>
          <w:tcPr>
            <w:tcW w:w="8006" w:type="dxa"/>
            <w:gridSpan w:val="3"/>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התרת הוצאות החזקת רכב</w:t>
            </w:r>
          </w:p>
        </w:tc>
        <w:tc>
          <w:tcPr>
            <w:tcW w:w="1277" w:type="dxa"/>
          </w:tcPr>
          <w:p w:rsidR="00195FD4" w:rsidRPr="000905D5" w:rsidRDefault="00195FD4" w:rsidP="00195FD4">
            <w:pPr>
              <w:pStyle w:val="1"/>
              <w:rPr>
                <w:b w:val="0"/>
                <w:bCs w:val="0"/>
                <w:sz w:val="23"/>
                <w:szCs w:val="23"/>
                <w:rtl/>
              </w:rPr>
            </w:pPr>
          </w:p>
        </w:tc>
      </w:tr>
      <w:tr w:rsidR="00195FD4" w:rsidRPr="006C2BF7" w:rsidTr="00195FD4">
        <w:tc>
          <w:tcPr>
            <w:tcW w:w="475" w:type="dxa"/>
          </w:tcPr>
          <w:p w:rsidR="00195FD4" w:rsidRPr="000905D5" w:rsidRDefault="00195FD4" w:rsidP="00195FD4">
            <w:pPr>
              <w:pStyle w:val="2"/>
              <w:ind w:right="-993" w:hanging="528"/>
              <w:rPr>
                <w:rFonts w:ascii="Arial" w:hAnsi="Arial"/>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א.</w:t>
            </w:r>
          </w:p>
        </w:tc>
        <w:tc>
          <w:tcPr>
            <w:tcW w:w="7578" w:type="dxa"/>
          </w:tcPr>
          <w:p w:rsidR="00195FD4" w:rsidRPr="000905D5" w:rsidRDefault="00195FD4" w:rsidP="00195FD4">
            <w:pPr>
              <w:pStyle w:val="1"/>
              <w:rPr>
                <w:b w:val="0"/>
                <w:bCs w:val="0"/>
                <w:sz w:val="23"/>
                <w:szCs w:val="23"/>
                <w:rtl/>
              </w:rPr>
            </w:pPr>
            <w:r w:rsidRPr="000905D5">
              <w:rPr>
                <w:rFonts w:hint="cs"/>
                <w:b w:val="0"/>
                <w:bCs w:val="0"/>
                <w:sz w:val="23"/>
                <w:szCs w:val="23"/>
                <w:rtl/>
              </w:rPr>
              <w:t>כללי</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72</w:t>
            </w:r>
          </w:p>
        </w:tc>
      </w:tr>
      <w:tr w:rsidR="00195FD4" w:rsidRPr="006C2BF7" w:rsidTr="00195FD4">
        <w:tc>
          <w:tcPr>
            <w:tcW w:w="475" w:type="dxa"/>
          </w:tcPr>
          <w:p w:rsidR="00195FD4" w:rsidRPr="000905D5" w:rsidRDefault="00195FD4" w:rsidP="00195FD4">
            <w:pPr>
              <w:pStyle w:val="2"/>
              <w:ind w:right="-993" w:hanging="528"/>
              <w:rPr>
                <w:rFonts w:ascii="Arial" w:hAnsi="Arial"/>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ב.</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הוצאות חניה</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72</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ג</w:t>
            </w:r>
            <w:r w:rsidRPr="000905D5">
              <w:rPr>
                <w:rFonts w:ascii="Arial" w:hAnsi="Arial"/>
                <w:sz w:val="23"/>
                <w:szCs w:val="23"/>
                <w:rtl/>
              </w:rPr>
              <w:t>.</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רישוי כלי רכב</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73</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ד.</w:t>
            </w:r>
          </w:p>
        </w:tc>
        <w:tc>
          <w:tcPr>
            <w:tcW w:w="7578" w:type="dxa"/>
          </w:tcPr>
          <w:p w:rsidR="00195FD4" w:rsidRPr="000905D5" w:rsidRDefault="00195FD4" w:rsidP="00195FD4">
            <w:pPr>
              <w:pStyle w:val="1"/>
              <w:rPr>
                <w:b w:val="0"/>
                <w:bCs w:val="0"/>
                <w:sz w:val="23"/>
                <w:szCs w:val="23"/>
                <w:rtl/>
              </w:rPr>
            </w:pPr>
            <w:r w:rsidRPr="000905D5">
              <w:rPr>
                <w:rFonts w:hint="cs"/>
                <w:b w:val="0"/>
                <w:bCs w:val="0"/>
                <w:sz w:val="23"/>
                <w:szCs w:val="23"/>
                <w:rtl/>
              </w:rPr>
              <w:t xml:space="preserve">שינוי שיעורי הפחת לרכבים מסוימים </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73</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ה.</w:t>
            </w:r>
          </w:p>
        </w:tc>
        <w:tc>
          <w:tcPr>
            <w:tcW w:w="7578" w:type="dxa"/>
          </w:tcPr>
          <w:p w:rsidR="00195FD4" w:rsidRPr="000905D5" w:rsidRDefault="00195FD4" w:rsidP="00195FD4">
            <w:pPr>
              <w:pStyle w:val="1"/>
              <w:rPr>
                <w:b w:val="0"/>
                <w:bCs w:val="0"/>
                <w:sz w:val="23"/>
                <w:szCs w:val="23"/>
                <w:rtl/>
              </w:rPr>
            </w:pPr>
            <w:r w:rsidRPr="000905D5">
              <w:rPr>
                <w:rFonts w:hint="cs"/>
                <w:b w:val="0"/>
                <w:bCs w:val="0"/>
                <w:sz w:val="23"/>
                <w:szCs w:val="23"/>
                <w:rtl/>
              </w:rPr>
              <w:t xml:space="preserve">שווי השימוש ברכב בשנת </w:t>
            </w:r>
            <w:r>
              <w:rPr>
                <w:rFonts w:hint="cs"/>
                <w:b w:val="0"/>
                <w:bCs w:val="0"/>
                <w:sz w:val="23"/>
                <w:szCs w:val="23"/>
                <w:rtl/>
              </w:rPr>
              <w:t>2015</w:t>
            </w:r>
            <w:r w:rsidRPr="000905D5">
              <w:rPr>
                <w:rFonts w:hint="cs"/>
                <w:b w:val="0"/>
                <w:bCs w:val="0"/>
                <w:sz w:val="23"/>
                <w:szCs w:val="23"/>
                <w:rtl/>
              </w:rPr>
              <w:t xml:space="preserve"> וניכוי הוצאות רכב</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73</w:t>
            </w:r>
            <w:r w:rsidRPr="000905D5">
              <w:rPr>
                <w:rFonts w:hint="cs"/>
                <w:b w:val="0"/>
                <w:bCs w:val="0"/>
                <w:sz w:val="23"/>
                <w:szCs w:val="23"/>
                <w:rtl/>
              </w:rPr>
              <w:t>-</w:t>
            </w:r>
            <w:r>
              <w:rPr>
                <w:rFonts w:hint="cs"/>
                <w:b w:val="0"/>
                <w:bCs w:val="0"/>
                <w:sz w:val="23"/>
                <w:szCs w:val="23"/>
                <w:rtl/>
              </w:rPr>
              <w:t>74</w:t>
            </w:r>
          </w:p>
        </w:tc>
      </w:tr>
      <w:tr w:rsidR="00195FD4" w:rsidTr="00195FD4">
        <w:trPr>
          <w:cantSplit/>
        </w:trPr>
        <w:tc>
          <w:tcPr>
            <w:tcW w:w="475" w:type="dxa"/>
          </w:tcPr>
          <w:p w:rsidR="00195FD4" w:rsidRPr="000905D5" w:rsidRDefault="00195FD4" w:rsidP="00195FD4">
            <w:pPr>
              <w:pStyle w:val="1"/>
              <w:rPr>
                <w:sz w:val="23"/>
                <w:szCs w:val="23"/>
                <w:rtl/>
              </w:rPr>
            </w:pPr>
          </w:p>
        </w:tc>
        <w:tc>
          <w:tcPr>
            <w:tcW w:w="8006" w:type="dxa"/>
            <w:gridSpan w:val="3"/>
          </w:tcPr>
          <w:p w:rsidR="00195FD4" w:rsidRPr="000905D5" w:rsidRDefault="00195FD4" w:rsidP="00195FD4">
            <w:pPr>
              <w:pStyle w:val="1"/>
              <w:rPr>
                <w:sz w:val="23"/>
                <w:szCs w:val="23"/>
                <w:rtl/>
              </w:rPr>
            </w:pPr>
          </w:p>
        </w:tc>
        <w:tc>
          <w:tcPr>
            <w:tcW w:w="1277" w:type="dxa"/>
          </w:tcPr>
          <w:p w:rsidR="00195FD4" w:rsidRPr="000905D5" w:rsidRDefault="00195FD4" w:rsidP="00195FD4">
            <w:pPr>
              <w:pStyle w:val="1"/>
              <w:rPr>
                <w:b w:val="0"/>
                <w:bCs w:val="0"/>
                <w:sz w:val="23"/>
                <w:szCs w:val="23"/>
                <w:rtl/>
              </w:rPr>
            </w:pPr>
          </w:p>
        </w:tc>
      </w:tr>
      <w:tr w:rsidR="00195FD4" w:rsidTr="00195FD4">
        <w:trPr>
          <w:cantSplit/>
        </w:trPr>
        <w:tc>
          <w:tcPr>
            <w:tcW w:w="475" w:type="dxa"/>
          </w:tcPr>
          <w:p w:rsidR="00195FD4" w:rsidRPr="000905D5" w:rsidRDefault="00195FD4" w:rsidP="00195FD4">
            <w:pPr>
              <w:pStyle w:val="1"/>
              <w:rPr>
                <w:sz w:val="23"/>
                <w:szCs w:val="23"/>
                <w:rtl/>
              </w:rPr>
            </w:pPr>
            <w:r w:rsidRPr="000905D5">
              <w:rPr>
                <w:sz w:val="23"/>
                <w:szCs w:val="23"/>
                <w:rtl/>
              </w:rPr>
              <w:t>7.</w:t>
            </w:r>
          </w:p>
        </w:tc>
        <w:tc>
          <w:tcPr>
            <w:tcW w:w="8006" w:type="dxa"/>
            <w:gridSpan w:val="3"/>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פחת מחשבים</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74</w:t>
            </w:r>
          </w:p>
        </w:tc>
      </w:tr>
      <w:tr w:rsidR="00195FD4" w:rsidTr="00195FD4">
        <w:trPr>
          <w:cantSplit/>
        </w:trPr>
        <w:tc>
          <w:tcPr>
            <w:tcW w:w="475" w:type="dxa"/>
          </w:tcPr>
          <w:p w:rsidR="00195FD4" w:rsidRPr="000905D5" w:rsidRDefault="00195FD4" w:rsidP="00195FD4">
            <w:pPr>
              <w:pStyle w:val="1"/>
              <w:rPr>
                <w:sz w:val="23"/>
                <w:szCs w:val="23"/>
                <w:rtl/>
              </w:rPr>
            </w:pPr>
          </w:p>
        </w:tc>
        <w:tc>
          <w:tcPr>
            <w:tcW w:w="8006" w:type="dxa"/>
            <w:gridSpan w:val="3"/>
          </w:tcPr>
          <w:p w:rsidR="00195FD4" w:rsidRPr="000905D5" w:rsidRDefault="00195FD4" w:rsidP="00195FD4">
            <w:pPr>
              <w:pStyle w:val="1"/>
              <w:rPr>
                <w:sz w:val="23"/>
                <w:szCs w:val="23"/>
                <w:rtl/>
              </w:rPr>
            </w:pPr>
          </w:p>
        </w:tc>
        <w:tc>
          <w:tcPr>
            <w:tcW w:w="1277" w:type="dxa"/>
          </w:tcPr>
          <w:p w:rsidR="00195FD4" w:rsidRPr="000905D5" w:rsidRDefault="00195FD4" w:rsidP="00195FD4">
            <w:pPr>
              <w:pStyle w:val="1"/>
              <w:rPr>
                <w:b w:val="0"/>
                <w:bCs w:val="0"/>
                <w:sz w:val="23"/>
                <w:szCs w:val="23"/>
                <w:rtl/>
              </w:rPr>
            </w:pPr>
          </w:p>
        </w:tc>
      </w:tr>
      <w:tr w:rsidR="00195FD4" w:rsidTr="00195FD4">
        <w:trPr>
          <w:cantSplit/>
        </w:trPr>
        <w:tc>
          <w:tcPr>
            <w:tcW w:w="475" w:type="dxa"/>
          </w:tcPr>
          <w:p w:rsidR="00195FD4" w:rsidRPr="000905D5" w:rsidRDefault="00195FD4" w:rsidP="00195FD4">
            <w:pPr>
              <w:pStyle w:val="1"/>
              <w:rPr>
                <w:sz w:val="23"/>
                <w:szCs w:val="23"/>
                <w:rtl/>
              </w:rPr>
            </w:pPr>
            <w:r w:rsidRPr="000905D5">
              <w:rPr>
                <w:sz w:val="23"/>
                <w:szCs w:val="23"/>
                <w:rtl/>
              </w:rPr>
              <w:t>8.</w:t>
            </w:r>
          </w:p>
        </w:tc>
        <w:tc>
          <w:tcPr>
            <w:tcW w:w="8006" w:type="dxa"/>
            <w:gridSpan w:val="3"/>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זקיפת הכנסות ריבית להלוואות שניתנו וליתרות חובה</w:t>
            </w:r>
          </w:p>
        </w:tc>
        <w:tc>
          <w:tcPr>
            <w:tcW w:w="1277" w:type="dxa"/>
          </w:tcPr>
          <w:p w:rsidR="00195FD4" w:rsidRPr="000905D5" w:rsidRDefault="00195FD4" w:rsidP="00195FD4">
            <w:pPr>
              <w:pStyle w:val="1"/>
              <w:rPr>
                <w:b w:val="0"/>
                <w:bCs w:val="0"/>
                <w:sz w:val="23"/>
                <w:szCs w:val="23"/>
                <w:rtl/>
              </w:rPr>
            </w:pP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א.</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יחידים</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75</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ב.</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חברות</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75</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ג.</w:t>
            </w:r>
          </w:p>
        </w:tc>
        <w:tc>
          <w:tcPr>
            <w:tcW w:w="7578" w:type="dxa"/>
          </w:tcPr>
          <w:p w:rsidR="00195FD4" w:rsidRPr="000905D5" w:rsidRDefault="00195FD4" w:rsidP="00195FD4">
            <w:pPr>
              <w:pStyle w:val="1"/>
              <w:rPr>
                <w:b w:val="0"/>
                <w:bCs w:val="0"/>
                <w:sz w:val="23"/>
                <w:szCs w:val="23"/>
                <w:rtl/>
              </w:rPr>
            </w:pPr>
            <w:r w:rsidRPr="000905D5">
              <w:rPr>
                <w:rFonts w:hint="cs"/>
                <w:b w:val="0"/>
                <w:bCs w:val="0"/>
                <w:sz w:val="23"/>
                <w:szCs w:val="23"/>
                <w:rtl/>
              </w:rPr>
              <w:t>תיקון תקנות מס הכנסה קביעת שיעור ריבית לעניין סעיף 3(י) לפקודה</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75</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ד</w:t>
            </w:r>
            <w:r w:rsidRPr="000905D5">
              <w:rPr>
                <w:rFonts w:ascii="Arial" w:hAnsi="Arial"/>
                <w:sz w:val="23"/>
                <w:szCs w:val="23"/>
                <w:rtl/>
              </w:rPr>
              <w:t>.</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בעלי שליטה ועובדים</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76</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1"/>
              <w:rPr>
                <w:sz w:val="23"/>
                <w:szCs w:val="23"/>
                <w:rtl/>
              </w:rPr>
            </w:pPr>
          </w:p>
        </w:tc>
        <w:tc>
          <w:tcPr>
            <w:tcW w:w="7578" w:type="dxa"/>
          </w:tcPr>
          <w:p w:rsidR="00195FD4" w:rsidRPr="000905D5" w:rsidRDefault="00195FD4" w:rsidP="00195FD4">
            <w:pPr>
              <w:pStyle w:val="1"/>
              <w:rPr>
                <w:b w:val="0"/>
                <w:bCs w:val="0"/>
                <w:sz w:val="23"/>
                <w:szCs w:val="23"/>
                <w:rtl/>
              </w:rPr>
            </w:pPr>
          </w:p>
        </w:tc>
        <w:tc>
          <w:tcPr>
            <w:tcW w:w="1277" w:type="dxa"/>
          </w:tcPr>
          <w:p w:rsidR="00195FD4" w:rsidRPr="000905D5" w:rsidRDefault="00195FD4" w:rsidP="00195FD4">
            <w:pPr>
              <w:pStyle w:val="1"/>
              <w:rPr>
                <w:b w:val="0"/>
                <w:bCs w:val="0"/>
                <w:sz w:val="23"/>
                <w:szCs w:val="23"/>
                <w:rtl/>
              </w:rPr>
            </w:pPr>
          </w:p>
        </w:tc>
      </w:tr>
      <w:tr w:rsidR="00195FD4" w:rsidTr="00195FD4">
        <w:trPr>
          <w:cantSplit/>
        </w:trPr>
        <w:tc>
          <w:tcPr>
            <w:tcW w:w="475" w:type="dxa"/>
          </w:tcPr>
          <w:p w:rsidR="00195FD4" w:rsidRPr="000905D5" w:rsidRDefault="00195FD4" w:rsidP="00195FD4">
            <w:pPr>
              <w:pStyle w:val="1"/>
              <w:rPr>
                <w:sz w:val="23"/>
                <w:szCs w:val="23"/>
                <w:rtl/>
              </w:rPr>
            </w:pPr>
            <w:r w:rsidRPr="000905D5">
              <w:rPr>
                <w:sz w:val="23"/>
                <w:szCs w:val="23"/>
                <w:rtl/>
              </w:rPr>
              <w:t>9.</w:t>
            </w:r>
          </w:p>
        </w:tc>
        <w:tc>
          <w:tcPr>
            <w:tcW w:w="8006" w:type="dxa"/>
            <w:gridSpan w:val="3"/>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מיסוי בעלי שליטה</w:t>
            </w:r>
          </w:p>
        </w:tc>
        <w:tc>
          <w:tcPr>
            <w:tcW w:w="1277" w:type="dxa"/>
          </w:tcPr>
          <w:p w:rsidR="00195FD4" w:rsidRPr="000905D5" w:rsidRDefault="00195FD4" w:rsidP="00195FD4">
            <w:pPr>
              <w:pStyle w:val="1"/>
              <w:rPr>
                <w:b w:val="0"/>
                <w:bCs w:val="0"/>
                <w:sz w:val="23"/>
                <w:szCs w:val="23"/>
                <w:rtl/>
              </w:rPr>
            </w:pP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sz w:val="23"/>
                <w:szCs w:val="23"/>
                <w:rtl/>
              </w:rPr>
              <w:t>א.</w:t>
            </w:r>
          </w:p>
        </w:tc>
        <w:tc>
          <w:tcPr>
            <w:tcW w:w="7578" w:type="dxa"/>
          </w:tcPr>
          <w:p w:rsidR="00195FD4" w:rsidRPr="000905D5" w:rsidRDefault="00195FD4" w:rsidP="00195FD4">
            <w:pPr>
              <w:pStyle w:val="1"/>
              <w:rPr>
                <w:b w:val="0"/>
                <w:bCs w:val="0"/>
                <w:sz w:val="23"/>
                <w:szCs w:val="23"/>
                <w:rtl/>
              </w:rPr>
            </w:pPr>
            <w:r w:rsidRPr="000905D5">
              <w:rPr>
                <w:rFonts w:hint="cs"/>
                <w:b w:val="0"/>
                <w:bCs w:val="0"/>
                <w:sz w:val="23"/>
                <w:szCs w:val="23"/>
                <w:rtl/>
              </w:rPr>
              <w:t>כללי</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76</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ב.</w:t>
            </w:r>
          </w:p>
        </w:tc>
        <w:tc>
          <w:tcPr>
            <w:tcW w:w="7578" w:type="dxa"/>
          </w:tcPr>
          <w:p w:rsidR="00195FD4" w:rsidRPr="000905D5" w:rsidRDefault="00195FD4" w:rsidP="00195FD4">
            <w:pPr>
              <w:pStyle w:val="1"/>
              <w:rPr>
                <w:b w:val="0"/>
                <w:bCs w:val="0"/>
                <w:sz w:val="23"/>
                <w:szCs w:val="23"/>
                <w:rtl/>
              </w:rPr>
            </w:pPr>
            <w:r w:rsidRPr="000905D5">
              <w:rPr>
                <w:rFonts w:hint="cs"/>
                <w:b w:val="0"/>
                <w:bCs w:val="0"/>
                <w:sz w:val="23"/>
                <w:szCs w:val="23"/>
                <w:rtl/>
              </w:rPr>
              <w:t>הגדרות</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76</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ג.</w:t>
            </w:r>
          </w:p>
        </w:tc>
        <w:tc>
          <w:tcPr>
            <w:tcW w:w="7578" w:type="dxa"/>
          </w:tcPr>
          <w:p w:rsidR="00195FD4" w:rsidRPr="000905D5" w:rsidRDefault="00195FD4" w:rsidP="00195FD4">
            <w:pPr>
              <w:pStyle w:val="1"/>
              <w:rPr>
                <w:b w:val="0"/>
                <w:bCs w:val="0"/>
                <w:sz w:val="23"/>
                <w:szCs w:val="23"/>
                <w:rtl/>
              </w:rPr>
            </w:pPr>
            <w:r w:rsidRPr="000905D5">
              <w:rPr>
                <w:rFonts w:hint="cs"/>
                <w:b w:val="0"/>
                <w:bCs w:val="0"/>
                <w:sz w:val="23"/>
                <w:szCs w:val="23"/>
                <w:rtl/>
              </w:rPr>
              <w:t>דוגמאות לקביעת "בעל שליטה"</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77</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ד.</w:t>
            </w:r>
          </w:p>
        </w:tc>
        <w:tc>
          <w:tcPr>
            <w:tcW w:w="7578" w:type="dxa"/>
          </w:tcPr>
          <w:p w:rsidR="00195FD4" w:rsidRPr="000905D5" w:rsidRDefault="00195FD4" w:rsidP="00195FD4">
            <w:pPr>
              <w:pStyle w:val="1"/>
              <w:rPr>
                <w:b w:val="0"/>
                <w:bCs w:val="0"/>
                <w:sz w:val="23"/>
                <w:szCs w:val="23"/>
                <w:rtl/>
              </w:rPr>
            </w:pPr>
            <w:r w:rsidRPr="000905D5">
              <w:rPr>
                <w:rFonts w:hint="cs"/>
                <w:b w:val="0"/>
                <w:bCs w:val="0"/>
                <w:sz w:val="23"/>
                <w:szCs w:val="23"/>
                <w:rtl/>
              </w:rPr>
              <w:t>דוגמאות לקביעת "חבר"</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77</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ה.</w:t>
            </w:r>
          </w:p>
        </w:tc>
        <w:tc>
          <w:tcPr>
            <w:tcW w:w="7578" w:type="dxa"/>
          </w:tcPr>
          <w:p w:rsidR="00195FD4" w:rsidRPr="000905D5" w:rsidRDefault="00195FD4" w:rsidP="00195FD4">
            <w:pPr>
              <w:pStyle w:val="1"/>
              <w:rPr>
                <w:b w:val="0"/>
                <w:bCs w:val="0"/>
                <w:sz w:val="23"/>
                <w:szCs w:val="23"/>
                <w:rtl/>
              </w:rPr>
            </w:pPr>
            <w:r w:rsidRPr="000905D5">
              <w:rPr>
                <w:rFonts w:ascii="Tahoma" w:hAnsi="Tahoma"/>
                <w:b w:val="0"/>
                <w:bCs w:val="0"/>
                <w:sz w:val="23"/>
                <w:szCs w:val="23"/>
                <w:rtl/>
              </w:rPr>
              <w:t>סעיף 32(9)(א)(2) לפקודה</w:t>
            </w:r>
            <w:r w:rsidRPr="000905D5">
              <w:rPr>
                <w:rFonts w:ascii="Tahoma" w:hAnsi="Tahoma" w:hint="cs"/>
                <w:b w:val="0"/>
                <w:bCs w:val="0"/>
                <w:sz w:val="23"/>
                <w:szCs w:val="23"/>
                <w:rtl/>
              </w:rPr>
              <w:t xml:space="preserve"> - איסור ו/או הגבלת הוצאות בקופות גמל</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77</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ו</w:t>
            </w:r>
            <w:r w:rsidRPr="000905D5">
              <w:rPr>
                <w:rFonts w:ascii="Arial" w:hAnsi="Arial"/>
                <w:sz w:val="23"/>
                <w:szCs w:val="23"/>
                <w:rtl/>
              </w:rPr>
              <w:t>.</w:t>
            </w:r>
          </w:p>
        </w:tc>
        <w:tc>
          <w:tcPr>
            <w:tcW w:w="7578" w:type="dxa"/>
          </w:tcPr>
          <w:p w:rsidR="00195FD4" w:rsidRPr="000905D5" w:rsidRDefault="00195FD4" w:rsidP="00195FD4">
            <w:pPr>
              <w:pStyle w:val="1"/>
              <w:rPr>
                <w:b w:val="0"/>
                <w:bCs w:val="0"/>
                <w:sz w:val="23"/>
                <w:szCs w:val="23"/>
                <w:rtl/>
              </w:rPr>
            </w:pPr>
            <w:r w:rsidRPr="000905D5">
              <w:rPr>
                <w:rFonts w:hint="cs"/>
                <w:b w:val="0"/>
                <w:bCs w:val="0"/>
                <w:sz w:val="23"/>
                <w:szCs w:val="23"/>
                <w:rtl/>
              </w:rPr>
              <w:t>בעלי שליטה החייבים לחברה</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77</w:t>
            </w:r>
          </w:p>
        </w:tc>
      </w:tr>
      <w:tr w:rsidR="00195FD4" w:rsidTr="00195FD4">
        <w:tc>
          <w:tcPr>
            <w:tcW w:w="475" w:type="dxa"/>
          </w:tcPr>
          <w:p w:rsidR="00195FD4" w:rsidRPr="000905D5" w:rsidRDefault="00195FD4" w:rsidP="00195FD4">
            <w:pPr>
              <w:pStyle w:val="1"/>
              <w:rPr>
                <w:sz w:val="23"/>
                <w:szCs w:val="23"/>
                <w:rtl/>
              </w:rPr>
            </w:pPr>
          </w:p>
        </w:tc>
        <w:tc>
          <w:tcPr>
            <w:tcW w:w="428" w:type="dxa"/>
            <w:gridSpan w:val="2"/>
          </w:tcPr>
          <w:p w:rsidR="00195FD4" w:rsidRPr="000905D5" w:rsidRDefault="00195FD4" w:rsidP="00195FD4">
            <w:pPr>
              <w:pStyle w:val="2"/>
              <w:ind w:right="-993" w:hanging="528"/>
              <w:rPr>
                <w:rFonts w:ascii="Arial" w:hAnsi="Arial"/>
                <w:sz w:val="23"/>
                <w:szCs w:val="23"/>
                <w:rtl/>
              </w:rPr>
            </w:pPr>
            <w:r w:rsidRPr="000905D5">
              <w:rPr>
                <w:rFonts w:ascii="Arial" w:hAnsi="Arial" w:hint="cs"/>
                <w:sz w:val="23"/>
                <w:szCs w:val="23"/>
                <w:rtl/>
              </w:rPr>
              <w:t>ז</w:t>
            </w:r>
            <w:r w:rsidRPr="000905D5">
              <w:rPr>
                <w:rFonts w:ascii="Arial" w:hAnsi="Arial"/>
                <w:sz w:val="23"/>
                <w:szCs w:val="23"/>
                <w:rtl/>
              </w:rPr>
              <w:t>.</w:t>
            </w:r>
          </w:p>
        </w:tc>
        <w:tc>
          <w:tcPr>
            <w:tcW w:w="7578" w:type="dxa"/>
          </w:tcPr>
          <w:p w:rsidR="00195FD4" w:rsidRPr="000905D5" w:rsidRDefault="00195FD4" w:rsidP="00195FD4">
            <w:pPr>
              <w:pStyle w:val="1"/>
              <w:rPr>
                <w:b w:val="0"/>
                <w:bCs w:val="0"/>
                <w:sz w:val="23"/>
                <w:szCs w:val="23"/>
                <w:rtl/>
              </w:rPr>
            </w:pPr>
            <w:r w:rsidRPr="000905D5">
              <w:rPr>
                <w:b w:val="0"/>
                <w:bCs w:val="0"/>
                <w:sz w:val="23"/>
                <w:szCs w:val="23"/>
                <w:rtl/>
              </w:rPr>
              <w:t>קרנות השתלמות לבעלי שליטה</w:t>
            </w:r>
          </w:p>
        </w:tc>
        <w:tc>
          <w:tcPr>
            <w:tcW w:w="1277" w:type="dxa"/>
          </w:tcPr>
          <w:p w:rsidR="00195FD4" w:rsidRPr="000905D5" w:rsidRDefault="00195FD4" w:rsidP="00195FD4">
            <w:pPr>
              <w:pStyle w:val="1"/>
              <w:rPr>
                <w:b w:val="0"/>
                <w:bCs w:val="0"/>
                <w:sz w:val="23"/>
                <w:szCs w:val="23"/>
                <w:rtl/>
              </w:rPr>
            </w:pPr>
            <w:r>
              <w:rPr>
                <w:rFonts w:hint="cs"/>
                <w:b w:val="0"/>
                <w:bCs w:val="0"/>
                <w:sz w:val="23"/>
                <w:szCs w:val="23"/>
                <w:rtl/>
              </w:rPr>
              <w:t>77-78</w:t>
            </w:r>
          </w:p>
        </w:tc>
      </w:tr>
    </w:tbl>
    <w:p w:rsidR="000F117D" w:rsidRDefault="000F117D" w:rsidP="000F117D">
      <w:pPr>
        <w:bidi w:val="0"/>
        <w:spacing w:line="80" w:lineRule="exact"/>
        <w:rPr>
          <w:rtl/>
        </w:rPr>
      </w:pPr>
    </w:p>
    <w:p w:rsidR="000F117D" w:rsidRDefault="000F117D" w:rsidP="000F117D">
      <w:pPr>
        <w:bidi w:val="0"/>
        <w:spacing w:line="80" w:lineRule="exact"/>
        <w:rPr>
          <w:rtl/>
        </w:rPr>
      </w:pPr>
    </w:p>
    <w:p w:rsidR="000F117D" w:rsidRDefault="000F117D" w:rsidP="000F117D">
      <w:pPr>
        <w:bidi w:val="0"/>
        <w:spacing w:line="80" w:lineRule="exact"/>
        <w:rPr>
          <w:rtl/>
        </w:rPr>
      </w:pPr>
    </w:p>
    <w:p w:rsidR="000F117D" w:rsidRDefault="000F117D" w:rsidP="000F117D">
      <w:pPr>
        <w:bidi w:val="0"/>
        <w:spacing w:line="80" w:lineRule="exact"/>
        <w:rPr>
          <w:rtl/>
        </w:rPr>
      </w:pPr>
    </w:p>
    <w:p w:rsidR="000F117D" w:rsidRDefault="000F117D" w:rsidP="000F117D">
      <w:pPr>
        <w:bidi w:val="0"/>
        <w:spacing w:line="80" w:lineRule="exact"/>
        <w:rPr>
          <w:rtl/>
        </w:rPr>
      </w:pPr>
    </w:p>
    <w:tbl>
      <w:tblPr>
        <w:bidiVisual/>
        <w:tblW w:w="9758" w:type="dxa"/>
        <w:tblLayout w:type="fixed"/>
        <w:tblLook w:val="0000" w:firstRow="0" w:lastRow="0" w:firstColumn="0" w:lastColumn="0" w:noHBand="0" w:noVBand="0"/>
      </w:tblPr>
      <w:tblGrid>
        <w:gridCol w:w="475"/>
        <w:gridCol w:w="426"/>
        <w:gridCol w:w="7580"/>
        <w:gridCol w:w="1277"/>
      </w:tblGrid>
      <w:tr w:rsidR="00802CD8" w:rsidTr="002C7D03">
        <w:trPr>
          <w:cantSplit/>
        </w:trPr>
        <w:tc>
          <w:tcPr>
            <w:tcW w:w="8481" w:type="dxa"/>
            <w:gridSpan w:val="3"/>
          </w:tcPr>
          <w:p w:rsidR="00802CD8" w:rsidRPr="00D462E6" w:rsidRDefault="00802CD8" w:rsidP="00802CD8">
            <w:pPr>
              <w:pStyle w:val="2"/>
              <w:tabs>
                <w:tab w:val="left" w:pos="3548"/>
              </w:tabs>
              <w:ind w:right="-993" w:hanging="528"/>
              <w:rPr>
                <w:rFonts w:ascii="Arial" w:hAnsi="Arial"/>
                <w:sz w:val="24"/>
                <w:szCs w:val="24"/>
                <w:u w:val="single"/>
                <w:rtl/>
              </w:rPr>
            </w:pPr>
            <w:r w:rsidRPr="000F6E36">
              <w:rPr>
                <w:rFonts w:ascii="Arial" w:hAnsi="Arial"/>
                <w:sz w:val="28"/>
                <w:szCs w:val="28"/>
                <w:rtl/>
              </w:rPr>
              <w:t>תוכן העניינים</w:t>
            </w:r>
            <w:r w:rsidRPr="00D462E6">
              <w:rPr>
                <w:rFonts w:ascii="Arial" w:hAnsi="Arial"/>
                <w:b w:val="0"/>
                <w:bCs w:val="0"/>
                <w:sz w:val="24"/>
                <w:szCs w:val="24"/>
                <w:rtl/>
              </w:rPr>
              <w:t xml:space="preserve"> </w:t>
            </w:r>
            <w:r w:rsidRPr="00675FF3">
              <w:rPr>
                <w:rFonts w:ascii="Arial" w:hAnsi="Arial"/>
                <w:b w:val="0"/>
                <w:bCs w:val="0"/>
                <w:sz w:val="26"/>
                <w:szCs w:val="26"/>
                <w:rtl/>
              </w:rPr>
              <w:t>(המשך)</w:t>
            </w:r>
            <w:r>
              <w:rPr>
                <w:rFonts w:ascii="Arial" w:hAnsi="Arial"/>
                <w:b w:val="0"/>
                <w:bCs w:val="0"/>
                <w:sz w:val="26"/>
                <w:szCs w:val="26"/>
                <w:rtl/>
              </w:rPr>
              <w:tab/>
            </w:r>
          </w:p>
        </w:tc>
        <w:tc>
          <w:tcPr>
            <w:tcW w:w="1277" w:type="dxa"/>
          </w:tcPr>
          <w:p w:rsidR="00802CD8" w:rsidRPr="002B453B" w:rsidRDefault="00802CD8" w:rsidP="00802CD8">
            <w:pPr>
              <w:pStyle w:val="2"/>
              <w:pBdr>
                <w:bottom w:val="single" w:sz="4" w:space="1" w:color="auto"/>
              </w:pBdr>
              <w:ind w:left="6" w:right="34" w:firstLine="0"/>
              <w:rPr>
                <w:rFonts w:ascii="Arial" w:hAnsi="Arial"/>
                <w:sz w:val="24"/>
                <w:szCs w:val="24"/>
                <w:rtl/>
              </w:rPr>
            </w:pPr>
            <w:r w:rsidRPr="002B453B">
              <w:rPr>
                <w:rFonts w:ascii="Arial" w:hAnsi="Arial"/>
                <w:sz w:val="24"/>
                <w:szCs w:val="24"/>
                <w:rtl/>
              </w:rPr>
              <w:t>ד   ף</w:t>
            </w:r>
            <w:r w:rsidRPr="002B453B">
              <w:rPr>
                <w:rFonts w:ascii="Arial" w:hAnsi="Arial"/>
                <w:sz w:val="24"/>
                <w:szCs w:val="24"/>
              </w:rPr>
              <w:t xml:space="preserve">         </w:t>
            </w:r>
          </w:p>
        </w:tc>
      </w:tr>
      <w:tr w:rsidR="00802CD8" w:rsidTr="002C7D03">
        <w:trPr>
          <w:cantSplit/>
        </w:trPr>
        <w:tc>
          <w:tcPr>
            <w:tcW w:w="8481" w:type="dxa"/>
            <w:gridSpan w:val="3"/>
          </w:tcPr>
          <w:p w:rsidR="00802CD8" w:rsidRDefault="00802CD8" w:rsidP="00802CD8">
            <w:pPr>
              <w:pStyle w:val="3"/>
              <w:numPr>
                <w:ilvl w:val="0"/>
                <w:numId w:val="62"/>
              </w:numPr>
              <w:tabs>
                <w:tab w:val="left" w:pos="509"/>
              </w:tabs>
              <w:ind w:hanging="276"/>
              <w:jc w:val="both"/>
              <w:rPr>
                <w:szCs w:val="26"/>
                <w:rtl/>
              </w:rPr>
            </w:pPr>
            <w:r w:rsidRPr="00C00859">
              <w:rPr>
                <w:rtl/>
                <w14:shadow w14:blurRad="50800" w14:dist="38100" w14:dir="2700000" w14:sx="100000" w14:sy="100000" w14:kx="0" w14:ky="0" w14:algn="tl">
                  <w14:srgbClr w14:val="000000">
                    <w14:alpha w14:val="60000"/>
                  </w14:srgbClr>
                </w14:shadow>
              </w:rPr>
              <w:t>חברות</w:t>
            </w:r>
            <w:r>
              <w:rPr>
                <w:rFonts w:hint="cs"/>
                <w:szCs w:val="26"/>
                <w:rtl/>
              </w:rPr>
              <w:t xml:space="preserve"> </w:t>
            </w:r>
            <w:r>
              <w:rPr>
                <w:rFonts w:hint="cs"/>
                <w:b w:val="0"/>
                <w:bCs w:val="0"/>
                <w:szCs w:val="26"/>
                <w:rtl/>
              </w:rPr>
              <w:t>(המשך)</w:t>
            </w:r>
          </w:p>
        </w:tc>
        <w:tc>
          <w:tcPr>
            <w:tcW w:w="1277" w:type="dxa"/>
          </w:tcPr>
          <w:p w:rsidR="00802CD8" w:rsidRPr="00B46BD6" w:rsidRDefault="00802CD8" w:rsidP="00802CD8">
            <w:pPr>
              <w:pStyle w:val="1"/>
              <w:rPr>
                <w:b w:val="0"/>
                <w:bCs w:val="0"/>
                <w:sz w:val="24"/>
                <w:rtl/>
              </w:rPr>
            </w:pPr>
          </w:p>
        </w:tc>
      </w:tr>
      <w:tr w:rsidR="00802CD8" w:rsidTr="002C7D03">
        <w:trPr>
          <w:cantSplit/>
        </w:trPr>
        <w:tc>
          <w:tcPr>
            <w:tcW w:w="475" w:type="dxa"/>
          </w:tcPr>
          <w:p w:rsidR="00802CD8" w:rsidRDefault="00802CD8" w:rsidP="00802CD8">
            <w:pPr>
              <w:pStyle w:val="1"/>
              <w:spacing w:line="80" w:lineRule="exact"/>
              <w:rPr>
                <w:rtl/>
              </w:rPr>
            </w:pPr>
          </w:p>
        </w:tc>
        <w:tc>
          <w:tcPr>
            <w:tcW w:w="8006" w:type="dxa"/>
            <w:gridSpan w:val="2"/>
          </w:tcPr>
          <w:p w:rsidR="00802CD8" w:rsidRPr="009C4D59" w:rsidRDefault="00802CD8" w:rsidP="00802CD8">
            <w:pPr>
              <w:pStyle w:val="2"/>
              <w:spacing w:line="80" w:lineRule="exact"/>
              <w:ind w:left="0" w:hanging="528"/>
              <w:rPr>
                <w:rFonts w:ascii="Arial" w:hAnsi="Arial"/>
                <w:sz w:val="22"/>
                <w:szCs w:val="24"/>
                <w:rtl/>
              </w:rPr>
            </w:pPr>
          </w:p>
        </w:tc>
        <w:tc>
          <w:tcPr>
            <w:tcW w:w="1277" w:type="dxa"/>
          </w:tcPr>
          <w:p w:rsidR="00802CD8" w:rsidRDefault="00802CD8" w:rsidP="00802CD8">
            <w:pPr>
              <w:pStyle w:val="1"/>
              <w:spacing w:line="80" w:lineRule="exact"/>
              <w:rPr>
                <w:b w:val="0"/>
                <w:bCs w:val="0"/>
                <w:sz w:val="24"/>
                <w:rtl/>
              </w:rPr>
            </w:pPr>
          </w:p>
        </w:tc>
      </w:tr>
      <w:tr w:rsidR="00802CD8" w:rsidTr="002C7D03">
        <w:trPr>
          <w:cantSplit/>
        </w:trPr>
        <w:tc>
          <w:tcPr>
            <w:tcW w:w="475" w:type="dxa"/>
          </w:tcPr>
          <w:p w:rsidR="00802CD8" w:rsidRPr="000905D5" w:rsidRDefault="00802CD8" w:rsidP="00802CD8">
            <w:pPr>
              <w:pStyle w:val="1"/>
              <w:rPr>
                <w:sz w:val="23"/>
                <w:szCs w:val="23"/>
                <w:rtl/>
              </w:rPr>
            </w:pPr>
            <w:r w:rsidRPr="000905D5">
              <w:rPr>
                <w:sz w:val="23"/>
                <w:szCs w:val="23"/>
                <w:rtl/>
              </w:rPr>
              <w:t>9.</w:t>
            </w:r>
          </w:p>
        </w:tc>
        <w:tc>
          <w:tcPr>
            <w:tcW w:w="8006" w:type="dxa"/>
            <w:gridSpan w:val="2"/>
          </w:tcPr>
          <w:p w:rsidR="00802CD8" w:rsidRPr="000905D5" w:rsidRDefault="00802CD8" w:rsidP="00802CD8">
            <w:pPr>
              <w:pStyle w:val="2"/>
              <w:ind w:right="-993" w:hanging="528"/>
              <w:rPr>
                <w:rFonts w:ascii="Arial" w:hAnsi="Arial"/>
                <w:b w:val="0"/>
                <w:bCs w:val="0"/>
                <w:sz w:val="23"/>
                <w:szCs w:val="23"/>
                <w:rtl/>
              </w:rPr>
            </w:pPr>
            <w:r w:rsidRPr="000905D5">
              <w:rPr>
                <w:rFonts w:ascii="Arial" w:hAnsi="Arial"/>
                <w:sz w:val="23"/>
                <w:szCs w:val="23"/>
                <w:rtl/>
              </w:rPr>
              <w:t>מיסוי בעלי שליטה</w:t>
            </w:r>
            <w:r w:rsidRPr="000905D5">
              <w:rPr>
                <w:rFonts w:ascii="Arial" w:hAnsi="Arial" w:hint="cs"/>
                <w:sz w:val="23"/>
                <w:szCs w:val="23"/>
                <w:rtl/>
              </w:rPr>
              <w:t xml:space="preserve"> </w:t>
            </w:r>
            <w:r w:rsidRPr="000905D5">
              <w:rPr>
                <w:rFonts w:ascii="Arial" w:hAnsi="Arial" w:hint="cs"/>
                <w:b w:val="0"/>
                <w:bCs w:val="0"/>
                <w:sz w:val="23"/>
                <w:szCs w:val="23"/>
                <w:rtl/>
              </w:rPr>
              <w:t>(המשך)</w:t>
            </w:r>
          </w:p>
        </w:tc>
        <w:tc>
          <w:tcPr>
            <w:tcW w:w="1277" w:type="dxa"/>
          </w:tcPr>
          <w:p w:rsidR="00802CD8" w:rsidRPr="000905D5" w:rsidRDefault="00802CD8" w:rsidP="00802CD8">
            <w:pPr>
              <w:pStyle w:val="1"/>
              <w:rPr>
                <w:b w:val="0"/>
                <w:bCs w:val="0"/>
                <w:sz w:val="23"/>
                <w:szCs w:val="23"/>
                <w:rtl/>
              </w:rPr>
            </w:pPr>
          </w:p>
        </w:tc>
      </w:tr>
      <w:tr w:rsidR="00802CD8" w:rsidTr="002C7D03">
        <w:tc>
          <w:tcPr>
            <w:tcW w:w="475" w:type="dxa"/>
          </w:tcPr>
          <w:p w:rsidR="00802CD8" w:rsidRPr="000905D5" w:rsidRDefault="00802CD8" w:rsidP="00802CD8">
            <w:pPr>
              <w:pStyle w:val="1"/>
              <w:rPr>
                <w:sz w:val="23"/>
                <w:szCs w:val="23"/>
                <w:rtl/>
              </w:rPr>
            </w:pPr>
          </w:p>
        </w:tc>
        <w:tc>
          <w:tcPr>
            <w:tcW w:w="426" w:type="dxa"/>
          </w:tcPr>
          <w:p w:rsidR="00802CD8" w:rsidRPr="000905D5" w:rsidRDefault="00802CD8" w:rsidP="00802CD8">
            <w:pPr>
              <w:pStyle w:val="2"/>
              <w:ind w:right="-993" w:hanging="528"/>
              <w:rPr>
                <w:rFonts w:ascii="Arial" w:hAnsi="Arial"/>
                <w:sz w:val="23"/>
                <w:szCs w:val="23"/>
                <w:rtl/>
              </w:rPr>
            </w:pPr>
            <w:r w:rsidRPr="000905D5">
              <w:rPr>
                <w:rFonts w:ascii="Arial" w:hAnsi="Arial" w:hint="cs"/>
                <w:sz w:val="23"/>
                <w:szCs w:val="23"/>
                <w:rtl/>
              </w:rPr>
              <w:t>ח.</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סייגים להחלת הוראות סעיף 32(9) לפקודה</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78</w:t>
            </w:r>
          </w:p>
        </w:tc>
      </w:tr>
      <w:tr w:rsidR="00802CD8" w:rsidTr="002C7D03">
        <w:tc>
          <w:tcPr>
            <w:tcW w:w="475" w:type="dxa"/>
          </w:tcPr>
          <w:p w:rsidR="00802CD8" w:rsidRPr="000905D5" w:rsidRDefault="00802CD8" w:rsidP="00802CD8">
            <w:pPr>
              <w:pStyle w:val="1"/>
              <w:rPr>
                <w:sz w:val="23"/>
                <w:szCs w:val="23"/>
                <w:rtl/>
              </w:rPr>
            </w:pPr>
          </w:p>
        </w:tc>
        <w:tc>
          <w:tcPr>
            <w:tcW w:w="426" w:type="dxa"/>
          </w:tcPr>
          <w:p w:rsidR="00802CD8" w:rsidRPr="000905D5" w:rsidRDefault="00802CD8" w:rsidP="00802CD8">
            <w:pPr>
              <w:pStyle w:val="2"/>
              <w:ind w:right="-993" w:hanging="528"/>
              <w:rPr>
                <w:rFonts w:ascii="Arial" w:hAnsi="Arial"/>
                <w:sz w:val="23"/>
                <w:szCs w:val="23"/>
                <w:rtl/>
              </w:rPr>
            </w:pPr>
            <w:r w:rsidRPr="000905D5">
              <w:rPr>
                <w:rFonts w:ascii="Arial" w:hAnsi="Arial" w:hint="cs"/>
                <w:sz w:val="23"/>
                <w:szCs w:val="23"/>
                <w:rtl/>
              </w:rPr>
              <w:t>ט.</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תשלומי השלמה בלתי קבועים ותשלומי פיגורים בגין פיצויים</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78</w:t>
            </w:r>
          </w:p>
        </w:tc>
      </w:tr>
      <w:tr w:rsidR="00802CD8" w:rsidTr="002C7D03">
        <w:trPr>
          <w:cantSplit/>
        </w:trPr>
        <w:tc>
          <w:tcPr>
            <w:tcW w:w="475" w:type="dxa"/>
          </w:tcPr>
          <w:p w:rsidR="00802CD8" w:rsidRPr="000905D5" w:rsidRDefault="00802CD8" w:rsidP="00802CD8">
            <w:pPr>
              <w:pStyle w:val="1"/>
              <w:rPr>
                <w:sz w:val="23"/>
                <w:szCs w:val="23"/>
                <w:rtl/>
              </w:rPr>
            </w:pPr>
          </w:p>
        </w:tc>
        <w:tc>
          <w:tcPr>
            <w:tcW w:w="8006" w:type="dxa"/>
            <w:gridSpan w:val="2"/>
          </w:tcPr>
          <w:p w:rsidR="00802CD8" w:rsidRPr="000905D5" w:rsidRDefault="00802CD8" w:rsidP="00802CD8">
            <w:pPr>
              <w:pStyle w:val="1"/>
              <w:rPr>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sz w:val="23"/>
                <w:szCs w:val="23"/>
                <w:rtl/>
              </w:rPr>
              <w:t>10.</w:t>
            </w:r>
          </w:p>
        </w:tc>
        <w:tc>
          <w:tcPr>
            <w:tcW w:w="8006" w:type="dxa"/>
            <w:gridSpan w:val="2"/>
          </w:tcPr>
          <w:p w:rsidR="00802CD8" w:rsidRPr="000905D5" w:rsidRDefault="00802CD8" w:rsidP="00802CD8">
            <w:pPr>
              <w:pStyle w:val="2"/>
              <w:ind w:right="-993" w:hanging="528"/>
              <w:rPr>
                <w:rFonts w:ascii="Arial" w:hAnsi="Arial"/>
                <w:sz w:val="23"/>
                <w:szCs w:val="23"/>
                <w:rtl/>
              </w:rPr>
            </w:pPr>
            <w:r w:rsidRPr="000905D5">
              <w:rPr>
                <w:rFonts w:ascii="Arial" w:hAnsi="Arial"/>
                <w:sz w:val="23"/>
                <w:szCs w:val="23"/>
                <w:rtl/>
              </w:rPr>
              <w:t>תרומות</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78-79</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2"/>
              <w:ind w:right="-993" w:hanging="528"/>
              <w:rPr>
                <w:rFonts w:ascii="Arial" w:hAnsi="Arial"/>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sz w:val="23"/>
                <w:szCs w:val="23"/>
                <w:rtl/>
              </w:rPr>
              <w:t>11.</w:t>
            </w:r>
          </w:p>
        </w:tc>
        <w:tc>
          <w:tcPr>
            <w:tcW w:w="8006" w:type="dxa"/>
            <w:gridSpan w:val="2"/>
          </w:tcPr>
          <w:p w:rsidR="00802CD8" w:rsidRPr="000905D5" w:rsidRDefault="00802CD8" w:rsidP="00802CD8">
            <w:pPr>
              <w:pStyle w:val="2"/>
              <w:ind w:right="-993" w:hanging="528"/>
              <w:rPr>
                <w:rFonts w:ascii="Arial" w:hAnsi="Arial"/>
                <w:sz w:val="23"/>
                <w:szCs w:val="23"/>
                <w:rtl/>
              </w:rPr>
            </w:pPr>
            <w:r w:rsidRPr="000905D5">
              <w:rPr>
                <w:rFonts w:ascii="Arial" w:hAnsi="Arial"/>
                <w:sz w:val="23"/>
                <w:szCs w:val="23"/>
                <w:rtl/>
              </w:rPr>
              <w:t>מתנות</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79</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2"/>
              <w:ind w:right="-993" w:hanging="528"/>
              <w:rPr>
                <w:rFonts w:ascii="Arial" w:hAnsi="Arial"/>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sz w:val="23"/>
                <w:szCs w:val="23"/>
                <w:rtl/>
              </w:rPr>
              <w:t>12.</w:t>
            </w:r>
          </w:p>
        </w:tc>
        <w:tc>
          <w:tcPr>
            <w:tcW w:w="8006" w:type="dxa"/>
            <w:gridSpan w:val="2"/>
          </w:tcPr>
          <w:p w:rsidR="00802CD8" w:rsidRPr="000905D5" w:rsidRDefault="00802CD8" w:rsidP="00802CD8">
            <w:pPr>
              <w:pStyle w:val="2"/>
              <w:ind w:right="-993" w:hanging="528"/>
              <w:rPr>
                <w:rFonts w:ascii="Arial" w:hAnsi="Arial"/>
                <w:sz w:val="23"/>
                <w:szCs w:val="23"/>
                <w:rtl/>
              </w:rPr>
            </w:pPr>
            <w:r w:rsidRPr="000905D5">
              <w:rPr>
                <w:rFonts w:ascii="Arial" w:hAnsi="Arial"/>
                <w:sz w:val="23"/>
                <w:szCs w:val="23"/>
                <w:rtl/>
              </w:rPr>
              <w:t>ניכוי הוצאות להתאמת נכס מושכר</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79</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2"/>
              <w:ind w:right="-993" w:hanging="528"/>
              <w:rPr>
                <w:rFonts w:ascii="Arial" w:hAnsi="Arial"/>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sz w:val="23"/>
                <w:szCs w:val="23"/>
                <w:rtl/>
              </w:rPr>
              <w:t>13.</w:t>
            </w:r>
          </w:p>
        </w:tc>
        <w:tc>
          <w:tcPr>
            <w:tcW w:w="8006" w:type="dxa"/>
            <w:gridSpan w:val="2"/>
          </w:tcPr>
          <w:p w:rsidR="00802CD8" w:rsidRPr="000905D5" w:rsidRDefault="00802CD8" w:rsidP="00802CD8">
            <w:pPr>
              <w:pStyle w:val="2"/>
              <w:ind w:right="-993" w:hanging="528"/>
              <w:rPr>
                <w:rFonts w:ascii="Arial" w:hAnsi="Arial"/>
                <w:sz w:val="23"/>
                <w:szCs w:val="23"/>
                <w:rtl/>
              </w:rPr>
            </w:pPr>
            <w:r w:rsidRPr="000905D5">
              <w:rPr>
                <w:rFonts w:ascii="Arial" w:hAnsi="Arial"/>
                <w:sz w:val="23"/>
                <w:szCs w:val="23"/>
                <w:rtl/>
              </w:rPr>
              <w:t>היוון הוצאות מימון לנכס בהקמה</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79</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2"/>
              <w:ind w:right="-993" w:hanging="528"/>
              <w:rPr>
                <w:rFonts w:ascii="Arial" w:hAnsi="Arial"/>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sz w:val="23"/>
                <w:szCs w:val="23"/>
                <w:rtl/>
              </w:rPr>
              <w:t>14.</w:t>
            </w:r>
          </w:p>
        </w:tc>
        <w:tc>
          <w:tcPr>
            <w:tcW w:w="8006" w:type="dxa"/>
            <w:gridSpan w:val="2"/>
          </w:tcPr>
          <w:p w:rsidR="00802CD8" w:rsidRPr="000905D5" w:rsidRDefault="00802CD8" w:rsidP="00802CD8">
            <w:pPr>
              <w:pStyle w:val="2"/>
              <w:ind w:right="-993" w:hanging="528"/>
              <w:rPr>
                <w:rFonts w:ascii="Arial" w:hAnsi="Arial"/>
                <w:sz w:val="23"/>
                <w:szCs w:val="23"/>
                <w:rtl/>
              </w:rPr>
            </w:pPr>
            <w:r w:rsidRPr="000905D5">
              <w:rPr>
                <w:rFonts w:ascii="Arial" w:hAnsi="Arial"/>
                <w:sz w:val="23"/>
                <w:szCs w:val="23"/>
                <w:rtl/>
              </w:rPr>
              <w:t>מקדמות והוצאות עודפות</w:t>
            </w:r>
          </w:p>
        </w:tc>
        <w:tc>
          <w:tcPr>
            <w:tcW w:w="1277" w:type="dxa"/>
          </w:tcPr>
          <w:p w:rsidR="00802CD8" w:rsidRPr="000905D5" w:rsidRDefault="00802CD8" w:rsidP="00802CD8">
            <w:pPr>
              <w:pStyle w:val="1"/>
              <w:rPr>
                <w:b w:val="0"/>
                <w:bCs w:val="0"/>
                <w:sz w:val="23"/>
                <w:szCs w:val="23"/>
                <w:rtl/>
              </w:rPr>
            </w:pP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sz w:val="23"/>
                <w:szCs w:val="23"/>
                <w:rtl/>
              </w:rPr>
              <w:t>א.</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תשלום המס</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80</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sz w:val="23"/>
                <w:szCs w:val="23"/>
                <w:rtl/>
              </w:rPr>
              <w:t>ב.</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מקדמות שהוקטנו</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80</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sz w:val="23"/>
                <w:szCs w:val="23"/>
                <w:rtl/>
              </w:rPr>
              <w:t>ג.</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תשלום מקדמה על חשבון רווח הון</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80</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sz w:val="23"/>
                <w:szCs w:val="23"/>
                <w:rtl/>
              </w:rPr>
              <w:t>ד.</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מקדמות בגין הוצאות עודפות</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80</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1"/>
              <w:rPr>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sz w:val="23"/>
                <w:szCs w:val="23"/>
                <w:rtl/>
              </w:rPr>
              <w:t>15.</w:t>
            </w:r>
          </w:p>
        </w:tc>
        <w:tc>
          <w:tcPr>
            <w:tcW w:w="8006" w:type="dxa"/>
            <w:gridSpan w:val="2"/>
          </w:tcPr>
          <w:p w:rsidR="00802CD8" w:rsidRPr="000905D5" w:rsidRDefault="00802CD8" w:rsidP="00802CD8">
            <w:pPr>
              <w:pStyle w:val="1"/>
              <w:rPr>
                <w:sz w:val="23"/>
                <w:szCs w:val="23"/>
                <w:rtl/>
              </w:rPr>
            </w:pPr>
            <w:r w:rsidRPr="000905D5">
              <w:rPr>
                <w:sz w:val="23"/>
                <w:szCs w:val="23"/>
                <w:rtl/>
              </w:rPr>
              <w:t>מלאי</w:t>
            </w:r>
          </w:p>
        </w:tc>
        <w:tc>
          <w:tcPr>
            <w:tcW w:w="1277" w:type="dxa"/>
          </w:tcPr>
          <w:p w:rsidR="00802CD8" w:rsidRPr="000905D5" w:rsidRDefault="00802CD8" w:rsidP="00802CD8">
            <w:pPr>
              <w:pStyle w:val="1"/>
              <w:rPr>
                <w:b w:val="0"/>
                <w:bCs w:val="0"/>
                <w:sz w:val="23"/>
                <w:szCs w:val="23"/>
                <w:rtl/>
              </w:rPr>
            </w:pP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sz w:val="23"/>
                <w:szCs w:val="23"/>
                <w:rtl/>
              </w:rPr>
              <w:t>א.</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ספירת מלאי</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80</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sz w:val="23"/>
                <w:szCs w:val="23"/>
                <w:rtl/>
              </w:rPr>
              <w:t>ב.</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מלאי מת</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80</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1"/>
              <w:rPr>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sz w:val="23"/>
                <w:szCs w:val="23"/>
                <w:rtl/>
              </w:rPr>
              <w:t>16.</w:t>
            </w:r>
          </w:p>
        </w:tc>
        <w:tc>
          <w:tcPr>
            <w:tcW w:w="8006" w:type="dxa"/>
            <w:gridSpan w:val="2"/>
          </w:tcPr>
          <w:p w:rsidR="00802CD8" w:rsidRPr="000905D5" w:rsidRDefault="00802CD8" w:rsidP="00802CD8">
            <w:pPr>
              <w:pStyle w:val="1"/>
              <w:rPr>
                <w:sz w:val="23"/>
                <w:szCs w:val="23"/>
                <w:rtl/>
              </w:rPr>
            </w:pPr>
            <w:r w:rsidRPr="000905D5">
              <w:rPr>
                <w:sz w:val="23"/>
                <w:szCs w:val="23"/>
                <w:rtl/>
              </w:rPr>
              <w:t>עודפי מזומנים</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80</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1"/>
              <w:rPr>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sz w:val="23"/>
                <w:szCs w:val="23"/>
                <w:rtl/>
              </w:rPr>
              <w:t>17.</w:t>
            </w:r>
          </w:p>
        </w:tc>
        <w:tc>
          <w:tcPr>
            <w:tcW w:w="8006" w:type="dxa"/>
            <w:gridSpan w:val="2"/>
          </w:tcPr>
          <w:p w:rsidR="00802CD8" w:rsidRPr="000905D5" w:rsidRDefault="00802CD8" w:rsidP="00802CD8">
            <w:pPr>
              <w:pStyle w:val="1"/>
              <w:rPr>
                <w:sz w:val="23"/>
                <w:szCs w:val="23"/>
                <w:rtl/>
              </w:rPr>
            </w:pPr>
            <w:r w:rsidRPr="000905D5">
              <w:rPr>
                <w:sz w:val="23"/>
                <w:szCs w:val="23"/>
                <w:rtl/>
              </w:rPr>
              <w:t>ניירות ערך</w:t>
            </w:r>
          </w:p>
        </w:tc>
        <w:tc>
          <w:tcPr>
            <w:tcW w:w="1277" w:type="dxa"/>
          </w:tcPr>
          <w:p w:rsidR="00802CD8" w:rsidRPr="000905D5" w:rsidRDefault="00802CD8" w:rsidP="00802CD8">
            <w:pPr>
              <w:pStyle w:val="1"/>
              <w:rPr>
                <w:b w:val="0"/>
                <w:bCs w:val="0"/>
                <w:sz w:val="23"/>
                <w:szCs w:val="23"/>
                <w:rtl/>
              </w:rPr>
            </w:pP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sz w:val="23"/>
                <w:szCs w:val="23"/>
                <w:rtl/>
              </w:rPr>
              <w:t>א.</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כללי</w:t>
            </w:r>
            <w:r w:rsidRPr="000905D5">
              <w:rPr>
                <w:rFonts w:hint="cs"/>
                <w:b w:val="0"/>
                <w:bCs w:val="0"/>
                <w:sz w:val="23"/>
                <w:szCs w:val="23"/>
                <w:rtl/>
              </w:rPr>
              <w:t xml:space="preserve"> - רווחים והפסדים מניירות ערך סחירים</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81-82</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rFonts w:hint="cs"/>
                <w:sz w:val="23"/>
                <w:szCs w:val="23"/>
                <w:rtl/>
              </w:rPr>
              <w:t>ב.</w:t>
            </w:r>
          </w:p>
        </w:tc>
        <w:tc>
          <w:tcPr>
            <w:tcW w:w="7580" w:type="dxa"/>
          </w:tcPr>
          <w:p w:rsidR="00802CD8" w:rsidRPr="000905D5" w:rsidRDefault="00802CD8" w:rsidP="00802CD8">
            <w:pPr>
              <w:pStyle w:val="1"/>
              <w:rPr>
                <w:b w:val="0"/>
                <w:bCs w:val="0"/>
                <w:sz w:val="23"/>
                <w:szCs w:val="23"/>
                <w:rtl/>
              </w:rPr>
            </w:pPr>
            <w:r w:rsidRPr="000905D5">
              <w:rPr>
                <w:rFonts w:hint="cs"/>
                <w:b w:val="0"/>
                <w:bCs w:val="0"/>
                <w:sz w:val="23"/>
                <w:szCs w:val="23"/>
                <w:rtl/>
              </w:rPr>
              <w:t>חברות משפחתיות - סעיף 64 לפקודה</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82</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rFonts w:hint="cs"/>
                <w:sz w:val="23"/>
                <w:szCs w:val="23"/>
                <w:rtl/>
              </w:rPr>
              <w:t>ג</w:t>
            </w:r>
            <w:r w:rsidRPr="000905D5">
              <w:rPr>
                <w:sz w:val="23"/>
                <w:szCs w:val="23"/>
                <w:rtl/>
              </w:rPr>
              <w:t>.</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מניות שליטה</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82</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rFonts w:hint="cs"/>
                <w:sz w:val="23"/>
                <w:szCs w:val="23"/>
                <w:rtl/>
              </w:rPr>
              <w:t>ד.</w:t>
            </w:r>
          </w:p>
        </w:tc>
        <w:tc>
          <w:tcPr>
            <w:tcW w:w="7580" w:type="dxa"/>
          </w:tcPr>
          <w:p w:rsidR="00802CD8" w:rsidRPr="000905D5" w:rsidRDefault="00802CD8" w:rsidP="00802CD8">
            <w:pPr>
              <w:pStyle w:val="1"/>
              <w:rPr>
                <w:b w:val="0"/>
                <w:bCs w:val="0"/>
                <w:sz w:val="23"/>
                <w:szCs w:val="23"/>
                <w:rtl/>
              </w:rPr>
            </w:pPr>
            <w:r w:rsidRPr="000905D5">
              <w:rPr>
                <w:rFonts w:hint="cs"/>
                <w:b w:val="0"/>
                <w:bCs w:val="0"/>
                <w:sz w:val="23"/>
                <w:szCs w:val="23"/>
                <w:rtl/>
              </w:rPr>
              <w:t>סעיף 101 לפקודה וביטולו בתיקון 147</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82</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rFonts w:hint="cs"/>
                <w:sz w:val="23"/>
                <w:szCs w:val="23"/>
                <w:rtl/>
              </w:rPr>
              <w:t>ה.</w:t>
            </w:r>
          </w:p>
        </w:tc>
        <w:tc>
          <w:tcPr>
            <w:tcW w:w="7580" w:type="dxa"/>
          </w:tcPr>
          <w:p w:rsidR="00802CD8" w:rsidRPr="000905D5" w:rsidRDefault="00802CD8" w:rsidP="00802CD8">
            <w:pPr>
              <w:pStyle w:val="1"/>
              <w:rPr>
                <w:b w:val="0"/>
                <w:bCs w:val="0"/>
                <w:sz w:val="23"/>
                <w:szCs w:val="23"/>
                <w:rtl/>
              </w:rPr>
            </w:pPr>
            <w:r w:rsidRPr="000905D5">
              <w:rPr>
                <w:rFonts w:hint="cs"/>
                <w:b w:val="0"/>
                <w:bCs w:val="0"/>
                <w:sz w:val="23"/>
                <w:szCs w:val="23"/>
                <w:rtl/>
              </w:rPr>
              <w:t>שיעורי המס על מכשירים בשוק ההון</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82</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1"/>
              <w:rPr>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rFonts w:hint="cs"/>
                <w:sz w:val="23"/>
                <w:szCs w:val="23"/>
                <w:rtl/>
              </w:rPr>
              <w:t>18</w:t>
            </w:r>
            <w:r w:rsidRPr="000905D5">
              <w:rPr>
                <w:sz w:val="23"/>
                <w:szCs w:val="23"/>
                <w:rtl/>
              </w:rPr>
              <w:t>.</w:t>
            </w:r>
          </w:p>
        </w:tc>
        <w:tc>
          <w:tcPr>
            <w:tcW w:w="8006" w:type="dxa"/>
            <w:gridSpan w:val="2"/>
          </w:tcPr>
          <w:p w:rsidR="00802CD8" w:rsidRPr="000905D5" w:rsidRDefault="00802CD8" w:rsidP="00802CD8">
            <w:pPr>
              <w:pStyle w:val="1"/>
              <w:rPr>
                <w:sz w:val="23"/>
                <w:szCs w:val="23"/>
                <w:rtl/>
              </w:rPr>
            </w:pPr>
            <w:r w:rsidRPr="000905D5">
              <w:rPr>
                <w:sz w:val="23"/>
                <w:szCs w:val="23"/>
                <w:rtl/>
              </w:rPr>
              <w:t>חברה משפחתית</w:t>
            </w:r>
          </w:p>
        </w:tc>
        <w:tc>
          <w:tcPr>
            <w:tcW w:w="1277" w:type="dxa"/>
          </w:tcPr>
          <w:p w:rsidR="00802CD8" w:rsidRPr="000905D5" w:rsidRDefault="00802CD8" w:rsidP="00802CD8">
            <w:pPr>
              <w:pStyle w:val="1"/>
              <w:rPr>
                <w:b w:val="0"/>
                <w:bCs w:val="0"/>
                <w:sz w:val="23"/>
                <w:szCs w:val="23"/>
                <w:rtl/>
              </w:rPr>
            </w:pP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Pr>
                <w:rFonts w:hint="cs"/>
                <w:sz w:val="23"/>
                <w:szCs w:val="23"/>
                <w:rtl/>
              </w:rPr>
              <w:t>א.</w:t>
            </w:r>
          </w:p>
        </w:tc>
        <w:tc>
          <w:tcPr>
            <w:tcW w:w="7580" w:type="dxa"/>
          </w:tcPr>
          <w:p w:rsidR="00802CD8" w:rsidRPr="000905D5" w:rsidRDefault="00802CD8" w:rsidP="00802CD8">
            <w:pPr>
              <w:pStyle w:val="1"/>
              <w:rPr>
                <w:b w:val="0"/>
                <w:bCs w:val="0"/>
                <w:sz w:val="23"/>
                <w:szCs w:val="23"/>
                <w:rtl/>
              </w:rPr>
            </w:pPr>
            <w:r>
              <w:rPr>
                <w:rFonts w:hint="cs"/>
                <w:b w:val="0"/>
                <w:bCs w:val="0"/>
                <w:sz w:val="23"/>
                <w:szCs w:val="23"/>
                <w:rtl/>
              </w:rPr>
              <w:t>כללי</w:t>
            </w:r>
          </w:p>
        </w:tc>
        <w:tc>
          <w:tcPr>
            <w:tcW w:w="1277" w:type="dxa"/>
          </w:tcPr>
          <w:p w:rsidR="00802CD8" w:rsidRDefault="00802CD8" w:rsidP="00802CD8">
            <w:pPr>
              <w:pStyle w:val="1"/>
              <w:rPr>
                <w:b w:val="0"/>
                <w:bCs w:val="0"/>
                <w:sz w:val="23"/>
                <w:szCs w:val="23"/>
                <w:rtl/>
              </w:rPr>
            </w:pPr>
            <w:r>
              <w:rPr>
                <w:rFonts w:hint="cs"/>
                <w:b w:val="0"/>
                <w:bCs w:val="0"/>
                <w:sz w:val="23"/>
                <w:szCs w:val="23"/>
                <w:rtl/>
              </w:rPr>
              <w:t>82</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Pr>
                <w:rFonts w:hint="cs"/>
                <w:sz w:val="23"/>
                <w:szCs w:val="23"/>
                <w:rtl/>
              </w:rPr>
              <w:t>ב</w:t>
            </w:r>
            <w:r w:rsidRPr="000905D5">
              <w:rPr>
                <w:sz w:val="23"/>
                <w:szCs w:val="23"/>
                <w:rtl/>
              </w:rPr>
              <w:t>.</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רישום</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83</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Pr>
                <w:rFonts w:hint="cs"/>
                <w:sz w:val="23"/>
                <w:szCs w:val="23"/>
                <w:rtl/>
              </w:rPr>
              <w:t>ג</w:t>
            </w:r>
            <w:r w:rsidRPr="000905D5">
              <w:rPr>
                <w:sz w:val="23"/>
                <w:szCs w:val="23"/>
                <w:rtl/>
              </w:rPr>
              <w:t>.</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ביטול רישום</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83</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Pr>
                <w:rFonts w:hint="cs"/>
                <w:sz w:val="23"/>
                <w:szCs w:val="23"/>
                <w:rtl/>
              </w:rPr>
              <w:t>ד</w:t>
            </w:r>
            <w:r w:rsidRPr="000905D5">
              <w:rPr>
                <w:sz w:val="23"/>
                <w:szCs w:val="23"/>
                <w:rtl/>
              </w:rPr>
              <w:t>.</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יתרונות</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83</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1"/>
              <w:rPr>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rFonts w:hint="cs"/>
                <w:sz w:val="23"/>
                <w:szCs w:val="23"/>
                <w:rtl/>
              </w:rPr>
              <w:t>19</w:t>
            </w:r>
            <w:r w:rsidRPr="000905D5">
              <w:rPr>
                <w:sz w:val="23"/>
                <w:szCs w:val="23"/>
                <w:rtl/>
              </w:rPr>
              <w:t>.</w:t>
            </w:r>
          </w:p>
        </w:tc>
        <w:tc>
          <w:tcPr>
            <w:tcW w:w="8006" w:type="dxa"/>
            <w:gridSpan w:val="2"/>
          </w:tcPr>
          <w:p w:rsidR="00802CD8" w:rsidRPr="000905D5" w:rsidRDefault="00802CD8" w:rsidP="00802CD8">
            <w:pPr>
              <w:pStyle w:val="1"/>
              <w:rPr>
                <w:sz w:val="23"/>
                <w:szCs w:val="23"/>
                <w:rtl/>
              </w:rPr>
            </w:pPr>
            <w:r w:rsidRPr="000905D5">
              <w:rPr>
                <w:sz w:val="23"/>
                <w:szCs w:val="23"/>
                <w:rtl/>
              </w:rPr>
              <w:t>חברה שקופה</w:t>
            </w:r>
          </w:p>
        </w:tc>
        <w:tc>
          <w:tcPr>
            <w:tcW w:w="1277" w:type="dxa"/>
          </w:tcPr>
          <w:p w:rsidR="00802CD8" w:rsidRPr="000905D5" w:rsidRDefault="00802CD8" w:rsidP="00802CD8">
            <w:pPr>
              <w:pStyle w:val="1"/>
              <w:rPr>
                <w:b w:val="0"/>
                <w:bCs w:val="0"/>
                <w:sz w:val="23"/>
                <w:szCs w:val="23"/>
                <w:rtl/>
              </w:rPr>
            </w:pP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sz w:val="23"/>
                <w:szCs w:val="23"/>
                <w:rtl/>
              </w:rPr>
              <w:t>א.</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מאפייני החברה השקופה</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83</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sz w:val="23"/>
                <w:szCs w:val="23"/>
                <w:rtl/>
              </w:rPr>
              <w:t>ב.</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מיסוי החברה השקופה</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84</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sz w:val="23"/>
                <w:szCs w:val="23"/>
                <w:rtl/>
              </w:rPr>
              <w:t>ג.</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דרכי שינוי מעמד החברה השקופה</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84</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sz w:val="23"/>
                <w:szCs w:val="23"/>
                <w:rtl/>
              </w:rPr>
              <w:t>ד.</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הפסדים משנות מס קודמות</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84</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1"/>
              <w:rPr>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rFonts w:hint="cs"/>
                <w:sz w:val="23"/>
                <w:szCs w:val="23"/>
                <w:rtl/>
              </w:rPr>
              <w:t>20</w:t>
            </w:r>
            <w:r w:rsidRPr="000905D5">
              <w:rPr>
                <w:sz w:val="23"/>
                <w:szCs w:val="23"/>
                <w:rtl/>
              </w:rPr>
              <w:t>.</w:t>
            </w:r>
          </w:p>
        </w:tc>
        <w:tc>
          <w:tcPr>
            <w:tcW w:w="8006" w:type="dxa"/>
            <w:gridSpan w:val="2"/>
          </w:tcPr>
          <w:p w:rsidR="00802CD8" w:rsidRPr="000905D5" w:rsidRDefault="00802CD8" w:rsidP="00802CD8">
            <w:pPr>
              <w:pStyle w:val="1"/>
              <w:rPr>
                <w:sz w:val="23"/>
                <w:szCs w:val="23"/>
                <w:rtl/>
              </w:rPr>
            </w:pPr>
            <w:r w:rsidRPr="000905D5">
              <w:rPr>
                <w:sz w:val="23"/>
                <w:szCs w:val="23"/>
                <w:rtl/>
              </w:rPr>
              <w:t>השקעה במו"פ</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84</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1"/>
              <w:rPr>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rFonts w:hint="cs"/>
                <w:sz w:val="23"/>
                <w:szCs w:val="23"/>
                <w:rtl/>
              </w:rPr>
              <w:t>21</w:t>
            </w:r>
            <w:r w:rsidRPr="000905D5">
              <w:rPr>
                <w:sz w:val="23"/>
                <w:szCs w:val="23"/>
                <w:rtl/>
              </w:rPr>
              <w:t>.</w:t>
            </w:r>
          </w:p>
        </w:tc>
        <w:tc>
          <w:tcPr>
            <w:tcW w:w="8006" w:type="dxa"/>
            <w:gridSpan w:val="2"/>
          </w:tcPr>
          <w:p w:rsidR="00802CD8" w:rsidRPr="000905D5" w:rsidRDefault="00802CD8" w:rsidP="00802CD8">
            <w:pPr>
              <w:pStyle w:val="1"/>
              <w:rPr>
                <w:sz w:val="23"/>
                <w:szCs w:val="23"/>
                <w:rtl/>
              </w:rPr>
            </w:pPr>
            <w:r w:rsidRPr="000905D5">
              <w:rPr>
                <w:sz w:val="23"/>
                <w:szCs w:val="23"/>
                <w:rtl/>
              </w:rPr>
              <w:t>השקעה בסרטים</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84</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1"/>
              <w:rPr>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rFonts w:hint="cs"/>
                <w:sz w:val="23"/>
                <w:szCs w:val="23"/>
                <w:rtl/>
              </w:rPr>
              <w:t>22</w:t>
            </w:r>
            <w:r w:rsidRPr="000905D5">
              <w:rPr>
                <w:sz w:val="23"/>
                <w:szCs w:val="23"/>
                <w:rtl/>
              </w:rPr>
              <w:t>.</w:t>
            </w:r>
          </w:p>
        </w:tc>
        <w:tc>
          <w:tcPr>
            <w:tcW w:w="8006" w:type="dxa"/>
            <w:gridSpan w:val="2"/>
          </w:tcPr>
          <w:p w:rsidR="00802CD8" w:rsidRPr="000905D5" w:rsidRDefault="00802CD8" w:rsidP="00802CD8">
            <w:pPr>
              <w:pStyle w:val="1"/>
              <w:rPr>
                <w:sz w:val="23"/>
                <w:szCs w:val="23"/>
                <w:rtl/>
              </w:rPr>
            </w:pPr>
            <w:r w:rsidRPr="000905D5">
              <w:rPr>
                <w:sz w:val="23"/>
                <w:szCs w:val="23"/>
                <w:rtl/>
              </w:rPr>
              <w:t>השקעה בשותפות נפט</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84</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1"/>
              <w:rPr>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rFonts w:hint="cs"/>
                <w:sz w:val="23"/>
                <w:szCs w:val="23"/>
                <w:rtl/>
              </w:rPr>
              <w:t>23</w:t>
            </w:r>
            <w:r w:rsidRPr="000905D5">
              <w:rPr>
                <w:sz w:val="23"/>
                <w:szCs w:val="23"/>
                <w:rtl/>
              </w:rPr>
              <w:t>.</w:t>
            </w:r>
          </w:p>
        </w:tc>
        <w:tc>
          <w:tcPr>
            <w:tcW w:w="8006" w:type="dxa"/>
            <w:gridSpan w:val="2"/>
          </w:tcPr>
          <w:p w:rsidR="00802CD8" w:rsidRPr="000905D5" w:rsidRDefault="00802CD8" w:rsidP="00802CD8">
            <w:pPr>
              <w:pStyle w:val="1"/>
              <w:rPr>
                <w:sz w:val="23"/>
                <w:szCs w:val="23"/>
                <w:rtl/>
              </w:rPr>
            </w:pPr>
            <w:r w:rsidRPr="000905D5">
              <w:rPr>
                <w:sz w:val="23"/>
                <w:szCs w:val="23"/>
                <w:rtl/>
              </w:rPr>
              <w:t>הקצאת ניירות ערך ואופציות לעובדים</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84-86</w:t>
            </w:r>
          </w:p>
        </w:tc>
      </w:tr>
      <w:tr w:rsidR="00802CD8" w:rsidTr="002C7D03">
        <w:trPr>
          <w:cantSplit/>
        </w:trPr>
        <w:tc>
          <w:tcPr>
            <w:tcW w:w="475" w:type="dxa"/>
          </w:tcPr>
          <w:p w:rsidR="00802CD8" w:rsidRPr="000905D5" w:rsidRDefault="00802CD8" w:rsidP="00802CD8">
            <w:pPr>
              <w:pStyle w:val="1"/>
              <w:ind w:right="-108"/>
              <w:rPr>
                <w:sz w:val="23"/>
                <w:szCs w:val="23"/>
                <w:rtl/>
              </w:rPr>
            </w:pPr>
          </w:p>
        </w:tc>
        <w:tc>
          <w:tcPr>
            <w:tcW w:w="8006" w:type="dxa"/>
            <w:gridSpan w:val="2"/>
          </w:tcPr>
          <w:p w:rsidR="00802CD8" w:rsidRPr="000905D5" w:rsidRDefault="00802CD8" w:rsidP="00802CD8">
            <w:pPr>
              <w:pStyle w:val="1"/>
              <w:rPr>
                <w:sz w:val="23"/>
                <w:szCs w:val="23"/>
                <w:rtl/>
              </w:rPr>
            </w:pPr>
          </w:p>
        </w:tc>
        <w:tc>
          <w:tcPr>
            <w:tcW w:w="1277" w:type="dxa"/>
          </w:tcPr>
          <w:p w:rsidR="00802CD8" w:rsidRPr="000905D5" w:rsidRDefault="00802CD8" w:rsidP="00802CD8">
            <w:pPr>
              <w:pStyle w:val="1"/>
              <w:rPr>
                <w:b w:val="0"/>
                <w:bCs w:val="0"/>
                <w:sz w:val="23"/>
                <w:szCs w:val="23"/>
                <w:rtl/>
              </w:rPr>
            </w:pPr>
          </w:p>
        </w:tc>
      </w:tr>
      <w:tr w:rsidR="00802CD8" w:rsidTr="002C7D03">
        <w:trPr>
          <w:cantSplit/>
        </w:trPr>
        <w:tc>
          <w:tcPr>
            <w:tcW w:w="475" w:type="dxa"/>
          </w:tcPr>
          <w:p w:rsidR="00802CD8" w:rsidRPr="000905D5" w:rsidRDefault="00802CD8" w:rsidP="00802CD8">
            <w:pPr>
              <w:pStyle w:val="1"/>
              <w:ind w:right="-108"/>
              <w:rPr>
                <w:sz w:val="23"/>
                <w:szCs w:val="23"/>
                <w:rtl/>
              </w:rPr>
            </w:pPr>
            <w:r w:rsidRPr="000905D5">
              <w:rPr>
                <w:rFonts w:hint="cs"/>
                <w:sz w:val="23"/>
                <w:szCs w:val="23"/>
                <w:rtl/>
              </w:rPr>
              <w:t>24</w:t>
            </w:r>
            <w:r w:rsidRPr="000905D5">
              <w:rPr>
                <w:sz w:val="23"/>
                <w:szCs w:val="23"/>
                <w:rtl/>
              </w:rPr>
              <w:t>.</w:t>
            </w:r>
          </w:p>
        </w:tc>
        <w:tc>
          <w:tcPr>
            <w:tcW w:w="8006" w:type="dxa"/>
            <w:gridSpan w:val="2"/>
          </w:tcPr>
          <w:p w:rsidR="00802CD8" w:rsidRPr="000905D5" w:rsidRDefault="00802CD8" w:rsidP="00802CD8">
            <w:pPr>
              <w:pStyle w:val="1"/>
              <w:rPr>
                <w:sz w:val="23"/>
                <w:szCs w:val="23"/>
                <w:rtl/>
              </w:rPr>
            </w:pPr>
            <w:r w:rsidRPr="000905D5">
              <w:rPr>
                <w:sz w:val="23"/>
                <w:szCs w:val="23"/>
                <w:rtl/>
              </w:rPr>
              <w:t>הפסדים</w:t>
            </w:r>
          </w:p>
        </w:tc>
        <w:tc>
          <w:tcPr>
            <w:tcW w:w="1277" w:type="dxa"/>
          </w:tcPr>
          <w:p w:rsidR="00802CD8" w:rsidRPr="000905D5" w:rsidRDefault="00802CD8" w:rsidP="00802CD8">
            <w:pPr>
              <w:pStyle w:val="1"/>
              <w:rPr>
                <w:b w:val="0"/>
                <w:bCs w:val="0"/>
                <w:sz w:val="23"/>
                <w:szCs w:val="23"/>
                <w:rtl/>
              </w:rPr>
            </w:pP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sz w:val="23"/>
                <w:szCs w:val="23"/>
                <w:rtl/>
              </w:rPr>
              <w:t>א.</w:t>
            </w:r>
          </w:p>
        </w:tc>
        <w:tc>
          <w:tcPr>
            <w:tcW w:w="7580" w:type="dxa"/>
          </w:tcPr>
          <w:p w:rsidR="00802CD8" w:rsidRPr="000905D5" w:rsidRDefault="00802CD8" w:rsidP="00802CD8">
            <w:pPr>
              <w:pStyle w:val="1"/>
              <w:rPr>
                <w:b w:val="0"/>
                <w:bCs w:val="0"/>
                <w:sz w:val="23"/>
                <w:szCs w:val="23"/>
                <w:rtl/>
              </w:rPr>
            </w:pPr>
            <w:r w:rsidRPr="000905D5">
              <w:rPr>
                <w:b w:val="0"/>
                <w:bCs w:val="0"/>
                <w:sz w:val="23"/>
                <w:szCs w:val="23"/>
                <w:rtl/>
              </w:rPr>
              <w:t>הפסד מפעילות עסקית</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86</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rFonts w:hint="cs"/>
                <w:sz w:val="23"/>
                <w:szCs w:val="23"/>
                <w:rtl/>
              </w:rPr>
              <w:t>ב.</w:t>
            </w:r>
          </w:p>
        </w:tc>
        <w:tc>
          <w:tcPr>
            <w:tcW w:w="7580" w:type="dxa"/>
          </w:tcPr>
          <w:p w:rsidR="00802CD8" w:rsidRPr="000905D5" w:rsidRDefault="00802CD8" w:rsidP="00802CD8">
            <w:pPr>
              <w:pStyle w:val="1"/>
              <w:rPr>
                <w:b w:val="0"/>
                <w:bCs w:val="0"/>
                <w:sz w:val="23"/>
                <w:szCs w:val="23"/>
                <w:rtl/>
              </w:rPr>
            </w:pPr>
            <w:r w:rsidRPr="000905D5">
              <w:rPr>
                <w:rFonts w:hint="cs"/>
                <w:b w:val="0"/>
                <w:bCs w:val="0"/>
                <w:sz w:val="23"/>
                <w:szCs w:val="23"/>
                <w:rtl/>
              </w:rPr>
              <w:t>הפסד מפעילות עסקית מחוץ לישראל</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86</w:t>
            </w:r>
          </w:p>
        </w:tc>
      </w:tr>
      <w:tr w:rsidR="00802CD8" w:rsidTr="002C7D03">
        <w:tc>
          <w:tcPr>
            <w:tcW w:w="475" w:type="dxa"/>
          </w:tcPr>
          <w:p w:rsidR="00802CD8" w:rsidRPr="000905D5" w:rsidRDefault="00802CD8" w:rsidP="00802CD8">
            <w:pPr>
              <w:pStyle w:val="1"/>
              <w:ind w:right="-108"/>
              <w:rPr>
                <w:sz w:val="23"/>
                <w:szCs w:val="23"/>
                <w:rtl/>
              </w:rPr>
            </w:pPr>
          </w:p>
        </w:tc>
        <w:tc>
          <w:tcPr>
            <w:tcW w:w="426" w:type="dxa"/>
          </w:tcPr>
          <w:p w:rsidR="00802CD8" w:rsidRPr="000905D5" w:rsidRDefault="00802CD8" w:rsidP="00802CD8">
            <w:pPr>
              <w:pStyle w:val="1"/>
              <w:rPr>
                <w:sz w:val="23"/>
                <w:szCs w:val="23"/>
                <w:rtl/>
              </w:rPr>
            </w:pPr>
            <w:r w:rsidRPr="000905D5">
              <w:rPr>
                <w:rFonts w:hint="cs"/>
                <w:sz w:val="23"/>
                <w:szCs w:val="23"/>
                <w:rtl/>
              </w:rPr>
              <w:t>ג</w:t>
            </w:r>
          </w:p>
        </w:tc>
        <w:tc>
          <w:tcPr>
            <w:tcW w:w="7580" w:type="dxa"/>
          </w:tcPr>
          <w:p w:rsidR="00802CD8" w:rsidRPr="000905D5" w:rsidRDefault="00802CD8" w:rsidP="00802CD8">
            <w:pPr>
              <w:pStyle w:val="1"/>
              <w:rPr>
                <w:b w:val="0"/>
                <w:bCs w:val="0"/>
                <w:sz w:val="23"/>
                <w:szCs w:val="23"/>
                <w:rtl/>
              </w:rPr>
            </w:pPr>
            <w:r w:rsidRPr="000905D5">
              <w:rPr>
                <w:rFonts w:hint="cs"/>
                <w:b w:val="0"/>
                <w:bCs w:val="0"/>
                <w:sz w:val="23"/>
                <w:szCs w:val="23"/>
                <w:rtl/>
              </w:rPr>
              <w:t>הפסד שאינו מעסק שנבע מחוץ לישראל</w:t>
            </w:r>
          </w:p>
        </w:tc>
        <w:tc>
          <w:tcPr>
            <w:tcW w:w="1277" w:type="dxa"/>
          </w:tcPr>
          <w:p w:rsidR="00802CD8" w:rsidRPr="000905D5" w:rsidRDefault="00802CD8" w:rsidP="00802CD8">
            <w:pPr>
              <w:pStyle w:val="1"/>
              <w:rPr>
                <w:b w:val="0"/>
                <w:bCs w:val="0"/>
                <w:sz w:val="23"/>
                <w:szCs w:val="23"/>
                <w:rtl/>
              </w:rPr>
            </w:pPr>
            <w:r>
              <w:rPr>
                <w:rFonts w:hint="cs"/>
                <w:b w:val="0"/>
                <w:bCs w:val="0"/>
                <w:sz w:val="23"/>
                <w:szCs w:val="23"/>
                <w:rtl/>
              </w:rPr>
              <w:t>86</w:t>
            </w:r>
          </w:p>
        </w:tc>
      </w:tr>
    </w:tbl>
    <w:p w:rsidR="000F117D" w:rsidRDefault="000F117D" w:rsidP="000F117D">
      <w:pPr>
        <w:bidi w:val="0"/>
        <w:spacing w:line="80" w:lineRule="exact"/>
      </w:pPr>
    </w:p>
    <w:p w:rsidR="000F117D" w:rsidRDefault="000F117D" w:rsidP="000F117D">
      <w:pPr>
        <w:bidi w:val="0"/>
        <w:spacing w:line="80" w:lineRule="exact"/>
      </w:pPr>
    </w:p>
    <w:p w:rsidR="000F117D" w:rsidRDefault="000F117D" w:rsidP="000F117D">
      <w:pPr>
        <w:bidi w:val="0"/>
        <w:spacing w:line="80" w:lineRule="exact"/>
      </w:pPr>
    </w:p>
    <w:p w:rsidR="000F117D" w:rsidRDefault="000F117D" w:rsidP="000F117D">
      <w:pPr>
        <w:bidi w:val="0"/>
        <w:spacing w:line="80" w:lineRule="exact"/>
        <w:rPr>
          <w:rtl/>
        </w:rPr>
      </w:pPr>
    </w:p>
    <w:p w:rsidR="000F117D" w:rsidRDefault="000F117D" w:rsidP="000F117D">
      <w:pPr>
        <w:bidi w:val="0"/>
        <w:spacing w:line="80" w:lineRule="exact"/>
        <w:rPr>
          <w:rtl/>
        </w:rPr>
      </w:pPr>
    </w:p>
    <w:p w:rsidR="000F117D" w:rsidRDefault="000F117D" w:rsidP="000F117D">
      <w:pPr>
        <w:bidi w:val="0"/>
        <w:spacing w:line="80" w:lineRule="exact"/>
      </w:pPr>
    </w:p>
    <w:p w:rsidR="000F117D" w:rsidRDefault="000F117D" w:rsidP="000F117D">
      <w:pPr>
        <w:bidi w:val="0"/>
        <w:spacing w:line="80" w:lineRule="exact"/>
      </w:pPr>
    </w:p>
    <w:p w:rsidR="000F117D" w:rsidRDefault="000F117D" w:rsidP="000F117D">
      <w:pPr>
        <w:bidi w:val="0"/>
        <w:spacing w:line="80" w:lineRule="exact"/>
      </w:pPr>
    </w:p>
    <w:p w:rsidR="000F117D" w:rsidRDefault="000F117D" w:rsidP="000F117D">
      <w:pPr>
        <w:bidi w:val="0"/>
        <w:spacing w:line="80" w:lineRule="exact"/>
      </w:pPr>
    </w:p>
    <w:tbl>
      <w:tblPr>
        <w:bidiVisual/>
        <w:tblW w:w="9758" w:type="dxa"/>
        <w:tblLayout w:type="fixed"/>
        <w:tblLook w:val="0000" w:firstRow="0" w:lastRow="0" w:firstColumn="0" w:lastColumn="0" w:noHBand="0" w:noVBand="0"/>
      </w:tblPr>
      <w:tblGrid>
        <w:gridCol w:w="475"/>
        <w:gridCol w:w="428"/>
        <w:gridCol w:w="9"/>
        <w:gridCol w:w="7569"/>
        <w:gridCol w:w="1277"/>
      </w:tblGrid>
      <w:tr w:rsidR="000F117D" w:rsidRPr="00D462E6" w:rsidTr="002C7D03">
        <w:trPr>
          <w:cantSplit/>
        </w:trPr>
        <w:tc>
          <w:tcPr>
            <w:tcW w:w="8481" w:type="dxa"/>
            <w:gridSpan w:val="4"/>
          </w:tcPr>
          <w:p w:rsidR="000F117D" w:rsidRPr="00D462E6" w:rsidRDefault="000F117D" w:rsidP="002C7D03">
            <w:pPr>
              <w:pStyle w:val="2"/>
              <w:ind w:right="-993" w:hanging="528"/>
              <w:rPr>
                <w:rFonts w:ascii="Arial" w:hAnsi="Arial"/>
                <w:sz w:val="24"/>
                <w:szCs w:val="24"/>
                <w:u w:val="single"/>
                <w:rtl/>
              </w:rPr>
            </w:pPr>
            <w:r w:rsidRPr="000F6E36">
              <w:rPr>
                <w:rFonts w:ascii="Arial" w:hAnsi="Arial"/>
                <w:sz w:val="28"/>
                <w:szCs w:val="28"/>
                <w:rtl/>
              </w:rPr>
              <w:t>תוכן העניינים</w:t>
            </w:r>
            <w:r w:rsidRPr="00D462E6">
              <w:rPr>
                <w:rFonts w:ascii="Arial" w:hAnsi="Arial"/>
                <w:b w:val="0"/>
                <w:bCs w:val="0"/>
                <w:sz w:val="24"/>
                <w:szCs w:val="24"/>
                <w:rtl/>
              </w:rPr>
              <w:t xml:space="preserve"> </w:t>
            </w:r>
            <w:r w:rsidRPr="00675FF3">
              <w:rPr>
                <w:rFonts w:ascii="Arial" w:hAnsi="Arial"/>
                <w:b w:val="0"/>
                <w:bCs w:val="0"/>
                <w:sz w:val="26"/>
                <w:szCs w:val="26"/>
                <w:rtl/>
              </w:rPr>
              <w:t>(המשך)</w:t>
            </w:r>
          </w:p>
        </w:tc>
        <w:tc>
          <w:tcPr>
            <w:tcW w:w="1277" w:type="dxa"/>
          </w:tcPr>
          <w:p w:rsidR="000F117D" w:rsidRPr="002B453B" w:rsidRDefault="000F117D" w:rsidP="002C7D03">
            <w:pPr>
              <w:pStyle w:val="2"/>
              <w:pBdr>
                <w:bottom w:val="single" w:sz="4" w:space="1" w:color="auto"/>
              </w:pBdr>
              <w:ind w:left="6" w:right="34" w:firstLine="0"/>
              <w:rPr>
                <w:rFonts w:ascii="Arial" w:hAnsi="Arial"/>
                <w:sz w:val="24"/>
                <w:szCs w:val="24"/>
                <w:rtl/>
              </w:rPr>
            </w:pPr>
            <w:r w:rsidRPr="002B453B">
              <w:rPr>
                <w:rFonts w:ascii="Arial" w:hAnsi="Arial"/>
                <w:sz w:val="24"/>
                <w:szCs w:val="24"/>
                <w:rtl/>
              </w:rPr>
              <w:t>ד   ף</w:t>
            </w:r>
            <w:r w:rsidRPr="002B453B">
              <w:rPr>
                <w:rFonts w:ascii="Arial" w:hAnsi="Arial"/>
                <w:sz w:val="24"/>
                <w:szCs w:val="24"/>
              </w:rPr>
              <w:t xml:space="preserve">         </w:t>
            </w:r>
          </w:p>
        </w:tc>
      </w:tr>
      <w:tr w:rsidR="000F117D" w:rsidTr="002C7D03">
        <w:trPr>
          <w:cantSplit/>
        </w:trPr>
        <w:tc>
          <w:tcPr>
            <w:tcW w:w="8481" w:type="dxa"/>
            <w:gridSpan w:val="4"/>
          </w:tcPr>
          <w:p w:rsidR="000F117D" w:rsidRDefault="000F117D" w:rsidP="00195FD4">
            <w:pPr>
              <w:pStyle w:val="3"/>
              <w:numPr>
                <w:ilvl w:val="0"/>
                <w:numId w:val="62"/>
              </w:numPr>
              <w:tabs>
                <w:tab w:val="left" w:pos="509"/>
              </w:tabs>
              <w:ind w:hanging="276"/>
              <w:jc w:val="both"/>
              <w:rPr>
                <w:szCs w:val="26"/>
                <w:rtl/>
              </w:rPr>
            </w:pPr>
            <w:r w:rsidRPr="00C00859">
              <w:rPr>
                <w:rtl/>
                <w14:shadow w14:blurRad="50800" w14:dist="38100" w14:dir="2700000" w14:sx="100000" w14:sy="100000" w14:kx="0" w14:ky="0" w14:algn="tl">
                  <w14:srgbClr w14:val="000000">
                    <w14:alpha w14:val="60000"/>
                  </w14:srgbClr>
                </w14:shadow>
              </w:rPr>
              <w:t>חברות</w:t>
            </w:r>
            <w:r>
              <w:rPr>
                <w:rFonts w:hint="cs"/>
                <w:szCs w:val="26"/>
                <w:rtl/>
              </w:rPr>
              <w:t xml:space="preserve"> </w:t>
            </w:r>
            <w:r>
              <w:rPr>
                <w:rFonts w:hint="cs"/>
                <w:b w:val="0"/>
                <w:bCs w:val="0"/>
                <w:szCs w:val="26"/>
                <w:rtl/>
              </w:rPr>
              <w:t>(המשך)</w:t>
            </w:r>
          </w:p>
        </w:tc>
        <w:tc>
          <w:tcPr>
            <w:tcW w:w="1277" w:type="dxa"/>
          </w:tcPr>
          <w:p w:rsidR="000F117D" w:rsidRPr="00B46BD6" w:rsidRDefault="000F117D" w:rsidP="002C7D03">
            <w:pPr>
              <w:pStyle w:val="1"/>
              <w:rPr>
                <w:b w:val="0"/>
                <w:bCs w:val="0"/>
                <w:sz w:val="24"/>
                <w:rtl/>
              </w:rPr>
            </w:pPr>
          </w:p>
        </w:tc>
      </w:tr>
      <w:tr w:rsidR="000F117D" w:rsidTr="002C7D03">
        <w:trPr>
          <w:cantSplit/>
        </w:trPr>
        <w:tc>
          <w:tcPr>
            <w:tcW w:w="475" w:type="dxa"/>
          </w:tcPr>
          <w:p w:rsidR="000F117D" w:rsidRDefault="000F117D" w:rsidP="002C7D03">
            <w:pPr>
              <w:pStyle w:val="1"/>
              <w:keepNext w:val="0"/>
              <w:bidi w:val="0"/>
              <w:spacing w:line="80" w:lineRule="exact"/>
              <w:rPr>
                <w:rtl/>
              </w:rPr>
            </w:pPr>
          </w:p>
        </w:tc>
        <w:tc>
          <w:tcPr>
            <w:tcW w:w="8006" w:type="dxa"/>
            <w:gridSpan w:val="3"/>
          </w:tcPr>
          <w:p w:rsidR="000F117D" w:rsidRDefault="000F117D" w:rsidP="002C7D03">
            <w:pPr>
              <w:pStyle w:val="1"/>
              <w:keepNext w:val="0"/>
              <w:bidi w:val="0"/>
              <w:spacing w:line="80" w:lineRule="exact"/>
              <w:rPr>
                <w:rtl/>
              </w:rPr>
            </w:pPr>
          </w:p>
        </w:tc>
        <w:tc>
          <w:tcPr>
            <w:tcW w:w="1277" w:type="dxa"/>
          </w:tcPr>
          <w:p w:rsidR="000F117D" w:rsidRPr="00B46BD6" w:rsidRDefault="000F117D" w:rsidP="002C7D03">
            <w:pPr>
              <w:pStyle w:val="1"/>
              <w:keepNext w:val="0"/>
              <w:bidi w:val="0"/>
              <w:spacing w:line="80" w:lineRule="exact"/>
              <w:rPr>
                <w:b w:val="0"/>
                <w:bCs w:val="0"/>
                <w:sz w:val="24"/>
                <w:rtl/>
              </w:rPr>
            </w:pPr>
          </w:p>
        </w:tc>
      </w:tr>
      <w:tr w:rsidR="000F117D" w:rsidTr="002C7D03">
        <w:trPr>
          <w:cantSplit/>
        </w:trPr>
        <w:tc>
          <w:tcPr>
            <w:tcW w:w="475" w:type="dxa"/>
          </w:tcPr>
          <w:p w:rsidR="000F117D" w:rsidRPr="005744DB" w:rsidRDefault="000F117D" w:rsidP="002C7D03">
            <w:pPr>
              <w:ind w:right="-993" w:hanging="58"/>
              <w:rPr>
                <w:b/>
                <w:bCs/>
                <w:sz w:val="23"/>
                <w:szCs w:val="23"/>
                <w:rtl/>
              </w:rPr>
            </w:pPr>
            <w:r w:rsidRPr="005744DB">
              <w:rPr>
                <w:rFonts w:hint="cs"/>
                <w:b/>
                <w:bCs/>
                <w:sz w:val="23"/>
                <w:szCs w:val="23"/>
                <w:rtl/>
              </w:rPr>
              <w:t>24</w:t>
            </w:r>
            <w:r w:rsidRPr="005744DB">
              <w:rPr>
                <w:b/>
                <w:bCs/>
                <w:sz w:val="23"/>
                <w:szCs w:val="23"/>
                <w:rtl/>
              </w:rPr>
              <w:t>.</w:t>
            </w:r>
          </w:p>
        </w:tc>
        <w:tc>
          <w:tcPr>
            <w:tcW w:w="8006" w:type="dxa"/>
            <w:gridSpan w:val="3"/>
          </w:tcPr>
          <w:p w:rsidR="000F117D" w:rsidRPr="00381E0E" w:rsidRDefault="000F117D" w:rsidP="002C7D03">
            <w:pPr>
              <w:pStyle w:val="1"/>
              <w:rPr>
                <w:sz w:val="23"/>
                <w:szCs w:val="23"/>
                <w:rtl/>
              </w:rPr>
            </w:pPr>
            <w:r w:rsidRPr="00381E0E">
              <w:rPr>
                <w:sz w:val="23"/>
                <w:szCs w:val="23"/>
                <w:rtl/>
              </w:rPr>
              <w:t>הפסדים</w:t>
            </w:r>
          </w:p>
        </w:tc>
        <w:tc>
          <w:tcPr>
            <w:tcW w:w="1277" w:type="dxa"/>
          </w:tcPr>
          <w:p w:rsidR="000F117D" w:rsidRPr="00381E0E" w:rsidRDefault="000F117D" w:rsidP="002C7D03">
            <w:pPr>
              <w:pStyle w:val="1"/>
              <w:rPr>
                <w:b w:val="0"/>
                <w:bCs w:val="0"/>
                <w:sz w:val="23"/>
                <w:szCs w:val="23"/>
                <w:rtl/>
              </w:rPr>
            </w:pPr>
          </w:p>
        </w:tc>
      </w:tr>
      <w:tr w:rsidR="000F117D" w:rsidTr="002C7D03">
        <w:tc>
          <w:tcPr>
            <w:tcW w:w="475" w:type="dxa"/>
          </w:tcPr>
          <w:p w:rsidR="000F117D" w:rsidRPr="005744DB" w:rsidRDefault="000F117D" w:rsidP="002C7D03">
            <w:pPr>
              <w:pStyle w:val="1"/>
              <w:ind w:right="-108"/>
              <w:rPr>
                <w:sz w:val="23"/>
                <w:szCs w:val="23"/>
                <w:rtl/>
              </w:rPr>
            </w:pPr>
          </w:p>
        </w:tc>
        <w:tc>
          <w:tcPr>
            <w:tcW w:w="428" w:type="dxa"/>
          </w:tcPr>
          <w:p w:rsidR="000F117D" w:rsidRPr="005744DB" w:rsidRDefault="000F117D" w:rsidP="002C7D03">
            <w:pPr>
              <w:ind w:right="-993" w:hanging="58"/>
              <w:rPr>
                <w:rFonts w:ascii="Arial" w:hAnsi="Arial"/>
                <w:b/>
                <w:bCs/>
                <w:sz w:val="23"/>
                <w:szCs w:val="23"/>
                <w:rtl/>
              </w:rPr>
            </w:pPr>
            <w:r w:rsidRPr="005744DB">
              <w:rPr>
                <w:rFonts w:ascii="Arial" w:hAnsi="Arial" w:hint="cs"/>
                <w:b/>
                <w:bCs/>
                <w:sz w:val="23"/>
                <w:szCs w:val="23"/>
                <w:rtl/>
              </w:rPr>
              <w:t>ד</w:t>
            </w:r>
            <w:r w:rsidRPr="005744DB">
              <w:rPr>
                <w:rFonts w:ascii="Arial" w:hAnsi="Arial"/>
                <w:b/>
                <w:bCs/>
                <w:sz w:val="23"/>
                <w:szCs w:val="23"/>
                <w:rtl/>
              </w:rPr>
              <w:t>.</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הפסד שוטף מעסק והכנסות צפויות מדמי שכירות</w:t>
            </w:r>
          </w:p>
        </w:tc>
        <w:tc>
          <w:tcPr>
            <w:tcW w:w="1277" w:type="dxa"/>
          </w:tcPr>
          <w:p w:rsidR="000F117D" w:rsidRPr="00381E0E" w:rsidRDefault="000F117D" w:rsidP="002C7D03">
            <w:pPr>
              <w:pStyle w:val="1"/>
              <w:rPr>
                <w:b w:val="0"/>
                <w:bCs w:val="0"/>
                <w:sz w:val="23"/>
                <w:szCs w:val="23"/>
                <w:rtl/>
              </w:rPr>
            </w:pPr>
            <w:r>
              <w:rPr>
                <w:rFonts w:hint="cs"/>
                <w:b w:val="0"/>
                <w:bCs w:val="0"/>
                <w:sz w:val="23"/>
                <w:szCs w:val="23"/>
                <w:rtl/>
              </w:rPr>
              <w:t>86</w:t>
            </w:r>
          </w:p>
        </w:tc>
      </w:tr>
      <w:tr w:rsidR="000F117D" w:rsidTr="002C7D03">
        <w:tc>
          <w:tcPr>
            <w:tcW w:w="475" w:type="dxa"/>
          </w:tcPr>
          <w:p w:rsidR="000F117D" w:rsidRPr="005744DB" w:rsidRDefault="000F117D" w:rsidP="002C7D03">
            <w:pPr>
              <w:pStyle w:val="1"/>
              <w:ind w:right="-108"/>
              <w:rPr>
                <w:sz w:val="23"/>
                <w:szCs w:val="23"/>
                <w:rtl/>
              </w:rPr>
            </w:pPr>
          </w:p>
        </w:tc>
        <w:tc>
          <w:tcPr>
            <w:tcW w:w="428" w:type="dxa"/>
          </w:tcPr>
          <w:p w:rsidR="000F117D" w:rsidRPr="005744DB" w:rsidRDefault="000F117D" w:rsidP="002C7D03">
            <w:pPr>
              <w:ind w:right="-993" w:hanging="58"/>
              <w:rPr>
                <w:rFonts w:ascii="Arial" w:hAnsi="Arial"/>
                <w:b/>
                <w:bCs/>
                <w:sz w:val="23"/>
                <w:szCs w:val="23"/>
                <w:rtl/>
              </w:rPr>
            </w:pPr>
            <w:r w:rsidRPr="005744DB">
              <w:rPr>
                <w:rFonts w:ascii="Arial" w:hAnsi="Arial" w:hint="cs"/>
                <w:b/>
                <w:bCs/>
                <w:sz w:val="23"/>
                <w:szCs w:val="23"/>
                <w:rtl/>
              </w:rPr>
              <w:t>ה</w:t>
            </w:r>
            <w:r w:rsidRPr="005744DB">
              <w:rPr>
                <w:rFonts w:ascii="Arial" w:hAnsi="Arial"/>
                <w:b/>
                <w:bCs/>
                <w:sz w:val="23"/>
                <w:szCs w:val="23"/>
                <w:rtl/>
              </w:rPr>
              <w:t>.</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משיכת יתרות לזכות המעביד מקופת הפיצויים</w:t>
            </w:r>
          </w:p>
        </w:tc>
        <w:tc>
          <w:tcPr>
            <w:tcW w:w="1277" w:type="dxa"/>
          </w:tcPr>
          <w:p w:rsidR="000F117D" w:rsidRPr="00381E0E" w:rsidRDefault="000F117D" w:rsidP="002C7D03">
            <w:pPr>
              <w:pStyle w:val="1"/>
              <w:rPr>
                <w:b w:val="0"/>
                <w:bCs w:val="0"/>
                <w:sz w:val="23"/>
                <w:szCs w:val="23"/>
                <w:rtl/>
              </w:rPr>
            </w:pPr>
            <w:r>
              <w:rPr>
                <w:rFonts w:hint="cs"/>
                <w:b w:val="0"/>
                <w:bCs w:val="0"/>
                <w:sz w:val="23"/>
                <w:szCs w:val="23"/>
                <w:rtl/>
              </w:rPr>
              <w:t>86</w:t>
            </w:r>
          </w:p>
        </w:tc>
      </w:tr>
      <w:tr w:rsidR="000F117D" w:rsidTr="002C7D03">
        <w:tc>
          <w:tcPr>
            <w:tcW w:w="475" w:type="dxa"/>
          </w:tcPr>
          <w:p w:rsidR="000F117D" w:rsidRPr="005744DB" w:rsidRDefault="000F117D" w:rsidP="002C7D03">
            <w:pPr>
              <w:pStyle w:val="1"/>
              <w:ind w:right="-108"/>
              <w:rPr>
                <w:sz w:val="23"/>
                <w:szCs w:val="23"/>
                <w:rtl/>
              </w:rPr>
            </w:pPr>
          </w:p>
        </w:tc>
        <w:tc>
          <w:tcPr>
            <w:tcW w:w="428" w:type="dxa"/>
          </w:tcPr>
          <w:p w:rsidR="000F117D" w:rsidRPr="005744DB" w:rsidRDefault="000F117D" w:rsidP="002C7D03">
            <w:pPr>
              <w:ind w:right="-993" w:hanging="58"/>
              <w:rPr>
                <w:rFonts w:ascii="Arial" w:hAnsi="Arial"/>
                <w:b/>
                <w:bCs/>
                <w:sz w:val="23"/>
                <w:szCs w:val="23"/>
                <w:rtl/>
              </w:rPr>
            </w:pPr>
            <w:r w:rsidRPr="005744DB">
              <w:rPr>
                <w:rFonts w:ascii="Arial" w:hAnsi="Arial" w:hint="cs"/>
                <w:b/>
                <w:bCs/>
                <w:sz w:val="23"/>
                <w:szCs w:val="23"/>
                <w:rtl/>
              </w:rPr>
              <w:t>ו</w:t>
            </w:r>
            <w:r w:rsidRPr="005744DB">
              <w:rPr>
                <w:rFonts w:ascii="Arial" w:hAnsi="Arial"/>
                <w:b/>
                <w:bCs/>
                <w:sz w:val="23"/>
                <w:szCs w:val="23"/>
                <w:rtl/>
              </w:rPr>
              <w:t>.</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חיוב בעלי שליטה בריבית</w:t>
            </w:r>
          </w:p>
        </w:tc>
        <w:tc>
          <w:tcPr>
            <w:tcW w:w="1277" w:type="dxa"/>
          </w:tcPr>
          <w:p w:rsidR="000F117D" w:rsidRPr="00381E0E" w:rsidRDefault="000F117D" w:rsidP="002C7D03">
            <w:pPr>
              <w:pStyle w:val="1"/>
              <w:rPr>
                <w:b w:val="0"/>
                <w:bCs w:val="0"/>
                <w:sz w:val="23"/>
                <w:szCs w:val="23"/>
                <w:rtl/>
              </w:rPr>
            </w:pPr>
            <w:r>
              <w:rPr>
                <w:rFonts w:hint="cs"/>
                <w:b w:val="0"/>
                <w:bCs w:val="0"/>
                <w:sz w:val="23"/>
                <w:szCs w:val="23"/>
                <w:rtl/>
              </w:rPr>
              <w:t>86</w:t>
            </w:r>
          </w:p>
        </w:tc>
      </w:tr>
      <w:tr w:rsidR="000F117D" w:rsidTr="002C7D03">
        <w:tc>
          <w:tcPr>
            <w:tcW w:w="475" w:type="dxa"/>
          </w:tcPr>
          <w:p w:rsidR="000F117D" w:rsidRPr="005744DB" w:rsidRDefault="000F117D" w:rsidP="002C7D03">
            <w:pPr>
              <w:pStyle w:val="1"/>
              <w:ind w:right="-108"/>
              <w:rPr>
                <w:sz w:val="23"/>
                <w:szCs w:val="23"/>
                <w:rtl/>
              </w:rPr>
            </w:pPr>
          </w:p>
        </w:tc>
        <w:tc>
          <w:tcPr>
            <w:tcW w:w="428" w:type="dxa"/>
          </w:tcPr>
          <w:p w:rsidR="000F117D" w:rsidRPr="005744DB" w:rsidRDefault="000F117D" w:rsidP="002C7D03">
            <w:pPr>
              <w:ind w:right="-993" w:hanging="58"/>
              <w:rPr>
                <w:rFonts w:ascii="Arial" w:hAnsi="Arial"/>
                <w:b/>
                <w:bCs/>
                <w:sz w:val="23"/>
                <w:szCs w:val="23"/>
                <w:rtl/>
              </w:rPr>
            </w:pPr>
            <w:r w:rsidRPr="005744DB">
              <w:rPr>
                <w:rFonts w:ascii="Arial" w:hAnsi="Arial" w:hint="cs"/>
                <w:b/>
                <w:bCs/>
                <w:sz w:val="23"/>
                <w:szCs w:val="23"/>
                <w:rtl/>
              </w:rPr>
              <w:t>ז</w:t>
            </w:r>
            <w:r w:rsidRPr="005744DB">
              <w:rPr>
                <w:rFonts w:ascii="Arial" w:hAnsi="Arial"/>
                <w:b/>
                <w:bCs/>
                <w:sz w:val="23"/>
                <w:szCs w:val="23"/>
                <w:rtl/>
              </w:rPr>
              <w:t>.</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קיזוז הפסדים בין חברות</w:t>
            </w:r>
          </w:p>
        </w:tc>
        <w:tc>
          <w:tcPr>
            <w:tcW w:w="1277" w:type="dxa"/>
          </w:tcPr>
          <w:p w:rsidR="000F117D" w:rsidRPr="00381E0E" w:rsidRDefault="000F117D" w:rsidP="002C7D03">
            <w:pPr>
              <w:pStyle w:val="1"/>
              <w:rPr>
                <w:b w:val="0"/>
                <w:bCs w:val="0"/>
                <w:sz w:val="23"/>
                <w:szCs w:val="23"/>
                <w:rtl/>
              </w:rPr>
            </w:pPr>
            <w:r>
              <w:rPr>
                <w:rFonts w:hint="cs"/>
                <w:b w:val="0"/>
                <w:bCs w:val="0"/>
                <w:sz w:val="23"/>
                <w:szCs w:val="23"/>
                <w:rtl/>
              </w:rPr>
              <w:t>86</w:t>
            </w:r>
          </w:p>
        </w:tc>
      </w:tr>
      <w:tr w:rsidR="000F117D" w:rsidTr="002C7D03">
        <w:tc>
          <w:tcPr>
            <w:tcW w:w="475" w:type="dxa"/>
          </w:tcPr>
          <w:p w:rsidR="000F117D" w:rsidRPr="005744DB" w:rsidRDefault="000F117D" w:rsidP="002C7D03">
            <w:pPr>
              <w:pStyle w:val="1"/>
              <w:ind w:right="-108"/>
              <w:rPr>
                <w:sz w:val="23"/>
                <w:szCs w:val="23"/>
                <w:rtl/>
              </w:rPr>
            </w:pPr>
          </w:p>
        </w:tc>
        <w:tc>
          <w:tcPr>
            <w:tcW w:w="428" w:type="dxa"/>
          </w:tcPr>
          <w:p w:rsidR="000F117D" w:rsidRPr="005744DB" w:rsidRDefault="000F117D" w:rsidP="002C7D03">
            <w:pPr>
              <w:ind w:right="-993" w:hanging="58"/>
              <w:rPr>
                <w:rFonts w:ascii="Arial" w:hAnsi="Arial"/>
                <w:b/>
                <w:bCs/>
                <w:sz w:val="23"/>
                <w:szCs w:val="23"/>
                <w:rtl/>
              </w:rPr>
            </w:pPr>
            <w:r w:rsidRPr="005744DB">
              <w:rPr>
                <w:rFonts w:ascii="Arial" w:hAnsi="Arial" w:hint="cs"/>
                <w:b/>
                <w:bCs/>
                <w:sz w:val="23"/>
                <w:szCs w:val="23"/>
                <w:rtl/>
              </w:rPr>
              <w:t>ח.</w:t>
            </w:r>
          </w:p>
        </w:tc>
        <w:tc>
          <w:tcPr>
            <w:tcW w:w="7578" w:type="dxa"/>
            <w:gridSpan w:val="2"/>
          </w:tcPr>
          <w:p w:rsidR="000F117D" w:rsidRPr="00381E0E" w:rsidRDefault="000F117D" w:rsidP="002C7D03">
            <w:pPr>
              <w:pStyle w:val="1"/>
              <w:rPr>
                <w:b w:val="0"/>
                <w:bCs w:val="0"/>
                <w:sz w:val="23"/>
                <w:szCs w:val="23"/>
                <w:rtl/>
              </w:rPr>
            </w:pPr>
            <w:r w:rsidRPr="00381E0E">
              <w:rPr>
                <w:rFonts w:hint="cs"/>
                <w:b w:val="0"/>
                <w:bCs w:val="0"/>
                <w:sz w:val="23"/>
                <w:szCs w:val="23"/>
                <w:rtl/>
              </w:rPr>
              <w:t>רכישת חברה לה הפסדים צבורים</w:t>
            </w:r>
          </w:p>
        </w:tc>
        <w:tc>
          <w:tcPr>
            <w:tcW w:w="1277" w:type="dxa"/>
          </w:tcPr>
          <w:p w:rsidR="000F117D" w:rsidRPr="00381E0E" w:rsidRDefault="000F117D" w:rsidP="002C7D03">
            <w:pPr>
              <w:pStyle w:val="1"/>
              <w:rPr>
                <w:b w:val="0"/>
                <w:bCs w:val="0"/>
                <w:sz w:val="23"/>
                <w:szCs w:val="23"/>
                <w:rtl/>
              </w:rPr>
            </w:pPr>
            <w:r>
              <w:rPr>
                <w:rFonts w:hint="cs"/>
                <w:b w:val="0"/>
                <w:bCs w:val="0"/>
                <w:sz w:val="23"/>
                <w:szCs w:val="23"/>
                <w:rtl/>
              </w:rPr>
              <w:t>86</w:t>
            </w:r>
          </w:p>
        </w:tc>
      </w:tr>
      <w:tr w:rsidR="000F117D" w:rsidTr="002C7D03">
        <w:trPr>
          <w:cantSplit/>
        </w:trPr>
        <w:tc>
          <w:tcPr>
            <w:tcW w:w="475" w:type="dxa"/>
          </w:tcPr>
          <w:p w:rsidR="000F117D" w:rsidRPr="005744DB" w:rsidRDefault="000F117D" w:rsidP="002C7D03">
            <w:pPr>
              <w:pStyle w:val="1"/>
              <w:ind w:right="-108"/>
              <w:rPr>
                <w:sz w:val="23"/>
                <w:szCs w:val="23"/>
                <w:rtl/>
              </w:rPr>
            </w:pPr>
          </w:p>
        </w:tc>
        <w:tc>
          <w:tcPr>
            <w:tcW w:w="8006" w:type="dxa"/>
            <w:gridSpan w:val="3"/>
          </w:tcPr>
          <w:p w:rsidR="000F117D" w:rsidRPr="00381E0E" w:rsidRDefault="000F117D" w:rsidP="002C7D03">
            <w:pPr>
              <w:pStyle w:val="1"/>
              <w:rPr>
                <w:sz w:val="23"/>
                <w:szCs w:val="23"/>
                <w:rtl/>
              </w:rPr>
            </w:pPr>
          </w:p>
        </w:tc>
        <w:tc>
          <w:tcPr>
            <w:tcW w:w="1277" w:type="dxa"/>
          </w:tcPr>
          <w:p w:rsidR="000F117D" w:rsidRPr="00381E0E" w:rsidRDefault="000F117D" w:rsidP="002C7D03">
            <w:pPr>
              <w:pStyle w:val="1"/>
              <w:rPr>
                <w:b w:val="0"/>
                <w:bCs w:val="0"/>
                <w:sz w:val="23"/>
                <w:szCs w:val="23"/>
                <w:rtl/>
              </w:rPr>
            </w:pPr>
          </w:p>
        </w:tc>
      </w:tr>
      <w:tr w:rsidR="000F117D" w:rsidTr="002C7D03">
        <w:trPr>
          <w:cantSplit/>
        </w:trPr>
        <w:tc>
          <w:tcPr>
            <w:tcW w:w="475" w:type="dxa"/>
          </w:tcPr>
          <w:p w:rsidR="000F117D" w:rsidRPr="005744DB" w:rsidRDefault="000F117D" w:rsidP="002C7D03">
            <w:pPr>
              <w:ind w:right="-993" w:hanging="58"/>
              <w:rPr>
                <w:b/>
                <w:bCs/>
                <w:sz w:val="23"/>
                <w:szCs w:val="23"/>
                <w:rtl/>
              </w:rPr>
            </w:pPr>
            <w:r w:rsidRPr="005744DB">
              <w:rPr>
                <w:rFonts w:hint="cs"/>
                <w:b/>
                <w:bCs/>
                <w:sz w:val="23"/>
                <w:szCs w:val="23"/>
                <w:rtl/>
              </w:rPr>
              <w:t>25</w:t>
            </w:r>
            <w:r w:rsidRPr="005744DB">
              <w:rPr>
                <w:b/>
                <w:bCs/>
                <w:sz w:val="23"/>
                <w:szCs w:val="23"/>
                <w:rtl/>
              </w:rPr>
              <w:t>.</w:t>
            </w:r>
          </w:p>
        </w:tc>
        <w:tc>
          <w:tcPr>
            <w:tcW w:w="8006" w:type="dxa"/>
            <w:gridSpan w:val="3"/>
          </w:tcPr>
          <w:p w:rsidR="000F117D" w:rsidRPr="00381E0E" w:rsidRDefault="000F117D" w:rsidP="002C7D03">
            <w:pPr>
              <w:pStyle w:val="1"/>
              <w:rPr>
                <w:sz w:val="23"/>
                <w:szCs w:val="23"/>
                <w:rtl/>
              </w:rPr>
            </w:pPr>
            <w:r w:rsidRPr="00381E0E">
              <w:rPr>
                <w:rFonts w:hint="cs"/>
                <w:sz w:val="23"/>
                <w:szCs w:val="23"/>
                <w:rtl/>
              </w:rPr>
              <w:t>שומת הכנסה, ערעורים, סמכויות פקידי השומה והנציב</w:t>
            </w:r>
          </w:p>
        </w:tc>
        <w:tc>
          <w:tcPr>
            <w:tcW w:w="1277" w:type="dxa"/>
          </w:tcPr>
          <w:p w:rsidR="000F117D" w:rsidRPr="00381E0E" w:rsidRDefault="000F117D" w:rsidP="002C7D03">
            <w:pPr>
              <w:pStyle w:val="1"/>
              <w:rPr>
                <w:b w:val="0"/>
                <w:bCs w:val="0"/>
                <w:sz w:val="23"/>
                <w:szCs w:val="23"/>
                <w:rtl/>
              </w:rPr>
            </w:pPr>
            <w:r>
              <w:rPr>
                <w:rFonts w:hint="cs"/>
                <w:b w:val="0"/>
                <w:bCs w:val="0"/>
                <w:sz w:val="23"/>
                <w:szCs w:val="23"/>
                <w:rtl/>
              </w:rPr>
              <w:t>86-87</w:t>
            </w:r>
          </w:p>
        </w:tc>
      </w:tr>
      <w:tr w:rsidR="000F117D" w:rsidRPr="00D37495" w:rsidTr="002C7D03">
        <w:trPr>
          <w:cantSplit/>
        </w:trPr>
        <w:tc>
          <w:tcPr>
            <w:tcW w:w="475" w:type="dxa"/>
          </w:tcPr>
          <w:p w:rsidR="000F117D" w:rsidRPr="00381E0E" w:rsidRDefault="000F117D" w:rsidP="002C7D03">
            <w:pPr>
              <w:bidi w:val="0"/>
              <w:rPr>
                <w:rFonts w:ascii="Arial" w:hAnsi="Arial"/>
                <w:b/>
                <w:bCs/>
                <w:sz w:val="23"/>
                <w:szCs w:val="23"/>
              </w:rPr>
            </w:pPr>
          </w:p>
        </w:tc>
        <w:tc>
          <w:tcPr>
            <w:tcW w:w="8006" w:type="dxa"/>
            <w:gridSpan w:val="3"/>
          </w:tcPr>
          <w:p w:rsidR="000F117D" w:rsidRPr="00381E0E" w:rsidRDefault="000F117D" w:rsidP="002C7D03">
            <w:pPr>
              <w:ind w:right="-993" w:hanging="58"/>
              <w:rPr>
                <w:rFonts w:ascii="Arial" w:hAnsi="Arial"/>
                <w:b/>
                <w:bCs/>
                <w:sz w:val="23"/>
                <w:szCs w:val="23"/>
                <w:rtl/>
              </w:rPr>
            </w:pP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rPr>
          <w:cantSplit/>
        </w:trPr>
        <w:tc>
          <w:tcPr>
            <w:tcW w:w="475"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26</w:t>
            </w:r>
            <w:r w:rsidRPr="00381E0E">
              <w:rPr>
                <w:rFonts w:ascii="Arial" w:hAnsi="Arial"/>
                <w:b/>
                <w:bCs/>
                <w:sz w:val="23"/>
                <w:szCs w:val="23"/>
                <w:rtl/>
              </w:rPr>
              <w:t>.</w:t>
            </w:r>
          </w:p>
        </w:tc>
        <w:tc>
          <w:tcPr>
            <w:tcW w:w="8006" w:type="dxa"/>
            <w:gridSpan w:val="3"/>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רווחי הון ושבח מקרקעין</w:t>
            </w: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א.</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מימוש נכסי מקרקעין</w:t>
            </w:r>
          </w:p>
        </w:tc>
        <w:tc>
          <w:tcPr>
            <w:tcW w:w="1277" w:type="dxa"/>
          </w:tcPr>
          <w:p w:rsidR="000F117D" w:rsidRPr="00381E0E" w:rsidRDefault="000F117D" w:rsidP="002C7D03">
            <w:pPr>
              <w:pStyle w:val="1"/>
              <w:rPr>
                <w:b w:val="0"/>
                <w:bCs w:val="0"/>
                <w:sz w:val="23"/>
                <w:szCs w:val="23"/>
                <w:rtl/>
              </w:rPr>
            </w:pPr>
            <w:r>
              <w:rPr>
                <w:rFonts w:hint="cs"/>
                <w:b w:val="0"/>
                <w:bCs w:val="0"/>
                <w:sz w:val="23"/>
                <w:szCs w:val="23"/>
                <w:rtl/>
              </w:rPr>
              <w:t>87</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ב</w:t>
            </w:r>
            <w:r w:rsidRPr="00381E0E">
              <w:rPr>
                <w:rFonts w:ascii="Arial" w:hAnsi="Arial"/>
                <w:b/>
                <w:bCs/>
                <w:sz w:val="23"/>
                <w:szCs w:val="23"/>
                <w:rtl/>
              </w:rPr>
              <w:t>.</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חוק לתיקון חוק מיסוי מקרקעין  (שבח, מכירה ורכישה) (תיקון מספר 50)</w:t>
            </w:r>
            <w:r w:rsidRPr="00381E0E">
              <w:rPr>
                <w:rFonts w:hint="cs"/>
                <w:b w:val="0"/>
                <w:bCs w:val="0"/>
                <w:sz w:val="23"/>
                <w:szCs w:val="23"/>
                <w:rtl/>
              </w:rPr>
              <w:t xml:space="preserve"> -</w:t>
            </w:r>
          </w:p>
        </w:tc>
        <w:tc>
          <w:tcPr>
            <w:tcW w:w="1277" w:type="dxa"/>
          </w:tcPr>
          <w:p w:rsidR="000F117D" w:rsidRPr="00381E0E" w:rsidRDefault="000F117D" w:rsidP="002C7D03">
            <w:pPr>
              <w:pStyle w:val="1"/>
              <w:rPr>
                <w:b w:val="0"/>
                <w:bCs w:val="0"/>
                <w:sz w:val="23"/>
                <w:szCs w:val="23"/>
                <w:rtl/>
              </w:rPr>
            </w:pPr>
            <w:r>
              <w:rPr>
                <w:rFonts w:hint="cs"/>
                <w:b w:val="0"/>
                <w:bCs w:val="0"/>
                <w:sz w:val="23"/>
                <w:szCs w:val="23"/>
                <w:rtl/>
              </w:rPr>
              <w:t>87-90</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 xml:space="preserve"> התשס"ב-2002</w:t>
            </w:r>
            <w:r w:rsidRPr="00381E0E">
              <w:rPr>
                <w:rFonts w:hint="cs"/>
                <w:b w:val="0"/>
                <w:bCs w:val="0"/>
                <w:sz w:val="23"/>
                <w:szCs w:val="23"/>
                <w:rtl/>
              </w:rPr>
              <w:t xml:space="preserve"> ותיקון מס' 55</w:t>
            </w:r>
          </w:p>
        </w:tc>
        <w:tc>
          <w:tcPr>
            <w:tcW w:w="1277" w:type="dxa"/>
          </w:tcPr>
          <w:p w:rsidR="000F117D" w:rsidRPr="00381E0E" w:rsidRDefault="000F117D" w:rsidP="002C7D03">
            <w:pPr>
              <w:pStyle w:val="1"/>
              <w:rPr>
                <w:b w:val="0"/>
                <w:bCs w:val="0"/>
                <w:sz w:val="23"/>
                <w:szCs w:val="23"/>
                <w:rtl/>
              </w:rPr>
            </w:pP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ג</w:t>
            </w:r>
            <w:r w:rsidRPr="00381E0E">
              <w:rPr>
                <w:rFonts w:ascii="Arial" w:hAnsi="Arial"/>
                <w:b/>
                <w:bCs/>
                <w:sz w:val="23"/>
                <w:szCs w:val="23"/>
                <w:rtl/>
              </w:rPr>
              <w:t>.</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מימוש ערבות</w:t>
            </w:r>
          </w:p>
        </w:tc>
        <w:tc>
          <w:tcPr>
            <w:tcW w:w="1277" w:type="dxa"/>
          </w:tcPr>
          <w:p w:rsidR="000F117D" w:rsidRPr="00381E0E" w:rsidRDefault="000F117D" w:rsidP="002C7D03">
            <w:pPr>
              <w:pStyle w:val="1"/>
              <w:rPr>
                <w:b w:val="0"/>
                <w:bCs w:val="0"/>
                <w:sz w:val="23"/>
                <w:szCs w:val="23"/>
                <w:rtl/>
              </w:rPr>
            </w:pPr>
            <w:r>
              <w:rPr>
                <w:rFonts w:hint="cs"/>
                <w:b w:val="0"/>
                <w:bCs w:val="0"/>
                <w:sz w:val="23"/>
                <w:szCs w:val="23"/>
                <w:rtl/>
              </w:rPr>
              <w:t>90</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ד</w:t>
            </w:r>
            <w:r w:rsidRPr="00381E0E">
              <w:rPr>
                <w:rFonts w:ascii="Arial" w:hAnsi="Arial"/>
                <w:b/>
                <w:bCs/>
                <w:sz w:val="23"/>
                <w:szCs w:val="23"/>
                <w:rtl/>
              </w:rPr>
              <w:t>.</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עקרונות בקיזוז הפסדי הון</w:t>
            </w:r>
          </w:p>
        </w:tc>
        <w:tc>
          <w:tcPr>
            <w:tcW w:w="1277" w:type="dxa"/>
          </w:tcPr>
          <w:p w:rsidR="000F117D" w:rsidRPr="00381E0E" w:rsidRDefault="000F117D" w:rsidP="002C7D03">
            <w:pPr>
              <w:pStyle w:val="1"/>
              <w:rPr>
                <w:b w:val="0"/>
                <w:bCs w:val="0"/>
                <w:sz w:val="23"/>
                <w:szCs w:val="23"/>
                <w:rtl/>
              </w:rPr>
            </w:pPr>
            <w:r>
              <w:rPr>
                <w:rFonts w:hint="cs"/>
                <w:b w:val="0"/>
                <w:bCs w:val="0"/>
                <w:sz w:val="23"/>
                <w:szCs w:val="23"/>
                <w:rtl/>
              </w:rPr>
              <w:t>90</w:t>
            </w:r>
          </w:p>
        </w:tc>
      </w:tr>
      <w:tr w:rsidR="000F117D" w:rsidRPr="00D37495" w:rsidTr="002C7D03">
        <w:trPr>
          <w:cantSplit/>
        </w:trPr>
        <w:tc>
          <w:tcPr>
            <w:tcW w:w="475" w:type="dxa"/>
          </w:tcPr>
          <w:p w:rsidR="000F117D" w:rsidRPr="00381E0E" w:rsidRDefault="000F117D" w:rsidP="002C7D03">
            <w:pPr>
              <w:ind w:right="-993" w:hanging="58"/>
              <w:rPr>
                <w:rFonts w:ascii="Arial" w:hAnsi="Arial"/>
                <w:b/>
                <w:bCs/>
                <w:sz w:val="23"/>
                <w:szCs w:val="23"/>
                <w:rtl/>
              </w:rPr>
            </w:pPr>
          </w:p>
        </w:tc>
        <w:tc>
          <w:tcPr>
            <w:tcW w:w="437" w:type="dxa"/>
            <w:gridSpan w:val="2"/>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ה.</w:t>
            </w:r>
          </w:p>
        </w:tc>
        <w:tc>
          <w:tcPr>
            <w:tcW w:w="7569" w:type="dxa"/>
          </w:tcPr>
          <w:p w:rsidR="000F117D" w:rsidRPr="00381E0E" w:rsidRDefault="000F117D" w:rsidP="002C7D03">
            <w:pPr>
              <w:pStyle w:val="1"/>
              <w:rPr>
                <w:b w:val="0"/>
                <w:bCs w:val="0"/>
                <w:sz w:val="23"/>
                <w:szCs w:val="23"/>
                <w:rtl/>
              </w:rPr>
            </w:pPr>
            <w:r w:rsidRPr="00381E0E">
              <w:rPr>
                <w:rFonts w:hint="cs"/>
                <w:b w:val="0"/>
                <w:bCs w:val="0"/>
                <w:sz w:val="23"/>
                <w:szCs w:val="23"/>
                <w:rtl/>
              </w:rPr>
              <w:t>השלכות תיקון 147</w:t>
            </w:r>
          </w:p>
        </w:tc>
        <w:tc>
          <w:tcPr>
            <w:tcW w:w="1277" w:type="dxa"/>
          </w:tcPr>
          <w:p w:rsidR="000F117D" w:rsidRPr="00381E0E" w:rsidRDefault="000F117D" w:rsidP="002C7D03">
            <w:pPr>
              <w:pStyle w:val="1"/>
              <w:rPr>
                <w:b w:val="0"/>
                <w:bCs w:val="0"/>
                <w:sz w:val="23"/>
                <w:szCs w:val="23"/>
                <w:rtl/>
              </w:rPr>
            </w:pPr>
            <w:r>
              <w:rPr>
                <w:rFonts w:hint="cs"/>
                <w:b w:val="0"/>
                <w:bCs w:val="0"/>
                <w:sz w:val="23"/>
                <w:szCs w:val="23"/>
                <w:rtl/>
              </w:rPr>
              <w:t>90</w:t>
            </w:r>
          </w:p>
        </w:tc>
      </w:tr>
      <w:tr w:rsidR="000F117D" w:rsidRPr="00D37495" w:rsidTr="002C7D03">
        <w:trPr>
          <w:cantSplit/>
        </w:trPr>
        <w:tc>
          <w:tcPr>
            <w:tcW w:w="475" w:type="dxa"/>
          </w:tcPr>
          <w:p w:rsidR="000F117D" w:rsidRPr="00381E0E" w:rsidRDefault="000F117D" w:rsidP="002C7D03">
            <w:pPr>
              <w:ind w:right="-993" w:hanging="58"/>
              <w:rPr>
                <w:rFonts w:ascii="Arial" w:hAnsi="Arial"/>
                <w:b/>
                <w:bCs/>
                <w:sz w:val="23"/>
                <w:szCs w:val="23"/>
                <w:rtl/>
              </w:rPr>
            </w:pPr>
          </w:p>
        </w:tc>
        <w:tc>
          <w:tcPr>
            <w:tcW w:w="8006" w:type="dxa"/>
            <w:gridSpan w:val="3"/>
          </w:tcPr>
          <w:p w:rsidR="000F117D" w:rsidRPr="00381E0E" w:rsidRDefault="000F117D" w:rsidP="002C7D03">
            <w:pPr>
              <w:ind w:right="-993" w:hanging="58"/>
              <w:rPr>
                <w:rFonts w:ascii="Arial" w:hAnsi="Arial"/>
                <w:b/>
                <w:bCs/>
                <w:sz w:val="23"/>
                <w:szCs w:val="23"/>
                <w:rtl/>
              </w:rPr>
            </w:pP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rPr>
          <w:cantSplit/>
        </w:trPr>
        <w:tc>
          <w:tcPr>
            <w:tcW w:w="475"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27</w:t>
            </w:r>
            <w:r w:rsidRPr="00381E0E">
              <w:rPr>
                <w:rFonts w:ascii="Arial" w:hAnsi="Arial"/>
                <w:b/>
                <w:bCs/>
                <w:sz w:val="23"/>
                <w:szCs w:val="23"/>
                <w:rtl/>
              </w:rPr>
              <w:t>.</w:t>
            </w:r>
          </w:p>
        </w:tc>
        <w:tc>
          <w:tcPr>
            <w:tcW w:w="8006" w:type="dxa"/>
            <w:gridSpan w:val="3"/>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החוק לעידוד השקעות הון</w:t>
            </w: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א.</w:t>
            </w:r>
          </w:p>
        </w:tc>
        <w:tc>
          <w:tcPr>
            <w:tcW w:w="7578" w:type="dxa"/>
            <w:gridSpan w:val="2"/>
          </w:tcPr>
          <w:p w:rsidR="000F117D" w:rsidRPr="00381E0E" w:rsidRDefault="000F117D" w:rsidP="002C7D03">
            <w:pPr>
              <w:pStyle w:val="1"/>
              <w:rPr>
                <w:b w:val="0"/>
                <w:bCs w:val="0"/>
                <w:sz w:val="23"/>
                <w:szCs w:val="23"/>
                <w:rtl/>
              </w:rPr>
            </w:pPr>
            <w:r w:rsidRPr="00381E0E">
              <w:rPr>
                <w:rFonts w:hint="cs"/>
                <w:b w:val="0"/>
                <w:bCs w:val="0"/>
                <w:sz w:val="23"/>
                <w:szCs w:val="23"/>
                <w:rtl/>
              </w:rPr>
              <w:t>כללי</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91</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ב.</w:t>
            </w:r>
          </w:p>
        </w:tc>
        <w:tc>
          <w:tcPr>
            <w:tcW w:w="7578" w:type="dxa"/>
            <w:gridSpan w:val="2"/>
          </w:tcPr>
          <w:p w:rsidR="000F117D" w:rsidRPr="00381E0E" w:rsidRDefault="000F117D" w:rsidP="002C7D03">
            <w:pPr>
              <w:pStyle w:val="1"/>
              <w:rPr>
                <w:b w:val="0"/>
                <w:bCs w:val="0"/>
                <w:sz w:val="23"/>
                <w:szCs w:val="23"/>
                <w:rtl/>
              </w:rPr>
            </w:pPr>
            <w:r w:rsidRPr="00381E0E">
              <w:rPr>
                <w:rFonts w:hint="cs"/>
                <w:b w:val="0"/>
                <w:bCs w:val="0"/>
                <w:sz w:val="23"/>
                <w:szCs w:val="23"/>
                <w:rtl/>
              </w:rPr>
              <w:t>מסלול הטבות מס</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91-92</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ג.</w:t>
            </w:r>
          </w:p>
        </w:tc>
        <w:tc>
          <w:tcPr>
            <w:tcW w:w="7578" w:type="dxa"/>
            <w:gridSpan w:val="2"/>
          </w:tcPr>
          <w:p w:rsidR="000F117D" w:rsidRPr="00381E0E" w:rsidRDefault="000F117D" w:rsidP="002C7D03">
            <w:pPr>
              <w:pStyle w:val="1"/>
              <w:rPr>
                <w:b w:val="0"/>
                <w:bCs w:val="0"/>
                <w:sz w:val="23"/>
                <w:szCs w:val="23"/>
                <w:rtl/>
              </w:rPr>
            </w:pPr>
            <w:r w:rsidRPr="00381E0E">
              <w:rPr>
                <w:rFonts w:hint="cs"/>
                <w:b w:val="0"/>
                <w:bCs w:val="0"/>
                <w:sz w:val="23"/>
                <w:szCs w:val="23"/>
                <w:rtl/>
              </w:rPr>
              <w:t>מסלול מענקים והלוואות</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92</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ד.</w:t>
            </w:r>
          </w:p>
        </w:tc>
        <w:tc>
          <w:tcPr>
            <w:tcW w:w="7578" w:type="dxa"/>
            <w:gridSpan w:val="2"/>
          </w:tcPr>
          <w:p w:rsidR="000F117D" w:rsidRPr="00381E0E" w:rsidRDefault="000F117D" w:rsidP="002C7D03">
            <w:pPr>
              <w:pStyle w:val="1"/>
              <w:rPr>
                <w:b w:val="0"/>
                <w:bCs w:val="0"/>
                <w:sz w:val="23"/>
                <w:szCs w:val="23"/>
                <w:rtl/>
              </w:rPr>
            </w:pPr>
            <w:r w:rsidRPr="00381E0E">
              <w:rPr>
                <w:rFonts w:hint="cs"/>
                <w:b w:val="0"/>
                <w:bCs w:val="0"/>
                <w:sz w:val="23"/>
                <w:szCs w:val="23"/>
                <w:rtl/>
              </w:rPr>
              <w:t>הגדרות</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92</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ה.</w:t>
            </w:r>
          </w:p>
        </w:tc>
        <w:tc>
          <w:tcPr>
            <w:tcW w:w="7578" w:type="dxa"/>
            <w:gridSpan w:val="2"/>
          </w:tcPr>
          <w:p w:rsidR="000F117D" w:rsidRPr="00381E0E" w:rsidRDefault="000F117D" w:rsidP="002C7D03">
            <w:pPr>
              <w:ind w:right="-993"/>
              <w:rPr>
                <w:rFonts w:ascii="Arial" w:hAnsi="Arial"/>
                <w:sz w:val="23"/>
                <w:szCs w:val="23"/>
                <w:rtl/>
              </w:rPr>
            </w:pPr>
            <w:r w:rsidRPr="00381E0E">
              <w:rPr>
                <w:rFonts w:ascii="Arial" w:hAnsi="Arial" w:hint="cs"/>
                <w:sz w:val="23"/>
                <w:szCs w:val="23"/>
                <w:rtl/>
              </w:rPr>
              <w:t>אזורי עדיפות לאומית</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92-93</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ו.</w:t>
            </w:r>
          </w:p>
        </w:tc>
        <w:tc>
          <w:tcPr>
            <w:tcW w:w="7578" w:type="dxa"/>
            <w:gridSpan w:val="2"/>
          </w:tcPr>
          <w:p w:rsidR="000F117D" w:rsidRPr="00381E0E" w:rsidRDefault="000F117D" w:rsidP="002C7D03">
            <w:pPr>
              <w:ind w:right="-993"/>
              <w:rPr>
                <w:rFonts w:ascii="Arial" w:hAnsi="Arial"/>
                <w:sz w:val="23"/>
                <w:szCs w:val="23"/>
                <w:rtl/>
              </w:rPr>
            </w:pPr>
            <w:r w:rsidRPr="00381E0E">
              <w:rPr>
                <w:rFonts w:ascii="Arial" w:hAnsi="Arial" w:hint="cs"/>
                <w:sz w:val="23"/>
                <w:szCs w:val="23"/>
                <w:rtl/>
              </w:rPr>
              <w:t>תחולה, הוראות מעבר והוראת שעה</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93</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ז.</w:t>
            </w:r>
          </w:p>
        </w:tc>
        <w:tc>
          <w:tcPr>
            <w:tcW w:w="7578" w:type="dxa"/>
            <w:gridSpan w:val="2"/>
          </w:tcPr>
          <w:p w:rsidR="000F117D" w:rsidRPr="00381E0E" w:rsidRDefault="000F117D" w:rsidP="002C7D03">
            <w:pPr>
              <w:ind w:right="-993"/>
              <w:rPr>
                <w:rFonts w:ascii="Arial" w:hAnsi="Arial"/>
                <w:sz w:val="23"/>
                <w:szCs w:val="23"/>
                <w:rtl/>
              </w:rPr>
            </w:pPr>
            <w:r w:rsidRPr="00381E0E">
              <w:rPr>
                <w:rFonts w:ascii="Arial" w:hAnsi="Arial" w:hint="cs"/>
                <w:sz w:val="23"/>
                <w:szCs w:val="23"/>
                <w:rtl/>
              </w:rPr>
              <w:t>שחיקת מחזורי בסיס</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93</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ח.</w:t>
            </w:r>
          </w:p>
        </w:tc>
        <w:tc>
          <w:tcPr>
            <w:tcW w:w="7578" w:type="dxa"/>
            <w:gridSpan w:val="2"/>
          </w:tcPr>
          <w:p w:rsidR="000F117D" w:rsidRPr="00381E0E" w:rsidRDefault="000F117D" w:rsidP="002C7D03">
            <w:pPr>
              <w:ind w:right="-993"/>
              <w:rPr>
                <w:rFonts w:ascii="Arial" w:hAnsi="Arial"/>
                <w:sz w:val="23"/>
                <w:szCs w:val="23"/>
                <w:rtl/>
              </w:rPr>
            </w:pPr>
            <w:r w:rsidRPr="00381E0E">
              <w:rPr>
                <w:rFonts w:ascii="Arial" w:hAnsi="Arial" w:hint="cs"/>
                <w:sz w:val="23"/>
                <w:szCs w:val="23"/>
                <w:rtl/>
              </w:rPr>
              <w:t>יצוא עקיף</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94</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ט.</w:t>
            </w:r>
          </w:p>
        </w:tc>
        <w:tc>
          <w:tcPr>
            <w:tcW w:w="7578" w:type="dxa"/>
            <w:gridSpan w:val="2"/>
          </w:tcPr>
          <w:p w:rsidR="000F117D" w:rsidRPr="00381E0E" w:rsidRDefault="000F117D" w:rsidP="002C7D03">
            <w:pPr>
              <w:ind w:right="-993" w:hanging="58"/>
              <w:rPr>
                <w:rFonts w:ascii="Arial" w:hAnsi="Arial"/>
                <w:sz w:val="23"/>
                <w:szCs w:val="23"/>
                <w:rtl/>
              </w:rPr>
            </w:pPr>
            <w:r w:rsidRPr="00381E0E">
              <w:rPr>
                <w:rFonts w:hint="cs"/>
                <w:sz w:val="23"/>
                <w:szCs w:val="23"/>
                <w:rtl/>
              </w:rPr>
              <w:t xml:space="preserve">החוק לעידוד השקעות הון (תיקון מספר 66), התשס"ט 2009, הטבות לחברות בתחום </w:t>
            </w:r>
          </w:p>
        </w:tc>
        <w:tc>
          <w:tcPr>
            <w:tcW w:w="1277" w:type="dxa"/>
          </w:tcPr>
          <w:p w:rsidR="000F117D" w:rsidRPr="00381E0E" w:rsidRDefault="000F117D" w:rsidP="002C7D03">
            <w:pPr>
              <w:ind w:right="-993" w:hanging="58"/>
              <w:rPr>
                <w:rFonts w:ascii="Arial" w:hAnsi="Arial"/>
                <w:sz w:val="23"/>
                <w:szCs w:val="23"/>
                <w:rtl/>
              </w:rPr>
            </w:pP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p>
        </w:tc>
        <w:tc>
          <w:tcPr>
            <w:tcW w:w="7578" w:type="dxa"/>
            <w:gridSpan w:val="2"/>
          </w:tcPr>
          <w:p w:rsidR="000F117D" w:rsidRPr="00381E0E" w:rsidRDefault="000F117D" w:rsidP="002C7D03">
            <w:pPr>
              <w:ind w:right="-993" w:hanging="58"/>
              <w:rPr>
                <w:rFonts w:ascii="Arial" w:hAnsi="Arial"/>
                <w:b/>
                <w:bCs/>
                <w:sz w:val="23"/>
                <w:szCs w:val="23"/>
                <w:rtl/>
              </w:rPr>
            </w:pPr>
            <w:r w:rsidRPr="00381E0E">
              <w:rPr>
                <w:rFonts w:hint="cs"/>
                <w:sz w:val="23"/>
                <w:szCs w:val="23"/>
                <w:rtl/>
              </w:rPr>
              <w:t xml:space="preserve"> האנרגיה המתחדשת</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94</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p>
        </w:tc>
        <w:tc>
          <w:tcPr>
            <w:tcW w:w="7578" w:type="dxa"/>
            <w:gridSpan w:val="2"/>
          </w:tcPr>
          <w:p w:rsidR="000F117D" w:rsidRPr="00381E0E" w:rsidRDefault="000F117D" w:rsidP="002C7D03">
            <w:pPr>
              <w:ind w:right="-993" w:hanging="58"/>
              <w:rPr>
                <w:rFonts w:ascii="Arial" w:hAnsi="Arial"/>
                <w:b/>
                <w:bCs/>
                <w:sz w:val="23"/>
                <w:szCs w:val="23"/>
                <w:rtl/>
              </w:rPr>
            </w:pP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rPr>
          <w:cantSplit/>
        </w:trPr>
        <w:tc>
          <w:tcPr>
            <w:tcW w:w="475"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28</w:t>
            </w:r>
            <w:r w:rsidRPr="00381E0E">
              <w:rPr>
                <w:rFonts w:ascii="Arial" w:hAnsi="Arial"/>
                <w:b/>
                <w:bCs/>
                <w:sz w:val="23"/>
                <w:szCs w:val="23"/>
                <w:rtl/>
              </w:rPr>
              <w:t>.</w:t>
            </w:r>
          </w:p>
        </w:tc>
        <w:tc>
          <w:tcPr>
            <w:tcW w:w="8006" w:type="dxa"/>
            <w:gridSpan w:val="3"/>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חוק עידוד התעשייה</w:t>
            </w:r>
            <w:r w:rsidRPr="00381E0E">
              <w:rPr>
                <w:rFonts w:ascii="Arial" w:hAnsi="Arial" w:hint="cs"/>
                <w:b/>
                <w:bCs/>
                <w:sz w:val="23"/>
                <w:szCs w:val="23"/>
                <w:rtl/>
              </w:rPr>
              <w:t xml:space="preserve"> והחוק לעידוד מחקר ופיתוח בתעשייה</w:t>
            </w: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א.</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כללי</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94</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ב.</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דוח מאוחד</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94</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ג.</w:t>
            </w:r>
          </w:p>
        </w:tc>
        <w:tc>
          <w:tcPr>
            <w:tcW w:w="7578" w:type="dxa"/>
            <w:gridSpan w:val="2"/>
          </w:tcPr>
          <w:p w:rsidR="000F117D" w:rsidRPr="00381E0E" w:rsidRDefault="000F117D" w:rsidP="002C7D03">
            <w:pPr>
              <w:rPr>
                <w:sz w:val="23"/>
                <w:szCs w:val="23"/>
                <w:rtl/>
              </w:rPr>
            </w:pPr>
            <w:r w:rsidRPr="00381E0E">
              <w:rPr>
                <w:rFonts w:ascii="Arial" w:hAnsi="Arial" w:hint="cs"/>
                <w:sz w:val="23"/>
                <w:szCs w:val="23"/>
                <w:rtl/>
              </w:rPr>
              <w:t>תיקונים בחוק לעידוד מחקר ופיתוח בתעשייה ועדכונים במדיניות המדען הראשי</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95-97</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p>
        </w:tc>
        <w:tc>
          <w:tcPr>
            <w:tcW w:w="7578" w:type="dxa"/>
            <w:gridSpan w:val="2"/>
          </w:tcPr>
          <w:p w:rsidR="000F117D" w:rsidRPr="00381E0E" w:rsidRDefault="000F117D" w:rsidP="002C7D03">
            <w:pPr>
              <w:ind w:right="-993" w:hanging="58"/>
              <w:rPr>
                <w:rFonts w:ascii="Arial" w:hAnsi="Arial"/>
                <w:b/>
                <w:bCs/>
                <w:sz w:val="23"/>
                <w:szCs w:val="23"/>
                <w:rtl/>
              </w:rPr>
            </w:pP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rPr>
          <w:cantSplit/>
        </w:trPr>
        <w:tc>
          <w:tcPr>
            <w:tcW w:w="475"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29</w:t>
            </w:r>
            <w:r w:rsidRPr="00381E0E">
              <w:rPr>
                <w:rFonts w:ascii="Arial" w:hAnsi="Arial"/>
                <w:b/>
                <w:bCs/>
                <w:sz w:val="23"/>
                <w:szCs w:val="23"/>
                <w:rtl/>
              </w:rPr>
              <w:t>.</w:t>
            </w:r>
          </w:p>
        </w:tc>
        <w:tc>
          <w:tcPr>
            <w:tcW w:w="8006" w:type="dxa"/>
            <w:gridSpan w:val="3"/>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עסקאות בין צדדים קשורים</w:t>
            </w: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א.</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הכנסות והוצאות</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97</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ב.</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תיעוד ביסוס לפעולות</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97</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ג.</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מס ערך מוסף בעסקאות בין חברות קשורות</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97</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ד.</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מחירי העברה</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97</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ה.</w:t>
            </w:r>
          </w:p>
        </w:tc>
        <w:tc>
          <w:tcPr>
            <w:tcW w:w="7578" w:type="dxa"/>
            <w:gridSpan w:val="2"/>
          </w:tcPr>
          <w:p w:rsidR="000F117D" w:rsidRPr="00381E0E" w:rsidRDefault="000F117D" w:rsidP="002C7D03">
            <w:pPr>
              <w:pStyle w:val="1"/>
              <w:rPr>
                <w:b w:val="0"/>
                <w:bCs w:val="0"/>
                <w:sz w:val="23"/>
                <w:szCs w:val="23"/>
                <w:rtl/>
              </w:rPr>
            </w:pPr>
            <w:r w:rsidRPr="00381E0E">
              <w:rPr>
                <w:rFonts w:hint="cs"/>
                <w:b w:val="0"/>
                <w:bCs w:val="0"/>
                <w:sz w:val="23"/>
                <w:szCs w:val="23"/>
                <w:rtl/>
              </w:rPr>
              <w:t>הצהרה על עסקאות בינלאומיות כמשמעותן בסעיף 85א לפקודת מס הכנסה</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97-98</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ו.</w:t>
            </w:r>
          </w:p>
        </w:tc>
        <w:tc>
          <w:tcPr>
            <w:tcW w:w="7578" w:type="dxa"/>
            <w:gridSpan w:val="2"/>
          </w:tcPr>
          <w:p w:rsidR="000F117D" w:rsidRPr="00381E0E" w:rsidRDefault="000F117D" w:rsidP="002C7D03">
            <w:pPr>
              <w:pStyle w:val="1"/>
              <w:rPr>
                <w:b w:val="0"/>
                <w:bCs w:val="0"/>
                <w:sz w:val="23"/>
                <w:szCs w:val="23"/>
                <w:rtl/>
              </w:rPr>
            </w:pPr>
            <w:r w:rsidRPr="00381E0E">
              <w:rPr>
                <w:rFonts w:hint="cs"/>
                <w:b w:val="0"/>
                <w:bCs w:val="0"/>
                <w:sz w:val="23"/>
                <w:szCs w:val="23"/>
                <w:rtl/>
              </w:rPr>
              <w:t>טופס הצהרה על עסקאות בינלאומיות</w:t>
            </w:r>
          </w:p>
        </w:tc>
        <w:tc>
          <w:tcPr>
            <w:tcW w:w="1277" w:type="dxa"/>
          </w:tcPr>
          <w:p w:rsidR="000F117D" w:rsidRPr="00381E0E" w:rsidRDefault="000F117D" w:rsidP="00C822AA">
            <w:pPr>
              <w:ind w:right="-993" w:hanging="58"/>
              <w:rPr>
                <w:rFonts w:ascii="Arial" w:hAnsi="Arial"/>
                <w:sz w:val="23"/>
                <w:szCs w:val="23"/>
                <w:rtl/>
              </w:rPr>
            </w:pPr>
            <w:r>
              <w:rPr>
                <w:rFonts w:ascii="Arial" w:hAnsi="Arial" w:hint="cs"/>
                <w:sz w:val="23"/>
                <w:szCs w:val="23"/>
                <w:rtl/>
              </w:rPr>
              <w:t>98</w:t>
            </w:r>
          </w:p>
        </w:tc>
      </w:tr>
      <w:tr w:rsidR="000F117D" w:rsidRPr="00D37495" w:rsidTr="002C7D03">
        <w:trPr>
          <w:cantSplit/>
        </w:trPr>
        <w:tc>
          <w:tcPr>
            <w:tcW w:w="475" w:type="dxa"/>
          </w:tcPr>
          <w:p w:rsidR="000F117D" w:rsidRPr="00381E0E" w:rsidRDefault="000F117D" w:rsidP="002C7D03">
            <w:pPr>
              <w:ind w:right="-993" w:hanging="58"/>
              <w:rPr>
                <w:rFonts w:ascii="Arial" w:hAnsi="Arial"/>
                <w:b/>
                <w:bCs/>
                <w:sz w:val="23"/>
                <w:szCs w:val="23"/>
                <w:rtl/>
              </w:rPr>
            </w:pPr>
          </w:p>
        </w:tc>
        <w:tc>
          <w:tcPr>
            <w:tcW w:w="8006" w:type="dxa"/>
            <w:gridSpan w:val="3"/>
          </w:tcPr>
          <w:p w:rsidR="000F117D" w:rsidRPr="00381E0E" w:rsidRDefault="000F117D" w:rsidP="002C7D03">
            <w:pPr>
              <w:ind w:right="-993" w:hanging="58"/>
              <w:rPr>
                <w:rFonts w:ascii="Arial" w:hAnsi="Arial"/>
                <w:b/>
                <w:bCs/>
                <w:sz w:val="23"/>
                <w:szCs w:val="23"/>
                <w:rtl/>
              </w:rPr>
            </w:pP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rPr>
          <w:cantSplit/>
        </w:trPr>
        <w:tc>
          <w:tcPr>
            <w:tcW w:w="475"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30</w:t>
            </w:r>
            <w:r w:rsidRPr="00381E0E">
              <w:rPr>
                <w:rFonts w:ascii="Arial" w:hAnsi="Arial"/>
                <w:b/>
                <w:bCs/>
                <w:sz w:val="23"/>
                <w:szCs w:val="23"/>
                <w:rtl/>
              </w:rPr>
              <w:t>.</w:t>
            </w:r>
          </w:p>
        </w:tc>
        <w:tc>
          <w:tcPr>
            <w:tcW w:w="8006" w:type="dxa"/>
            <w:gridSpan w:val="3"/>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פעילות חברה חדשה וחברה בהפסדים</w:t>
            </w: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א.</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כללי</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98</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ב.</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מבחנים</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98-100</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p>
        </w:tc>
        <w:tc>
          <w:tcPr>
            <w:tcW w:w="7578" w:type="dxa"/>
            <w:gridSpan w:val="2"/>
          </w:tcPr>
          <w:p w:rsidR="000F117D" w:rsidRPr="00381E0E" w:rsidRDefault="000F117D" w:rsidP="002C7D03">
            <w:pPr>
              <w:ind w:right="-993" w:hanging="58"/>
              <w:rPr>
                <w:rFonts w:ascii="Arial" w:hAnsi="Arial"/>
                <w:b/>
                <w:bCs/>
                <w:sz w:val="23"/>
                <w:szCs w:val="23"/>
                <w:rtl/>
              </w:rPr>
            </w:pP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rPr>
          <w:cantSplit/>
        </w:trPr>
        <w:tc>
          <w:tcPr>
            <w:tcW w:w="475"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31</w:t>
            </w:r>
            <w:r w:rsidRPr="00381E0E">
              <w:rPr>
                <w:rFonts w:ascii="Arial" w:hAnsi="Arial"/>
                <w:b/>
                <w:bCs/>
                <w:sz w:val="23"/>
                <w:szCs w:val="23"/>
                <w:rtl/>
              </w:rPr>
              <w:t>.</w:t>
            </w:r>
          </w:p>
        </w:tc>
        <w:tc>
          <w:tcPr>
            <w:tcW w:w="8006" w:type="dxa"/>
            <w:gridSpan w:val="3"/>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שמירת מערכת החשבונות</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100</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p>
        </w:tc>
        <w:tc>
          <w:tcPr>
            <w:tcW w:w="7578" w:type="dxa"/>
            <w:gridSpan w:val="2"/>
          </w:tcPr>
          <w:p w:rsidR="000F117D" w:rsidRPr="00381E0E" w:rsidRDefault="000F117D" w:rsidP="002C7D03">
            <w:pPr>
              <w:ind w:right="-993" w:hanging="58"/>
              <w:rPr>
                <w:rFonts w:ascii="Arial" w:hAnsi="Arial"/>
                <w:b/>
                <w:bCs/>
                <w:sz w:val="23"/>
                <w:szCs w:val="23"/>
                <w:rtl/>
              </w:rPr>
            </w:pP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rPr>
          <w:cantSplit/>
        </w:trPr>
        <w:tc>
          <w:tcPr>
            <w:tcW w:w="475"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32</w:t>
            </w:r>
            <w:r w:rsidRPr="00381E0E">
              <w:rPr>
                <w:rFonts w:ascii="Arial" w:hAnsi="Arial"/>
                <w:b/>
                <w:bCs/>
                <w:sz w:val="23"/>
                <w:szCs w:val="23"/>
                <w:rtl/>
              </w:rPr>
              <w:t>.</w:t>
            </w:r>
          </w:p>
        </w:tc>
        <w:tc>
          <w:tcPr>
            <w:tcW w:w="8006" w:type="dxa"/>
            <w:gridSpan w:val="3"/>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מיזוגים ופיצולים</w:t>
            </w:r>
          </w:p>
        </w:tc>
        <w:tc>
          <w:tcPr>
            <w:tcW w:w="1277" w:type="dxa"/>
          </w:tcPr>
          <w:p w:rsidR="000F117D" w:rsidRPr="00381E0E" w:rsidRDefault="000F117D" w:rsidP="002C7D03">
            <w:pPr>
              <w:ind w:right="-993" w:hanging="58"/>
              <w:rPr>
                <w:rFonts w:ascii="Arial" w:hAnsi="Arial"/>
                <w:b/>
                <w:bCs/>
                <w:sz w:val="23"/>
                <w:szCs w:val="23"/>
                <w:rtl/>
              </w:rPr>
            </w:pP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א.</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מיזוג</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101</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ב.</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העברת נכסים</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101</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ג.</w:t>
            </w:r>
          </w:p>
        </w:tc>
        <w:tc>
          <w:tcPr>
            <w:tcW w:w="7578" w:type="dxa"/>
            <w:gridSpan w:val="2"/>
          </w:tcPr>
          <w:p w:rsidR="000F117D" w:rsidRPr="00381E0E" w:rsidRDefault="000F117D" w:rsidP="002C7D03">
            <w:pPr>
              <w:pStyle w:val="1"/>
              <w:rPr>
                <w:b w:val="0"/>
                <w:bCs w:val="0"/>
                <w:sz w:val="23"/>
                <w:szCs w:val="23"/>
                <w:rtl/>
              </w:rPr>
            </w:pPr>
            <w:r w:rsidRPr="00381E0E">
              <w:rPr>
                <w:b w:val="0"/>
                <w:bCs w:val="0"/>
                <w:sz w:val="23"/>
                <w:szCs w:val="23"/>
                <w:rtl/>
              </w:rPr>
              <w:t>פיצול</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101</w:t>
            </w: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p>
        </w:tc>
        <w:tc>
          <w:tcPr>
            <w:tcW w:w="428" w:type="dxa"/>
          </w:tcPr>
          <w:p w:rsidR="000F117D" w:rsidRPr="00381E0E" w:rsidRDefault="000F117D" w:rsidP="002C7D03">
            <w:pPr>
              <w:ind w:right="-993" w:hanging="58"/>
              <w:rPr>
                <w:rFonts w:ascii="Arial" w:hAnsi="Arial"/>
                <w:b/>
                <w:bCs/>
                <w:sz w:val="23"/>
                <w:szCs w:val="23"/>
                <w:rtl/>
              </w:rPr>
            </w:pPr>
          </w:p>
        </w:tc>
        <w:tc>
          <w:tcPr>
            <w:tcW w:w="7578" w:type="dxa"/>
            <w:gridSpan w:val="2"/>
          </w:tcPr>
          <w:p w:rsidR="000F117D" w:rsidRPr="00381E0E" w:rsidRDefault="000F117D" w:rsidP="002C7D03">
            <w:pPr>
              <w:pStyle w:val="1"/>
              <w:rPr>
                <w:b w:val="0"/>
                <w:bCs w:val="0"/>
                <w:sz w:val="23"/>
                <w:szCs w:val="23"/>
                <w:rtl/>
              </w:rPr>
            </w:pPr>
          </w:p>
        </w:tc>
        <w:tc>
          <w:tcPr>
            <w:tcW w:w="1277" w:type="dxa"/>
          </w:tcPr>
          <w:p w:rsidR="000F117D" w:rsidRPr="00381E0E" w:rsidRDefault="000F117D" w:rsidP="002C7D03">
            <w:pPr>
              <w:ind w:right="-993" w:hanging="58"/>
              <w:rPr>
                <w:rFonts w:ascii="Arial" w:hAnsi="Arial"/>
                <w:sz w:val="23"/>
                <w:szCs w:val="23"/>
                <w:rtl/>
              </w:rPr>
            </w:pPr>
          </w:p>
        </w:tc>
      </w:tr>
      <w:tr w:rsidR="000F117D" w:rsidRPr="00D37495" w:rsidTr="002C7D03">
        <w:tc>
          <w:tcPr>
            <w:tcW w:w="475" w:type="dxa"/>
          </w:tcPr>
          <w:p w:rsidR="000F117D" w:rsidRPr="00381E0E" w:rsidRDefault="000F117D" w:rsidP="002C7D03">
            <w:pPr>
              <w:ind w:right="-993" w:hanging="58"/>
              <w:rPr>
                <w:rFonts w:ascii="Arial" w:hAnsi="Arial"/>
                <w:b/>
                <w:bCs/>
                <w:sz w:val="23"/>
                <w:szCs w:val="23"/>
                <w:rtl/>
              </w:rPr>
            </w:pPr>
            <w:r w:rsidRPr="00381E0E">
              <w:rPr>
                <w:rFonts w:ascii="Arial" w:hAnsi="Arial" w:hint="cs"/>
                <w:b/>
                <w:bCs/>
                <w:sz w:val="23"/>
                <w:szCs w:val="23"/>
                <w:rtl/>
              </w:rPr>
              <w:t>33</w:t>
            </w:r>
            <w:r w:rsidRPr="00381E0E">
              <w:rPr>
                <w:rFonts w:ascii="Arial" w:hAnsi="Arial"/>
                <w:b/>
                <w:bCs/>
                <w:sz w:val="23"/>
                <w:szCs w:val="23"/>
                <w:rtl/>
              </w:rPr>
              <w:t>.</w:t>
            </w:r>
          </w:p>
        </w:tc>
        <w:tc>
          <w:tcPr>
            <w:tcW w:w="8006" w:type="dxa"/>
            <w:gridSpan w:val="3"/>
          </w:tcPr>
          <w:p w:rsidR="000F117D" w:rsidRPr="00381E0E" w:rsidRDefault="000F117D" w:rsidP="002C7D03">
            <w:pPr>
              <w:ind w:right="-993" w:hanging="58"/>
              <w:rPr>
                <w:rFonts w:ascii="Arial" w:hAnsi="Arial"/>
                <w:b/>
                <w:bCs/>
                <w:sz w:val="23"/>
                <w:szCs w:val="23"/>
                <w:rtl/>
              </w:rPr>
            </w:pPr>
            <w:r w:rsidRPr="00381E0E">
              <w:rPr>
                <w:rFonts w:ascii="Arial" w:hAnsi="Arial"/>
                <w:b/>
                <w:bCs/>
                <w:sz w:val="23"/>
                <w:szCs w:val="23"/>
                <w:rtl/>
              </w:rPr>
              <w:t>ניהול חשבונות על פי "התקנות הדולריות"</w:t>
            </w:r>
          </w:p>
        </w:tc>
        <w:tc>
          <w:tcPr>
            <w:tcW w:w="1277" w:type="dxa"/>
          </w:tcPr>
          <w:p w:rsidR="000F117D" w:rsidRPr="00381E0E" w:rsidRDefault="000F117D" w:rsidP="002C7D03">
            <w:pPr>
              <w:ind w:right="-993" w:hanging="58"/>
              <w:rPr>
                <w:rFonts w:ascii="Arial" w:hAnsi="Arial"/>
                <w:sz w:val="23"/>
                <w:szCs w:val="23"/>
                <w:rtl/>
              </w:rPr>
            </w:pPr>
            <w:r>
              <w:rPr>
                <w:rFonts w:ascii="Arial" w:hAnsi="Arial" w:hint="cs"/>
                <w:sz w:val="23"/>
                <w:szCs w:val="23"/>
                <w:rtl/>
              </w:rPr>
              <w:t>101</w:t>
            </w:r>
          </w:p>
        </w:tc>
      </w:tr>
    </w:tbl>
    <w:p w:rsidR="000F117D" w:rsidRDefault="000F117D" w:rsidP="000F117D">
      <w:pPr>
        <w:bidi w:val="0"/>
        <w:spacing w:line="80" w:lineRule="exact"/>
        <w:rPr>
          <w:rtl/>
        </w:rPr>
      </w:pPr>
    </w:p>
    <w:p w:rsidR="000F117D" w:rsidRDefault="000F117D" w:rsidP="000F117D">
      <w:pPr>
        <w:bidi w:val="0"/>
        <w:spacing w:line="80" w:lineRule="exact"/>
        <w:rPr>
          <w:rtl/>
        </w:rPr>
      </w:pPr>
    </w:p>
    <w:p w:rsidR="000F117D" w:rsidRDefault="000F117D" w:rsidP="000F117D">
      <w:pPr>
        <w:bidi w:val="0"/>
        <w:spacing w:line="80" w:lineRule="exact"/>
      </w:pPr>
    </w:p>
    <w:p w:rsidR="000F117D" w:rsidRDefault="000F117D" w:rsidP="000F117D">
      <w:pPr>
        <w:bidi w:val="0"/>
        <w:spacing w:line="80" w:lineRule="exact"/>
        <w:rPr>
          <w:rtl/>
        </w:rPr>
      </w:pPr>
    </w:p>
    <w:p w:rsidR="000F117D" w:rsidRDefault="000F117D" w:rsidP="000F117D">
      <w:pPr>
        <w:bidi w:val="0"/>
        <w:spacing w:line="80" w:lineRule="exact"/>
        <w:rPr>
          <w:rtl/>
        </w:rPr>
      </w:pPr>
    </w:p>
    <w:p w:rsidR="000F117D" w:rsidRDefault="000F117D" w:rsidP="000F117D">
      <w:pPr>
        <w:bidi w:val="0"/>
        <w:spacing w:line="80" w:lineRule="exact"/>
        <w:rPr>
          <w:rtl/>
        </w:rPr>
      </w:pPr>
    </w:p>
    <w:p w:rsidR="000F117D" w:rsidRDefault="000F117D" w:rsidP="000F117D">
      <w:pPr>
        <w:bidi w:val="0"/>
        <w:spacing w:line="80" w:lineRule="exact"/>
        <w:rPr>
          <w:rtl/>
        </w:rPr>
      </w:pPr>
    </w:p>
    <w:p w:rsidR="000F117D" w:rsidRDefault="000F117D" w:rsidP="000F117D">
      <w:pPr>
        <w:bidi w:val="0"/>
        <w:spacing w:line="80" w:lineRule="exact"/>
      </w:pPr>
    </w:p>
    <w:p w:rsidR="000F117D" w:rsidRDefault="000F117D" w:rsidP="000F117D">
      <w:pPr>
        <w:bidi w:val="0"/>
        <w:spacing w:line="80" w:lineRule="exact"/>
      </w:pPr>
    </w:p>
    <w:p w:rsidR="000F117D" w:rsidRDefault="000F117D" w:rsidP="000F117D">
      <w:pPr>
        <w:bidi w:val="0"/>
        <w:spacing w:line="80" w:lineRule="exact"/>
      </w:pPr>
    </w:p>
    <w:p w:rsidR="000F117D" w:rsidRDefault="000F117D" w:rsidP="000F117D">
      <w:pPr>
        <w:bidi w:val="0"/>
        <w:spacing w:line="80" w:lineRule="exact"/>
      </w:pPr>
    </w:p>
    <w:p w:rsidR="000F117D" w:rsidRDefault="000F117D" w:rsidP="000F117D">
      <w:pPr>
        <w:bidi w:val="0"/>
        <w:spacing w:line="80" w:lineRule="exact"/>
      </w:pPr>
    </w:p>
    <w:p w:rsidR="000F117D" w:rsidRDefault="000F117D" w:rsidP="000F117D">
      <w:pPr>
        <w:bidi w:val="0"/>
        <w:spacing w:line="80" w:lineRule="exact"/>
      </w:pPr>
    </w:p>
    <w:p w:rsidR="000F117D" w:rsidRDefault="000F117D" w:rsidP="000F117D">
      <w:pPr>
        <w:bidi w:val="0"/>
        <w:spacing w:line="80" w:lineRule="exact"/>
      </w:pPr>
    </w:p>
    <w:tbl>
      <w:tblPr>
        <w:bidiVisual/>
        <w:tblW w:w="9758" w:type="dxa"/>
        <w:tblLayout w:type="fixed"/>
        <w:tblLook w:val="0000" w:firstRow="0" w:lastRow="0" w:firstColumn="0" w:lastColumn="0" w:noHBand="0" w:noVBand="0"/>
      </w:tblPr>
      <w:tblGrid>
        <w:gridCol w:w="543"/>
        <w:gridCol w:w="420"/>
        <w:gridCol w:w="6"/>
        <w:gridCol w:w="7512"/>
        <w:gridCol w:w="1277"/>
      </w:tblGrid>
      <w:tr w:rsidR="000F117D" w:rsidRPr="00D462E6" w:rsidTr="002C7D03">
        <w:trPr>
          <w:cantSplit/>
        </w:trPr>
        <w:tc>
          <w:tcPr>
            <w:tcW w:w="8481" w:type="dxa"/>
            <w:gridSpan w:val="4"/>
          </w:tcPr>
          <w:p w:rsidR="000F117D" w:rsidRPr="00D462E6" w:rsidRDefault="000F117D" w:rsidP="002C7D03">
            <w:pPr>
              <w:pStyle w:val="2"/>
              <w:ind w:right="-993" w:hanging="528"/>
              <w:rPr>
                <w:rFonts w:ascii="Arial" w:hAnsi="Arial"/>
                <w:sz w:val="24"/>
                <w:szCs w:val="24"/>
                <w:u w:val="single"/>
                <w:rtl/>
              </w:rPr>
            </w:pPr>
            <w:r w:rsidRPr="000F6E36">
              <w:rPr>
                <w:rFonts w:ascii="Arial" w:hAnsi="Arial"/>
                <w:sz w:val="28"/>
                <w:szCs w:val="28"/>
                <w:rtl/>
              </w:rPr>
              <w:t>תוכן העניינים</w:t>
            </w:r>
            <w:r w:rsidRPr="00D462E6">
              <w:rPr>
                <w:rFonts w:ascii="Arial" w:hAnsi="Arial"/>
                <w:b w:val="0"/>
                <w:bCs w:val="0"/>
                <w:sz w:val="24"/>
                <w:szCs w:val="24"/>
                <w:rtl/>
              </w:rPr>
              <w:t xml:space="preserve"> </w:t>
            </w:r>
            <w:r w:rsidRPr="00675FF3">
              <w:rPr>
                <w:rFonts w:ascii="Arial" w:hAnsi="Arial"/>
                <w:b w:val="0"/>
                <w:bCs w:val="0"/>
                <w:sz w:val="26"/>
                <w:szCs w:val="26"/>
                <w:rtl/>
              </w:rPr>
              <w:t>(המשך)</w:t>
            </w:r>
          </w:p>
        </w:tc>
        <w:tc>
          <w:tcPr>
            <w:tcW w:w="1277" w:type="dxa"/>
          </w:tcPr>
          <w:p w:rsidR="000F117D" w:rsidRPr="002B453B" w:rsidRDefault="000F117D" w:rsidP="002C7D03">
            <w:pPr>
              <w:pStyle w:val="2"/>
              <w:pBdr>
                <w:bottom w:val="single" w:sz="4" w:space="1" w:color="auto"/>
              </w:pBdr>
              <w:ind w:left="6" w:right="34" w:firstLine="0"/>
              <w:rPr>
                <w:rFonts w:ascii="Arial" w:hAnsi="Arial"/>
                <w:sz w:val="24"/>
                <w:szCs w:val="24"/>
                <w:rtl/>
              </w:rPr>
            </w:pPr>
            <w:r w:rsidRPr="002B453B">
              <w:rPr>
                <w:rFonts w:ascii="Arial" w:hAnsi="Arial"/>
                <w:sz w:val="24"/>
                <w:szCs w:val="24"/>
                <w:rtl/>
              </w:rPr>
              <w:t>ד   ף</w:t>
            </w:r>
            <w:r w:rsidRPr="002B453B">
              <w:rPr>
                <w:rFonts w:ascii="Arial" w:hAnsi="Arial"/>
                <w:sz w:val="24"/>
                <w:szCs w:val="24"/>
              </w:rPr>
              <w:t xml:space="preserve">         </w:t>
            </w:r>
          </w:p>
        </w:tc>
      </w:tr>
      <w:tr w:rsidR="000F117D" w:rsidTr="002C7D03">
        <w:trPr>
          <w:cantSplit/>
        </w:trPr>
        <w:tc>
          <w:tcPr>
            <w:tcW w:w="8481" w:type="dxa"/>
            <w:gridSpan w:val="4"/>
          </w:tcPr>
          <w:p w:rsidR="000F117D" w:rsidRPr="00D37495" w:rsidRDefault="000F117D" w:rsidP="002C7D03">
            <w:pPr>
              <w:pStyle w:val="2"/>
              <w:keepNext w:val="0"/>
              <w:bidi w:val="0"/>
              <w:spacing w:line="80" w:lineRule="exact"/>
              <w:ind w:left="0" w:firstLine="0"/>
              <w:rPr>
                <w:rFonts w:ascii="Arial" w:hAnsi="Arial"/>
                <w:sz w:val="22"/>
                <w:szCs w:val="24"/>
                <w:u w:val="single"/>
                <w:rtl/>
              </w:rPr>
            </w:pPr>
          </w:p>
        </w:tc>
        <w:tc>
          <w:tcPr>
            <w:tcW w:w="1277" w:type="dxa"/>
          </w:tcPr>
          <w:p w:rsidR="000F117D" w:rsidRPr="00B46BD6" w:rsidRDefault="000F117D" w:rsidP="002C7D03">
            <w:pPr>
              <w:pStyle w:val="2"/>
              <w:keepNext w:val="0"/>
              <w:bidi w:val="0"/>
              <w:spacing w:line="80" w:lineRule="exact"/>
              <w:ind w:left="0" w:firstLine="0"/>
              <w:rPr>
                <w:rFonts w:ascii="Arial" w:hAnsi="Arial"/>
                <w:sz w:val="24"/>
                <w:szCs w:val="24"/>
                <w:u w:val="single"/>
                <w:rtl/>
              </w:rPr>
            </w:pPr>
          </w:p>
        </w:tc>
      </w:tr>
      <w:tr w:rsidR="000F117D" w:rsidTr="002C7D03">
        <w:trPr>
          <w:cantSplit/>
        </w:trPr>
        <w:tc>
          <w:tcPr>
            <w:tcW w:w="8481" w:type="dxa"/>
            <w:gridSpan w:val="4"/>
          </w:tcPr>
          <w:p w:rsidR="000F117D" w:rsidRDefault="000F117D" w:rsidP="00195FD4">
            <w:pPr>
              <w:pStyle w:val="3"/>
              <w:numPr>
                <w:ilvl w:val="0"/>
                <w:numId w:val="62"/>
              </w:numPr>
              <w:tabs>
                <w:tab w:val="left" w:pos="509"/>
              </w:tabs>
              <w:ind w:hanging="276"/>
              <w:jc w:val="both"/>
              <w:rPr>
                <w:szCs w:val="26"/>
                <w:rtl/>
              </w:rPr>
            </w:pPr>
            <w:r w:rsidRPr="00C00859">
              <w:rPr>
                <w:rtl/>
                <w14:shadow w14:blurRad="50800" w14:dist="38100" w14:dir="2700000" w14:sx="100000" w14:sy="100000" w14:kx="0" w14:ky="0" w14:algn="tl">
                  <w14:srgbClr w14:val="000000">
                    <w14:alpha w14:val="60000"/>
                  </w14:srgbClr>
                </w14:shadow>
              </w:rPr>
              <w:t>חברות</w:t>
            </w:r>
            <w:r>
              <w:rPr>
                <w:rFonts w:hint="cs"/>
                <w:szCs w:val="26"/>
                <w:rtl/>
              </w:rPr>
              <w:t xml:space="preserve"> </w:t>
            </w:r>
            <w:r>
              <w:rPr>
                <w:rFonts w:hint="cs"/>
                <w:b w:val="0"/>
                <w:bCs w:val="0"/>
                <w:szCs w:val="26"/>
                <w:rtl/>
              </w:rPr>
              <w:t>(המשך)</w:t>
            </w:r>
          </w:p>
        </w:tc>
        <w:tc>
          <w:tcPr>
            <w:tcW w:w="1277" w:type="dxa"/>
          </w:tcPr>
          <w:p w:rsidR="000F117D" w:rsidRPr="00B46BD6" w:rsidRDefault="000F117D" w:rsidP="002C7D03">
            <w:pPr>
              <w:pStyle w:val="1"/>
              <w:rPr>
                <w:b w:val="0"/>
                <w:bCs w:val="0"/>
                <w:sz w:val="24"/>
                <w:rtl/>
              </w:rPr>
            </w:pPr>
          </w:p>
        </w:tc>
      </w:tr>
      <w:tr w:rsidR="000F117D" w:rsidRPr="00D37495" w:rsidTr="002C7D03">
        <w:trPr>
          <w:cantSplit/>
        </w:trPr>
        <w:tc>
          <w:tcPr>
            <w:tcW w:w="543" w:type="dxa"/>
          </w:tcPr>
          <w:p w:rsidR="000F117D" w:rsidRPr="00D37495" w:rsidRDefault="000F117D" w:rsidP="002C7D03">
            <w:pPr>
              <w:bidi w:val="0"/>
              <w:spacing w:line="80" w:lineRule="exact"/>
              <w:rPr>
                <w:rFonts w:ascii="Arial" w:hAnsi="Arial"/>
                <w:b/>
                <w:bCs/>
                <w:sz w:val="22"/>
                <w:rtl/>
              </w:rPr>
            </w:pPr>
          </w:p>
        </w:tc>
        <w:tc>
          <w:tcPr>
            <w:tcW w:w="7938" w:type="dxa"/>
            <w:gridSpan w:val="3"/>
          </w:tcPr>
          <w:p w:rsidR="000F117D" w:rsidRPr="00D37495" w:rsidRDefault="000F117D" w:rsidP="002C7D03">
            <w:pPr>
              <w:bidi w:val="0"/>
              <w:spacing w:line="80" w:lineRule="exact"/>
              <w:rPr>
                <w:rFonts w:ascii="Arial" w:hAnsi="Arial"/>
                <w:b/>
                <w:bCs/>
                <w:sz w:val="22"/>
                <w:rtl/>
              </w:rPr>
            </w:pPr>
          </w:p>
        </w:tc>
        <w:tc>
          <w:tcPr>
            <w:tcW w:w="1277" w:type="dxa"/>
          </w:tcPr>
          <w:p w:rsidR="000F117D" w:rsidRPr="00B46BD6" w:rsidRDefault="000F117D" w:rsidP="002C7D03">
            <w:pPr>
              <w:bidi w:val="0"/>
              <w:spacing w:line="80" w:lineRule="exact"/>
              <w:rPr>
                <w:rFonts w:ascii="Arial" w:hAnsi="Arial"/>
                <w:sz w:val="24"/>
                <w:rtl/>
              </w:rPr>
            </w:pP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r w:rsidRPr="00857386">
              <w:rPr>
                <w:rFonts w:ascii="Arial" w:hAnsi="Arial" w:hint="cs"/>
                <w:b/>
                <w:bCs/>
                <w:sz w:val="23"/>
                <w:szCs w:val="23"/>
                <w:rtl/>
              </w:rPr>
              <w:t>34</w:t>
            </w:r>
            <w:r w:rsidRPr="00857386">
              <w:rPr>
                <w:rFonts w:ascii="Arial" w:hAnsi="Arial"/>
                <w:b/>
                <w:bCs/>
                <w:sz w:val="23"/>
                <w:szCs w:val="23"/>
                <w:rtl/>
              </w:rPr>
              <w:t>.</w:t>
            </w:r>
          </w:p>
        </w:tc>
        <w:tc>
          <w:tcPr>
            <w:tcW w:w="7938" w:type="dxa"/>
            <w:gridSpan w:val="3"/>
          </w:tcPr>
          <w:p w:rsidR="000F117D" w:rsidRPr="00857386" w:rsidRDefault="000F117D" w:rsidP="002C7D03">
            <w:pPr>
              <w:ind w:right="-993" w:hanging="58"/>
              <w:rPr>
                <w:rFonts w:ascii="Arial" w:hAnsi="Arial"/>
                <w:b/>
                <w:bCs/>
                <w:sz w:val="23"/>
                <w:szCs w:val="23"/>
                <w:rtl/>
              </w:rPr>
            </w:pPr>
            <w:r w:rsidRPr="00857386">
              <w:rPr>
                <w:rFonts w:ascii="Arial" w:hAnsi="Arial"/>
                <w:b/>
                <w:bCs/>
                <w:sz w:val="23"/>
                <w:szCs w:val="23"/>
                <w:rtl/>
              </w:rPr>
              <w:t>כללי המרה של הכנסות זרות לשקלים חדשים</w:t>
            </w:r>
          </w:p>
        </w:tc>
        <w:tc>
          <w:tcPr>
            <w:tcW w:w="1277" w:type="dxa"/>
          </w:tcPr>
          <w:p w:rsidR="000F117D" w:rsidRPr="00857386" w:rsidRDefault="000F117D" w:rsidP="002C7D03">
            <w:pPr>
              <w:ind w:right="-993" w:hanging="58"/>
              <w:rPr>
                <w:rFonts w:ascii="Arial" w:hAnsi="Arial"/>
                <w:sz w:val="23"/>
                <w:szCs w:val="23"/>
                <w:rtl/>
              </w:rPr>
            </w:pPr>
            <w:r>
              <w:rPr>
                <w:rFonts w:ascii="Arial" w:hAnsi="Arial" w:hint="cs"/>
                <w:sz w:val="23"/>
                <w:szCs w:val="23"/>
                <w:rtl/>
              </w:rPr>
              <w:t>101-102</w:t>
            </w: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p>
        </w:tc>
        <w:tc>
          <w:tcPr>
            <w:tcW w:w="7938" w:type="dxa"/>
            <w:gridSpan w:val="3"/>
          </w:tcPr>
          <w:p w:rsidR="000F117D" w:rsidRPr="00857386" w:rsidRDefault="000F117D" w:rsidP="002C7D03">
            <w:pPr>
              <w:ind w:right="-993" w:hanging="58"/>
              <w:rPr>
                <w:rFonts w:ascii="Arial" w:hAnsi="Arial"/>
                <w:b/>
                <w:bCs/>
                <w:sz w:val="23"/>
                <w:szCs w:val="23"/>
                <w:rtl/>
              </w:rPr>
            </w:pPr>
          </w:p>
        </w:tc>
        <w:tc>
          <w:tcPr>
            <w:tcW w:w="1277" w:type="dxa"/>
          </w:tcPr>
          <w:p w:rsidR="000F117D" w:rsidRPr="00857386" w:rsidRDefault="000F117D" w:rsidP="002C7D03">
            <w:pPr>
              <w:ind w:left="8" w:right="-993" w:hanging="8"/>
              <w:rPr>
                <w:rFonts w:ascii="Arial" w:hAnsi="Arial"/>
                <w:sz w:val="23"/>
                <w:szCs w:val="23"/>
                <w:rtl/>
              </w:rPr>
            </w:pP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r>
              <w:rPr>
                <w:rFonts w:ascii="Arial" w:hAnsi="Arial" w:hint="cs"/>
                <w:b/>
                <w:bCs/>
                <w:sz w:val="23"/>
                <w:szCs w:val="23"/>
                <w:rtl/>
              </w:rPr>
              <w:t>35</w:t>
            </w:r>
            <w:r w:rsidRPr="00857386">
              <w:rPr>
                <w:rFonts w:ascii="Arial" w:hAnsi="Arial"/>
                <w:b/>
                <w:bCs/>
                <w:sz w:val="23"/>
                <w:szCs w:val="23"/>
                <w:rtl/>
              </w:rPr>
              <w:t>.</w:t>
            </w:r>
          </w:p>
        </w:tc>
        <w:tc>
          <w:tcPr>
            <w:tcW w:w="7938" w:type="dxa"/>
            <w:gridSpan w:val="3"/>
          </w:tcPr>
          <w:p w:rsidR="000F117D" w:rsidRPr="00857386" w:rsidRDefault="000F117D" w:rsidP="002C7D03">
            <w:pPr>
              <w:ind w:right="-993" w:hanging="58"/>
              <w:rPr>
                <w:rFonts w:ascii="Arial" w:hAnsi="Arial"/>
                <w:b/>
                <w:bCs/>
                <w:sz w:val="23"/>
                <w:szCs w:val="23"/>
                <w:rtl/>
              </w:rPr>
            </w:pPr>
            <w:r w:rsidRPr="00857386">
              <w:rPr>
                <w:rFonts w:ascii="Arial" w:hAnsi="Arial"/>
                <w:b/>
                <w:bCs/>
                <w:sz w:val="23"/>
                <w:szCs w:val="23"/>
                <w:rtl/>
              </w:rPr>
              <w:t>שיעורי המס</w:t>
            </w:r>
          </w:p>
        </w:tc>
        <w:tc>
          <w:tcPr>
            <w:tcW w:w="1277" w:type="dxa"/>
          </w:tcPr>
          <w:p w:rsidR="000F117D" w:rsidRPr="00857386" w:rsidRDefault="000F117D" w:rsidP="002C7D03">
            <w:pPr>
              <w:ind w:right="-993" w:hanging="58"/>
              <w:rPr>
                <w:rFonts w:ascii="Arial" w:hAnsi="Arial"/>
                <w:sz w:val="23"/>
                <w:szCs w:val="23"/>
                <w:rtl/>
              </w:rPr>
            </w:pPr>
            <w:r>
              <w:rPr>
                <w:rFonts w:ascii="Arial" w:hAnsi="Arial" w:hint="cs"/>
                <w:sz w:val="23"/>
                <w:szCs w:val="23"/>
                <w:rtl/>
              </w:rPr>
              <w:t>102</w:t>
            </w: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p>
        </w:tc>
        <w:tc>
          <w:tcPr>
            <w:tcW w:w="7938" w:type="dxa"/>
            <w:gridSpan w:val="3"/>
          </w:tcPr>
          <w:p w:rsidR="000F117D" w:rsidRPr="00857386" w:rsidRDefault="000F117D" w:rsidP="002C7D03">
            <w:pPr>
              <w:ind w:right="-993" w:hanging="58"/>
              <w:rPr>
                <w:rFonts w:ascii="Arial" w:hAnsi="Arial"/>
                <w:b/>
                <w:bCs/>
                <w:sz w:val="23"/>
                <w:szCs w:val="23"/>
                <w:rtl/>
              </w:rPr>
            </w:pPr>
          </w:p>
        </w:tc>
        <w:tc>
          <w:tcPr>
            <w:tcW w:w="1277" w:type="dxa"/>
          </w:tcPr>
          <w:p w:rsidR="000F117D" w:rsidRPr="00857386" w:rsidRDefault="000F117D" w:rsidP="002C7D03">
            <w:pPr>
              <w:ind w:right="-993" w:hanging="58"/>
              <w:rPr>
                <w:rFonts w:ascii="Arial" w:hAnsi="Arial"/>
                <w:sz w:val="23"/>
                <w:szCs w:val="23"/>
                <w:rtl/>
              </w:rPr>
            </w:pP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r>
              <w:rPr>
                <w:rFonts w:ascii="Arial" w:hAnsi="Arial" w:hint="cs"/>
                <w:b/>
                <w:bCs/>
                <w:sz w:val="23"/>
                <w:szCs w:val="23"/>
                <w:rtl/>
              </w:rPr>
              <w:t>36</w:t>
            </w:r>
            <w:r w:rsidRPr="00857386">
              <w:rPr>
                <w:rFonts w:ascii="Arial" w:hAnsi="Arial"/>
                <w:b/>
                <w:bCs/>
                <w:sz w:val="23"/>
                <w:szCs w:val="23"/>
                <w:rtl/>
              </w:rPr>
              <w:t>.</w:t>
            </w:r>
          </w:p>
        </w:tc>
        <w:tc>
          <w:tcPr>
            <w:tcW w:w="7938" w:type="dxa"/>
            <w:gridSpan w:val="3"/>
          </w:tcPr>
          <w:p w:rsidR="000F117D" w:rsidRPr="00857386" w:rsidRDefault="000F117D" w:rsidP="002C7D03">
            <w:pPr>
              <w:ind w:right="-993" w:hanging="58"/>
              <w:rPr>
                <w:rFonts w:ascii="Arial" w:hAnsi="Arial"/>
                <w:b/>
                <w:bCs/>
                <w:sz w:val="23"/>
                <w:szCs w:val="23"/>
                <w:rtl/>
              </w:rPr>
            </w:pPr>
            <w:r w:rsidRPr="00857386">
              <w:rPr>
                <w:rFonts w:ascii="Arial" w:hAnsi="Arial"/>
                <w:b/>
                <w:bCs/>
                <w:sz w:val="23"/>
                <w:szCs w:val="23"/>
                <w:rtl/>
              </w:rPr>
              <w:t>מועד הגשת הדוחות למס</w:t>
            </w:r>
          </w:p>
        </w:tc>
        <w:tc>
          <w:tcPr>
            <w:tcW w:w="1277" w:type="dxa"/>
          </w:tcPr>
          <w:p w:rsidR="000F117D" w:rsidRPr="00857386" w:rsidRDefault="000F117D" w:rsidP="002C7D03">
            <w:pPr>
              <w:ind w:right="-993" w:hanging="58"/>
              <w:rPr>
                <w:rFonts w:ascii="Arial" w:hAnsi="Arial"/>
                <w:sz w:val="23"/>
                <w:szCs w:val="23"/>
                <w:rtl/>
              </w:rPr>
            </w:pPr>
            <w:r>
              <w:rPr>
                <w:rFonts w:ascii="Arial" w:hAnsi="Arial" w:hint="cs"/>
                <w:sz w:val="23"/>
                <w:szCs w:val="23"/>
                <w:rtl/>
              </w:rPr>
              <w:t>102</w:t>
            </w: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p>
        </w:tc>
        <w:tc>
          <w:tcPr>
            <w:tcW w:w="7938" w:type="dxa"/>
            <w:gridSpan w:val="3"/>
          </w:tcPr>
          <w:p w:rsidR="000F117D" w:rsidRPr="00857386" w:rsidRDefault="000F117D" w:rsidP="002C7D03">
            <w:pPr>
              <w:ind w:right="-993" w:hanging="58"/>
              <w:rPr>
                <w:rFonts w:ascii="Arial" w:hAnsi="Arial"/>
                <w:b/>
                <w:bCs/>
                <w:sz w:val="23"/>
                <w:szCs w:val="23"/>
                <w:rtl/>
              </w:rPr>
            </w:pPr>
          </w:p>
        </w:tc>
        <w:tc>
          <w:tcPr>
            <w:tcW w:w="1277" w:type="dxa"/>
          </w:tcPr>
          <w:p w:rsidR="000F117D" w:rsidRPr="00857386" w:rsidRDefault="000F117D" w:rsidP="002C7D03">
            <w:pPr>
              <w:ind w:right="-993" w:hanging="58"/>
              <w:rPr>
                <w:rFonts w:ascii="Arial" w:hAnsi="Arial"/>
                <w:sz w:val="23"/>
                <w:szCs w:val="23"/>
                <w:rtl/>
              </w:rPr>
            </w:pP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r>
              <w:rPr>
                <w:rFonts w:ascii="Arial" w:hAnsi="Arial" w:hint="cs"/>
                <w:b/>
                <w:bCs/>
                <w:sz w:val="23"/>
                <w:szCs w:val="23"/>
                <w:rtl/>
              </w:rPr>
              <w:t>37</w:t>
            </w:r>
            <w:r w:rsidRPr="00857386">
              <w:rPr>
                <w:rFonts w:ascii="Arial" w:hAnsi="Arial"/>
                <w:b/>
                <w:bCs/>
                <w:sz w:val="23"/>
                <w:szCs w:val="23"/>
                <w:rtl/>
              </w:rPr>
              <w:t>.</w:t>
            </w:r>
          </w:p>
        </w:tc>
        <w:tc>
          <w:tcPr>
            <w:tcW w:w="7938" w:type="dxa"/>
            <w:gridSpan w:val="3"/>
          </w:tcPr>
          <w:p w:rsidR="000F117D" w:rsidRPr="00857386" w:rsidRDefault="000F117D" w:rsidP="002C7D03">
            <w:pPr>
              <w:ind w:right="-993" w:hanging="58"/>
              <w:rPr>
                <w:rFonts w:ascii="Arial" w:hAnsi="Arial"/>
                <w:b/>
                <w:bCs/>
                <w:sz w:val="23"/>
                <w:szCs w:val="23"/>
                <w:rtl/>
              </w:rPr>
            </w:pPr>
            <w:r w:rsidRPr="00857386">
              <w:rPr>
                <w:rFonts w:ascii="Arial" w:hAnsi="Arial"/>
                <w:b/>
                <w:bCs/>
                <w:sz w:val="23"/>
                <w:szCs w:val="23"/>
                <w:rtl/>
              </w:rPr>
              <w:t>פרטים בדבר ניכוי מס במקור</w:t>
            </w:r>
          </w:p>
        </w:tc>
        <w:tc>
          <w:tcPr>
            <w:tcW w:w="1277" w:type="dxa"/>
          </w:tcPr>
          <w:p w:rsidR="000F117D" w:rsidRPr="00857386" w:rsidRDefault="000F117D" w:rsidP="002C7D03">
            <w:pPr>
              <w:ind w:right="-993" w:hanging="58"/>
              <w:rPr>
                <w:rFonts w:ascii="Arial" w:hAnsi="Arial"/>
                <w:sz w:val="23"/>
                <w:szCs w:val="23"/>
                <w:rtl/>
              </w:rPr>
            </w:pPr>
            <w:r>
              <w:rPr>
                <w:rFonts w:ascii="Arial" w:hAnsi="Arial" w:hint="cs"/>
                <w:sz w:val="23"/>
                <w:szCs w:val="23"/>
                <w:rtl/>
              </w:rPr>
              <w:t>102</w:t>
            </w: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p>
        </w:tc>
        <w:tc>
          <w:tcPr>
            <w:tcW w:w="7938" w:type="dxa"/>
            <w:gridSpan w:val="3"/>
          </w:tcPr>
          <w:p w:rsidR="000F117D" w:rsidRPr="00857386" w:rsidRDefault="000F117D" w:rsidP="002C7D03">
            <w:pPr>
              <w:ind w:right="-993" w:hanging="58"/>
              <w:rPr>
                <w:rFonts w:ascii="Arial" w:hAnsi="Arial"/>
                <w:b/>
                <w:bCs/>
                <w:sz w:val="23"/>
                <w:szCs w:val="23"/>
                <w:rtl/>
              </w:rPr>
            </w:pPr>
          </w:p>
        </w:tc>
        <w:tc>
          <w:tcPr>
            <w:tcW w:w="1277" w:type="dxa"/>
          </w:tcPr>
          <w:p w:rsidR="000F117D" w:rsidRPr="00857386" w:rsidRDefault="000F117D" w:rsidP="002C7D03">
            <w:pPr>
              <w:ind w:right="-993" w:hanging="58"/>
              <w:rPr>
                <w:rFonts w:ascii="Arial" w:hAnsi="Arial"/>
                <w:sz w:val="23"/>
                <w:szCs w:val="23"/>
                <w:rtl/>
              </w:rPr>
            </w:pP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r>
              <w:rPr>
                <w:rFonts w:ascii="Arial" w:hAnsi="Arial" w:hint="cs"/>
                <w:b/>
                <w:bCs/>
                <w:sz w:val="23"/>
                <w:szCs w:val="23"/>
                <w:rtl/>
              </w:rPr>
              <w:t>38</w:t>
            </w:r>
            <w:r w:rsidRPr="00857386">
              <w:rPr>
                <w:rFonts w:ascii="Arial" w:hAnsi="Arial" w:hint="cs"/>
                <w:b/>
                <w:bCs/>
                <w:sz w:val="23"/>
                <w:szCs w:val="23"/>
                <w:rtl/>
              </w:rPr>
              <w:t>.</w:t>
            </w:r>
          </w:p>
        </w:tc>
        <w:tc>
          <w:tcPr>
            <w:tcW w:w="7938" w:type="dxa"/>
            <w:gridSpan w:val="3"/>
          </w:tcPr>
          <w:p w:rsidR="000F117D" w:rsidRPr="00857386" w:rsidRDefault="000F117D" w:rsidP="002C7D03">
            <w:pPr>
              <w:ind w:right="-993" w:hanging="58"/>
              <w:rPr>
                <w:rFonts w:ascii="Arial" w:hAnsi="Arial"/>
                <w:b/>
                <w:bCs/>
                <w:sz w:val="23"/>
                <w:szCs w:val="23"/>
                <w:rtl/>
              </w:rPr>
            </w:pPr>
            <w:r w:rsidRPr="00857386">
              <w:rPr>
                <w:rFonts w:ascii="Arial" w:hAnsi="Arial" w:hint="cs"/>
                <w:b/>
                <w:bCs/>
                <w:sz w:val="23"/>
                <w:szCs w:val="23"/>
                <w:rtl/>
              </w:rPr>
              <w:t>פירוק חבר בני אדם ורווחים ראויים לחלוקה</w:t>
            </w:r>
          </w:p>
        </w:tc>
        <w:tc>
          <w:tcPr>
            <w:tcW w:w="1277" w:type="dxa"/>
          </w:tcPr>
          <w:p w:rsidR="000F117D" w:rsidRPr="00857386" w:rsidRDefault="000F117D" w:rsidP="002C7D03">
            <w:pPr>
              <w:ind w:right="-993" w:hanging="58"/>
              <w:rPr>
                <w:rFonts w:ascii="Arial" w:hAnsi="Arial"/>
                <w:sz w:val="23"/>
                <w:szCs w:val="23"/>
                <w:rtl/>
              </w:rPr>
            </w:pPr>
            <w:r>
              <w:rPr>
                <w:rFonts w:ascii="Arial" w:hAnsi="Arial" w:hint="cs"/>
                <w:sz w:val="23"/>
                <w:szCs w:val="23"/>
                <w:rtl/>
              </w:rPr>
              <w:t>102-103</w:t>
            </w: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p>
        </w:tc>
        <w:tc>
          <w:tcPr>
            <w:tcW w:w="7938" w:type="dxa"/>
            <w:gridSpan w:val="3"/>
          </w:tcPr>
          <w:p w:rsidR="000F117D" w:rsidRPr="00857386" w:rsidRDefault="000F117D" w:rsidP="002C7D03">
            <w:pPr>
              <w:ind w:right="-993" w:hanging="58"/>
              <w:rPr>
                <w:rFonts w:ascii="Arial" w:hAnsi="Arial"/>
                <w:b/>
                <w:bCs/>
                <w:sz w:val="23"/>
                <w:szCs w:val="23"/>
                <w:rtl/>
              </w:rPr>
            </w:pPr>
          </w:p>
        </w:tc>
        <w:tc>
          <w:tcPr>
            <w:tcW w:w="1277" w:type="dxa"/>
          </w:tcPr>
          <w:p w:rsidR="000F117D" w:rsidRPr="00857386" w:rsidRDefault="000F117D" w:rsidP="002C7D03">
            <w:pPr>
              <w:ind w:right="-993" w:hanging="58"/>
              <w:rPr>
                <w:rFonts w:ascii="Arial" w:hAnsi="Arial"/>
                <w:sz w:val="23"/>
                <w:szCs w:val="23"/>
                <w:rtl/>
              </w:rPr>
            </w:pP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r>
              <w:rPr>
                <w:rFonts w:ascii="Arial" w:hAnsi="Arial" w:hint="cs"/>
                <w:b/>
                <w:bCs/>
                <w:sz w:val="23"/>
                <w:szCs w:val="23"/>
                <w:rtl/>
              </w:rPr>
              <w:t>39</w:t>
            </w:r>
            <w:r w:rsidRPr="00857386">
              <w:rPr>
                <w:rFonts w:ascii="Arial" w:hAnsi="Arial" w:hint="cs"/>
                <w:b/>
                <w:bCs/>
                <w:sz w:val="23"/>
                <w:szCs w:val="23"/>
                <w:rtl/>
              </w:rPr>
              <w:t>.</w:t>
            </w:r>
          </w:p>
        </w:tc>
        <w:tc>
          <w:tcPr>
            <w:tcW w:w="7938" w:type="dxa"/>
            <w:gridSpan w:val="3"/>
          </w:tcPr>
          <w:p w:rsidR="000F117D" w:rsidRPr="00857386" w:rsidRDefault="000F117D" w:rsidP="002C7D03">
            <w:pPr>
              <w:ind w:right="-993" w:hanging="58"/>
              <w:rPr>
                <w:rFonts w:ascii="Arial" w:hAnsi="Arial"/>
                <w:b/>
                <w:bCs/>
                <w:sz w:val="23"/>
                <w:szCs w:val="23"/>
                <w:rtl/>
              </w:rPr>
            </w:pPr>
            <w:r w:rsidRPr="00857386">
              <w:rPr>
                <w:rFonts w:ascii="Arial" w:hAnsi="Arial" w:hint="cs"/>
                <w:b/>
                <w:bCs/>
                <w:sz w:val="23"/>
                <w:szCs w:val="23"/>
                <w:rtl/>
              </w:rPr>
              <w:t>חברות לעומת יחידים</w:t>
            </w:r>
          </w:p>
        </w:tc>
        <w:tc>
          <w:tcPr>
            <w:tcW w:w="1277" w:type="dxa"/>
          </w:tcPr>
          <w:p w:rsidR="000F117D" w:rsidRPr="00857386" w:rsidRDefault="000F117D" w:rsidP="002C7D03">
            <w:pPr>
              <w:ind w:right="-993" w:hanging="58"/>
              <w:rPr>
                <w:rFonts w:ascii="Arial" w:hAnsi="Arial"/>
                <w:sz w:val="23"/>
                <w:szCs w:val="23"/>
                <w:rtl/>
              </w:rPr>
            </w:pPr>
            <w:r>
              <w:rPr>
                <w:rFonts w:ascii="Arial" w:hAnsi="Arial" w:hint="cs"/>
                <w:sz w:val="23"/>
                <w:szCs w:val="23"/>
                <w:rtl/>
              </w:rPr>
              <w:t>103</w:t>
            </w: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p>
        </w:tc>
        <w:tc>
          <w:tcPr>
            <w:tcW w:w="7938" w:type="dxa"/>
            <w:gridSpan w:val="3"/>
          </w:tcPr>
          <w:p w:rsidR="000F117D" w:rsidRPr="00857386" w:rsidRDefault="000F117D" w:rsidP="002C7D03">
            <w:pPr>
              <w:ind w:right="-993" w:hanging="58"/>
              <w:rPr>
                <w:rFonts w:ascii="Arial" w:hAnsi="Arial"/>
                <w:b/>
                <w:bCs/>
                <w:sz w:val="23"/>
                <w:szCs w:val="23"/>
                <w:rtl/>
              </w:rPr>
            </w:pPr>
          </w:p>
        </w:tc>
        <w:tc>
          <w:tcPr>
            <w:tcW w:w="1277" w:type="dxa"/>
          </w:tcPr>
          <w:p w:rsidR="000F117D" w:rsidRPr="00857386" w:rsidRDefault="000F117D" w:rsidP="002C7D03">
            <w:pPr>
              <w:ind w:right="-993" w:hanging="58"/>
              <w:rPr>
                <w:rFonts w:ascii="Arial" w:hAnsi="Arial"/>
                <w:sz w:val="23"/>
                <w:szCs w:val="23"/>
                <w:rtl/>
              </w:rPr>
            </w:pP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r>
              <w:rPr>
                <w:rFonts w:ascii="Arial" w:hAnsi="Arial" w:hint="cs"/>
                <w:b/>
                <w:bCs/>
                <w:sz w:val="23"/>
                <w:szCs w:val="23"/>
                <w:rtl/>
              </w:rPr>
              <w:t>40</w:t>
            </w:r>
            <w:r w:rsidRPr="00857386">
              <w:rPr>
                <w:rFonts w:ascii="Arial" w:hAnsi="Arial" w:hint="cs"/>
                <w:b/>
                <w:bCs/>
                <w:sz w:val="23"/>
                <w:szCs w:val="23"/>
                <w:rtl/>
              </w:rPr>
              <w:t>.</w:t>
            </w:r>
          </w:p>
        </w:tc>
        <w:tc>
          <w:tcPr>
            <w:tcW w:w="7938" w:type="dxa"/>
            <w:gridSpan w:val="3"/>
          </w:tcPr>
          <w:p w:rsidR="000F117D" w:rsidRPr="00857386" w:rsidRDefault="000F117D" w:rsidP="002C7D03">
            <w:pPr>
              <w:ind w:right="-993" w:hanging="58"/>
              <w:rPr>
                <w:rFonts w:ascii="Arial" w:hAnsi="Arial"/>
                <w:b/>
                <w:bCs/>
                <w:sz w:val="23"/>
                <w:szCs w:val="23"/>
                <w:rtl/>
              </w:rPr>
            </w:pPr>
            <w:r w:rsidRPr="00857386">
              <w:rPr>
                <w:rFonts w:ascii="Arial" w:hAnsi="Arial" w:hint="cs"/>
                <w:b/>
                <w:bCs/>
                <w:sz w:val="23"/>
                <w:szCs w:val="23"/>
                <w:rtl/>
              </w:rPr>
              <w:t>הודעה לפקיד השומה</w:t>
            </w:r>
          </w:p>
        </w:tc>
        <w:tc>
          <w:tcPr>
            <w:tcW w:w="1277" w:type="dxa"/>
          </w:tcPr>
          <w:p w:rsidR="000F117D" w:rsidRPr="00857386" w:rsidRDefault="000F117D" w:rsidP="002C7D03">
            <w:pPr>
              <w:ind w:right="-993" w:hanging="58"/>
              <w:rPr>
                <w:rFonts w:ascii="Arial" w:hAnsi="Arial"/>
                <w:sz w:val="23"/>
                <w:szCs w:val="23"/>
                <w:rtl/>
              </w:rPr>
            </w:pPr>
            <w:r>
              <w:rPr>
                <w:rFonts w:ascii="Arial" w:hAnsi="Arial" w:hint="cs"/>
                <w:sz w:val="23"/>
                <w:szCs w:val="23"/>
                <w:rtl/>
              </w:rPr>
              <w:t>103-106</w:t>
            </w: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p>
        </w:tc>
        <w:tc>
          <w:tcPr>
            <w:tcW w:w="7938" w:type="dxa"/>
            <w:gridSpan w:val="3"/>
          </w:tcPr>
          <w:p w:rsidR="000F117D" w:rsidRPr="00857386" w:rsidRDefault="000F117D" w:rsidP="002C7D03">
            <w:pPr>
              <w:ind w:right="-993" w:hanging="58"/>
              <w:rPr>
                <w:rFonts w:ascii="Arial" w:hAnsi="Arial"/>
                <w:b/>
                <w:bCs/>
                <w:sz w:val="23"/>
                <w:szCs w:val="23"/>
                <w:rtl/>
              </w:rPr>
            </w:pPr>
          </w:p>
        </w:tc>
        <w:tc>
          <w:tcPr>
            <w:tcW w:w="1277" w:type="dxa"/>
          </w:tcPr>
          <w:p w:rsidR="000F117D" w:rsidRPr="00857386" w:rsidRDefault="000F117D" w:rsidP="002C7D03">
            <w:pPr>
              <w:ind w:right="-993" w:hanging="58"/>
              <w:rPr>
                <w:rFonts w:ascii="Arial" w:hAnsi="Arial"/>
                <w:sz w:val="23"/>
                <w:szCs w:val="23"/>
                <w:rtl/>
              </w:rPr>
            </w:pPr>
          </w:p>
        </w:tc>
      </w:tr>
      <w:tr w:rsidR="000F117D" w:rsidRPr="00857386" w:rsidTr="002C7D03">
        <w:trPr>
          <w:cantSplit/>
        </w:trPr>
        <w:tc>
          <w:tcPr>
            <w:tcW w:w="543" w:type="dxa"/>
          </w:tcPr>
          <w:p w:rsidR="000F117D" w:rsidRPr="00857386" w:rsidRDefault="000F117D" w:rsidP="002C7D03">
            <w:pPr>
              <w:ind w:right="-993" w:hanging="58"/>
              <w:rPr>
                <w:rFonts w:ascii="Arial" w:hAnsi="Arial"/>
                <w:b/>
                <w:bCs/>
                <w:sz w:val="23"/>
                <w:szCs w:val="23"/>
                <w:rtl/>
              </w:rPr>
            </w:pPr>
            <w:r>
              <w:rPr>
                <w:rFonts w:ascii="Arial" w:hAnsi="Arial" w:hint="cs"/>
                <w:b/>
                <w:bCs/>
                <w:sz w:val="23"/>
                <w:szCs w:val="23"/>
                <w:rtl/>
              </w:rPr>
              <w:t>41</w:t>
            </w:r>
            <w:r w:rsidRPr="00857386">
              <w:rPr>
                <w:rFonts w:ascii="Arial" w:hAnsi="Arial" w:hint="cs"/>
                <w:b/>
                <w:bCs/>
                <w:sz w:val="23"/>
                <w:szCs w:val="23"/>
                <w:rtl/>
              </w:rPr>
              <w:t>.</w:t>
            </w:r>
          </w:p>
        </w:tc>
        <w:tc>
          <w:tcPr>
            <w:tcW w:w="7938" w:type="dxa"/>
            <w:gridSpan w:val="3"/>
          </w:tcPr>
          <w:p w:rsidR="000F117D" w:rsidRPr="00857386" w:rsidRDefault="000F117D" w:rsidP="002C7D03">
            <w:pPr>
              <w:ind w:right="-993" w:hanging="58"/>
              <w:rPr>
                <w:rFonts w:ascii="Arial" w:hAnsi="Arial"/>
                <w:b/>
                <w:bCs/>
                <w:sz w:val="23"/>
                <w:szCs w:val="23"/>
                <w:rtl/>
              </w:rPr>
            </w:pPr>
            <w:r w:rsidRPr="00857386">
              <w:rPr>
                <w:rFonts w:ascii="Arial" w:hAnsi="Arial" w:hint="cs"/>
                <w:b/>
                <w:bCs/>
                <w:sz w:val="23"/>
                <w:szCs w:val="23"/>
                <w:rtl/>
              </w:rPr>
              <w:t>תכנוני מס הטעונים דיווח</w:t>
            </w:r>
          </w:p>
        </w:tc>
        <w:tc>
          <w:tcPr>
            <w:tcW w:w="1277" w:type="dxa"/>
          </w:tcPr>
          <w:p w:rsidR="000F117D" w:rsidRPr="00857386" w:rsidRDefault="000F117D" w:rsidP="002C7D03">
            <w:pPr>
              <w:ind w:right="-993" w:hanging="58"/>
              <w:rPr>
                <w:rFonts w:ascii="Arial" w:hAnsi="Arial"/>
                <w:sz w:val="23"/>
                <w:szCs w:val="23"/>
                <w:rtl/>
              </w:rPr>
            </w:pPr>
            <w:r>
              <w:rPr>
                <w:rFonts w:ascii="Arial" w:hAnsi="Arial" w:hint="cs"/>
                <w:sz w:val="23"/>
                <w:szCs w:val="23"/>
                <w:rtl/>
              </w:rPr>
              <w:t>106-107</w:t>
            </w:r>
          </w:p>
        </w:tc>
      </w:tr>
      <w:tr w:rsidR="000F117D" w:rsidRPr="00857386" w:rsidTr="002C7D03">
        <w:trPr>
          <w:cantSplit/>
        </w:trPr>
        <w:tc>
          <w:tcPr>
            <w:tcW w:w="543" w:type="dxa"/>
          </w:tcPr>
          <w:p w:rsidR="000F117D" w:rsidRPr="00857386" w:rsidRDefault="000F117D" w:rsidP="002C7D03">
            <w:pPr>
              <w:pStyle w:val="1"/>
              <w:tabs>
                <w:tab w:val="left" w:pos="226"/>
              </w:tabs>
              <w:rPr>
                <w:sz w:val="23"/>
                <w:szCs w:val="23"/>
                <w:rtl/>
              </w:rPr>
            </w:pPr>
          </w:p>
        </w:tc>
        <w:tc>
          <w:tcPr>
            <w:tcW w:w="7938" w:type="dxa"/>
            <w:gridSpan w:val="3"/>
          </w:tcPr>
          <w:p w:rsidR="000F117D" w:rsidRPr="00857386" w:rsidRDefault="000F117D" w:rsidP="002C7D03">
            <w:pPr>
              <w:pStyle w:val="1"/>
              <w:tabs>
                <w:tab w:val="left" w:pos="226"/>
              </w:tabs>
              <w:rPr>
                <w:sz w:val="23"/>
                <w:szCs w:val="23"/>
                <w:rtl/>
              </w:rPr>
            </w:pPr>
          </w:p>
        </w:tc>
        <w:tc>
          <w:tcPr>
            <w:tcW w:w="1277" w:type="dxa"/>
          </w:tcPr>
          <w:p w:rsidR="000F117D" w:rsidRPr="00857386" w:rsidRDefault="000F117D" w:rsidP="002C7D03">
            <w:pPr>
              <w:pStyle w:val="1"/>
              <w:rPr>
                <w:b w:val="0"/>
                <w:bCs w:val="0"/>
                <w:sz w:val="23"/>
                <w:szCs w:val="23"/>
                <w:rtl/>
              </w:rPr>
            </w:pPr>
          </w:p>
        </w:tc>
      </w:tr>
      <w:tr w:rsidR="000F117D" w:rsidRPr="00857386" w:rsidTr="002C7D03">
        <w:trPr>
          <w:cantSplit/>
        </w:trPr>
        <w:tc>
          <w:tcPr>
            <w:tcW w:w="543" w:type="dxa"/>
          </w:tcPr>
          <w:p w:rsidR="000F117D" w:rsidRPr="001743F4" w:rsidRDefault="000F117D" w:rsidP="002C7D03">
            <w:pPr>
              <w:ind w:right="-993" w:hanging="58"/>
              <w:rPr>
                <w:b/>
                <w:bCs/>
                <w:sz w:val="23"/>
                <w:szCs w:val="23"/>
                <w:rtl/>
              </w:rPr>
            </w:pPr>
            <w:r w:rsidRPr="001743F4">
              <w:rPr>
                <w:rFonts w:hint="cs"/>
                <w:b/>
                <w:bCs/>
                <w:sz w:val="23"/>
                <w:szCs w:val="23"/>
                <w:rtl/>
              </w:rPr>
              <w:t>42.</w:t>
            </w:r>
          </w:p>
        </w:tc>
        <w:tc>
          <w:tcPr>
            <w:tcW w:w="7938" w:type="dxa"/>
            <w:gridSpan w:val="3"/>
          </w:tcPr>
          <w:p w:rsidR="000F117D" w:rsidRPr="00857386" w:rsidRDefault="000F117D" w:rsidP="002C7D03">
            <w:pPr>
              <w:pStyle w:val="1"/>
              <w:tabs>
                <w:tab w:val="left" w:pos="226"/>
              </w:tabs>
              <w:rPr>
                <w:sz w:val="23"/>
                <w:szCs w:val="23"/>
                <w:rtl/>
              </w:rPr>
            </w:pPr>
            <w:r w:rsidRPr="00857386">
              <w:rPr>
                <w:rFonts w:hint="cs"/>
                <w:sz w:val="23"/>
                <w:szCs w:val="23"/>
                <w:rtl/>
              </w:rPr>
              <w:t>חוק הגנת השכר (תיקון מס' 24), התשס"ח - 2008</w:t>
            </w:r>
          </w:p>
        </w:tc>
        <w:tc>
          <w:tcPr>
            <w:tcW w:w="1277" w:type="dxa"/>
          </w:tcPr>
          <w:p w:rsidR="000F117D" w:rsidRPr="00857386" w:rsidRDefault="000F117D" w:rsidP="002C7D03">
            <w:pPr>
              <w:ind w:right="-993" w:hanging="58"/>
              <w:rPr>
                <w:rFonts w:ascii="Arial" w:hAnsi="Arial"/>
                <w:sz w:val="23"/>
                <w:szCs w:val="23"/>
                <w:rtl/>
              </w:rPr>
            </w:pPr>
            <w:r>
              <w:rPr>
                <w:rFonts w:ascii="Arial" w:hAnsi="Arial" w:hint="cs"/>
                <w:sz w:val="23"/>
                <w:szCs w:val="23"/>
                <w:rtl/>
              </w:rPr>
              <w:t>108-109</w:t>
            </w:r>
          </w:p>
        </w:tc>
      </w:tr>
      <w:tr w:rsidR="000F117D" w:rsidRPr="00857386" w:rsidTr="002C7D03">
        <w:trPr>
          <w:cantSplit/>
        </w:trPr>
        <w:tc>
          <w:tcPr>
            <w:tcW w:w="543" w:type="dxa"/>
          </w:tcPr>
          <w:p w:rsidR="000F117D" w:rsidRPr="00857386" w:rsidRDefault="000F117D" w:rsidP="002C7D03">
            <w:pPr>
              <w:pStyle w:val="1"/>
              <w:tabs>
                <w:tab w:val="left" w:pos="226"/>
              </w:tabs>
              <w:rPr>
                <w:sz w:val="23"/>
                <w:szCs w:val="23"/>
                <w:rtl/>
              </w:rPr>
            </w:pPr>
          </w:p>
        </w:tc>
        <w:tc>
          <w:tcPr>
            <w:tcW w:w="7938" w:type="dxa"/>
            <w:gridSpan w:val="3"/>
          </w:tcPr>
          <w:p w:rsidR="000F117D" w:rsidRPr="00857386" w:rsidRDefault="000F117D" w:rsidP="002C7D03">
            <w:pPr>
              <w:pStyle w:val="1"/>
              <w:tabs>
                <w:tab w:val="left" w:pos="226"/>
              </w:tabs>
              <w:rPr>
                <w:sz w:val="23"/>
                <w:szCs w:val="23"/>
                <w:rtl/>
              </w:rPr>
            </w:pPr>
          </w:p>
        </w:tc>
        <w:tc>
          <w:tcPr>
            <w:tcW w:w="1277" w:type="dxa"/>
          </w:tcPr>
          <w:p w:rsidR="000F117D" w:rsidRPr="00857386" w:rsidRDefault="000F117D" w:rsidP="002C7D03">
            <w:pPr>
              <w:ind w:right="-993" w:hanging="58"/>
              <w:rPr>
                <w:rFonts w:ascii="Arial" w:hAnsi="Arial"/>
                <w:sz w:val="23"/>
                <w:szCs w:val="23"/>
                <w:rtl/>
              </w:rPr>
            </w:pPr>
          </w:p>
        </w:tc>
      </w:tr>
      <w:tr w:rsidR="000F117D" w:rsidRPr="00857386" w:rsidTr="002C7D03">
        <w:trPr>
          <w:cantSplit/>
        </w:trPr>
        <w:tc>
          <w:tcPr>
            <w:tcW w:w="543" w:type="dxa"/>
          </w:tcPr>
          <w:p w:rsidR="000F117D" w:rsidRPr="00857386" w:rsidRDefault="000F117D" w:rsidP="002C7D03">
            <w:pPr>
              <w:ind w:right="-993" w:hanging="58"/>
              <w:rPr>
                <w:sz w:val="23"/>
                <w:szCs w:val="23"/>
                <w:rtl/>
              </w:rPr>
            </w:pPr>
            <w:r w:rsidRPr="001743F4">
              <w:rPr>
                <w:rFonts w:ascii="Arial" w:hAnsi="Arial" w:hint="cs"/>
                <w:b/>
                <w:bCs/>
                <w:sz w:val="23"/>
                <w:szCs w:val="23"/>
                <w:rtl/>
              </w:rPr>
              <w:t>43</w:t>
            </w:r>
            <w:r w:rsidRPr="001743F4">
              <w:rPr>
                <w:rFonts w:hint="cs"/>
                <w:b/>
                <w:bCs/>
                <w:sz w:val="23"/>
                <w:szCs w:val="23"/>
                <w:rtl/>
              </w:rPr>
              <w:t>.</w:t>
            </w:r>
          </w:p>
        </w:tc>
        <w:tc>
          <w:tcPr>
            <w:tcW w:w="7938" w:type="dxa"/>
            <w:gridSpan w:val="3"/>
          </w:tcPr>
          <w:p w:rsidR="000F117D" w:rsidRPr="00857386" w:rsidRDefault="000F117D" w:rsidP="002C7D03">
            <w:pPr>
              <w:pStyle w:val="1"/>
              <w:tabs>
                <w:tab w:val="left" w:pos="226"/>
              </w:tabs>
              <w:rPr>
                <w:sz w:val="23"/>
                <w:szCs w:val="23"/>
                <w:rtl/>
              </w:rPr>
            </w:pPr>
            <w:r w:rsidRPr="00857386">
              <w:rPr>
                <w:rFonts w:hint="cs"/>
                <w:sz w:val="23"/>
                <w:szCs w:val="23"/>
                <w:rtl/>
              </w:rPr>
              <w:t>ביטול חוק התיאומים בשל אינפלציה החל משנת המס 2008</w:t>
            </w:r>
          </w:p>
        </w:tc>
        <w:tc>
          <w:tcPr>
            <w:tcW w:w="1277" w:type="dxa"/>
          </w:tcPr>
          <w:p w:rsidR="000F117D" w:rsidRPr="00857386" w:rsidRDefault="000F117D" w:rsidP="002C7D03">
            <w:pPr>
              <w:ind w:right="-993" w:hanging="58"/>
              <w:rPr>
                <w:rFonts w:ascii="Arial" w:hAnsi="Arial"/>
                <w:sz w:val="23"/>
                <w:szCs w:val="23"/>
                <w:rtl/>
              </w:rPr>
            </w:pPr>
            <w:r>
              <w:rPr>
                <w:rFonts w:ascii="Arial" w:hAnsi="Arial" w:hint="cs"/>
                <w:sz w:val="23"/>
                <w:szCs w:val="23"/>
                <w:rtl/>
              </w:rPr>
              <w:t>109-111</w:t>
            </w:r>
          </w:p>
        </w:tc>
      </w:tr>
      <w:tr w:rsidR="000F117D" w:rsidRPr="00857386" w:rsidTr="002C7D03">
        <w:trPr>
          <w:cantSplit/>
        </w:trPr>
        <w:tc>
          <w:tcPr>
            <w:tcW w:w="543" w:type="dxa"/>
          </w:tcPr>
          <w:p w:rsidR="000F117D" w:rsidRPr="00857386" w:rsidRDefault="000F117D" w:rsidP="002C7D03">
            <w:pPr>
              <w:pStyle w:val="1"/>
              <w:tabs>
                <w:tab w:val="left" w:pos="226"/>
              </w:tabs>
              <w:rPr>
                <w:sz w:val="23"/>
                <w:szCs w:val="23"/>
                <w:rtl/>
              </w:rPr>
            </w:pPr>
          </w:p>
        </w:tc>
        <w:tc>
          <w:tcPr>
            <w:tcW w:w="7938" w:type="dxa"/>
            <w:gridSpan w:val="3"/>
          </w:tcPr>
          <w:p w:rsidR="000F117D" w:rsidRPr="00857386" w:rsidRDefault="000F117D" w:rsidP="002C7D03">
            <w:pPr>
              <w:pStyle w:val="1"/>
              <w:tabs>
                <w:tab w:val="left" w:pos="226"/>
              </w:tabs>
              <w:rPr>
                <w:sz w:val="23"/>
                <w:szCs w:val="23"/>
                <w:rtl/>
              </w:rPr>
            </w:pPr>
          </w:p>
        </w:tc>
        <w:tc>
          <w:tcPr>
            <w:tcW w:w="1277" w:type="dxa"/>
          </w:tcPr>
          <w:p w:rsidR="000F117D" w:rsidRPr="00857386" w:rsidRDefault="000F117D" w:rsidP="002C7D03">
            <w:pPr>
              <w:pStyle w:val="1"/>
              <w:rPr>
                <w:b w:val="0"/>
                <w:bCs w:val="0"/>
                <w:sz w:val="23"/>
                <w:szCs w:val="23"/>
                <w:rtl/>
              </w:rPr>
            </w:pPr>
          </w:p>
        </w:tc>
      </w:tr>
      <w:tr w:rsidR="000F117D" w:rsidRPr="00857386" w:rsidTr="002C7D03">
        <w:trPr>
          <w:cantSplit/>
        </w:trPr>
        <w:tc>
          <w:tcPr>
            <w:tcW w:w="8481" w:type="dxa"/>
            <w:gridSpan w:val="4"/>
          </w:tcPr>
          <w:p w:rsidR="000F117D" w:rsidRPr="00857386" w:rsidRDefault="000F117D" w:rsidP="002C7D03">
            <w:pPr>
              <w:pStyle w:val="1"/>
              <w:numPr>
                <w:ilvl w:val="0"/>
                <w:numId w:val="1"/>
              </w:numPr>
              <w:tabs>
                <w:tab w:val="left" w:pos="226"/>
              </w:tabs>
              <w:ind w:hanging="360"/>
              <w:rPr>
                <w:sz w:val="23"/>
                <w:szCs w:val="23"/>
                <w:rtl/>
              </w:rPr>
            </w:pPr>
            <w:r w:rsidRPr="00C00859">
              <w:rPr>
                <w:rFonts w:ascii="Times New Roman" w:hAnsi="Times New Roman"/>
                <w:sz w:val="23"/>
                <w:szCs w:val="23"/>
                <w:rtl/>
                <w14:shadow w14:blurRad="50800" w14:dist="38100" w14:dir="2700000" w14:sx="100000" w14:sy="100000" w14:kx="0" w14:ky="0" w14:algn="tl">
                  <w14:srgbClr w14:val="000000">
                    <w14:alpha w14:val="60000"/>
                  </w14:srgbClr>
                </w14:shadow>
              </w:rPr>
              <w:t>נספחים</w:t>
            </w:r>
          </w:p>
        </w:tc>
        <w:tc>
          <w:tcPr>
            <w:tcW w:w="1277" w:type="dxa"/>
          </w:tcPr>
          <w:p w:rsidR="000F117D" w:rsidRPr="00857386" w:rsidRDefault="000F117D" w:rsidP="002C7D03">
            <w:pPr>
              <w:pStyle w:val="1"/>
              <w:rPr>
                <w:b w:val="0"/>
                <w:bCs w:val="0"/>
                <w:sz w:val="23"/>
                <w:szCs w:val="23"/>
                <w:rtl/>
              </w:rPr>
            </w:pPr>
          </w:p>
        </w:tc>
      </w:tr>
      <w:tr w:rsidR="000F117D" w:rsidRPr="00857386" w:rsidTr="002C7D03">
        <w:trPr>
          <w:cantSplit/>
        </w:trPr>
        <w:tc>
          <w:tcPr>
            <w:tcW w:w="543" w:type="dxa"/>
          </w:tcPr>
          <w:p w:rsidR="000F117D" w:rsidRPr="00857386" w:rsidRDefault="000F117D" w:rsidP="002C7D03">
            <w:pPr>
              <w:pStyle w:val="1"/>
              <w:keepNext w:val="0"/>
              <w:bidi w:val="0"/>
              <w:spacing w:line="80" w:lineRule="exact"/>
              <w:rPr>
                <w:sz w:val="23"/>
                <w:szCs w:val="23"/>
                <w:rtl/>
              </w:rPr>
            </w:pPr>
          </w:p>
        </w:tc>
        <w:tc>
          <w:tcPr>
            <w:tcW w:w="7938" w:type="dxa"/>
            <w:gridSpan w:val="3"/>
          </w:tcPr>
          <w:p w:rsidR="000F117D" w:rsidRPr="00857386" w:rsidRDefault="000F117D" w:rsidP="002C7D03">
            <w:pPr>
              <w:pStyle w:val="1"/>
              <w:keepNext w:val="0"/>
              <w:bidi w:val="0"/>
              <w:spacing w:line="80" w:lineRule="exact"/>
              <w:rPr>
                <w:sz w:val="23"/>
                <w:szCs w:val="23"/>
                <w:rtl/>
              </w:rPr>
            </w:pPr>
          </w:p>
        </w:tc>
        <w:tc>
          <w:tcPr>
            <w:tcW w:w="1277" w:type="dxa"/>
          </w:tcPr>
          <w:p w:rsidR="000F117D" w:rsidRPr="00857386" w:rsidRDefault="000F117D" w:rsidP="002C7D03">
            <w:pPr>
              <w:pStyle w:val="1"/>
              <w:keepNext w:val="0"/>
              <w:bidi w:val="0"/>
              <w:spacing w:line="80" w:lineRule="exact"/>
              <w:rPr>
                <w:b w:val="0"/>
                <w:bCs w:val="0"/>
                <w:sz w:val="23"/>
                <w:szCs w:val="23"/>
                <w:rtl/>
              </w:rPr>
            </w:pPr>
          </w:p>
        </w:tc>
      </w:tr>
      <w:tr w:rsidR="000F117D" w:rsidRPr="00857386" w:rsidTr="002C7D03">
        <w:trPr>
          <w:cantSplit/>
        </w:trPr>
        <w:tc>
          <w:tcPr>
            <w:tcW w:w="543" w:type="dxa"/>
          </w:tcPr>
          <w:p w:rsidR="000F117D" w:rsidRPr="00857386" w:rsidRDefault="000F117D" w:rsidP="002C7D03">
            <w:pPr>
              <w:pStyle w:val="1"/>
              <w:ind w:right="-108"/>
              <w:rPr>
                <w:sz w:val="23"/>
                <w:szCs w:val="23"/>
                <w:rtl/>
              </w:rPr>
            </w:pPr>
            <w:r w:rsidRPr="00857386">
              <w:rPr>
                <w:sz w:val="23"/>
                <w:szCs w:val="23"/>
                <w:rtl/>
              </w:rPr>
              <w:t>1.</w:t>
            </w:r>
          </w:p>
        </w:tc>
        <w:tc>
          <w:tcPr>
            <w:tcW w:w="7938" w:type="dxa"/>
            <w:gridSpan w:val="3"/>
          </w:tcPr>
          <w:p w:rsidR="000F117D" w:rsidRPr="00857386" w:rsidRDefault="000F117D" w:rsidP="002C7D03">
            <w:pPr>
              <w:pStyle w:val="1"/>
              <w:ind w:right="-108"/>
              <w:rPr>
                <w:sz w:val="23"/>
                <w:szCs w:val="23"/>
                <w:rtl/>
              </w:rPr>
            </w:pPr>
            <w:r>
              <w:rPr>
                <w:sz w:val="23"/>
                <w:szCs w:val="23"/>
                <w:rtl/>
              </w:rPr>
              <w:t>תיאום הוצאות מסו</w:t>
            </w:r>
            <w:r w:rsidRPr="00857386">
              <w:rPr>
                <w:sz w:val="23"/>
                <w:szCs w:val="23"/>
                <w:rtl/>
              </w:rPr>
              <w:t>ימות - קביעת סכומים</w:t>
            </w:r>
          </w:p>
        </w:tc>
        <w:tc>
          <w:tcPr>
            <w:tcW w:w="1277" w:type="dxa"/>
          </w:tcPr>
          <w:p w:rsidR="000F117D" w:rsidRPr="00857386" w:rsidRDefault="000F117D" w:rsidP="002C7D03">
            <w:pPr>
              <w:pStyle w:val="1"/>
              <w:rPr>
                <w:b w:val="0"/>
                <w:bCs w:val="0"/>
                <w:sz w:val="23"/>
                <w:szCs w:val="23"/>
                <w:rtl/>
              </w:rPr>
            </w:pP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sidRPr="00857386">
              <w:rPr>
                <w:sz w:val="23"/>
                <w:szCs w:val="23"/>
                <w:rtl/>
              </w:rPr>
              <w:t>1.</w:t>
            </w:r>
          </w:p>
        </w:tc>
        <w:tc>
          <w:tcPr>
            <w:tcW w:w="7518" w:type="dxa"/>
            <w:gridSpan w:val="2"/>
          </w:tcPr>
          <w:p w:rsidR="000F117D" w:rsidRPr="00857386" w:rsidRDefault="000F117D" w:rsidP="002C7D03">
            <w:pPr>
              <w:pStyle w:val="1"/>
              <w:rPr>
                <w:b w:val="0"/>
                <w:bCs w:val="0"/>
                <w:sz w:val="23"/>
                <w:szCs w:val="23"/>
                <w:rtl/>
              </w:rPr>
            </w:pPr>
            <w:r w:rsidRPr="00857386">
              <w:rPr>
                <w:b w:val="0"/>
                <w:bCs w:val="0"/>
                <w:sz w:val="23"/>
                <w:szCs w:val="23"/>
                <w:rtl/>
              </w:rPr>
              <w:t>כיבודים במקום העסק</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112</w:t>
            </w: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sidRPr="00857386">
              <w:rPr>
                <w:sz w:val="23"/>
                <w:szCs w:val="23"/>
                <w:rtl/>
              </w:rPr>
              <w:t>2.</w:t>
            </w:r>
          </w:p>
        </w:tc>
        <w:tc>
          <w:tcPr>
            <w:tcW w:w="7518" w:type="dxa"/>
            <w:gridSpan w:val="2"/>
          </w:tcPr>
          <w:p w:rsidR="000F117D" w:rsidRPr="00857386" w:rsidRDefault="000F117D" w:rsidP="002C7D03">
            <w:pPr>
              <w:pStyle w:val="1"/>
              <w:rPr>
                <w:b w:val="0"/>
                <w:bCs w:val="0"/>
                <w:sz w:val="23"/>
                <w:szCs w:val="23"/>
                <w:rtl/>
              </w:rPr>
            </w:pPr>
            <w:r w:rsidRPr="00857386">
              <w:rPr>
                <w:b w:val="0"/>
                <w:bCs w:val="0"/>
                <w:sz w:val="23"/>
                <w:szCs w:val="23"/>
                <w:rtl/>
              </w:rPr>
              <w:t>אירוח</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112</w:t>
            </w: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sidRPr="00857386">
              <w:rPr>
                <w:sz w:val="23"/>
                <w:szCs w:val="23"/>
                <w:rtl/>
              </w:rPr>
              <w:t>3.</w:t>
            </w:r>
          </w:p>
        </w:tc>
        <w:tc>
          <w:tcPr>
            <w:tcW w:w="7518" w:type="dxa"/>
            <w:gridSpan w:val="2"/>
          </w:tcPr>
          <w:p w:rsidR="000F117D" w:rsidRPr="00857386" w:rsidRDefault="000F117D" w:rsidP="002C7D03">
            <w:pPr>
              <w:pStyle w:val="1"/>
              <w:rPr>
                <w:b w:val="0"/>
                <w:bCs w:val="0"/>
                <w:sz w:val="23"/>
                <w:szCs w:val="23"/>
                <w:rtl/>
              </w:rPr>
            </w:pPr>
            <w:r w:rsidRPr="00857386">
              <w:rPr>
                <w:b w:val="0"/>
                <w:bCs w:val="0"/>
                <w:sz w:val="23"/>
                <w:szCs w:val="23"/>
                <w:rtl/>
              </w:rPr>
              <w:t>מתנות</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112</w:t>
            </w: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sidRPr="00857386">
              <w:rPr>
                <w:sz w:val="23"/>
                <w:szCs w:val="23"/>
                <w:rtl/>
              </w:rPr>
              <w:t>4.</w:t>
            </w:r>
          </w:p>
        </w:tc>
        <w:tc>
          <w:tcPr>
            <w:tcW w:w="7518" w:type="dxa"/>
            <w:gridSpan w:val="2"/>
          </w:tcPr>
          <w:p w:rsidR="000F117D" w:rsidRPr="00857386" w:rsidRDefault="000F117D" w:rsidP="002C7D03">
            <w:pPr>
              <w:pStyle w:val="1"/>
              <w:rPr>
                <w:b w:val="0"/>
                <w:bCs w:val="0"/>
                <w:sz w:val="23"/>
                <w:szCs w:val="23"/>
                <w:rtl/>
              </w:rPr>
            </w:pPr>
            <w:r w:rsidRPr="00857386">
              <w:rPr>
                <w:b w:val="0"/>
                <w:bCs w:val="0"/>
                <w:sz w:val="23"/>
                <w:szCs w:val="23"/>
                <w:rtl/>
              </w:rPr>
              <w:t>הוצאות אש"ל בארץ ובחו"ל</w:t>
            </w:r>
            <w:r w:rsidRPr="00857386">
              <w:rPr>
                <w:rFonts w:hint="cs"/>
                <w:b w:val="0"/>
                <w:bCs w:val="0"/>
                <w:sz w:val="23"/>
                <w:szCs w:val="23"/>
                <w:rtl/>
              </w:rPr>
              <w:t xml:space="preserve"> לתושב ישראל</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112-113</w:t>
            </w: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sidRPr="00857386">
              <w:rPr>
                <w:sz w:val="23"/>
                <w:szCs w:val="23"/>
                <w:rtl/>
              </w:rPr>
              <w:t>5.</w:t>
            </w:r>
          </w:p>
        </w:tc>
        <w:tc>
          <w:tcPr>
            <w:tcW w:w="7518" w:type="dxa"/>
            <w:gridSpan w:val="2"/>
          </w:tcPr>
          <w:p w:rsidR="000F117D" w:rsidRPr="00857386" w:rsidRDefault="000F117D" w:rsidP="002C7D03">
            <w:pPr>
              <w:pStyle w:val="1"/>
              <w:rPr>
                <w:b w:val="0"/>
                <w:bCs w:val="0"/>
                <w:sz w:val="23"/>
                <w:szCs w:val="23"/>
                <w:rtl/>
              </w:rPr>
            </w:pPr>
            <w:r w:rsidRPr="00857386">
              <w:rPr>
                <w:b w:val="0"/>
                <w:bCs w:val="0"/>
                <w:sz w:val="23"/>
                <w:szCs w:val="23"/>
                <w:rtl/>
              </w:rPr>
              <w:t>הוצאות לינה וארוחת בוקר</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113</w:t>
            </w: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sidRPr="00857386">
              <w:rPr>
                <w:sz w:val="23"/>
                <w:szCs w:val="23"/>
                <w:rtl/>
              </w:rPr>
              <w:t>6.</w:t>
            </w:r>
          </w:p>
        </w:tc>
        <w:tc>
          <w:tcPr>
            <w:tcW w:w="7518" w:type="dxa"/>
            <w:gridSpan w:val="2"/>
          </w:tcPr>
          <w:p w:rsidR="000F117D" w:rsidRPr="00857386" w:rsidRDefault="000F117D" w:rsidP="002C7D03">
            <w:pPr>
              <w:pStyle w:val="1"/>
              <w:rPr>
                <w:b w:val="0"/>
                <w:bCs w:val="0"/>
                <w:sz w:val="23"/>
                <w:szCs w:val="23"/>
                <w:rtl/>
              </w:rPr>
            </w:pPr>
            <w:r w:rsidRPr="00857386">
              <w:rPr>
                <w:b w:val="0"/>
                <w:bCs w:val="0"/>
                <w:sz w:val="23"/>
                <w:szCs w:val="23"/>
                <w:rtl/>
              </w:rPr>
              <w:t>הוצאות ביגוד</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114</w:t>
            </w: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sidRPr="00857386">
              <w:rPr>
                <w:sz w:val="23"/>
                <w:szCs w:val="23"/>
                <w:rtl/>
              </w:rPr>
              <w:t>7.</w:t>
            </w:r>
          </w:p>
        </w:tc>
        <w:tc>
          <w:tcPr>
            <w:tcW w:w="7518" w:type="dxa"/>
            <w:gridSpan w:val="2"/>
          </w:tcPr>
          <w:p w:rsidR="000F117D" w:rsidRPr="00857386" w:rsidRDefault="000F117D" w:rsidP="002C7D03">
            <w:pPr>
              <w:pStyle w:val="1"/>
              <w:rPr>
                <w:b w:val="0"/>
                <w:bCs w:val="0"/>
                <w:sz w:val="23"/>
                <w:szCs w:val="23"/>
                <w:rtl/>
              </w:rPr>
            </w:pPr>
            <w:r w:rsidRPr="00857386">
              <w:rPr>
                <w:b w:val="0"/>
                <w:bCs w:val="0"/>
                <w:sz w:val="23"/>
                <w:szCs w:val="23"/>
                <w:rtl/>
              </w:rPr>
              <w:t>הוצאות בשל שיחות טלפון (שאינו טלפון נייד) ממקום מגורים</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114</w:t>
            </w: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sidRPr="00857386">
              <w:rPr>
                <w:sz w:val="23"/>
                <w:szCs w:val="23"/>
                <w:rtl/>
              </w:rPr>
              <w:t>8.</w:t>
            </w:r>
          </w:p>
        </w:tc>
        <w:tc>
          <w:tcPr>
            <w:tcW w:w="7518" w:type="dxa"/>
            <w:gridSpan w:val="2"/>
          </w:tcPr>
          <w:p w:rsidR="000F117D" w:rsidRPr="00857386" w:rsidRDefault="000F117D" w:rsidP="002C7D03">
            <w:pPr>
              <w:pStyle w:val="1"/>
              <w:rPr>
                <w:b w:val="0"/>
                <w:bCs w:val="0"/>
                <w:sz w:val="23"/>
                <w:szCs w:val="23"/>
                <w:rtl/>
              </w:rPr>
            </w:pPr>
            <w:r w:rsidRPr="00857386">
              <w:rPr>
                <w:b w:val="0"/>
                <w:bCs w:val="0"/>
                <w:sz w:val="23"/>
                <w:szCs w:val="23"/>
                <w:rtl/>
              </w:rPr>
              <w:t>הוצאות החזקת טלפון נייד</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114</w:t>
            </w: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Pr>
                <w:rFonts w:hint="cs"/>
                <w:sz w:val="23"/>
                <w:szCs w:val="23"/>
                <w:rtl/>
              </w:rPr>
              <w:t>9.</w:t>
            </w:r>
          </w:p>
        </w:tc>
        <w:tc>
          <w:tcPr>
            <w:tcW w:w="7518" w:type="dxa"/>
            <w:gridSpan w:val="2"/>
          </w:tcPr>
          <w:p w:rsidR="000F117D" w:rsidRPr="00857386" w:rsidRDefault="000F117D" w:rsidP="002C7D03">
            <w:pPr>
              <w:pStyle w:val="1"/>
              <w:rPr>
                <w:b w:val="0"/>
                <w:bCs w:val="0"/>
                <w:sz w:val="23"/>
                <w:szCs w:val="23"/>
                <w:rtl/>
              </w:rPr>
            </w:pPr>
            <w:r>
              <w:rPr>
                <w:rFonts w:hint="cs"/>
                <w:b w:val="0"/>
                <w:bCs w:val="0"/>
                <w:sz w:val="23"/>
                <w:szCs w:val="23"/>
                <w:rtl/>
              </w:rPr>
              <w:t>ניכוי בשל דמי חבר ודמי טיפול</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114</w:t>
            </w: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Pr>
                <w:rFonts w:hint="cs"/>
                <w:sz w:val="23"/>
                <w:szCs w:val="23"/>
                <w:rtl/>
              </w:rPr>
              <w:t>10.</w:t>
            </w:r>
          </w:p>
        </w:tc>
        <w:tc>
          <w:tcPr>
            <w:tcW w:w="7518" w:type="dxa"/>
            <w:gridSpan w:val="2"/>
          </w:tcPr>
          <w:p w:rsidR="000F117D" w:rsidRPr="001743F4" w:rsidRDefault="000F117D" w:rsidP="002C7D03">
            <w:pPr>
              <w:pStyle w:val="1"/>
              <w:rPr>
                <w:b w:val="0"/>
                <w:bCs w:val="0"/>
                <w:color w:val="FF0000"/>
                <w:sz w:val="23"/>
                <w:szCs w:val="23"/>
                <w:rtl/>
              </w:rPr>
            </w:pPr>
            <w:r w:rsidRPr="009A2CDD">
              <w:rPr>
                <w:rFonts w:hint="cs"/>
                <w:b w:val="0"/>
                <w:bCs w:val="0"/>
                <w:sz w:val="23"/>
                <w:szCs w:val="23"/>
                <w:rtl/>
              </w:rPr>
              <w:t>הוצאות</w:t>
            </w:r>
            <w:r w:rsidRPr="001743F4">
              <w:rPr>
                <w:rFonts w:hint="cs"/>
                <w:b w:val="0"/>
                <w:bCs w:val="0"/>
                <w:color w:val="FF0000"/>
                <w:sz w:val="23"/>
                <w:szCs w:val="23"/>
                <w:rtl/>
              </w:rPr>
              <w:t xml:space="preserve"> </w:t>
            </w:r>
            <w:r w:rsidRPr="009A2CDD">
              <w:rPr>
                <w:rFonts w:hint="cs"/>
                <w:b w:val="0"/>
                <w:bCs w:val="0"/>
                <w:sz w:val="23"/>
                <w:szCs w:val="23"/>
                <w:rtl/>
              </w:rPr>
              <w:t>למתן טובת הנאה שנותן מעביד לעובדיו ואשר לא ניתן ליחסה לעובד פלוני</w:t>
            </w:r>
          </w:p>
        </w:tc>
        <w:tc>
          <w:tcPr>
            <w:tcW w:w="1277" w:type="dxa"/>
          </w:tcPr>
          <w:p w:rsidR="000F117D" w:rsidRPr="001743F4" w:rsidRDefault="000F117D" w:rsidP="002C7D03">
            <w:pPr>
              <w:pStyle w:val="1"/>
              <w:rPr>
                <w:b w:val="0"/>
                <w:bCs w:val="0"/>
                <w:color w:val="FF0000"/>
                <w:sz w:val="23"/>
                <w:szCs w:val="23"/>
                <w:rtl/>
              </w:rPr>
            </w:pPr>
            <w:r>
              <w:rPr>
                <w:rFonts w:hint="cs"/>
                <w:b w:val="0"/>
                <w:bCs w:val="0"/>
                <w:sz w:val="23"/>
                <w:szCs w:val="23"/>
                <w:rtl/>
              </w:rPr>
              <w:t>115</w:t>
            </w: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p>
        </w:tc>
        <w:tc>
          <w:tcPr>
            <w:tcW w:w="7518" w:type="dxa"/>
            <w:gridSpan w:val="2"/>
          </w:tcPr>
          <w:p w:rsidR="000F117D" w:rsidRPr="00857386" w:rsidRDefault="000F117D" w:rsidP="002C7D03">
            <w:pPr>
              <w:pStyle w:val="1"/>
              <w:rPr>
                <w:b w:val="0"/>
                <w:bCs w:val="0"/>
                <w:sz w:val="23"/>
                <w:szCs w:val="23"/>
                <w:rtl/>
              </w:rPr>
            </w:pPr>
          </w:p>
        </w:tc>
        <w:tc>
          <w:tcPr>
            <w:tcW w:w="1277" w:type="dxa"/>
          </w:tcPr>
          <w:p w:rsidR="000F117D" w:rsidRPr="00857386" w:rsidRDefault="000F117D" w:rsidP="002C7D03">
            <w:pPr>
              <w:pStyle w:val="1"/>
              <w:rPr>
                <w:b w:val="0"/>
                <w:bCs w:val="0"/>
                <w:sz w:val="23"/>
                <w:szCs w:val="23"/>
                <w:rtl/>
              </w:rPr>
            </w:pPr>
          </w:p>
        </w:tc>
      </w:tr>
      <w:tr w:rsidR="000F117D" w:rsidRPr="00857386" w:rsidTr="002C7D03">
        <w:trPr>
          <w:cantSplit/>
        </w:trPr>
        <w:tc>
          <w:tcPr>
            <w:tcW w:w="543" w:type="dxa"/>
          </w:tcPr>
          <w:p w:rsidR="000F117D" w:rsidRPr="00857386" w:rsidRDefault="000F117D" w:rsidP="002C7D03">
            <w:pPr>
              <w:pStyle w:val="1"/>
              <w:ind w:right="-108"/>
              <w:rPr>
                <w:sz w:val="23"/>
                <w:szCs w:val="23"/>
                <w:rtl/>
              </w:rPr>
            </w:pPr>
            <w:r w:rsidRPr="00857386">
              <w:rPr>
                <w:sz w:val="23"/>
                <w:szCs w:val="23"/>
                <w:rtl/>
              </w:rPr>
              <w:t>2.</w:t>
            </w:r>
          </w:p>
        </w:tc>
        <w:tc>
          <w:tcPr>
            <w:tcW w:w="7938" w:type="dxa"/>
            <w:gridSpan w:val="3"/>
          </w:tcPr>
          <w:p w:rsidR="000F117D" w:rsidRPr="00857386" w:rsidRDefault="000F117D" w:rsidP="002C7D03">
            <w:pPr>
              <w:pStyle w:val="1"/>
              <w:ind w:right="-108"/>
              <w:rPr>
                <w:sz w:val="23"/>
                <w:szCs w:val="23"/>
                <w:rtl/>
              </w:rPr>
            </w:pPr>
            <w:r w:rsidRPr="00857386">
              <w:rPr>
                <w:sz w:val="23"/>
                <w:szCs w:val="23"/>
                <w:rtl/>
              </w:rPr>
              <w:t>מפקד מלאי</w:t>
            </w:r>
          </w:p>
        </w:tc>
        <w:tc>
          <w:tcPr>
            <w:tcW w:w="1277" w:type="dxa"/>
          </w:tcPr>
          <w:p w:rsidR="000F117D" w:rsidRPr="00857386" w:rsidRDefault="000F117D" w:rsidP="002C7D03">
            <w:pPr>
              <w:pStyle w:val="1"/>
              <w:rPr>
                <w:b w:val="0"/>
                <w:bCs w:val="0"/>
                <w:sz w:val="23"/>
                <w:szCs w:val="23"/>
                <w:rtl/>
              </w:rPr>
            </w:pP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sidRPr="00857386">
              <w:rPr>
                <w:rFonts w:hint="cs"/>
                <w:sz w:val="23"/>
                <w:szCs w:val="23"/>
                <w:rtl/>
              </w:rPr>
              <w:t>1</w:t>
            </w:r>
            <w:r w:rsidRPr="00857386">
              <w:rPr>
                <w:sz w:val="23"/>
                <w:szCs w:val="23"/>
                <w:rtl/>
              </w:rPr>
              <w:t>.</w:t>
            </w:r>
          </w:p>
        </w:tc>
        <w:tc>
          <w:tcPr>
            <w:tcW w:w="7518" w:type="dxa"/>
            <w:gridSpan w:val="2"/>
          </w:tcPr>
          <w:p w:rsidR="000F117D" w:rsidRPr="00857386" w:rsidRDefault="000F117D" w:rsidP="002C7D03">
            <w:pPr>
              <w:pStyle w:val="1"/>
              <w:rPr>
                <w:b w:val="0"/>
                <w:bCs w:val="0"/>
                <w:sz w:val="23"/>
                <w:szCs w:val="23"/>
                <w:rtl/>
              </w:rPr>
            </w:pPr>
            <w:r w:rsidRPr="00857386">
              <w:rPr>
                <w:b w:val="0"/>
                <w:bCs w:val="0"/>
                <w:sz w:val="23"/>
                <w:szCs w:val="23"/>
                <w:rtl/>
              </w:rPr>
              <w:t>מועד המפקד</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116</w:t>
            </w: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sidRPr="00857386">
              <w:rPr>
                <w:rFonts w:hint="cs"/>
                <w:sz w:val="23"/>
                <w:szCs w:val="23"/>
                <w:rtl/>
              </w:rPr>
              <w:t>2</w:t>
            </w:r>
            <w:r w:rsidRPr="00857386">
              <w:rPr>
                <w:sz w:val="23"/>
                <w:szCs w:val="23"/>
                <w:rtl/>
              </w:rPr>
              <w:t>.</w:t>
            </w:r>
          </w:p>
        </w:tc>
        <w:tc>
          <w:tcPr>
            <w:tcW w:w="7518" w:type="dxa"/>
            <w:gridSpan w:val="2"/>
          </w:tcPr>
          <w:p w:rsidR="000F117D" w:rsidRPr="00857386" w:rsidRDefault="000F117D" w:rsidP="002C7D03">
            <w:pPr>
              <w:pStyle w:val="1"/>
              <w:rPr>
                <w:b w:val="0"/>
                <w:bCs w:val="0"/>
                <w:sz w:val="23"/>
                <w:szCs w:val="23"/>
                <w:rtl/>
              </w:rPr>
            </w:pPr>
            <w:r w:rsidRPr="00857386">
              <w:rPr>
                <w:b w:val="0"/>
                <w:bCs w:val="0"/>
                <w:sz w:val="23"/>
                <w:szCs w:val="23"/>
                <w:rtl/>
              </w:rPr>
              <w:t>עריכת המפקד</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116</w:t>
            </w:r>
          </w:p>
        </w:tc>
      </w:tr>
      <w:tr w:rsidR="000F117D" w:rsidRPr="00857386" w:rsidTr="002C7D03">
        <w:tc>
          <w:tcPr>
            <w:tcW w:w="543" w:type="dxa"/>
          </w:tcPr>
          <w:p w:rsidR="000F117D" w:rsidRPr="00857386" w:rsidRDefault="000F117D" w:rsidP="002C7D03">
            <w:pPr>
              <w:pStyle w:val="1"/>
              <w:ind w:right="-108"/>
              <w:rPr>
                <w:sz w:val="23"/>
                <w:szCs w:val="23"/>
                <w:rtl/>
              </w:rPr>
            </w:pPr>
          </w:p>
        </w:tc>
        <w:tc>
          <w:tcPr>
            <w:tcW w:w="420" w:type="dxa"/>
          </w:tcPr>
          <w:p w:rsidR="000F117D" w:rsidRPr="00857386" w:rsidRDefault="000F117D" w:rsidP="002C7D03">
            <w:pPr>
              <w:pStyle w:val="1"/>
              <w:ind w:right="-108"/>
              <w:rPr>
                <w:sz w:val="23"/>
                <w:szCs w:val="23"/>
                <w:rtl/>
              </w:rPr>
            </w:pPr>
            <w:r w:rsidRPr="00857386">
              <w:rPr>
                <w:rFonts w:hint="cs"/>
                <w:sz w:val="23"/>
                <w:szCs w:val="23"/>
                <w:rtl/>
              </w:rPr>
              <w:t>3</w:t>
            </w:r>
            <w:r w:rsidRPr="00857386">
              <w:rPr>
                <w:sz w:val="23"/>
                <w:szCs w:val="23"/>
                <w:rtl/>
              </w:rPr>
              <w:t>.</w:t>
            </w:r>
          </w:p>
        </w:tc>
        <w:tc>
          <w:tcPr>
            <w:tcW w:w="7518" w:type="dxa"/>
            <w:gridSpan w:val="2"/>
          </w:tcPr>
          <w:p w:rsidR="000F117D" w:rsidRPr="00857386" w:rsidRDefault="000F117D" w:rsidP="002C7D03">
            <w:pPr>
              <w:pStyle w:val="1"/>
              <w:rPr>
                <w:b w:val="0"/>
                <w:bCs w:val="0"/>
                <w:sz w:val="23"/>
                <w:szCs w:val="23"/>
                <w:rtl/>
              </w:rPr>
            </w:pPr>
            <w:r w:rsidRPr="00857386">
              <w:rPr>
                <w:b w:val="0"/>
                <w:bCs w:val="0"/>
                <w:sz w:val="23"/>
                <w:szCs w:val="23"/>
                <w:rtl/>
              </w:rPr>
              <w:t>חישוב שווי המלאי</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116</w:t>
            </w:r>
          </w:p>
        </w:tc>
      </w:tr>
      <w:tr w:rsidR="000F117D" w:rsidRPr="00857386" w:rsidTr="002C7D03">
        <w:tc>
          <w:tcPr>
            <w:tcW w:w="543" w:type="dxa"/>
          </w:tcPr>
          <w:p w:rsidR="000F117D" w:rsidRPr="00857386" w:rsidRDefault="000F117D" w:rsidP="002C7D03">
            <w:pPr>
              <w:pStyle w:val="1"/>
              <w:rPr>
                <w:sz w:val="23"/>
                <w:szCs w:val="23"/>
                <w:rtl/>
              </w:rPr>
            </w:pPr>
          </w:p>
        </w:tc>
        <w:tc>
          <w:tcPr>
            <w:tcW w:w="420" w:type="dxa"/>
          </w:tcPr>
          <w:p w:rsidR="000F117D" w:rsidRPr="00857386" w:rsidRDefault="000F117D" w:rsidP="002C7D03">
            <w:pPr>
              <w:pStyle w:val="1"/>
              <w:rPr>
                <w:sz w:val="23"/>
                <w:szCs w:val="23"/>
                <w:rtl/>
              </w:rPr>
            </w:pPr>
            <w:r w:rsidRPr="00857386">
              <w:rPr>
                <w:rFonts w:hint="cs"/>
                <w:sz w:val="23"/>
                <w:szCs w:val="23"/>
                <w:rtl/>
              </w:rPr>
              <w:t>4</w:t>
            </w:r>
            <w:r w:rsidRPr="00857386">
              <w:rPr>
                <w:sz w:val="23"/>
                <w:szCs w:val="23"/>
                <w:rtl/>
              </w:rPr>
              <w:t>.</w:t>
            </w:r>
          </w:p>
        </w:tc>
        <w:tc>
          <w:tcPr>
            <w:tcW w:w="7518" w:type="dxa"/>
            <w:gridSpan w:val="2"/>
          </w:tcPr>
          <w:p w:rsidR="000F117D" w:rsidRPr="00857386" w:rsidRDefault="000F117D" w:rsidP="002C7D03">
            <w:pPr>
              <w:pStyle w:val="1"/>
              <w:rPr>
                <w:b w:val="0"/>
                <w:bCs w:val="0"/>
                <w:sz w:val="23"/>
                <w:szCs w:val="23"/>
                <w:rtl/>
              </w:rPr>
            </w:pPr>
            <w:r w:rsidRPr="00857386">
              <w:rPr>
                <w:b w:val="0"/>
                <w:bCs w:val="0"/>
                <w:sz w:val="23"/>
                <w:szCs w:val="23"/>
                <w:rtl/>
              </w:rPr>
              <w:t>שמירת הרשימות</w:t>
            </w:r>
          </w:p>
        </w:tc>
        <w:tc>
          <w:tcPr>
            <w:tcW w:w="1277" w:type="dxa"/>
          </w:tcPr>
          <w:p w:rsidR="000F117D" w:rsidRPr="00857386" w:rsidRDefault="000F117D" w:rsidP="002C7D03">
            <w:pPr>
              <w:pStyle w:val="1"/>
              <w:rPr>
                <w:b w:val="0"/>
                <w:bCs w:val="0"/>
                <w:sz w:val="23"/>
                <w:szCs w:val="23"/>
                <w:rtl/>
              </w:rPr>
            </w:pPr>
            <w:r>
              <w:rPr>
                <w:rFonts w:hint="cs"/>
                <w:b w:val="0"/>
                <w:bCs w:val="0"/>
                <w:sz w:val="23"/>
                <w:szCs w:val="23"/>
                <w:rtl/>
              </w:rPr>
              <w:t>116</w:t>
            </w:r>
          </w:p>
        </w:tc>
      </w:tr>
      <w:tr w:rsidR="000F117D" w:rsidRPr="00857386" w:rsidTr="002C7D03">
        <w:tc>
          <w:tcPr>
            <w:tcW w:w="543" w:type="dxa"/>
          </w:tcPr>
          <w:p w:rsidR="000F117D" w:rsidRPr="00857386" w:rsidRDefault="000F117D" w:rsidP="002C7D03">
            <w:pPr>
              <w:pStyle w:val="1"/>
              <w:rPr>
                <w:sz w:val="23"/>
                <w:szCs w:val="23"/>
                <w:rtl/>
              </w:rPr>
            </w:pPr>
          </w:p>
        </w:tc>
        <w:tc>
          <w:tcPr>
            <w:tcW w:w="420" w:type="dxa"/>
          </w:tcPr>
          <w:p w:rsidR="000F117D" w:rsidRPr="00857386" w:rsidRDefault="000F117D" w:rsidP="002C7D03">
            <w:pPr>
              <w:pStyle w:val="1"/>
              <w:rPr>
                <w:sz w:val="23"/>
                <w:szCs w:val="23"/>
                <w:rtl/>
              </w:rPr>
            </w:pPr>
          </w:p>
        </w:tc>
        <w:tc>
          <w:tcPr>
            <w:tcW w:w="7518" w:type="dxa"/>
            <w:gridSpan w:val="2"/>
          </w:tcPr>
          <w:p w:rsidR="000F117D" w:rsidRPr="00857386" w:rsidRDefault="000F117D" w:rsidP="002C7D03">
            <w:pPr>
              <w:pStyle w:val="1"/>
              <w:rPr>
                <w:b w:val="0"/>
                <w:bCs w:val="0"/>
                <w:sz w:val="23"/>
                <w:szCs w:val="23"/>
                <w:rtl/>
              </w:rPr>
            </w:pPr>
          </w:p>
        </w:tc>
        <w:tc>
          <w:tcPr>
            <w:tcW w:w="1277" w:type="dxa"/>
          </w:tcPr>
          <w:p w:rsidR="000F117D" w:rsidRPr="00857386" w:rsidRDefault="000F117D" w:rsidP="002C7D03">
            <w:pPr>
              <w:pStyle w:val="1"/>
              <w:rPr>
                <w:b w:val="0"/>
                <w:bCs w:val="0"/>
                <w:sz w:val="23"/>
                <w:szCs w:val="23"/>
                <w:rtl/>
              </w:rPr>
            </w:pPr>
          </w:p>
        </w:tc>
      </w:tr>
      <w:tr w:rsidR="000F117D" w:rsidRPr="00857386" w:rsidTr="002C7D03">
        <w:tc>
          <w:tcPr>
            <w:tcW w:w="543" w:type="dxa"/>
          </w:tcPr>
          <w:p w:rsidR="000F117D" w:rsidRPr="00857386" w:rsidRDefault="000F117D" w:rsidP="002C7D03">
            <w:pPr>
              <w:pStyle w:val="1"/>
              <w:rPr>
                <w:sz w:val="23"/>
                <w:szCs w:val="23"/>
                <w:rtl/>
              </w:rPr>
            </w:pPr>
            <w:r w:rsidRPr="00857386">
              <w:rPr>
                <w:rFonts w:hint="cs"/>
                <w:sz w:val="23"/>
                <w:szCs w:val="23"/>
                <w:rtl/>
              </w:rPr>
              <w:t>3.</w:t>
            </w:r>
          </w:p>
        </w:tc>
        <w:tc>
          <w:tcPr>
            <w:tcW w:w="7938" w:type="dxa"/>
            <w:gridSpan w:val="3"/>
          </w:tcPr>
          <w:p w:rsidR="000F117D" w:rsidRPr="00857386" w:rsidRDefault="000F117D" w:rsidP="002C7D03">
            <w:pPr>
              <w:pStyle w:val="1"/>
              <w:ind w:right="-113"/>
              <w:rPr>
                <w:sz w:val="23"/>
                <w:szCs w:val="23"/>
                <w:rtl/>
              </w:rPr>
            </w:pPr>
            <w:r w:rsidRPr="00857386">
              <w:rPr>
                <w:rFonts w:hint="cs"/>
                <w:sz w:val="23"/>
                <w:szCs w:val="23"/>
                <w:rtl/>
              </w:rPr>
              <w:t>תקנות מס הכנסה (קביעת תנאי שוק) - התשס"ו - 2006</w:t>
            </w:r>
          </w:p>
        </w:tc>
        <w:tc>
          <w:tcPr>
            <w:tcW w:w="1277" w:type="dxa"/>
          </w:tcPr>
          <w:p w:rsidR="000F117D" w:rsidRPr="00857386" w:rsidRDefault="000F117D" w:rsidP="002C7D03">
            <w:pPr>
              <w:pStyle w:val="1"/>
              <w:rPr>
                <w:b w:val="0"/>
                <w:bCs w:val="0"/>
                <w:sz w:val="23"/>
                <w:szCs w:val="23"/>
                <w:rtl/>
              </w:rPr>
            </w:pPr>
          </w:p>
        </w:tc>
      </w:tr>
      <w:tr w:rsidR="000F117D" w:rsidRPr="00ED696D" w:rsidTr="002C7D03">
        <w:tc>
          <w:tcPr>
            <w:tcW w:w="543" w:type="dxa"/>
          </w:tcPr>
          <w:p w:rsidR="000F117D" w:rsidRDefault="000F117D" w:rsidP="002C7D03">
            <w:pPr>
              <w:pStyle w:val="1"/>
              <w:rPr>
                <w:sz w:val="24"/>
                <w:rtl/>
              </w:rPr>
            </w:pPr>
          </w:p>
        </w:tc>
        <w:tc>
          <w:tcPr>
            <w:tcW w:w="426" w:type="dxa"/>
            <w:gridSpan w:val="2"/>
          </w:tcPr>
          <w:p w:rsidR="000F117D" w:rsidRPr="005744DB" w:rsidRDefault="000F117D" w:rsidP="002C7D03">
            <w:pPr>
              <w:pStyle w:val="1"/>
              <w:ind w:right="-108"/>
              <w:rPr>
                <w:sz w:val="23"/>
                <w:szCs w:val="23"/>
                <w:rtl/>
              </w:rPr>
            </w:pPr>
            <w:r w:rsidRPr="005744DB">
              <w:rPr>
                <w:rFonts w:hint="cs"/>
                <w:sz w:val="23"/>
                <w:szCs w:val="23"/>
                <w:rtl/>
              </w:rPr>
              <w:t>1.</w:t>
            </w:r>
          </w:p>
        </w:tc>
        <w:tc>
          <w:tcPr>
            <w:tcW w:w="7512" w:type="dxa"/>
          </w:tcPr>
          <w:p w:rsidR="000F117D" w:rsidRPr="005744DB" w:rsidRDefault="000F117D" w:rsidP="002C7D03">
            <w:pPr>
              <w:pStyle w:val="1"/>
              <w:rPr>
                <w:b w:val="0"/>
                <w:bCs w:val="0"/>
                <w:sz w:val="23"/>
                <w:szCs w:val="23"/>
                <w:rtl/>
              </w:rPr>
            </w:pPr>
            <w:r w:rsidRPr="005744DB">
              <w:rPr>
                <w:rFonts w:hint="cs"/>
                <w:b w:val="0"/>
                <w:bCs w:val="0"/>
                <w:sz w:val="23"/>
                <w:szCs w:val="23"/>
                <w:rtl/>
              </w:rPr>
              <w:t>כללי</w:t>
            </w:r>
          </w:p>
        </w:tc>
        <w:tc>
          <w:tcPr>
            <w:tcW w:w="1277" w:type="dxa"/>
          </w:tcPr>
          <w:p w:rsidR="000F117D" w:rsidRPr="005744DB" w:rsidRDefault="000F117D" w:rsidP="002C7D03">
            <w:pPr>
              <w:pStyle w:val="1"/>
              <w:rPr>
                <w:b w:val="0"/>
                <w:bCs w:val="0"/>
                <w:sz w:val="23"/>
                <w:szCs w:val="23"/>
                <w:rtl/>
              </w:rPr>
            </w:pPr>
            <w:r w:rsidRPr="005744DB">
              <w:rPr>
                <w:rFonts w:hint="cs"/>
                <w:b w:val="0"/>
                <w:bCs w:val="0"/>
                <w:sz w:val="23"/>
                <w:szCs w:val="23"/>
                <w:rtl/>
              </w:rPr>
              <w:t>117</w:t>
            </w:r>
          </w:p>
        </w:tc>
      </w:tr>
      <w:tr w:rsidR="000F117D" w:rsidRPr="00ED696D" w:rsidTr="002C7D03">
        <w:tc>
          <w:tcPr>
            <w:tcW w:w="543" w:type="dxa"/>
          </w:tcPr>
          <w:p w:rsidR="000F117D" w:rsidRDefault="000F117D" w:rsidP="002C7D03">
            <w:pPr>
              <w:pStyle w:val="1"/>
              <w:rPr>
                <w:sz w:val="24"/>
                <w:rtl/>
              </w:rPr>
            </w:pPr>
          </w:p>
        </w:tc>
        <w:tc>
          <w:tcPr>
            <w:tcW w:w="426" w:type="dxa"/>
            <w:gridSpan w:val="2"/>
          </w:tcPr>
          <w:p w:rsidR="000F117D" w:rsidRPr="005744DB" w:rsidRDefault="000F117D" w:rsidP="002C7D03">
            <w:pPr>
              <w:pStyle w:val="1"/>
              <w:ind w:right="-108"/>
              <w:rPr>
                <w:sz w:val="23"/>
                <w:szCs w:val="23"/>
                <w:rtl/>
              </w:rPr>
            </w:pPr>
            <w:r w:rsidRPr="005744DB">
              <w:rPr>
                <w:rFonts w:hint="cs"/>
                <w:sz w:val="23"/>
                <w:szCs w:val="23"/>
                <w:rtl/>
              </w:rPr>
              <w:t>2.</w:t>
            </w:r>
          </w:p>
        </w:tc>
        <w:tc>
          <w:tcPr>
            <w:tcW w:w="7512" w:type="dxa"/>
          </w:tcPr>
          <w:p w:rsidR="000F117D" w:rsidRPr="005744DB" w:rsidRDefault="000F117D" w:rsidP="002C7D03">
            <w:pPr>
              <w:pStyle w:val="1"/>
              <w:rPr>
                <w:b w:val="0"/>
                <w:bCs w:val="0"/>
                <w:sz w:val="23"/>
                <w:szCs w:val="23"/>
                <w:rtl/>
              </w:rPr>
            </w:pPr>
            <w:r w:rsidRPr="005744DB">
              <w:rPr>
                <w:rFonts w:hint="cs"/>
                <w:b w:val="0"/>
                <w:bCs w:val="0"/>
                <w:sz w:val="23"/>
                <w:szCs w:val="23"/>
                <w:rtl/>
              </w:rPr>
              <w:t>להלן מובאות ההגדרות הרלבנטיות לתקנות</w:t>
            </w:r>
          </w:p>
        </w:tc>
        <w:tc>
          <w:tcPr>
            <w:tcW w:w="1277" w:type="dxa"/>
          </w:tcPr>
          <w:p w:rsidR="000F117D" w:rsidRPr="005744DB" w:rsidRDefault="000F117D" w:rsidP="002C7D03">
            <w:pPr>
              <w:pStyle w:val="1"/>
              <w:rPr>
                <w:b w:val="0"/>
                <w:bCs w:val="0"/>
                <w:sz w:val="23"/>
                <w:szCs w:val="23"/>
                <w:rtl/>
              </w:rPr>
            </w:pPr>
            <w:r w:rsidRPr="005744DB">
              <w:rPr>
                <w:rFonts w:hint="cs"/>
                <w:b w:val="0"/>
                <w:bCs w:val="0"/>
                <w:sz w:val="23"/>
                <w:szCs w:val="23"/>
                <w:rtl/>
              </w:rPr>
              <w:t>117</w:t>
            </w:r>
          </w:p>
        </w:tc>
      </w:tr>
      <w:tr w:rsidR="000F117D" w:rsidRPr="00ED696D" w:rsidTr="002C7D03">
        <w:tc>
          <w:tcPr>
            <w:tcW w:w="543" w:type="dxa"/>
          </w:tcPr>
          <w:p w:rsidR="000F117D" w:rsidRDefault="000F117D" w:rsidP="002C7D03">
            <w:pPr>
              <w:pStyle w:val="1"/>
              <w:rPr>
                <w:sz w:val="24"/>
                <w:rtl/>
              </w:rPr>
            </w:pPr>
          </w:p>
        </w:tc>
        <w:tc>
          <w:tcPr>
            <w:tcW w:w="426" w:type="dxa"/>
            <w:gridSpan w:val="2"/>
          </w:tcPr>
          <w:p w:rsidR="000F117D" w:rsidRPr="005744DB" w:rsidRDefault="000F117D" w:rsidP="002C7D03">
            <w:pPr>
              <w:pStyle w:val="1"/>
              <w:ind w:right="-108"/>
              <w:rPr>
                <w:sz w:val="23"/>
                <w:szCs w:val="23"/>
                <w:rtl/>
              </w:rPr>
            </w:pPr>
            <w:r w:rsidRPr="005744DB">
              <w:rPr>
                <w:rFonts w:hint="cs"/>
                <w:sz w:val="23"/>
                <w:szCs w:val="23"/>
                <w:rtl/>
              </w:rPr>
              <w:t>3.</w:t>
            </w:r>
          </w:p>
        </w:tc>
        <w:tc>
          <w:tcPr>
            <w:tcW w:w="7512" w:type="dxa"/>
          </w:tcPr>
          <w:p w:rsidR="000F117D" w:rsidRPr="005744DB" w:rsidRDefault="000F117D" w:rsidP="002C7D03">
            <w:pPr>
              <w:pStyle w:val="1"/>
              <w:rPr>
                <w:b w:val="0"/>
                <w:bCs w:val="0"/>
                <w:sz w:val="23"/>
                <w:szCs w:val="23"/>
                <w:rtl/>
              </w:rPr>
            </w:pPr>
            <w:r w:rsidRPr="005744DB">
              <w:rPr>
                <w:rFonts w:hint="cs"/>
                <w:b w:val="0"/>
                <w:bCs w:val="0"/>
                <w:sz w:val="23"/>
                <w:szCs w:val="23"/>
                <w:rtl/>
              </w:rPr>
              <w:t>להלן מובאים עיקרי ההוראות הכלולות בתקנות</w:t>
            </w:r>
          </w:p>
        </w:tc>
        <w:tc>
          <w:tcPr>
            <w:tcW w:w="1277" w:type="dxa"/>
          </w:tcPr>
          <w:p w:rsidR="000F117D" w:rsidRPr="005744DB" w:rsidRDefault="000F117D" w:rsidP="002C7D03">
            <w:pPr>
              <w:pStyle w:val="1"/>
              <w:rPr>
                <w:b w:val="0"/>
                <w:bCs w:val="0"/>
                <w:sz w:val="23"/>
                <w:szCs w:val="23"/>
                <w:rtl/>
              </w:rPr>
            </w:pPr>
            <w:r w:rsidRPr="005744DB">
              <w:rPr>
                <w:rFonts w:hint="cs"/>
                <w:b w:val="0"/>
                <w:bCs w:val="0"/>
                <w:sz w:val="23"/>
                <w:szCs w:val="23"/>
                <w:rtl/>
              </w:rPr>
              <w:t>117-119</w:t>
            </w:r>
          </w:p>
        </w:tc>
      </w:tr>
      <w:tr w:rsidR="000F117D" w:rsidRPr="00ED696D" w:rsidTr="002C7D03">
        <w:tc>
          <w:tcPr>
            <w:tcW w:w="543" w:type="dxa"/>
          </w:tcPr>
          <w:p w:rsidR="000F117D" w:rsidRDefault="000F117D" w:rsidP="002C7D03">
            <w:pPr>
              <w:pStyle w:val="1"/>
              <w:rPr>
                <w:sz w:val="24"/>
                <w:rtl/>
              </w:rPr>
            </w:pPr>
          </w:p>
        </w:tc>
        <w:tc>
          <w:tcPr>
            <w:tcW w:w="426" w:type="dxa"/>
            <w:gridSpan w:val="2"/>
          </w:tcPr>
          <w:p w:rsidR="000F117D" w:rsidRPr="00ED696D" w:rsidRDefault="000F117D" w:rsidP="002C7D03">
            <w:pPr>
              <w:pStyle w:val="1"/>
              <w:ind w:right="-113"/>
              <w:rPr>
                <w:sz w:val="24"/>
                <w:rtl/>
              </w:rPr>
            </w:pPr>
          </w:p>
        </w:tc>
        <w:tc>
          <w:tcPr>
            <w:tcW w:w="7512" w:type="dxa"/>
          </w:tcPr>
          <w:p w:rsidR="000F117D" w:rsidRPr="00ED696D" w:rsidRDefault="000F117D" w:rsidP="002C7D03">
            <w:pPr>
              <w:pStyle w:val="1"/>
              <w:ind w:right="-113"/>
              <w:rPr>
                <w:sz w:val="24"/>
                <w:rtl/>
              </w:rPr>
            </w:pPr>
          </w:p>
        </w:tc>
        <w:tc>
          <w:tcPr>
            <w:tcW w:w="1277" w:type="dxa"/>
          </w:tcPr>
          <w:p w:rsidR="000F117D" w:rsidRDefault="000F117D" w:rsidP="002C7D03">
            <w:pPr>
              <w:pStyle w:val="1"/>
              <w:rPr>
                <w:b w:val="0"/>
                <w:bCs w:val="0"/>
                <w:sz w:val="24"/>
                <w:rtl/>
              </w:rPr>
            </w:pPr>
          </w:p>
        </w:tc>
      </w:tr>
      <w:tr w:rsidR="000F117D" w:rsidRPr="00ED696D" w:rsidTr="002C7D03">
        <w:tc>
          <w:tcPr>
            <w:tcW w:w="543" w:type="dxa"/>
          </w:tcPr>
          <w:p w:rsidR="000F117D" w:rsidRPr="00603111" w:rsidRDefault="000F117D" w:rsidP="002C7D03">
            <w:pPr>
              <w:pStyle w:val="1"/>
              <w:rPr>
                <w:sz w:val="23"/>
                <w:szCs w:val="23"/>
                <w:rtl/>
              </w:rPr>
            </w:pPr>
            <w:r w:rsidRPr="00603111">
              <w:rPr>
                <w:rFonts w:hint="cs"/>
                <w:sz w:val="23"/>
                <w:szCs w:val="23"/>
                <w:rtl/>
              </w:rPr>
              <w:t>4.</w:t>
            </w:r>
          </w:p>
        </w:tc>
        <w:tc>
          <w:tcPr>
            <w:tcW w:w="7938" w:type="dxa"/>
            <w:gridSpan w:val="3"/>
          </w:tcPr>
          <w:p w:rsidR="000F117D" w:rsidRPr="00603111" w:rsidRDefault="000F117D" w:rsidP="002C7D03">
            <w:pPr>
              <w:pStyle w:val="1"/>
              <w:ind w:right="-113"/>
              <w:rPr>
                <w:sz w:val="23"/>
                <w:szCs w:val="23"/>
                <w:rtl/>
              </w:rPr>
            </w:pPr>
            <w:r w:rsidRPr="00603111">
              <w:rPr>
                <w:rFonts w:hint="cs"/>
                <w:sz w:val="23"/>
                <w:szCs w:val="23"/>
                <w:rtl/>
              </w:rPr>
              <w:t xml:space="preserve">תיקוני מס </w:t>
            </w:r>
            <w:r>
              <w:rPr>
                <w:rFonts w:hint="cs"/>
                <w:sz w:val="23"/>
                <w:szCs w:val="23"/>
                <w:rtl/>
              </w:rPr>
              <w:t>במסגרת חוק ההתייעלות הכלכלית לשנות תקציב 2015 ו-2016</w:t>
            </w:r>
          </w:p>
        </w:tc>
        <w:tc>
          <w:tcPr>
            <w:tcW w:w="1277" w:type="dxa"/>
          </w:tcPr>
          <w:p w:rsidR="000F117D" w:rsidRPr="00603111" w:rsidRDefault="000F117D" w:rsidP="002C7D03">
            <w:pPr>
              <w:pStyle w:val="1"/>
              <w:rPr>
                <w:b w:val="0"/>
                <w:bCs w:val="0"/>
                <w:sz w:val="23"/>
                <w:szCs w:val="23"/>
                <w:rtl/>
              </w:rPr>
            </w:pPr>
            <w:r>
              <w:rPr>
                <w:rFonts w:hint="cs"/>
                <w:b w:val="0"/>
                <w:bCs w:val="0"/>
                <w:sz w:val="23"/>
                <w:szCs w:val="23"/>
                <w:rtl/>
              </w:rPr>
              <w:t>120-123</w:t>
            </w:r>
          </w:p>
        </w:tc>
      </w:tr>
      <w:tr w:rsidR="000F117D" w:rsidRPr="00ED696D" w:rsidTr="002C7D03">
        <w:tc>
          <w:tcPr>
            <w:tcW w:w="543" w:type="dxa"/>
          </w:tcPr>
          <w:p w:rsidR="000F117D" w:rsidRPr="00603111" w:rsidRDefault="000F117D" w:rsidP="002C7D03">
            <w:pPr>
              <w:pStyle w:val="1"/>
              <w:rPr>
                <w:sz w:val="23"/>
                <w:szCs w:val="23"/>
                <w:rtl/>
              </w:rPr>
            </w:pPr>
          </w:p>
        </w:tc>
        <w:tc>
          <w:tcPr>
            <w:tcW w:w="426" w:type="dxa"/>
            <w:gridSpan w:val="2"/>
          </w:tcPr>
          <w:p w:rsidR="000F117D" w:rsidRPr="00603111" w:rsidRDefault="000F117D" w:rsidP="002C7D03">
            <w:pPr>
              <w:pStyle w:val="1"/>
              <w:ind w:right="-113"/>
              <w:rPr>
                <w:sz w:val="23"/>
                <w:szCs w:val="23"/>
                <w:rtl/>
              </w:rPr>
            </w:pPr>
          </w:p>
        </w:tc>
        <w:tc>
          <w:tcPr>
            <w:tcW w:w="7512" w:type="dxa"/>
          </w:tcPr>
          <w:p w:rsidR="000F117D" w:rsidRPr="00603111" w:rsidRDefault="000F117D" w:rsidP="002C7D03">
            <w:pPr>
              <w:pStyle w:val="1"/>
              <w:ind w:right="-113"/>
              <w:rPr>
                <w:sz w:val="23"/>
                <w:szCs w:val="23"/>
                <w:rtl/>
              </w:rPr>
            </w:pPr>
          </w:p>
        </w:tc>
        <w:tc>
          <w:tcPr>
            <w:tcW w:w="1277" w:type="dxa"/>
          </w:tcPr>
          <w:p w:rsidR="000F117D" w:rsidRPr="00603111" w:rsidRDefault="000F117D" w:rsidP="002C7D03">
            <w:pPr>
              <w:pStyle w:val="1"/>
              <w:rPr>
                <w:b w:val="0"/>
                <w:bCs w:val="0"/>
                <w:sz w:val="23"/>
                <w:szCs w:val="23"/>
                <w:rtl/>
              </w:rPr>
            </w:pPr>
          </w:p>
        </w:tc>
      </w:tr>
      <w:tr w:rsidR="000F117D" w:rsidRPr="00ED696D" w:rsidTr="002C7D03">
        <w:tc>
          <w:tcPr>
            <w:tcW w:w="543" w:type="dxa"/>
          </w:tcPr>
          <w:p w:rsidR="000F117D" w:rsidRPr="00603111" w:rsidRDefault="000F117D" w:rsidP="002C7D03">
            <w:pPr>
              <w:pStyle w:val="1"/>
              <w:rPr>
                <w:sz w:val="23"/>
                <w:szCs w:val="23"/>
                <w:rtl/>
              </w:rPr>
            </w:pPr>
            <w:r>
              <w:rPr>
                <w:rFonts w:hint="cs"/>
                <w:sz w:val="23"/>
                <w:szCs w:val="23"/>
                <w:rtl/>
              </w:rPr>
              <w:t>5.</w:t>
            </w:r>
          </w:p>
        </w:tc>
        <w:tc>
          <w:tcPr>
            <w:tcW w:w="7938" w:type="dxa"/>
            <w:gridSpan w:val="3"/>
          </w:tcPr>
          <w:p w:rsidR="000F117D" w:rsidRPr="00603111" w:rsidRDefault="000F117D" w:rsidP="002C7D03">
            <w:pPr>
              <w:pStyle w:val="1"/>
              <w:ind w:right="-113"/>
              <w:rPr>
                <w:sz w:val="23"/>
                <w:szCs w:val="23"/>
                <w:rtl/>
              </w:rPr>
            </w:pPr>
            <w:r w:rsidRPr="005744DB">
              <w:rPr>
                <w:rFonts w:hint="cs"/>
                <w:sz w:val="23"/>
                <w:szCs w:val="23"/>
                <w:rtl/>
              </w:rPr>
              <w:t>נוהל</w:t>
            </w:r>
            <w:r>
              <w:rPr>
                <w:rFonts w:hint="cs"/>
                <w:sz w:val="23"/>
                <w:szCs w:val="23"/>
                <w:rtl/>
              </w:rPr>
              <w:t xml:space="preserve"> גילוי מרצון של רשות המסים הארכה עד ה-30 ביוני 2016</w:t>
            </w:r>
          </w:p>
        </w:tc>
        <w:tc>
          <w:tcPr>
            <w:tcW w:w="1277" w:type="dxa"/>
          </w:tcPr>
          <w:p w:rsidR="000F117D" w:rsidRPr="00603111" w:rsidRDefault="000F117D" w:rsidP="002C7D03">
            <w:pPr>
              <w:pStyle w:val="1"/>
              <w:rPr>
                <w:b w:val="0"/>
                <w:bCs w:val="0"/>
                <w:sz w:val="23"/>
                <w:szCs w:val="23"/>
                <w:rtl/>
              </w:rPr>
            </w:pPr>
            <w:r>
              <w:rPr>
                <w:rFonts w:hint="cs"/>
                <w:b w:val="0"/>
                <w:bCs w:val="0"/>
                <w:sz w:val="23"/>
                <w:szCs w:val="23"/>
                <w:rtl/>
              </w:rPr>
              <w:t>124</w:t>
            </w:r>
          </w:p>
        </w:tc>
      </w:tr>
      <w:tr w:rsidR="000F117D" w:rsidRPr="00ED696D" w:rsidTr="002C7D03">
        <w:tc>
          <w:tcPr>
            <w:tcW w:w="543" w:type="dxa"/>
          </w:tcPr>
          <w:p w:rsidR="000F117D" w:rsidRDefault="000F117D" w:rsidP="002C7D03">
            <w:pPr>
              <w:pStyle w:val="1"/>
              <w:rPr>
                <w:sz w:val="23"/>
                <w:szCs w:val="23"/>
                <w:rtl/>
              </w:rPr>
            </w:pPr>
          </w:p>
        </w:tc>
        <w:tc>
          <w:tcPr>
            <w:tcW w:w="7938" w:type="dxa"/>
            <w:gridSpan w:val="3"/>
          </w:tcPr>
          <w:p w:rsidR="000F117D" w:rsidRDefault="000F117D" w:rsidP="002C7D03">
            <w:pPr>
              <w:pStyle w:val="1"/>
              <w:ind w:right="-113"/>
              <w:rPr>
                <w:sz w:val="23"/>
                <w:szCs w:val="23"/>
                <w:rtl/>
              </w:rPr>
            </w:pPr>
          </w:p>
        </w:tc>
        <w:tc>
          <w:tcPr>
            <w:tcW w:w="1277" w:type="dxa"/>
          </w:tcPr>
          <w:p w:rsidR="000F117D" w:rsidRDefault="000F117D" w:rsidP="002C7D03">
            <w:pPr>
              <w:pStyle w:val="1"/>
              <w:rPr>
                <w:b w:val="0"/>
                <w:bCs w:val="0"/>
                <w:sz w:val="23"/>
                <w:szCs w:val="23"/>
                <w:rtl/>
              </w:rPr>
            </w:pPr>
          </w:p>
        </w:tc>
      </w:tr>
      <w:tr w:rsidR="000F117D" w:rsidRPr="00ED696D" w:rsidTr="002C7D03">
        <w:tc>
          <w:tcPr>
            <w:tcW w:w="543" w:type="dxa"/>
          </w:tcPr>
          <w:p w:rsidR="000F117D" w:rsidRDefault="000F117D" w:rsidP="002C7D03">
            <w:pPr>
              <w:pStyle w:val="1"/>
              <w:rPr>
                <w:sz w:val="23"/>
                <w:szCs w:val="23"/>
                <w:rtl/>
              </w:rPr>
            </w:pPr>
            <w:r>
              <w:rPr>
                <w:rFonts w:hint="cs"/>
                <w:sz w:val="23"/>
                <w:szCs w:val="23"/>
                <w:rtl/>
              </w:rPr>
              <w:t>6.</w:t>
            </w:r>
          </w:p>
        </w:tc>
        <w:tc>
          <w:tcPr>
            <w:tcW w:w="7938" w:type="dxa"/>
            <w:gridSpan w:val="3"/>
          </w:tcPr>
          <w:p w:rsidR="000F117D" w:rsidRDefault="000F117D" w:rsidP="002C7D03">
            <w:pPr>
              <w:pStyle w:val="1"/>
              <w:ind w:right="-113"/>
              <w:rPr>
                <w:sz w:val="23"/>
                <w:szCs w:val="23"/>
                <w:rtl/>
              </w:rPr>
            </w:pPr>
            <w:r w:rsidRPr="005744DB">
              <w:rPr>
                <w:rFonts w:hint="cs"/>
                <w:sz w:val="23"/>
                <w:szCs w:val="23"/>
                <w:rtl/>
              </w:rPr>
              <w:t>נושאים שעלו והוסרו מחוק ההסדרים והומלץ לטפל בהם בחקיקה ספציפית בעתיד</w:t>
            </w:r>
          </w:p>
        </w:tc>
        <w:tc>
          <w:tcPr>
            <w:tcW w:w="1277" w:type="dxa"/>
          </w:tcPr>
          <w:p w:rsidR="000F117D" w:rsidRDefault="000F117D" w:rsidP="002C7D03">
            <w:pPr>
              <w:pStyle w:val="1"/>
              <w:rPr>
                <w:b w:val="0"/>
                <w:bCs w:val="0"/>
                <w:sz w:val="23"/>
                <w:szCs w:val="23"/>
                <w:rtl/>
              </w:rPr>
            </w:pPr>
            <w:r>
              <w:rPr>
                <w:rFonts w:hint="cs"/>
                <w:b w:val="0"/>
                <w:bCs w:val="0"/>
                <w:sz w:val="23"/>
                <w:szCs w:val="23"/>
                <w:rtl/>
              </w:rPr>
              <w:t>125-126</w:t>
            </w:r>
          </w:p>
        </w:tc>
      </w:tr>
    </w:tbl>
    <w:p w:rsidR="000F117D" w:rsidRDefault="000F117D" w:rsidP="000F117D">
      <w:pPr>
        <w:ind w:left="-1" w:right="112"/>
        <w:jc w:val="both"/>
        <w:rPr>
          <w:szCs w:val="18"/>
          <w:rtl/>
        </w:rPr>
      </w:pPr>
    </w:p>
    <w:p w:rsidR="000F117D" w:rsidRDefault="000F117D" w:rsidP="00802CD8">
      <w:pPr>
        <w:ind w:left="-1" w:right="112"/>
        <w:jc w:val="both"/>
        <w:rPr>
          <w:szCs w:val="18"/>
          <w:rtl/>
        </w:rPr>
      </w:pPr>
      <w:r>
        <w:rPr>
          <w:szCs w:val="18"/>
          <w:rtl/>
        </w:rPr>
        <w:t xml:space="preserve">חוזרי משרד </w:t>
      </w:r>
      <w:r w:rsidR="00802CD8">
        <w:rPr>
          <w:rFonts w:hint="cs"/>
          <w:b/>
          <w:bCs/>
          <w:szCs w:val="18"/>
          <w:rtl/>
        </w:rPr>
        <w:t>בן דוד</w:t>
      </w:r>
      <w:r>
        <w:rPr>
          <w:b/>
          <w:bCs/>
          <w:szCs w:val="18"/>
          <w:rtl/>
        </w:rPr>
        <w:t xml:space="preserve"> </w:t>
      </w:r>
      <w:r>
        <w:rPr>
          <w:rFonts w:hint="cs"/>
          <w:b/>
          <w:bCs/>
          <w:szCs w:val="18"/>
          <w:rtl/>
        </w:rPr>
        <w:t>שלוי קופ</w:t>
      </w:r>
      <w:r>
        <w:rPr>
          <w:b/>
          <w:bCs/>
          <w:szCs w:val="18"/>
          <w:rtl/>
        </w:rPr>
        <w:t xml:space="preserve"> </w:t>
      </w:r>
      <w:r w:rsidRPr="002B5279">
        <w:rPr>
          <w:rStyle w:val="af7"/>
          <w:rFonts w:ascii="Verdana" w:hAnsi="Verdana"/>
          <w:b/>
          <w:bCs/>
          <w:sz w:val="15"/>
          <w:szCs w:val="15"/>
          <w:lang w:val="fr-FR"/>
        </w:rPr>
        <w:t>LEADING EDGE ALLIANCE</w:t>
      </w:r>
      <w:r w:rsidRPr="002B5279">
        <w:rPr>
          <w:sz w:val="14"/>
          <w:szCs w:val="14"/>
          <w:rtl/>
        </w:rPr>
        <w:t xml:space="preserve"> </w:t>
      </w:r>
      <w:r>
        <w:rPr>
          <w:sz w:val="12"/>
          <w:szCs w:val="16"/>
          <w:rtl/>
        </w:rPr>
        <w:t>מ</w:t>
      </w:r>
      <w:r>
        <w:rPr>
          <w:szCs w:val="18"/>
          <w:rtl/>
        </w:rPr>
        <w:t>יועדים לשימוש לקוחות המשרד ועובדיו וכוללים תיאור כללי בלבד של הנושאים המפורטים בהם.</w:t>
      </w:r>
    </w:p>
    <w:p w:rsidR="000F117D" w:rsidRDefault="000F117D" w:rsidP="000F117D">
      <w:pPr>
        <w:ind w:right="-426"/>
        <w:jc w:val="both"/>
        <w:rPr>
          <w:szCs w:val="18"/>
          <w:rtl/>
        </w:rPr>
      </w:pPr>
      <w:r>
        <w:rPr>
          <w:szCs w:val="18"/>
          <w:rtl/>
        </w:rPr>
        <w:t>אין להזדקק לתוכן חוזר זה מבלי לקבל עצה מקצועית מתאימה, שכן, אין מטרת החוזר אלא להסב את תשומת הלב לאמור בו.</w:t>
      </w:r>
    </w:p>
    <w:p w:rsidR="000F117D" w:rsidRPr="00C00859" w:rsidRDefault="000F117D" w:rsidP="000F117D">
      <w:pPr>
        <w:pStyle w:val="3"/>
        <w:keepNext w:val="0"/>
        <w:bidi w:val="0"/>
        <w:jc w:val="right"/>
        <w:rPr>
          <w:sz w:val="24"/>
          <w:szCs w:val="24"/>
          <w:rtl/>
          <w14:shadow w14:blurRad="50800" w14:dist="38100" w14:dir="2700000" w14:sx="100000" w14:sy="100000" w14:kx="0" w14:ky="0" w14:algn="tl">
            <w14:srgbClr w14:val="000000">
              <w14:alpha w14:val="60000"/>
            </w14:srgbClr>
          </w14:shadow>
        </w:rPr>
      </w:pPr>
      <w:r w:rsidRPr="00C00859">
        <w:rPr>
          <w:sz w:val="24"/>
          <w:szCs w:val="24"/>
          <w:rtl/>
          <w14:shadow w14:blurRad="50800" w14:dist="38100" w14:dir="2700000" w14:sx="100000" w14:sy="100000" w14:kx="0" w14:ky="0" w14:algn="tl">
            <w14:srgbClr w14:val="000000">
              <w14:alpha w14:val="60000"/>
            </w14:srgbClr>
          </w14:shadow>
        </w:rPr>
        <w:br w:type="page"/>
      </w:r>
    </w:p>
    <w:p w:rsidR="000F117D" w:rsidRPr="00C00859" w:rsidRDefault="000F117D" w:rsidP="000F117D">
      <w:pPr>
        <w:pStyle w:val="3"/>
        <w:jc w:val="both"/>
        <w:rPr>
          <w:szCs w:val="22"/>
          <w:rtl/>
          <w14:shadow w14:blurRad="50800" w14:dist="38100" w14:dir="2700000" w14:sx="100000" w14:sy="100000" w14:kx="0" w14:ky="0" w14:algn="tl">
            <w14:srgbClr w14:val="000000">
              <w14:alpha w14:val="60000"/>
            </w14:srgbClr>
          </w14:shadow>
        </w:rPr>
      </w:pPr>
      <w:r w:rsidRPr="00C00859">
        <w:rPr>
          <w:szCs w:val="22"/>
          <w:rtl/>
          <w14:shadow w14:blurRad="50800" w14:dist="38100" w14:dir="2700000" w14:sx="100000" w14:sy="100000" w14:kx="0" w14:ky="0" w14:algn="tl">
            <w14:srgbClr w14:val="000000">
              <w14:alpha w14:val="60000"/>
            </w14:srgbClr>
          </w14:shadow>
        </w:rPr>
        <w:lastRenderedPageBreak/>
        <w:t>יחידים</w:t>
      </w:r>
    </w:p>
    <w:p w:rsidR="000F117D" w:rsidRPr="003D2756" w:rsidRDefault="000F117D" w:rsidP="000F117D">
      <w:pPr>
        <w:ind w:left="-58"/>
        <w:jc w:val="both"/>
        <w:rPr>
          <w:sz w:val="22"/>
          <w:szCs w:val="22"/>
          <w:rtl/>
        </w:rPr>
      </w:pPr>
    </w:p>
    <w:p w:rsidR="000F117D" w:rsidRPr="003D2756" w:rsidRDefault="000F117D" w:rsidP="003606CD">
      <w:pPr>
        <w:numPr>
          <w:ilvl w:val="0"/>
          <w:numId w:val="18"/>
        </w:numPr>
        <w:spacing w:line="360" w:lineRule="auto"/>
        <w:jc w:val="both"/>
        <w:rPr>
          <w:b/>
          <w:bCs/>
          <w:sz w:val="22"/>
          <w:szCs w:val="22"/>
          <w:rtl/>
        </w:rPr>
      </w:pPr>
      <w:r w:rsidRPr="003D2756">
        <w:rPr>
          <w:rFonts w:hint="cs"/>
          <w:b/>
          <w:bCs/>
          <w:sz w:val="22"/>
          <w:szCs w:val="22"/>
          <w:rtl/>
        </w:rPr>
        <w:t>הטבות במס להפקדות בקופות גמל לקצבה הוראות סעיפים 45א ו-47 לפקודה</w:t>
      </w:r>
    </w:p>
    <w:p w:rsidR="000F117D" w:rsidRPr="003D2756" w:rsidRDefault="000F117D" w:rsidP="000F117D">
      <w:pPr>
        <w:ind w:left="727" w:hanging="364"/>
        <w:jc w:val="both"/>
        <w:rPr>
          <w:b/>
          <w:bCs/>
          <w:sz w:val="22"/>
          <w:szCs w:val="22"/>
          <w:rtl/>
        </w:rPr>
      </w:pPr>
      <w:r w:rsidRPr="003D2756">
        <w:rPr>
          <w:rFonts w:hint="cs"/>
          <w:b/>
          <w:bCs/>
          <w:sz w:val="22"/>
          <w:szCs w:val="22"/>
          <w:rtl/>
        </w:rPr>
        <w:t>1.</w:t>
      </w:r>
      <w:r w:rsidRPr="003D2756">
        <w:rPr>
          <w:rFonts w:hint="cs"/>
          <w:b/>
          <w:bCs/>
          <w:sz w:val="22"/>
          <w:szCs w:val="22"/>
          <w:rtl/>
        </w:rPr>
        <w:tab/>
        <w:t>כללי</w:t>
      </w:r>
    </w:p>
    <w:p w:rsidR="000F117D" w:rsidRPr="003D2756" w:rsidRDefault="000F117D" w:rsidP="000F117D">
      <w:pPr>
        <w:ind w:left="727" w:right="-142"/>
        <w:jc w:val="both"/>
        <w:rPr>
          <w:sz w:val="22"/>
          <w:szCs w:val="22"/>
          <w:rtl/>
        </w:rPr>
      </w:pPr>
      <w:r w:rsidRPr="003D2756">
        <w:rPr>
          <w:rFonts w:hint="cs"/>
          <w:sz w:val="22"/>
          <w:szCs w:val="22"/>
          <w:rtl/>
        </w:rPr>
        <w:t>ב-1 בינואר 2007, אושר תיקון 153 לפקודת מס הכנסה לעניין חישוב הניכוי והזיכוי ממס בשל הפקדות, בהתאם להוראות סעיפים 45א ו-47 לפקודת מס הכנסה, בקופות גמל לתגמולים או לקצבה. התיקון האמור הינו בהמשך לשינויים שחלו, החל משנת 2006 (תיקון לתקנות מס הכנסה כללים לאישור ולניהול קופת גמל תשכ"ד-1964), בחקיקה, בהתייחס לחסכון הפנסיוני</w:t>
      </w:r>
      <w:r>
        <w:rPr>
          <w:rFonts w:hint="cs"/>
          <w:sz w:val="22"/>
          <w:szCs w:val="22"/>
          <w:rtl/>
        </w:rPr>
        <w:t>.</w:t>
      </w:r>
      <w:r w:rsidRPr="003D2756">
        <w:rPr>
          <w:rFonts w:hint="cs"/>
          <w:sz w:val="22"/>
          <w:szCs w:val="22"/>
          <w:rtl/>
        </w:rPr>
        <w:t xml:space="preserve"> </w:t>
      </w:r>
      <w:r>
        <w:rPr>
          <w:rFonts w:hint="cs"/>
          <w:sz w:val="22"/>
          <w:szCs w:val="22"/>
          <w:rtl/>
        </w:rPr>
        <w:t>בחודש מאי 2012, אושר בכנסת תיקון 190 לפקודת מס הכנסה ולחוק הפיקוח על שירותים פיננסיים (קופות גמל) התשס"ה - 2005. במסגרת תיקון זה בוצעו תיקונים נרחבים נוספים בחלק מסעיפי הפקודה ובנוסף התאמות נדרשות בחוק קופות הגמל.</w:t>
      </w:r>
    </w:p>
    <w:p w:rsidR="000F117D" w:rsidRPr="003D2756" w:rsidRDefault="000F117D" w:rsidP="000F117D">
      <w:pPr>
        <w:ind w:left="727"/>
        <w:jc w:val="both"/>
        <w:rPr>
          <w:sz w:val="22"/>
          <w:szCs w:val="22"/>
          <w:rtl/>
        </w:rPr>
      </w:pPr>
    </w:p>
    <w:p w:rsidR="000F117D" w:rsidRPr="003D2756" w:rsidRDefault="000F117D" w:rsidP="000F117D">
      <w:pPr>
        <w:ind w:left="727"/>
        <w:jc w:val="both"/>
        <w:rPr>
          <w:sz w:val="22"/>
          <w:szCs w:val="22"/>
          <w:rtl/>
        </w:rPr>
      </w:pPr>
      <w:r w:rsidRPr="003D2756">
        <w:rPr>
          <w:rFonts w:hint="cs"/>
          <w:b/>
          <w:bCs/>
          <w:sz w:val="22"/>
          <w:szCs w:val="22"/>
          <w:rtl/>
        </w:rPr>
        <w:t>תנאים להפקדות וזכאות למשיכה בקופות גמל לעצמאים</w:t>
      </w:r>
    </w:p>
    <w:p w:rsidR="000F117D" w:rsidRPr="003D2756" w:rsidRDefault="000F117D" w:rsidP="000F117D">
      <w:pPr>
        <w:ind w:left="1063" w:right="-142" w:hanging="336"/>
        <w:jc w:val="both"/>
        <w:rPr>
          <w:sz w:val="22"/>
          <w:szCs w:val="22"/>
          <w:rtl/>
        </w:rPr>
      </w:pPr>
      <w:r w:rsidRPr="00AA2DAB">
        <w:rPr>
          <w:rFonts w:hint="cs"/>
          <w:b/>
          <w:bCs/>
          <w:sz w:val="22"/>
          <w:szCs w:val="22"/>
          <w:rtl/>
        </w:rPr>
        <w:t>א.</w:t>
      </w:r>
      <w:r w:rsidRPr="003D2756">
        <w:rPr>
          <w:rFonts w:hint="cs"/>
          <w:sz w:val="22"/>
          <w:szCs w:val="22"/>
          <w:rtl/>
        </w:rPr>
        <w:tab/>
        <w:t>הפקדת רובד ראשון לקצבה</w:t>
      </w:r>
      <w:r>
        <w:rPr>
          <w:rFonts w:hint="cs"/>
          <w:sz w:val="22"/>
          <w:szCs w:val="22"/>
          <w:rtl/>
        </w:rPr>
        <w:t>.</w:t>
      </w:r>
      <w:r w:rsidRPr="003D2756">
        <w:rPr>
          <w:rFonts w:hint="cs"/>
          <w:sz w:val="22"/>
          <w:szCs w:val="22"/>
          <w:rtl/>
        </w:rPr>
        <w:t xml:space="preserve"> עמית עצמאי שנולד בשנת 1961 ואילך, יוכל לשלם לקופת תגמולים למטרה הונית, רק לאחר שהפקיד בגין הכנסתו המזכה לפחות 16% מהשכר הממוצע במשק למטרת קצבה. ההפקדה החודשית הנדרשת למטרת קצבה לשנת </w:t>
      </w:r>
      <w:r>
        <w:rPr>
          <w:rFonts w:hint="cs"/>
          <w:sz w:val="22"/>
          <w:szCs w:val="22"/>
          <w:rtl/>
        </w:rPr>
        <w:t>2015</w:t>
      </w:r>
      <w:r w:rsidRPr="003D2756">
        <w:rPr>
          <w:rFonts w:hint="cs"/>
          <w:sz w:val="22"/>
          <w:szCs w:val="22"/>
          <w:rtl/>
        </w:rPr>
        <w:t xml:space="preserve"> הינה 1,</w:t>
      </w:r>
      <w:r>
        <w:rPr>
          <w:rFonts w:hint="cs"/>
          <w:sz w:val="22"/>
          <w:szCs w:val="22"/>
          <w:rtl/>
        </w:rPr>
        <w:t>482</w:t>
      </w:r>
      <w:r w:rsidRPr="003D2756">
        <w:rPr>
          <w:rFonts w:hint="cs"/>
          <w:sz w:val="22"/>
          <w:szCs w:val="22"/>
          <w:rtl/>
        </w:rPr>
        <w:t xml:space="preserve"> ש"ח ובמונחים שנתיים 17,</w:t>
      </w:r>
      <w:r>
        <w:rPr>
          <w:rFonts w:hint="cs"/>
          <w:sz w:val="22"/>
          <w:szCs w:val="22"/>
          <w:rtl/>
        </w:rPr>
        <w:t>779</w:t>
      </w:r>
      <w:r w:rsidRPr="003D2756">
        <w:rPr>
          <w:rFonts w:hint="cs"/>
          <w:sz w:val="22"/>
          <w:szCs w:val="22"/>
          <w:rtl/>
        </w:rPr>
        <w:t xml:space="preserve"> ש"ח (16% </w:t>
      </w:r>
      <w:r w:rsidRPr="003D2756">
        <w:rPr>
          <w:rFonts w:hint="cs"/>
          <w:sz w:val="22"/>
          <w:szCs w:val="22"/>
        </w:rPr>
        <w:t>X</w:t>
      </w:r>
      <w:r w:rsidRPr="003D2756">
        <w:rPr>
          <w:rFonts w:hint="cs"/>
          <w:sz w:val="22"/>
          <w:szCs w:val="22"/>
          <w:rtl/>
        </w:rPr>
        <w:t xml:space="preserve"> 9,</w:t>
      </w:r>
      <w:r>
        <w:rPr>
          <w:rFonts w:hint="cs"/>
          <w:sz w:val="22"/>
          <w:szCs w:val="22"/>
          <w:rtl/>
        </w:rPr>
        <w:t>260</w:t>
      </w:r>
      <w:r w:rsidRPr="003D2756">
        <w:rPr>
          <w:rFonts w:hint="cs"/>
          <w:sz w:val="22"/>
          <w:szCs w:val="22"/>
          <w:rtl/>
        </w:rPr>
        <w:t xml:space="preserve"> </w:t>
      </w:r>
      <w:r w:rsidRPr="003D2756">
        <w:rPr>
          <w:rFonts w:hint="cs"/>
          <w:sz w:val="22"/>
          <w:szCs w:val="22"/>
        </w:rPr>
        <w:t>X</w:t>
      </w:r>
      <w:r w:rsidRPr="003D2756">
        <w:rPr>
          <w:rFonts w:hint="cs"/>
          <w:sz w:val="22"/>
          <w:szCs w:val="22"/>
          <w:rtl/>
        </w:rPr>
        <w:t xml:space="preserve"> 12).</w:t>
      </w:r>
    </w:p>
    <w:p w:rsidR="000F117D" w:rsidRPr="003D2756" w:rsidRDefault="000F117D" w:rsidP="000F117D">
      <w:pPr>
        <w:spacing w:line="120" w:lineRule="auto"/>
        <w:ind w:left="1063" w:right="-142" w:hanging="336"/>
        <w:jc w:val="both"/>
        <w:rPr>
          <w:sz w:val="22"/>
          <w:szCs w:val="22"/>
          <w:rtl/>
        </w:rPr>
      </w:pPr>
    </w:p>
    <w:p w:rsidR="000F117D" w:rsidRPr="003D2756" w:rsidRDefault="000F117D" w:rsidP="000F117D">
      <w:pPr>
        <w:numPr>
          <w:ilvl w:val="0"/>
          <w:numId w:val="3"/>
        </w:numPr>
        <w:ind w:left="1063" w:right="-142" w:hanging="336"/>
        <w:jc w:val="both"/>
        <w:rPr>
          <w:sz w:val="22"/>
          <w:szCs w:val="22"/>
          <w:rtl/>
        </w:rPr>
      </w:pPr>
      <w:r>
        <w:rPr>
          <w:rFonts w:hint="cs"/>
          <w:sz w:val="22"/>
          <w:szCs w:val="22"/>
          <w:rtl/>
        </w:rPr>
        <w:t>לעמית העצמאי יש הסדר ק</w:t>
      </w:r>
      <w:r w:rsidRPr="003D2756">
        <w:rPr>
          <w:rFonts w:hint="cs"/>
          <w:sz w:val="22"/>
          <w:szCs w:val="22"/>
          <w:rtl/>
        </w:rPr>
        <w:t>צבתי עם המעביד, לאמור פנסיה תקציבית.</w:t>
      </w:r>
    </w:p>
    <w:p w:rsidR="000F117D" w:rsidRPr="003D2756" w:rsidRDefault="000F117D" w:rsidP="000F117D">
      <w:pPr>
        <w:ind w:left="360"/>
        <w:jc w:val="both"/>
        <w:rPr>
          <w:sz w:val="22"/>
          <w:szCs w:val="22"/>
          <w:rtl/>
        </w:rPr>
      </w:pPr>
    </w:p>
    <w:p w:rsidR="000F117D" w:rsidRPr="003D2756" w:rsidRDefault="000F117D" w:rsidP="000F117D">
      <w:pPr>
        <w:ind w:left="727" w:right="-142"/>
        <w:jc w:val="both"/>
        <w:rPr>
          <w:b/>
          <w:bCs/>
          <w:sz w:val="22"/>
          <w:szCs w:val="22"/>
          <w:rtl/>
        </w:rPr>
      </w:pPr>
      <w:r w:rsidRPr="003D2756">
        <w:rPr>
          <w:rFonts w:hint="cs"/>
          <w:b/>
          <w:bCs/>
          <w:sz w:val="22"/>
          <w:szCs w:val="22"/>
          <w:rtl/>
        </w:rPr>
        <w:t xml:space="preserve">זכאות למשיכת כספים מקופת גמל לתגמולים </w:t>
      </w:r>
    </w:p>
    <w:p w:rsidR="000F117D" w:rsidRPr="003D2756" w:rsidRDefault="000F117D" w:rsidP="000F117D">
      <w:pPr>
        <w:ind w:left="727" w:right="-142"/>
        <w:jc w:val="both"/>
        <w:rPr>
          <w:sz w:val="22"/>
          <w:szCs w:val="22"/>
          <w:rtl/>
        </w:rPr>
      </w:pPr>
      <w:r w:rsidRPr="003D2756">
        <w:rPr>
          <w:rFonts w:hint="cs"/>
          <w:sz w:val="22"/>
          <w:szCs w:val="22"/>
          <w:rtl/>
        </w:rPr>
        <w:t xml:space="preserve">במסגרת התיקון הושוו תנאי העמית העצמאי לאלה של העמית השכיר בעניין הזכאות למשיכת כספים מקופת גמל, באופן שיהיה ניתן למשוך הפקדות שיבוצעו אחרי יום ה-1 בינואר 2006 רק בהגיע העמית לגיל </w:t>
      </w:r>
      <w:r>
        <w:rPr>
          <w:rFonts w:hint="cs"/>
          <w:sz w:val="22"/>
          <w:szCs w:val="22"/>
          <w:rtl/>
        </w:rPr>
        <w:t>62</w:t>
      </w:r>
      <w:r w:rsidRPr="003D2756">
        <w:rPr>
          <w:rFonts w:hint="cs"/>
          <w:sz w:val="22"/>
          <w:szCs w:val="22"/>
          <w:rtl/>
        </w:rPr>
        <w:t xml:space="preserve"> ועברו 5 שנים מיום שהחל להפקיד כספים באותו חשבון.</w:t>
      </w:r>
      <w:r w:rsidRPr="003D2756">
        <w:rPr>
          <w:sz w:val="22"/>
          <w:szCs w:val="22"/>
          <w:rtl/>
        </w:rPr>
        <w:t xml:space="preserve"> </w:t>
      </w:r>
    </w:p>
    <w:p w:rsidR="000F117D" w:rsidRPr="003D2756" w:rsidRDefault="000F117D" w:rsidP="000F117D">
      <w:pPr>
        <w:ind w:left="727" w:right="-142"/>
        <w:jc w:val="both"/>
        <w:rPr>
          <w:sz w:val="22"/>
          <w:szCs w:val="22"/>
          <w:rtl/>
        </w:rPr>
      </w:pPr>
      <w:r w:rsidRPr="003D2756">
        <w:rPr>
          <w:rFonts w:hint="cs"/>
          <w:sz w:val="22"/>
          <w:szCs w:val="22"/>
          <w:rtl/>
        </w:rPr>
        <w:t>באם ההכנסה היא גם ממשכורת או גם משכר עבודה וגם ממקורות אחרים, יש להביא בחשבון, לצורך חישוב, תחילה, את ההכנסה ממשכורת או משכר עבודה.</w:t>
      </w:r>
    </w:p>
    <w:p w:rsidR="000F117D" w:rsidRPr="003D2756" w:rsidRDefault="000F117D" w:rsidP="000F117D">
      <w:pPr>
        <w:ind w:left="727"/>
        <w:jc w:val="both"/>
        <w:rPr>
          <w:sz w:val="22"/>
          <w:szCs w:val="22"/>
          <w:rtl/>
        </w:rPr>
      </w:pPr>
    </w:p>
    <w:p w:rsidR="000F117D" w:rsidRPr="003D2756" w:rsidRDefault="000F117D" w:rsidP="000F117D">
      <w:pPr>
        <w:ind w:left="624" w:hanging="264"/>
        <w:jc w:val="both"/>
        <w:rPr>
          <w:b/>
          <w:bCs/>
          <w:sz w:val="22"/>
          <w:szCs w:val="22"/>
          <w:rtl/>
        </w:rPr>
      </w:pPr>
      <w:r w:rsidRPr="003D2756">
        <w:rPr>
          <w:rFonts w:hint="cs"/>
          <w:b/>
          <w:bCs/>
          <w:sz w:val="22"/>
          <w:szCs w:val="22"/>
          <w:rtl/>
        </w:rPr>
        <w:t>2.  הגדרות</w:t>
      </w:r>
    </w:p>
    <w:p w:rsidR="000F117D" w:rsidRPr="003D2756" w:rsidRDefault="000F117D" w:rsidP="000F117D">
      <w:pPr>
        <w:ind w:left="624" w:right="-142"/>
        <w:jc w:val="both"/>
        <w:rPr>
          <w:sz w:val="22"/>
          <w:szCs w:val="22"/>
          <w:rtl/>
        </w:rPr>
      </w:pPr>
      <w:r w:rsidRPr="003D2756">
        <w:rPr>
          <w:rFonts w:hint="cs"/>
          <w:sz w:val="22"/>
          <w:szCs w:val="22"/>
          <w:rtl/>
        </w:rPr>
        <w:t xml:space="preserve">סעיף 45א לפקודה מעניק זיכוי ממס להפקדות בקופות גמל או לרכישת כיסוי ביטוחי מפני סיכון מוות. הסעיף המתוקן קובע כי התקרה לזיכוי להפקדות עובד לקופות גמל לעמית שכיר, תהיה 7% מההכנסה המזכה, ותקרת ההכנסה המזכה נקבעה, בשנת </w:t>
      </w:r>
      <w:r>
        <w:rPr>
          <w:rFonts w:hint="cs"/>
          <w:sz w:val="22"/>
          <w:szCs w:val="22"/>
          <w:rtl/>
        </w:rPr>
        <w:t>2015</w:t>
      </w:r>
      <w:r w:rsidRPr="003D2756">
        <w:rPr>
          <w:rFonts w:hint="cs"/>
          <w:sz w:val="22"/>
          <w:szCs w:val="22"/>
          <w:rtl/>
        </w:rPr>
        <w:t xml:space="preserve"> ל-104,400 ש"ח.</w:t>
      </w:r>
    </w:p>
    <w:p w:rsidR="000F117D" w:rsidRPr="003D2756" w:rsidRDefault="000F117D" w:rsidP="000F117D">
      <w:pPr>
        <w:ind w:left="624" w:right="-142"/>
        <w:jc w:val="both"/>
        <w:rPr>
          <w:sz w:val="22"/>
          <w:szCs w:val="22"/>
          <w:rtl/>
        </w:rPr>
      </w:pPr>
      <w:r w:rsidRPr="003D2756">
        <w:rPr>
          <w:rFonts w:hint="cs"/>
          <w:sz w:val="22"/>
          <w:szCs w:val="22"/>
          <w:rtl/>
        </w:rPr>
        <w:t>עוד קובע הסעיף, שהזיכוי המוענק בשל רכישת ביטוח חיים הוא למרכיב הביטוחי מפני סיכון מוות ולא למרכיב החיסכון המשולב בביטוח החיים.</w:t>
      </w:r>
    </w:p>
    <w:p w:rsidR="000F117D" w:rsidRPr="003D2756" w:rsidRDefault="000F117D" w:rsidP="000F117D">
      <w:pPr>
        <w:ind w:left="624" w:right="-142"/>
        <w:jc w:val="both"/>
        <w:rPr>
          <w:sz w:val="22"/>
          <w:szCs w:val="22"/>
          <w:rtl/>
        </w:rPr>
      </w:pPr>
      <w:r w:rsidRPr="003D2756">
        <w:rPr>
          <w:rFonts w:hint="cs"/>
          <w:sz w:val="22"/>
          <w:szCs w:val="22"/>
          <w:rtl/>
        </w:rPr>
        <w:t>סעיף 47 לפקודה מתיר ניכוי בגין הפקדות לקופות גמל. הגדרת "הכנסה מזכה" תוקנה, לגבי שכירים, באופן שנקבע לגבי מי שהיית</w:t>
      </w:r>
      <w:r w:rsidRPr="003D2756">
        <w:rPr>
          <w:rFonts w:hint="eastAsia"/>
          <w:sz w:val="22"/>
          <w:szCs w:val="22"/>
          <w:rtl/>
        </w:rPr>
        <w:t>ה</w:t>
      </w:r>
      <w:r w:rsidRPr="003D2756">
        <w:rPr>
          <w:rFonts w:hint="cs"/>
          <w:sz w:val="22"/>
          <w:szCs w:val="22"/>
          <w:rtl/>
        </w:rPr>
        <w:t xml:space="preserve"> לו בשנת המס הכנסת עבודה, כי ההכנסה המזכה תהיה 104,400 שקלים. תקרת ההכנסה המזכה לגבי יחיד שלא היית</w:t>
      </w:r>
      <w:r w:rsidRPr="003D2756">
        <w:rPr>
          <w:rFonts w:hint="eastAsia"/>
          <w:sz w:val="22"/>
          <w:szCs w:val="22"/>
          <w:rtl/>
        </w:rPr>
        <w:t>ה</w:t>
      </w:r>
      <w:r w:rsidRPr="003D2756">
        <w:rPr>
          <w:rFonts w:hint="cs"/>
          <w:sz w:val="22"/>
          <w:szCs w:val="22"/>
          <w:rtl/>
        </w:rPr>
        <w:t xml:space="preserve"> לו הכנסת עבודה הינה בסך של 147,600 ש"ח לשנה.</w:t>
      </w:r>
    </w:p>
    <w:p w:rsidR="000F117D" w:rsidRPr="003D2756" w:rsidRDefault="000F117D" w:rsidP="000F117D">
      <w:pPr>
        <w:bidi w:val="0"/>
        <w:spacing w:line="80" w:lineRule="exact"/>
        <w:ind w:right="-142"/>
        <w:rPr>
          <w:sz w:val="22"/>
          <w:szCs w:val="22"/>
          <w:rtl/>
        </w:rPr>
      </w:pPr>
    </w:p>
    <w:p w:rsidR="000F117D" w:rsidRPr="003D2756" w:rsidRDefault="000F117D" w:rsidP="000F117D">
      <w:pPr>
        <w:ind w:left="624" w:right="-142"/>
        <w:jc w:val="both"/>
        <w:rPr>
          <w:sz w:val="22"/>
          <w:szCs w:val="22"/>
          <w:rtl/>
        </w:rPr>
      </w:pPr>
      <w:r w:rsidRPr="003D2756">
        <w:rPr>
          <w:rFonts w:hint="cs"/>
          <w:sz w:val="22"/>
          <w:szCs w:val="22"/>
          <w:rtl/>
        </w:rPr>
        <w:t>להלן הגדרות רלבנטיות וסכומים מעודכנים של הכנסה מזכה וסכומים מקסימאליי</w:t>
      </w:r>
      <w:r w:rsidRPr="003D2756">
        <w:rPr>
          <w:rFonts w:hint="eastAsia"/>
          <w:sz w:val="22"/>
          <w:szCs w:val="22"/>
          <w:rtl/>
        </w:rPr>
        <w:t>ם</w:t>
      </w:r>
      <w:r w:rsidRPr="003D2756">
        <w:rPr>
          <w:rFonts w:hint="cs"/>
          <w:sz w:val="22"/>
          <w:szCs w:val="22"/>
          <w:rtl/>
        </w:rPr>
        <w:t xml:space="preserve"> להפרשות לקופות גמל בשנת </w:t>
      </w:r>
      <w:r>
        <w:rPr>
          <w:rFonts w:hint="cs"/>
          <w:sz w:val="22"/>
          <w:szCs w:val="22"/>
          <w:rtl/>
        </w:rPr>
        <w:t>2015</w:t>
      </w:r>
      <w:r w:rsidRPr="003D2756">
        <w:rPr>
          <w:rFonts w:hint="cs"/>
          <w:sz w:val="22"/>
          <w:szCs w:val="22"/>
          <w:rtl/>
        </w:rPr>
        <w:t>:</w:t>
      </w:r>
    </w:p>
    <w:p w:rsidR="000F117D" w:rsidRPr="003D2756" w:rsidRDefault="000F117D" w:rsidP="000F117D">
      <w:pPr>
        <w:bidi w:val="0"/>
        <w:ind w:right="-142"/>
        <w:rPr>
          <w:sz w:val="22"/>
          <w:szCs w:val="22"/>
          <w:rtl/>
        </w:rPr>
      </w:pPr>
    </w:p>
    <w:p w:rsidR="000F117D" w:rsidRPr="003D2756" w:rsidRDefault="000F117D" w:rsidP="000F117D">
      <w:pPr>
        <w:ind w:left="624" w:right="-142" w:hanging="624"/>
        <w:jc w:val="both"/>
        <w:rPr>
          <w:sz w:val="22"/>
          <w:szCs w:val="22"/>
          <w:rtl/>
        </w:rPr>
      </w:pPr>
      <w:r w:rsidRPr="003D2756">
        <w:rPr>
          <w:rFonts w:hint="cs"/>
          <w:sz w:val="22"/>
          <w:szCs w:val="22"/>
          <w:rtl/>
        </w:rPr>
        <w:tab/>
      </w:r>
      <w:r w:rsidRPr="003D2756">
        <w:rPr>
          <w:rFonts w:hint="cs"/>
          <w:b/>
          <w:bCs/>
          <w:sz w:val="22"/>
          <w:szCs w:val="22"/>
          <w:rtl/>
        </w:rPr>
        <w:t xml:space="preserve">"הכנסה מזכה" - </w:t>
      </w:r>
      <w:r w:rsidRPr="003D2756">
        <w:rPr>
          <w:rFonts w:hint="cs"/>
          <w:sz w:val="22"/>
          <w:szCs w:val="22"/>
          <w:rtl/>
        </w:rPr>
        <w:t>סך כל הכנסתו החייבת של יחיד, לפני הניכוי על פי סעיף זה ועל פי סעיף 47א, כמפורט להלן, לפי העניין:</w:t>
      </w:r>
    </w:p>
    <w:p w:rsidR="000F117D" w:rsidRPr="003D2756" w:rsidRDefault="000F117D" w:rsidP="000F117D">
      <w:pPr>
        <w:bidi w:val="0"/>
        <w:spacing w:line="80" w:lineRule="exact"/>
        <w:ind w:right="-142"/>
        <w:rPr>
          <w:sz w:val="22"/>
          <w:szCs w:val="22"/>
          <w:rtl/>
        </w:rPr>
      </w:pPr>
    </w:p>
    <w:p w:rsidR="000F117D" w:rsidRPr="003D2756" w:rsidRDefault="000F117D" w:rsidP="000F117D">
      <w:pPr>
        <w:spacing w:line="360" w:lineRule="auto"/>
        <w:ind w:left="895" w:right="-142" w:hanging="271"/>
        <w:jc w:val="both"/>
        <w:rPr>
          <w:sz w:val="22"/>
          <w:szCs w:val="22"/>
          <w:rtl/>
        </w:rPr>
      </w:pPr>
      <w:r w:rsidRPr="003D2756">
        <w:rPr>
          <w:rFonts w:hint="cs"/>
          <w:sz w:val="22"/>
          <w:szCs w:val="22"/>
          <w:rtl/>
        </w:rPr>
        <w:t xml:space="preserve">1. </w:t>
      </w:r>
      <w:r w:rsidRPr="003D2756">
        <w:rPr>
          <w:sz w:val="22"/>
          <w:szCs w:val="22"/>
          <w:rtl/>
        </w:rPr>
        <w:tab/>
      </w:r>
      <w:r w:rsidRPr="003D2756">
        <w:rPr>
          <w:rFonts w:hint="cs"/>
          <w:sz w:val="22"/>
          <w:szCs w:val="22"/>
          <w:rtl/>
        </w:rPr>
        <w:t xml:space="preserve">לגבי יחיד שהייתה לו הכנסת עבודה - עד לסכום של 104,400 ש"ח לשנה (בשנת </w:t>
      </w:r>
      <w:r>
        <w:rPr>
          <w:rFonts w:hint="cs"/>
          <w:sz w:val="22"/>
          <w:szCs w:val="22"/>
          <w:rtl/>
        </w:rPr>
        <w:t>2015</w:t>
      </w:r>
      <w:r w:rsidRPr="003D2756">
        <w:rPr>
          <w:rFonts w:hint="cs"/>
          <w:sz w:val="22"/>
          <w:szCs w:val="22"/>
          <w:rtl/>
        </w:rPr>
        <w:t>);</w:t>
      </w:r>
    </w:p>
    <w:p w:rsidR="000F117D" w:rsidRPr="003D2756" w:rsidRDefault="000F117D" w:rsidP="000F117D">
      <w:pPr>
        <w:spacing w:line="360" w:lineRule="auto"/>
        <w:ind w:left="895" w:right="-142" w:hanging="271"/>
        <w:jc w:val="both"/>
        <w:rPr>
          <w:sz w:val="22"/>
          <w:szCs w:val="22"/>
          <w:rtl/>
        </w:rPr>
      </w:pPr>
      <w:r w:rsidRPr="003D2756">
        <w:rPr>
          <w:rFonts w:hint="cs"/>
          <w:sz w:val="22"/>
          <w:szCs w:val="22"/>
          <w:rtl/>
        </w:rPr>
        <w:t xml:space="preserve">2. </w:t>
      </w:r>
      <w:r w:rsidRPr="003D2756">
        <w:rPr>
          <w:sz w:val="22"/>
          <w:szCs w:val="22"/>
          <w:rtl/>
        </w:rPr>
        <w:tab/>
      </w:r>
      <w:r w:rsidRPr="003D2756">
        <w:rPr>
          <w:rFonts w:hint="cs"/>
          <w:sz w:val="22"/>
          <w:szCs w:val="22"/>
          <w:rtl/>
        </w:rPr>
        <w:t xml:space="preserve">לגבי יחיד שלא הייתה לו הכנסת עבודה - עד לסכום של 147,600 שקלים חדשים לשנה (בשנת </w:t>
      </w:r>
      <w:r>
        <w:rPr>
          <w:rFonts w:hint="cs"/>
          <w:sz w:val="22"/>
          <w:szCs w:val="22"/>
          <w:rtl/>
        </w:rPr>
        <w:t>2015</w:t>
      </w:r>
      <w:r w:rsidRPr="003D2756">
        <w:rPr>
          <w:rFonts w:hint="cs"/>
          <w:sz w:val="22"/>
          <w:szCs w:val="22"/>
          <w:rtl/>
        </w:rPr>
        <w:t>);</w:t>
      </w:r>
    </w:p>
    <w:p w:rsidR="000F117D" w:rsidRPr="003D2756" w:rsidRDefault="000F117D" w:rsidP="000F117D">
      <w:pPr>
        <w:ind w:left="895" w:right="-142" w:hanging="271"/>
        <w:jc w:val="both"/>
        <w:rPr>
          <w:sz w:val="22"/>
          <w:szCs w:val="22"/>
          <w:rtl/>
        </w:rPr>
      </w:pPr>
      <w:r w:rsidRPr="003D2756">
        <w:rPr>
          <w:rFonts w:hint="cs"/>
          <w:sz w:val="22"/>
          <w:szCs w:val="22"/>
          <w:rtl/>
        </w:rPr>
        <w:t xml:space="preserve">3. </w:t>
      </w:r>
      <w:r w:rsidRPr="003D2756">
        <w:rPr>
          <w:sz w:val="22"/>
          <w:szCs w:val="22"/>
          <w:rtl/>
        </w:rPr>
        <w:tab/>
      </w:r>
      <w:r w:rsidRPr="003D2756">
        <w:rPr>
          <w:rFonts w:hint="cs"/>
          <w:sz w:val="22"/>
          <w:szCs w:val="22"/>
          <w:rtl/>
        </w:rPr>
        <w:t>לגבי יחיד שהיו לו הכנסת עבודה והכנסה שאינה הכנסת עבודה, בשל הכנסת עבודה - עד לסכום האמור בפסקה 1 ובשל הכנסה שאינה הכנסת עבודה - עד לסכום האמור בפסקה 2, בניכוי הכנסת העבודה שלו, או בניכוי הסכום האמור בפסקה 1, לפי הנמוך שבהם ובלבד שתובא בחשבון, תחילה, הכנסת העבודה שלו.</w:t>
      </w:r>
    </w:p>
    <w:p w:rsidR="000F117D" w:rsidRPr="003D2756" w:rsidRDefault="000F117D" w:rsidP="000F117D">
      <w:pPr>
        <w:bidi w:val="0"/>
        <w:jc w:val="right"/>
        <w:rPr>
          <w:b/>
          <w:bCs/>
          <w:sz w:val="22"/>
          <w:szCs w:val="22"/>
          <w:rtl/>
        </w:rPr>
      </w:pPr>
      <w:r w:rsidRPr="003D2756">
        <w:rPr>
          <w:b/>
          <w:bCs/>
          <w:sz w:val="22"/>
          <w:szCs w:val="22"/>
          <w:rtl/>
        </w:rPr>
        <w:tab/>
      </w:r>
    </w:p>
    <w:p w:rsidR="000F117D" w:rsidRPr="003D2756" w:rsidRDefault="000F117D" w:rsidP="000F117D">
      <w:pPr>
        <w:ind w:left="727" w:right="-142" w:hanging="350"/>
        <w:jc w:val="both"/>
        <w:rPr>
          <w:sz w:val="22"/>
          <w:szCs w:val="22"/>
          <w:rtl/>
        </w:rPr>
      </w:pPr>
      <w:r w:rsidRPr="003D2756">
        <w:rPr>
          <w:b/>
          <w:bCs/>
          <w:sz w:val="22"/>
          <w:szCs w:val="22"/>
          <w:rtl/>
        </w:rPr>
        <w:tab/>
      </w:r>
      <w:r w:rsidRPr="003D2756">
        <w:rPr>
          <w:rFonts w:hint="cs"/>
          <w:b/>
          <w:bCs/>
          <w:sz w:val="22"/>
          <w:szCs w:val="22"/>
          <w:rtl/>
        </w:rPr>
        <w:t>"ביטוח חיים" -</w:t>
      </w:r>
      <w:r w:rsidRPr="003D2756">
        <w:rPr>
          <w:rFonts w:hint="cs"/>
          <w:sz w:val="22"/>
          <w:szCs w:val="22"/>
          <w:rtl/>
        </w:rPr>
        <w:t xml:space="preserve"> ביטוח מפני הסיכון למקרה מוות של המבוטח, בלא מרכיב החיסכון.</w:t>
      </w:r>
    </w:p>
    <w:p w:rsidR="000F117D" w:rsidRPr="003D2756" w:rsidRDefault="000F117D" w:rsidP="000F117D">
      <w:pPr>
        <w:bidi w:val="0"/>
        <w:ind w:right="-142"/>
        <w:rPr>
          <w:sz w:val="22"/>
          <w:szCs w:val="22"/>
          <w:rtl/>
        </w:rPr>
      </w:pPr>
    </w:p>
    <w:p w:rsidR="000F117D" w:rsidRPr="003D2756" w:rsidRDefault="000F117D" w:rsidP="000F117D">
      <w:pPr>
        <w:ind w:left="727" w:right="-142" w:hanging="350"/>
        <w:jc w:val="both"/>
        <w:rPr>
          <w:sz w:val="22"/>
          <w:szCs w:val="22"/>
          <w:rtl/>
        </w:rPr>
      </w:pPr>
      <w:r w:rsidRPr="003D2756">
        <w:rPr>
          <w:b/>
          <w:bCs/>
          <w:sz w:val="22"/>
          <w:szCs w:val="22"/>
          <w:rtl/>
        </w:rPr>
        <w:tab/>
      </w:r>
      <w:r w:rsidRPr="003D2756">
        <w:rPr>
          <w:rFonts w:hint="cs"/>
          <w:b/>
          <w:bCs/>
          <w:sz w:val="22"/>
          <w:szCs w:val="22"/>
          <w:rtl/>
        </w:rPr>
        <w:t>"פנסיה מקיפה" -</w:t>
      </w:r>
      <w:r w:rsidRPr="003D2756">
        <w:rPr>
          <w:rFonts w:hint="cs"/>
          <w:sz w:val="22"/>
          <w:szCs w:val="22"/>
          <w:rtl/>
        </w:rPr>
        <w:t xml:space="preserve"> תכנית פנסיה הכוללת גם תשלומי פנסיה בשל נכות ותשלומי פנסיה לשאירים.</w:t>
      </w:r>
    </w:p>
    <w:p w:rsidR="000F117D" w:rsidRPr="003D2756" w:rsidRDefault="000F117D" w:rsidP="000F117D">
      <w:pPr>
        <w:bidi w:val="0"/>
        <w:ind w:right="-142"/>
        <w:rPr>
          <w:sz w:val="22"/>
          <w:szCs w:val="22"/>
        </w:rPr>
      </w:pPr>
      <w:r w:rsidRPr="003D2756">
        <w:rPr>
          <w:rFonts w:hint="cs"/>
          <w:b/>
          <w:bCs/>
          <w:sz w:val="22"/>
          <w:szCs w:val="22"/>
          <w:rtl/>
        </w:rPr>
        <w:tab/>
      </w:r>
    </w:p>
    <w:p w:rsidR="000F117D" w:rsidRPr="003D2756" w:rsidRDefault="000F117D" w:rsidP="000F117D">
      <w:pPr>
        <w:ind w:left="727" w:right="-142" w:hanging="350"/>
        <w:jc w:val="both"/>
        <w:rPr>
          <w:sz w:val="22"/>
          <w:szCs w:val="22"/>
          <w:rtl/>
        </w:rPr>
      </w:pPr>
      <w:r w:rsidRPr="003D2756">
        <w:rPr>
          <w:rFonts w:hint="cs"/>
          <w:sz w:val="22"/>
          <w:szCs w:val="22"/>
          <w:rtl/>
        </w:rPr>
        <w:tab/>
        <w:t>"</w:t>
      </w:r>
      <w:r w:rsidRPr="003D2756">
        <w:rPr>
          <w:rFonts w:hint="cs"/>
          <w:b/>
          <w:bCs/>
          <w:sz w:val="22"/>
          <w:szCs w:val="22"/>
          <w:rtl/>
        </w:rPr>
        <w:t>הכנסה לעמית עצמאי" -</w:t>
      </w:r>
      <w:r w:rsidRPr="003D2756">
        <w:rPr>
          <w:rFonts w:hint="cs"/>
          <w:sz w:val="22"/>
          <w:szCs w:val="22"/>
          <w:rtl/>
        </w:rPr>
        <w:t xml:space="preserve"> סך כל הכנסתו החייבת של יחיד, לפני הניכוי על פי סעיף זה ועל פי סעיף 47א עד לסכום של 104,400 ש"ח לשנה, בניכוי הכנסתו המבוטחת;</w:t>
      </w:r>
    </w:p>
    <w:p w:rsidR="000F117D" w:rsidRPr="003D2756" w:rsidRDefault="000F117D" w:rsidP="000F117D">
      <w:pPr>
        <w:ind w:left="727" w:right="-142" w:hanging="350"/>
        <w:jc w:val="both"/>
        <w:rPr>
          <w:sz w:val="22"/>
          <w:szCs w:val="22"/>
          <w:rtl/>
        </w:rPr>
      </w:pPr>
    </w:p>
    <w:p w:rsidR="000F117D" w:rsidRPr="003D2756" w:rsidRDefault="000F117D" w:rsidP="000F117D">
      <w:pPr>
        <w:ind w:left="727" w:right="-142" w:hanging="350"/>
        <w:jc w:val="both"/>
        <w:rPr>
          <w:sz w:val="22"/>
          <w:szCs w:val="22"/>
          <w:rtl/>
        </w:rPr>
      </w:pPr>
      <w:r w:rsidRPr="003D2756">
        <w:rPr>
          <w:rFonts w:hint="cs"/>
          <w:sz w:val="22"/>
          <w:szCs w:val="22"/>
          <w:rtl/>
        </w:rPr>
        <w:tab/>
      </w:r>
      <w:r w:rsidRPr="003D2756">
        <w:rPr>
          <w:rFonts w:hint="cs"/>
          <w:b/>
          <w:bCs/>
          <w:sz w:val="22"/>
          <w:szCs w:val="22"/>
          <w:rtl/>
        </w:rPr>
        <w:t xml:space="preserve">"הכנסה מבוטחת" - </w:t>
      </w:r>
      <w:r w:rsidRPr="003D2756">
        <w:rPr>
          <w:rFonts w:hint="cs"/>
          <w:sz w:val="22"/>
          <w:szCs w:val="22"/>
          <w:rtl/>
        </w:rPr>
        <w:t>הכנסת עבודה שבשלה שילם מעביד בעד עובדו, בשנת המס, סכומים לקופת גמל לתגמולים או לקופת גמל לקצבה וכן, הכנסת עבודה שבשלה זכאי העובד לקצבה על פי דין או חוזה;</w:t>
      </w:r>
    </w:p>
    <w:p w:rsidR="000F117D" w:rsidRPr="003D2756" w:rsidRDefault="000F117D" w:rsidP="000F117D">
      <w:pPr>
        <w:ind w:left="727" w:right="42" w:hanging="350"/>
        <w:jc w:val="both"/>
        <w:rPr>
          <w:sz w:val="22"/>
          <w:szCs w:val="22"/>
          <w:rtl/>
        </w:rPr>
      </w:pPr>
    </w:p>
    <w:p w:rsidR="000F117D" w:rsidRPr="003D2756" w:rsidRDefault="000F117D" w:rsidP="000F117D">
      <w:pPr>
        <w:ind w:left="727" w:right="42" w:hanging="350"/>
        <w:jc w:val="both"/>
        <w:rPr>
          <w:sz w:val="22"/>
          <w:szCs w:val="22"/>
          <w:rtl/>
        </w:rPr>
      </w:pPr>
    </w:p>
    <w:p w:rsidR="000F117D" w:rsidRDefault="000F117D" w:rsidP="000F117D">
      <w:pPr>
        <w:ind w:left="727" w:right="42" w:hanging="350"/>
        <w:jc w:val="both"/>
        <w:rPr>
          <w:sz w:val="22"/>
          <w:szCs w:val="22"/>
          <w:rtl/>
        </w:rPr>
      </w:pPr>
    </w:p>
    <w:p w:rsidR="000F117D" w:rsidRDefault="000F117D" w:rsidP="000F117D">
      <w:pPr>
        <w:ind w:left="727" w:right="42" w:hanging="350"/>
        <w:jc w:val="both"/>
        <w:rPr>
          <w:sz w:val="22"/>
          <w:szCs w:val="22"/>
          <w:rtl/>
        </w:rPr>
      </w:pPr>
    </w:p>
    <w:p w:rsidR="000F117D" w:rsidRDefault="000F117D" w:rsidP="000F117D">
      <w:pPr>
        <w:ind w:left="727" w:right="42" w:hanging="350"/>
        <w:jc w:val="both"/>
        <w:rPr>
          <w:sz w:val="22"/>
          <w:szCs w:val="22"/>
          <w:rtl/>
        </w:rPr>
      </w:pPr>
    </w:p>
    <w:p w:rsidR="000F117D" w:rsidRDefault="000F117D" w:rsidP="000F117D">
      <w:pPr>
        <w:ind w:left="727" w:right="42" w:hanging="350"/>
        <w:jc w:val="both"/>
        <w:rPr>
          <w:sz w:val="22"/>
          <w:szCs w:val="22"/>
          <w:rtl/>
        </w:rPr>
      </w:pPr>
    </w:p>
    <w:p w:rsidR="000F117D" w:rsidRDefault="000F117D" w:rsidP="000F117D">
      <w:pPr>
        <w:ind w:left="727" w:right="42" w:hanging="350"/>
        <w:jc w:val="both"/>
        <w:rPr>
          <w:sz w:val="22"/>
          <w:szCs w:val="22"/>
          <w:rtl/>
        </w:rPr>
      </w:pPr>
    </w:p>
    <w:p w:rsidR="000F117D" w:rsidRPr="003D2756" w:rsidRDefault="000F117D" w:rsidP="000F117D">
      <w:pPr>
        <w:pStyle w:val="2"/>
        <w:spacing w:line="360" w:lineRule="auto"/>
        <w:ind w:left="363" w:right="-142" w:hanging="406"/>
        <w:jc w:val="both"/>
        <w:rPr>
          <w:b w:val="0"/>
          <w:bCs w:val="0"/>
          <w:sz w:val="22"/>
          <w:szCs w:val="22"/>
          <w:rtl/>
        </w:rPr>
      </w:pPr>
      <w:r w:rsidRPr="003D2756">
        <w:rPr>
          <w:rFonts w:hint="cs"/>
          <w:sz w:val="22"/>
          <w:szCs w:val="22"/>
          <w:rtl/>
        </w:rPr>
        <w:t>1.</w:t>
      </w:r>
      <w:r w:rsidRPr="003D2756">
        <w:rPr>
          <w:rFonts w:hint="cs"/>
          <w:sz w:val="22"/>
          <w:szCs w:val="22"/>
          <w:rtl/>
        </w:rPr>
        <w:tab/>
        <w:t xml:space="preserve">הטבות במס להפקדות בקופות גמל לקצבה הוראות סעיפים 45א ו-47 לפקודה </w:t>
      </w:r>
      <w:r w:rsidRPr="003D2756">
        <w:rPr>
          <w:rFonts w:hint="cs"/>
          <w:b w:val="0"/>
          <w:bCs w:val="0"/>
          <w:sz w:val="22"/>
          <w:szCs w:val="22"/>
          <w:rtl/>
        </w:rPr>
        <w:t>(המשך)</w:t>
      </w:r>
    </w:p>
    <w:p w:rsidR="000F117D" w:rsidRPr="003D2756" w:rsidRDefault="000F117D" w:rsidP="000F117D">
      <w:pPr>
        <w:ind w:left="741" w:right="-142" w:hanging="381"/>
        <w:jc w:val="both"/>
        <w:rPr>
          <w:sz w:val="22"/>
          <w:szCs w:val="22"/>
          <w:rtl/>
        </w:rPr>
      </w:pPr>
      <w:r w:rsidRPr="003D2756">
        <w:rPr>
          <w:rFonts w:hint="cs"/>
          <w:b/>
          <w:bCs/>
          <w:sz w:val="22"/>
          <w:szCs w:val="22"/>
          <w:rtl/>
        </w:rPr>
        <w:t xml:space="preserve">2.  </w:t>
      </w:r>
      <w:r w:rsidRPr="003D2756">
        <w:rPr>
          <w:b/>
          <w:bCs/>
          <w:sz w:val="22"/>
          <w:szCs w:val="22"/>
          <w:rtl/>
        </w:rPr>
        <w:tab/>
      </w:r>
      <w:r w:rsidRPr="003D2756">
        <w:rPr>
          <w:rFonts w:hint="cs"/>
          <w:b/>
          <w:bCs/>
          <w:sz w:val="22"/>
          <w:szCs w:val="22"/>
          <w:rtl/>
        </w:rPr>
        <w:t xml:space="preserve">הגדרות </w:t>
      </w:r>
      <w:r w:rsidRPr="003D2756">
        <w:rPr>
          <w:rFonts w:hint="cs"/>
          <w:sz w:val="22"/>
          <w:szCs w:val="22"/>
          <w:rtl/>
        </w:rPr>
        <w:t>(המשך)</w:t>
      </w:r>
    </w:p>
    <w:p w:rsidR="000F117D" w:rsidRPr="003D2756" w:rsidRDefault="000F117D" w:rsidP="000F117D">
      <w:pPr>
        <w:ind w:left="727" w:right="-142" w:hanging="350"/>
        <w:jc w:val="both"/>
        <w:rPr>
          <w:sz w:val="22"/>
          <w:szCs w:val="22"/>
          <w:rtl/>
        </w:rPr>
      </w:pPr>
      <w:r w:rsidRPr="003D2756">
        <w:rPr>
          <w:rFonts w:hint="cs"/>
          <w:sz w:val="22"/>
          <w:szCs w:val="22"/>
          <w:rtl/>
        </w:rPr>
        <w:tab/>
      </w:r>
      <w:r w:rsidRPr="003D2756">
        <w:rPr>
          <w:rFonts w:hint="cs"/>
          <w:b/>
          <w:bCs/>
          <w:sz w:val="22"/>
          <w:szCs w:val="22"/>
          <w:rtl/>
        </w:rPr>
        <w:t xml:space="preserve">"הכנסה נוספת" - </w:t>
      </w:r>
      <w:r w:rsidRPr="003D2756">
        <w:rPr>
          <w:rFonts w:hint="cs"/>
          <w:sz w:val="22"/>
          <w:szCs w:val="22"/>
          <w:rtl/>
        </w:rPr>
        <w:t xml:space="preserve">הסכום </w:t>
      </w:r>
      <w:r w:rsidRPr="003D2756">
        <w:rPr>
          <w:rFonts w:hint="cs"/>
          <w:sz w:val="22"/>
          <w:szCs w:val="22"/>
          <w:u w:val="single"/>
          <w:rtl/>
        </w:rPr>
        <w:t>הנמוך</w:t>
      </w:r>
      <w:r w:rsidRPr="003D2756">
        <w:rPr>
          <w:rFonts w:hint="cs"/>
          <w:sz w:val="22"/>
          <w:szCs w:val="22"/>
          <w:rtl/>
        </w:rPr>
        <w:t xml:space="preserve"> מבין אלה:</w:t>
      </w:r>
    </w:p>
    <w:p w:rsidR="000F117D" w:rsidRPr="003D2756" w:rsidRDefault="000F117D" w:rsidP="000F117D">
      <w:pPr>
        <w:tabs>
          <w:tab w:val="left" w:pos="1077"/>
        </w:tabs>
        <w:ind w:left="727" w:right="-142" w:hanging="350"/>
        <w:jc w:val="both"/>
        <w:rPr>
          <w:sz w:val="22"/>
          <w:szCs w:val="22"/>
          <w:rtl/>
        </w:rPr>
      </w:pPr>
      <w:r w:rsidRPr="003D2756">
        <w:rPr>
          <w:rFonts w:hint="cs"/>
          <w:b/>
          <w:bCs/>
          <w:sz w:val="22"/>
          <w:szCs w:val="22"/>
          <w:rtl/>
        </w:rPr>
        <w:tab/>
      </w:r>
      <w:r w:rsidRPr="003D2756">
        <w:rPr>
          <w:rFonts w:hint="cs"/>
          <w:sz w:val="22"/>
          <w:szCs w:val="22"/>
          <w:rtl/>
        </w:rPr>
        <w:t>1.</w:t>
      </w:r>
      <w:r w:rsidRPr="003D2756">
        <w:rPr>
          <w:rFonts w:hint="cs"/>
          <w:sz w:val="22"/>
          <w:szCs w:val="22"/>
          <w:rtl/>
        </w:rPr>
        <w:tab/>
        <w:t xml:space="preserve">סך כל הכנסתו החייבת של יחיד לפני הניכוי על פי סעיף זה ועל פי סעיף 47א, שאינה הכנסה מבוטחת, </w:t>
      </w:r>
      <w:r w:rsidRPr="003D2756">
        <w:rPr>
          <w:sz w:val="22"/>
          <w:szCs w:val="22"/>
          <w:rtl/>
        </w:rPr>
        <w:tab/>
      </w:r>
      <w:r w:rsidRPr="003D2756">
        <w:rPr>
          <w:rFonts w:hint="cs"/>
          <w:sz w:val="22"/>
          <w:szCs w:val="22"/>
          <w:rtl/>
        </w:rPr>
        <w:t>עד לסכום של 104,400 ש"ח לשנה;</w:t>
      </w:r>
    </w:p>
    <w:p w:rsidR="000F117D" w:rsidRPr="003D2756" w:rsidRDefault="000F117D" w:rsidP="000F117D">
      <w:pPr>
        <w:tabs>
          <w:tab w:val="left" w:pos="1077"/>
        </w:tabs>
        <w:bidi w:val="0"/>
        <w:spacing w:line="80" w:lineRule="exact"/>
        <w:ind w:right="-142"/>
        <w:jc w:val="right"/>
        <w:rPr>
          <w:sz w:val="22"/>
          <w:szCs w:val="22"/>
          <w:rtl/>
        </w:rPr>
      </w:pPr>
    </w:p>
    <w:p w:rsidR="000F117D" w:rsidRPr="003D2756" w:rsidRDefault="000F117D" w:rsidP="000F117D">
      <w:pPr>
        <w:tabs>
          <w:tab w:val="left" w:pos="1077"/>
        </w:tabs>
        <w:ind w:left="727" w:right="-142" w:hanging="350"/>
        <w:jc w:val="both"/>
        <w:rPr>
          <w:sz w:val="22"/>
          <w:szCs w:val="22"/>
          <w:rtl/>
        </w:rPr>
      </w:pPr>
      <w:r w:rsidRPr="003D2756">
        <w:rPr>
          <w:rFonts w:hint="cs"/>
          <w:sz w:val="22"/>
          <w:szCs w:val="22"/>
          <w:rtl/>
        </w:rPr>
        <w:tab/>
        <w:t>2.</w:t>
      </w:r>
      <w:r w:rsidRPr="003D2756">
        <w:rPr>
          <w:rFonts w:hint="cs"/>
          <w:sz w:val="22"/>
          <w:szCs w:val="22"/>
          <w:rtl/>
        </w:rPr>
        <w:tab/>
        <w:t xml:space="preserve">סך כל הכנסתו החייבת של יחיד, לפני הניכוי על-פי סעיף זה ועל פי סעיף 47א עד לסכום של 417,600 </w:t>
      </w:r>
      <w:r w:rsidRPr="003D2756">
        <w:rPr>
          <w:sz w:val="22"/>
          <w:szCs w:val="22"/>
          <w:rtl/>
        </w:rPr>
        <w:tab/>
      </w:r>
      <w:r w:rsidRPr="003D2756">
        <w:rPr>
          <w:rFonts w:hint="cs"/>
          <w:sz w:val="22"/>
          <w:szCs w:val="22"/>
          <w:rtl/>
        </w:rPr>
        <w:t>ש"ח לשנה, בניכוי הכנסתו המבוטחת או סכום של 104,400 ש"ח, לפי הגבוה שבהם.</w:t>
      </w:r>
    </w:p>
    <w:p w:rsidR="000F117D" w:rsidRPr="003D2756" w:rsidRDefault="000F117D" w:rsidP="000F117D">
      <w:pPr>
        <w:tabs>
          <w:tab w:val="left" w:pos="1077"/>
        </w:tabs>
        <w:bidi w:val="0"/>
        <w:ind w:right="-142"/>
        <w:rPr>
          <w:sz w:val="22"/>
          <w:szCs w:val="22"/>
        </w:rPr>
      </w:pPr>
    </w:p>
    <w:p w:rsidR="000F117D" w:rsidRPr="003D2756" w:rsidRDefault="000F117D" w:rsidP="000F117D">
      <w:pPr>
        <w:tabs>
          <w:tab w:val="left" w:pos="1077"/>
        </w:tabs>
        <w:ind w:left="727" w:right="-142" w:hanging="350"/>
        <w:jc w:val="both"/>
        <w:rPr>
          <w:sz w:val="22"/>
          <w:szCs w:val="22"/>
          <w:rtl/>
        </w:rPr>
      </w:pPr>
      <w:r w:rsidRPr="003D2756">
        <w:rPr>
          <w:rFonts w:hint="cs"/>
          <w:sz w:val="22"/>
          <w:szCs w:val="22"/>
          <w:rtl/>
        </w:rPr>
        <w:tab/>
      </w:r>
      <w:r w:rsidRPr="003D2756">
        <w:rPr>
          <w:rFonts w:hint="cs"/>
          <w:b/>
          <w:bCs/>
          <w:sz w:val="22"/>
          <w:szCs w:val="22"/>
          <w:rtl/>
        </w:rPr>
        <w:t xml:space="preserve">"עמית יחיד" - </w:t>
      </w:r>
      <w:r w:rsidRPr="003D2756">
        <w:rPr>
          <w:rFonts w:hint="cs"/>
          <w:sz w:val="22"/>
          <w:szCs w:val="22"/>
          <w:rtl/>
        </w:rPr>
        <w:t>יחיד שאינו עמית מוטב שמתקיים לגבין אחד מאלה:</w:t>
      </w:r>
    </w:p>
    <w:p w:rsidR="000F117D" w:rsidRPr="003D2756" w:rsidRDefault="000F117D" w:rsidP="000F117D">
      <w:pPr>
        <w:tabs>
          <w:tab w:val="left" w:pos="1077"/>
        </w:tabs>
        <w:spacing w:line="360" w:lineRule="auto"/>
        <w:ind w:left="727" w:right="-142" w:hanging="350"/>
        <w:jc w:val="both"/>
        <w:rPr>
          <w:sz w:val="22"/>
          <w:szCs w:val="22"/>
          <w:rtl/>
        </w:rPr>
      </w:pPr>
      <w:r w:rsidRPr="003D2756">
        <w:rPr>
          <w:rFonts w:hint="cs"/>
          <w:b/>
          <w:bCs/>
          <w:sz w:val="22"/>
          <w:szCs w:val="22"/>
          <w:rtl/>
        </w:rPr>
        <w:tab/>
      </w:r>
      <w:r w:rsidRPr="003D2756">
        <w:rPr>
          <w:rFonts w:hint="cs"/>
          <w:sz w:val="22"/>
          <w:szCs w:val="22"/>
          <w:rtl/>
        </w:rPr>
        <w:t>1.</w:t>
      </w:r>
      <w:r w:rsidRPr="003D2756">
        <w:rPr>
          <w:rFonts w:hint="cs"/>
          <w:sz w:val="22"/>
          <w:szCs w:val="22"/>
          <w:rtl/>
        </w:rPr>
        <w:tab/>
        <w:t>הוא נולד לפני שנת 1961;</w:t>
      </w:r>
    </w:p>
    <w:p w:rsidR="000F117D" w:rsidRPr="003D2756" w:rsidRDefault="000F117D" w:rsidP="000F117D">
      <w:pPr>
        <w:tabs>
          <w:tab w:val="left" w:pos="1077"/>
        </w:tabs>
        <w:ind w:left="727" w:right="-142" w:hanging="350"/>
        <w:jc w:val="both"/>
        <w:rPr>
          <w:sz w:val="22"/>
          <w:szCs w:val="22"/>
          <w:rtl/>
        </w:rPr>
      </w:pPr>
      <w:r w:rsidRPr="003D2756">
        <w:rPr>
          <w:rFonts w:hint="cs"/>
          <w:sz w:val="22"/>
          <w:szCs w:val="22"/>
          <w:rtl/>
        </w:rPr>
        <w:tab/>
        <w:t>2.</w:t>
      </w:r>
      <w:r w:rsidRPr="003D2756">
        <w:rPr>
          <w:rFonts w:hint="cs"/>
          <w:sz w:val="22"/>
          <w:szCs w:val="22"/>
          <w:rtl/>
        </w:rPr>
        <w:tab/>
        <w:t>הייתה לו, בשנת המס, הכנסת עבודה שבשלה הוא זכאי לקצבה על פי דין או חוזה.</w:t>
      </w:r>
    </w:p>
    <w:p w:rsidR="000F117D" w:rsidRPr="003D2756" w:rsidRDefault="000F117D" w:rsidP="000F117D">
      <w:pPr>
        <w:tabs>
          <w:tab w:val="left" w:pos="1077"/>
        </w:tabs>
        <w:bidi w:val="0"/>
        <w:ind w:right="-142"/>
        <w:jc w:val="right"/>
        <w:rPr>
          <w:sz w:val="22"/>
          <w:szCs w:val="22"/>
          <w:rtl/>
        </w:rPr>
      </w:pPr>
    </w:p>
    <w:p w:rsidR="000F117D" w:rsidRPr="003D2756" w:rsidRDefault="000F117D" w:rsidP="000F117D">
      <w:pPr>
        <w:tabs>
          <w:tab w:val="left" w:pos="1077"/>
        </w:tabs>
        <w:ind w:left="727" w:right="-142" w:hanging="350"/>
        <w:jc w:val="both"/>
        <w:rPr>
          <w:sz w:val="22"/>
          <w:szCs w:val="22"/>
          <w:rtl/>
        </w:rPr>
      </w:pPr>
      <w:r w:rsidRPr="003D2756">
        <w:rPr>
          <w:rFonts w:hint="cs"/>
          <w:sz w:val="22"/>
          <w:szCs w:val="22"/>
          <w:rtl/>
        </w:rPr>
        <w:tab/>
      </w:r>
      <w:r w:rsidRPr="003D2756">
        <w:rPr>
          <w:rFonts w:hint="cs"/>
          <w:b/>
          <w:bCs/>
          <w:sz w:val="22"/>
          <w:szCs w:val="22"/>
          <w:rtl/>
        </w:rPr>
        <w:t xml:space="preserve">"עמית מוטב" - </w:t>
      </w:r>
      <w:r w:rsidRPr="003D2756">
        <w:rPr>
          <w:rFonts w:hint="cs"/>
          <w:sz w:val="22"/>
          <w:szCs w:val="22"/>
          <w:rtl/>
        </w:rPr>
        <w:t xml:space="preserve">יחיד שבשל הכנסותיו שולמו בעדו, בשנת המס, סכומים לקופת גמל לקצבה, בסכום שלא פחת מ-16% מסך כל השכר הממוצע במשק אותה שנת המס. בשנת </w:t>
      </w:r>
      <w:r>
        <w:rPr>
          <w:rFonts w:hint="cs"/>
          <w:sz w:val="22"/>
          <w:szCs w:val="22"/>
          <w:rtl/>
        </w:rPr>
        <w:t>2015</w:t>
      </w:r>
      <w:r w:rsidRPr="003D2756">
        <w:rPr>
          <w:rFonts w:hint="cs"/>
          <w:sz w:val="22"/>
          <w:szCs w:val="22"/>
          <w:rtl/>
        </w:rPr>
        <w:t xml:space="preserve"> 16% מהשכר הממוצע במשק, שהם 17,</w:t>
      </w:r>
      <w:r>
        <w:rPr>
          <w:rFonts w:hint="cs"/>
          <w:sz w:val="22"/>
          <w:szCs w:val="22"/>
          <w:rtl/>
        </w:rPr>
        <w:t>779</w:t>
      </w:r>
      <w:r w:rsidRPr="003D2756">
        <w:rPr>
          <w:rFonts w:hint="cs"/>
          <w:sz w:val="22"/>
          <w:szCs w:val="22"/>
          <w:rtl/>
        </w:rPr>
        <w:t xml:space="preserve"> ש"ח בשנה (16% </w:t>
      </w:r>
      <w:r w:rsidRPr="003D2756">
        <w:rPr>
          <w:rFonts w:hint="cs"/>
          <w:sz w:val="22"/>
          <w:szCs w:val="22"/>
        </w:rPr>
        <w:t>X</w:t>
      </w:r>
      <w:r w:rsidRPr="003D2756">
        <w:rPr>
          <w:rFonts w:hint="cs"/>
          <w:sz w:val="22"/>
          <w:szCs w:val="22"/>
          <w:rtl/>
        </w:rPr>
        <w:t xml:space="preserve"> 12 חודשים </w:t>
      </w:r>
      <w:r w:rsidRPr="003D2756">
        <w:rPr>
          <w:rFonts w:hint="cs"/>
          <w:sz w:val="22"/>
          <w:szCs w:val="22"/>
        </w:rPr>
        <w:t>X</w:t>
      </w:r>
      <w:r w:rsidRPr="003D2756">
        <w:rPr>
          <w:rFonts w:hint="cs"/>
          <w:sz w:val="22"/>
          <w:szCs w:val="22"/>
          <w:rtl/>
        </w:rPr>
        <w:t xml:space="preserve"> 9,</w:t>
      </w:r>
      <w:r>
        <w:rPr>
          <w:rFonts w:hint="cs"/>
          <w:sz w:val="22"/>
          <w:szCs w:val="22"/>
          <w:rtl/>
        </w:rPr>
        <w:t>260</w:t>
      </w:r>
      <w:r w:rsidRPr="003D2756">
        <w:rPr>
          <w:rFonts w:hint="cs"/>
          <w:sz w:val="22"/>
          <w:szCs w:val="22"/>
          <w:rtl/>
        </w:rPr>
        <w:t xml:space="preserve"> ש"ח).</w:t>
      </w:r>
    </w:p>
    <w:p w:rsidR="000F117D" w:rsidRPr="003D2756" w:rsidRDefault="000F117D" w:rsidP="000F117D">
      <w:pPr>
        <w:tabs>
          <w:tab w:val="left" w:pos="1077"/>
        </w:tabs>
        <w:bidi w:val="0"/>
        <w:spacing w:line="80" w:lineRule="exact"/>
        <w:ind w:right="-142"/>
        <w:rPr>
          <w:sz w:val="22"/>
          <w:szCs w:val="22"/>
          <w:rtl/>
        </w:rPr>
      </w:pPr>
    </w:p>
    <w:p w:rsidR="000F117D" w:rsidRPr="003D2756" w:rsidRDefault="000F117D" w:rsidP="000F117D">
      <w:pPr>
        <w:tabs>
          <w:tab w:val="left" w:pos="1077"/>
        </w:tabs>
        <w:ind w:left="727" w:right="-142" w:hanging="350"/>
        <w:jc w:val="both"/>
        <w:rPr>
          <w:sz w:val="22"/>
          <w:szCs w:val="22"/>
          <w:rtl/>
        </w:rPr>
      </w:pPr>
      <w:r w:rsidRPr="003D2756">
        <w:rPr>
          <w:rFonts w:hint="cs"/>
          <w:sz w:val="22"/>
          <w:szCs w:val="22"/>
          <w:rtl/>
        </w:rPr>
        <w:tab/>
        <w:t xml:space="preserve">תיקון 153 נועד להגדיל את סכום הניכוי והזיכוי המתקבלים מסעיפים 45א ו-47, בהתאמה, לעמית מוטב בלבד ויישום רצון המחוקק לעודד את האפיק הפנסיוני. במצבו של עמית יחיד, בהשוואה למצבו ערב התיקון הנ"ל, לא חלו כמעט שינויים, אלא אם יפקיד גם הוא כספים בקופת גמל לקצבה, כנדרש מעמית מוטב. כאמור, תיקון 153 אינו חל על מי שמקיים אחד משני תנאים אלה: </w:t>
      </w:r>
      <w:r w:rsidRPr="003D2756">
        <w:rPr>
          <w:rFonts w:hint="cs"/>
          <w:sz w:val="22"/>
          <w:szCs w:val="22"/>
          <w:u w:val="single"/>
          <w:rtl/>
        </w:rPr>
        <w:t>א.</w:t>
      </w:r>
      <w:r w:rsidRPr="003D2756">
        <w:rPr>
          <w:rFonts w:hint="cs"/>
          <w:sz w:val="22"/>
          <w:szCs w:val="22"/>
          <w:rtl/>
        </w:rPr>
        <w:t xml:space="preserve"> נולד לפני שנת 1961 </w:t>
      </w:r>
      <w:r w:rsidRPr="003D2756">
        <w:rPr>
          <w:rFonts w:hint="cs"/>
          <w:sz w:val="22"/>
          <w:szCs w:val="22"/>
          <w:u w:val="single"/>
          <w:rtl/>
        </w:rPr>
        <w:t>ב.</w:t>
      </w:r>
      <w:r w:rsidRPr="003D2756">
        <w:rPr>
          <w:rFonts w:hint="cs"/>
          <w:sz w:val="22"/>
          <w:szCs w:val="22"/>
          <w:rtl/>
        </w:rPr>
        <w:t xml:space="preserve"> מבוטח בשכרו בפנסיה תקציבית (רלבנטי בעיקר לעובדי המדינה).</w:t>
      </w:r>
    </w:p>
    <w:p w:rsidR="000F117D" w:rsidRPr="003D2756" w:rsidRDefault="000F117D" w:rsidP="000F117D">
      <w:pPr>
        <w:tabs>
          <w:tab w:val="left" w:pos="1077"/>
        </w:tabs>
        <w:bidi w:val="0"/>
        <w:spacing w:line="80" w:lineRule="exact"/>
        <w:ind w:right="-142"/>
        <w:rPr>
          <w:sz w:val="22"/>
          <w:szCs w:val="22"/>
          <w:rtl/>
        </w:rPr>
      </w:pPr>
    </w:p>
    <w:p w:rsidR="000F117D" w:rsidRPr="003D2756" w:rsidRDefault="000F117D" w:rsidP="000F117D">
      <w:pPr>
        <w:ind w:left="727" w:right="-142" w:hanging="350"/>
        <w:jc w:val="both"/>
        <w:rPr>
          <w:sz w:val="22"/>
          <w:szCs w:val="22"/>
          <w:rtl/>
        </w:rPr>
      </w:pPr>
      <w:r w:rsidRPr="003D2756">
        <w:rPr>
          <w:sz w:val="22"/>
          <w:szCs w:val="22"/>
          <w:rtl/>
        </w:rPr>
        <w:tab/>
      </w:r>
      <w:r w:rsidRPr="003D2756">
        <w:rPr>
          <w:rFonts w:hint="cs"/>
          <w:sz w:val="22"/>
          <w:szCs w:val="22"/>
          <w:rtl/>
        </w:rPr>
        <w:t>לעניין סכומים מעודכנים של הכנסה מזכה וסכומים מקסימאליים להפרשות לקופת גמל, ראה סעיף 20 להלן.</w:t>
      </w:r>
    </w:p>
    <w:p w:rsidR="000F117D" w:rsidRPr="003D2756" w:rsidRDefault="000F117D" w:rsidP="000F117D">
      <w:pPr>
        <w:ind w:left="727" w:right="-142" w:hanging="350"/>
        <w:jc w:val="both"/>
        <w:rPr>
          <w:sz w:val="22"/>
          <w:szCs w:val="22"/>
          <w:rtl/>
        </w:rPr>
      </w:pPr>
    </w:p>
    <w:p w:rsidR="000F117D" w:rsidRPr="003D2756" w:rsidRDefault="000F117D" w:rsidP="000F117D">
      <w:pPr>
        <w:ind w:left="727" w:right="-142" w:hanging="350"/>
        <w:jc w:val="both"/>
        <w:rPr>
          <w:sz w:val="22"/>
          <w:szCs w:val="22"/>
          <w:rtl/>
        </w:rPr>
      </w:pPr>
      <w:r w:rsidRPr="003D2756">
        <w:rPr>
          <w:rFonts w:hint="cs"/>
          <w:sz w:val="22"/>
          <w:szCs w:val="22"/>
          <w:rtl/>
        </w:rPr>
        <w:tab/>
      </w:r>
      <w:r w:rsidRPr="003D2756">
        <w:rPr>
          <w:rFonts w:hint="cs"/>
          <w:b/>
          <w:bCs/>
          <w:sz w:val="22"/>
          <w:szCs w:val="22"/>
          <w:rtl/>
        </w:rPr>
        <w:t xml:space="preserve">"קופת גמל שאינה משלמת לקצבה" - </w:t>
      </w:r>
      <w:r w:rsidRPr="003D2756">
        <w:rPr>
          <w:rFonts w:hint="cs"/>
          <w:sz w:val="22"/>
          <w:szCs w:val="22"/>
          <w:rtl/>
        </w:rPr>
        <w:t>קופת גמל שניתן למשוך ממנה כספי פיצויים ושניתן להעבירם לקופת גמל משלמת לקצבה.</w:t>
      </w:r>
    </w:p>
    <w:p w:rsidR="000F117D" w:rsidRPr="003D2756" w:rsidRDefault="000F117D" w:rsidP="000F117D">
      <w:pPr>
        <w:ind w:left="727" w:right="-142" w:hanging="350"/>
        <w:jc w:val="both"/>
        <w:rPr>
          <w:sz w:val="22"/>
          <w:szCs w:val="22"/>
          <w:rtl/>
        </w:rPr>
      </w:pPr>
    </w:p>
    <w:p w:rsidR="000F117D" w:rsidRPr="003D2756" w:rsidRDefault="000F117D" w:rsidP="000F117D">
      <w:pPr>
        <w:ind w:left="727" w:right="-142" w:hanging="350"/>
        <w:jc w:val="both"/>
        <w:rPr>
          <w:sz w:val="22"/>
          <w:szCs w:val="22"/>
          <w:rtl/>
        </w:rPr>
      </w:pPr>
      <w:r w:rsidRPr="003D2756">
        <w:rPr>
          <w:rFonts w:hint="cs"/>
          <w:sz w:val="22"/>
          <w:szCs w:val="22"/>
          <w:rtl/>
        </w:rPr>
        <w:tab/>
      </w:r>
      <w:r w:rsidRPr="003D2756">
        <w:rPr>
          <w:rFonts w:hint="cs"/>
          <w:b/>
          <w:bCs/>
          <w:sz w:val="22"/>
          <w:szCs w:val="22"/>
          <w:rtl/>
        </w:rPr>
        <w:t xml:space="preserve">"קופת גמל משלמת לקצבה" - </w:t>
      </w:r>
      <w:r w:rsidRPr="003D2756">
        <w:rPr>
          <w:rFonts w:hint="cs"/>
          <w:sz w:val="22"/>
          <w:szCs w:val="22"/>
          <w:rtl/>
        </w:rPr>
        <w:t>קופת גמל שנועדה לשלם קצבה (סכום חודשי קצוב) לאורך תקופת חיי העובד.</w:t>
      </w:r>
    </w:p>
    <w:p w:rsidR="000F117D" w:rsidRPr="003D2756" w:rsidRDefault="000F117D" w:rsidP="000F117D">
      <w:pPr>
        <w:ind w:left="727" w:right="42" w:hanging="350"/>
        <w:jc w:val="both"/>
        <w:rPr>
          <w:sz w:val="22"/>
          <w:szCs w:val="22"/>
          <w:rtl/>
        </w:rPr>
      </w:pPr>
    </w:p>
    <w:p w:rsidR="000F117D" w:rsidRPr="003D2756" w:rsidRDefault="000F117D" w:rsidP="000F117D">
      <w:pPr>
        <w:spacing w:line="360" w:lineRule="auto"/>
        <w:ind w:left="741" w:right="-142" w:hanging="364"/>
        <w:rPr>
          <w:rFonts w:ascii="Arial" w:hAnsi="Arial"/>
          <w:b/>
          <w:bCs/>
          <w:sz w:val="22"/>
          <w:szCs w:val="22"/>
          <w:u w:val="single"/>
        </w:rPr>
      </w:pPr>
      <w:r w:rsidRPr="003D2756">
        <w:rPr>
          <w:rFonts w:ascii="Arial" w:hAnsi="Arial" w:hint="cs"/>
          <w:b/>
          <w:bCs/>
          <w:sz w:val="22"/>
          <w:szCs w:val="22"/>
          <w:rtl/>
        </w:rPr>
        <w:t>הטבות המס להפקדות בקופות גמל לקצבה (משלמות/לא משלמות)</w:t>
      </w:r>
    </w:p>
    <w:p w:rsidR="000F117D" w:rsidRPr="003D2756" w:rsidRDefault="000F117D" w:rsidP="000F117D">
      <w:pPr>
        <w:ind w:left="391" w:right="-142"/>
        <w:jc w:val="both"/>
        <w:rPr>
          <w:rFonts w:ascii="Arial" w:hAnsi="Arial"/>
          <w:sz w:val="22"/>
          <w:szCs w:val="22"/>
        </w:rPr>
      </w:pPr>
      <w:r w:rsidRPr="003D2756">
        <w:rPr>
          <w:rFonts w:ascii="Arial" w:hAnsi="Arial" w:hint="cs"/>
          <w:sz w:val="22"/>
          <w:szCs w:val="22"/>
          <w:rtl/>
        </w:rPr>
        <w:t xml:space="preserve">החוק מעניק הטבות מס שונות ל"עמית מוטב" ולעמית שאינו "עמית מוטב". בשנת </w:t>
      </w:r>
      <w:r>
        <w:rPr>
          <w:rFonts w:ascii="Arial" w:hAnsi="Arial" w:hint="cs"/>
          <w:sz w:val="22"/>
          <w:szCs w:val="22"/>
          <w:rtl/>
        </w:rPr>
        <w:t>2015</w:t>
      </w:r>
      <w:r w:rsidRPr="003D2756">
        <w:rPr>
          <w:rFonts w:ascii="Arial" w:hAnsi="Arial" w:hint="cs"/>
          <w:sz w:val="22"/>
          <w:szCs w:val="22"/>
          <w:rtl/>
        </w:rPr>
        <w:t xml:space="preserve"> "עמית מוטב" הנו כל עמית שהופקד בעדו בקופת גמל לקצבה (משלמת/לא משלמת) סכום השווה ל-16% מהשכר הממוצע במשק </w:t>
      </w:r>
      <w:r w:rsidRPr="003D2756">
        <w:rPr>
          <w:rFonts w:ascii="Arial" w:hAnsi="Arial" w:hint="cs"/>
          <w:sz w:val="22"/>
          <w:szCs w:val="22"/>
          <w:u w:val="single"/>
          <w:rtl/>
        </w:rPr>
        <w:t>במונחים שנתיים</w:t>
      </w:r>
      <w:r w:rsidRPr="003D2756">
        <w:rPr>
          <w:rFonts w:ascii="Arial" w:hAnsi="Arial" w:hint="cs"/>
          <w:sz w:val="22"/>
          <w:szCs w:val="22"/>
          <w:rtl/>
        </w:rPr>
        <w:t xml:space="preserve"> דהיינו, 17,</w:t>
      </w:r>
      <w:r>
        <w:rPr>
          <w:rFonts w:ascii="Arial" w:hAnsi="Arial" w:hint="cs"/>
          <w:sz w:val="22"/>
          <w:szCs w:val="22"/>
          <w:rtl/>
        </w:rPr>
        <w:t>779</w:t>
      </w:r>
      <w:r w:rsidRPr="003D2756">
        <w:rPr>
          <w:rFonts w:ascii="Arial" w:hAnsi="Arial" w:hint="cs"/>
          <w:sz w:val="22"/>
          <w:szCs w:val="22"/>
          <w:rtl/>
        </w:rPr>
        <w:t xml:space="preserve"> ש"ח לשנה (16% </w:t>
      </w:r>
      <w:r w:rsidRPr="002C361B">
        <w:rPr>
          <w:rFonts w:ascii="Arial" w:hAnsi="Arial" w:hint="cs"/>
          <w:szCs w:val="20"/>
        </w:rPr>
        <w:t>X</w:t>
      </w:r>
      <w:r w:rsidRPr="003D2756">
        <w:rPr>
          <w:rFonts w:ascii="Arial" w:hAnsi="Arial" w:hint="cs"/>
          <w:sz w:val="22"/>
          <w:szCs w:val="22"/>
          <w:rtl/>
        </w:rPr>
        <w:t xml:space="preserve"> 9,</w:t>
      </w:r>
      <w:r>
        <w:rPr>
          <w:rFonts w:ascii="Arial" w:hAnsi="Arial" w:hint="cs"/>
          <w:sz w:val="22"/>
          <w:szCs w:val="22"/>
          <w:rtl/>
        </w:rPr>
        <w:t>260</w:t>
      </w:r>
      <w:r w:rsidRPr="003D2756">
        <w:rPr>
          <w:rFonts w:ascii="Arial" w:hAnsi="Arial" w:hint="cs"/>
          <w:sz w:val="22"/>
          <w:szCs w:val="22"/>
          <w:rtl/>
        </w:rPr>
        <w:t xml:space="preserve"> </w:t>
      </w:r>
      <w:r w:rsidRPr="002C361B">
        <w:rPr>
          <w:rFonts w:ascii="Arial" w:hAnsi="Arial" w:hint="cs"/>
          <w:szCs w:val="20"/>
        </w:rPr>
        <w:t>X</w:t>
      </w:r>
      <w:r w:rsidRPr="003D2756">
        <w:rPr>
          <w:rFonts w:ascii="Arial" w:hAnsi="Arial" w:hint="cs"/>
          <w:sz w:val="22"/>
          <w:szCs w:val="22"/>
          <w:rtl/>
        </w:rPr>
        <w:t xml:space="preserve"> 12).</w:t>
      </w:r>
      <w:r w:rsidRPr="003D2756">
        <w:rPr>
          <w:rFonts w:ascii="Arial" w:hAnsi="Arial" w:hint="cs"/>
          <w:sz w:val="22"/>
          <w:szCs w:val="22"/>
        </w:rPr>
        <w:t xml:space="preserve"> </w:t>
      </w:r>
    </w:p>
    <w:p w:rsidR="000F117D" w:rsidRPr="003D2756" w:rsidRDefault="000F117D" w:rsidP="000F117D">
      <w:pPr>
        <w:ind w:right="-142"/>
        <w:rPr>
          <w:rFonts w:ascii="Arial" w:hAnsi="Arial"/>
          <w:sz w:val="22"/>
          <w:szCs w:val="22"/>
          <w:rtl/>
        </w:rPr>
      </w:pPr>
    </w:p>
    <w:p w:rsidR="000F117D" w:rsidRPr="003D2756" w:rsidRDefault="000F117D" w:rsidP="000F117D">
      <w:pPr>
        <w:spacing w:line="360" w:lineRule="auto"/>
        <w:ind w:left="741" w:right="-142" w:hanging="364"/>
        <w:rPr>
          <w:rFonts w:ascii="Arial" w:hAnsi="Arial"/>
          <w:b/>
          <w:bCs/>
          <w:sz w:val="22"/>
          <w:szCs w:val="22"/>
          <w:rtl/>
        </w:rPr>
      </w:pPr>
      <w:r w:rsidRPr="003D2756">
        <w:rPr>
          <w:rFonts w:ascii="Arial" w:hAnsi="Arial"/>
          <w:b/>
          <w:bCs/>
          <w:sz w:val="22"/>
          <w:szCs w:val="22"/>
          <w:rtl/>
        </w:rPr>
        <w:t>שכיר שאינו "עמית מוטב"</w:t>
      </w:r>
    </w:p>
    <w:p w:rsidR="000F117D" w:rsidRPr="003D2756" w:rsidRDefault="000F117D" w:rsidP="000F117D">
      <w:pPr>
        <w:ind w:left="741" w:right="-142" w:hanging="364"/>
        <w:rPr>
          <w:rFonts w:ascii="Arial" w:hAnsi="Arial"/>
          <w:b/>
          <w:bCs/>
          <w:sz w:val="22"/>
          <w:szCs w:val="22"/>
        </w:rPr>
      </w:pPr>
      <w:r w:rsidRPr="003D2756">
        <w:rPr>
          <w:rFonts w:ascii="Arial" w:hAnsi="Arial" w:hint="cs"/>
          <w:b/>
          <w:bCs/>
          <w:sz w:val="22"/>
          <w:szCs w:val="22"/>
          <w:rtl/>
        </w:rPr>
        <w:t>פרמיה לניכוי - סעיף 47(ב)(2) לפקודה</w:t>
      </w:r>
    </w:p>
    <w:p w:rsidR="000F117D" w:rsidRPr="003D2756" w:rsidRDefault="000F117D" w:rsidP="000F117D">
      <w:pPr>
        <w:ind w:left="391" w:right="-142"/>
        <w:jc w:val="both"/>
        <w:rPr>
          <w:rFonts w:ascii="Arial" w:hAnsi="Arial"/>
          <w:sz w:val="22"/>
          <w:szCs w:val="22"/>
          <w:rtl/>
        </w:rPr>
      </w:pPr>
      <w:r w:rsidRPr="003D2756">
        <w:rPr>
          <w:rFonts w:ascii="Arial" w:hAnsi="Arial"/>
          <w:sz w:val="22"/>
          <w:szCs w:val="22"/>
          <w:rtl/>
        </w:rPr>
        <w:t>ניכוי בשיעור 5% ממשכורת לא מבוטחת</w:t>
      </w:r>
      <w:r w:rsidRPr="003D2756">
        <w:rPr>
          <w:rFonts w:ascii="Arial" w:hAnsi="Arial" w:hint="cs"/>
          <w:sz w:val="22"/>
          <w:szCs w:val="22"/>
          <w:rtl/>
        </w:rPr>
        <w:t>,</w:t>
      </w:r>
      <w:r w:rsidRPr="003D2756">
        <w:rPr>
          <w:rFonts w:ascii="Arial" w:hAnsi="Arial"/>
          <w:sz w:val="22"/>
          <w:szCs w:val="22"/>
          <w:rtl/>
        </w:rPr>
        <w:t xml:space="preserve"> בגובה ההפרש בין המשכורת</w:t>
      </w:r>
      <w:r w:rsidRPr="003D2756">
        <w:rPr>
          <w:rFonts w:ascii="Arial" w:hAnsi="Arial" w:hint="cs"/>
          <w:sz w:val="22"/>
          <w:szCs w:val="22"/>
          <w:rtl/>
        </w:rPr>
        <w:t xml:space="preserve"> ברוטו לבין ה</w:t>
      </w:r>
      <w:r w:rsidRPr="003D2756">
        <w:rPr>
          <w:rFonts w:ascii="Arial" w:hAnsi="Arial"/>
          <w:sz w:val="22"/>
          <w:szCs w:val="22"/>
          <w:rtl/>
        </w:rPr>
        <w:t>משכורת המבוטחת, אך לא יותר מ-</w:t>
      </w:r>
      <w:r w:rsidRPr="003D2756">
        <w:rPr>
          <w:rFonts w:ascii="Arial" w:hAnsi="Arial" w:hint="cs"/>
          <w:sz w:val="22"/>
          <w:szCs w:val="22"/>
          <w:rtl/>
        </w:rPr>
        <w:t>8,700</w:t>
      </w:r>
      <w:r w:rsidRPr="003D2756">
        <w:rPr>
          <w:rFonts w:ascii="Arial" w:hAnsi="Arial"/>
          <w:sz w:val="22"/>
          <w:szCs w:val="22"/>
          <w:rtl/>
        </w:rPr>
        <w:t xml:space="preserve"> </w:t>
      </w:r>
      <w:r w:rsidRPr="003D2756">
        <w:rPr>
          <w:rFonts w:ascii="Arial" w:hAnsi="Arial" w:hint="cs"/>
          <w:sz w:val="22"/>
          <w:szCs w:val="22"/>
          <w:rtl/>
        </w:rPr>
        <w:t>ש"ח</w:t>
      </w:r>
      <w:r w:rsidRPr="003D2756">
        <w:rPr>
          <w:rFonts w:ascii="Arial" w:hAnsi="Arial"/>
          <w:sz w:val="22"/>
          <w:szCs w:val="22"/>
          <w:rtl/>
        </w:rPr>
        <w:t xml:space="preserve"> לחודש</w:t>
      </w:r>
      <w:r w:rsidRPr="003D2756">
        <w:rPr>
          <w:rFonts w:ascii="Arial" w:hAnsi="Arial" w:hint="cs"/>
          <w:sz w:val="22"/>
          <w:szCs w:val="22"/>
          <w:rtl/>
        </w:rPr>
        <w:t>.</w:t>
      </w:r>
    </w:p>
    <w:p w:rsidR="000F117D" w:rsidRPr="003D2756" w:rsidRDefault="000F117D" w:rsidP="000F117D">
      <w:pPr>
        <w:bidi w:val="0"/>
        <w:ind w:right="-142"/>
        <w:jc w:val="right"/>
        <w:rPr>
          <w:rFonts w:ascii="Arial" w:hAnsi="Arial"/>
          <w:sz w:val="22"/>
          <w:szCs w:val="22"/>
          <w:rtl/>
        </w:rPr>
      </w:pPr>
    </w:p>
    <w:p w:rsidR="000F117D" w:rsidRPr="003D2756" w:rsidRDefault="000F117D" w:rsidP="000F117D">
      <w:pPr>
        <w:ind w:left="741" w:right="-142" w:hanging="364"/>
        <w:rPr>
          <w:rFonts w:ascii="Arial" w:hAnsi="Arial"/>
          <w:b/>
          <w:bCs/>
          <w:sz w:val="22"/>
          <w:szCs w:val="22"/>
          <w:rtl/>
        </w:rPr>
      </w:pPr>
      <w:r w:rsidRPr="003D2756">
        <w:rPr>
          <w:rFonts w:ascii="Arial" w:hAnsi="Arial" w:hint="cs"/>
          <w:b/>
          <w:bCs/>
          <w:sz w:val="22"/>
          <w:szCs w:val="22"/>
          <w:rtl/>
        </w:rPr>
        <w:t>פרמיה לזיכוי - סעיף 45א(ד) לפקודה</w:t>
      </w:r>
    </w:p>
    <w:p w:rsidR="000F117D" w:rsidRPr="003D2756" w:rsidRDefault="000F117D" w:rsidP="000F117D">
      <w:pPr>
        <w:ind w:left="391" w:right="-142"/>
        <w:rPr>
          <w:rFonts w:ascii="Arial" w:hAnsi="Arial"/>
          <w:b/>
          <w:bCs/>
          <w:sz w:val="22"/>
          <w:szCs w:val="22"/>
          <w:rtl/>
        </w:rPr>
      </w:pPr>
      <w:r w:rsidRPr="003D2756">
        <w:rPr>
          <w:rFonts w:ascii="Arial" w:hAnsi="Arial" w:hint="cs"/>
          <w:b/>
          <w:bCs/>
          <w:sz w:val="22"/>
          <w:szCs w:val="22"/>
          <w:rtl/>
        </w:rPr>
        <w:t>מתקבלת מ</w:t>
      </w:r>
      <w:r w:rsidRPr="003D2756">
        <w:rPr>
          <w:rFonts w:ascii="Arial" w:hAnsi="Arial"/>
          <w:b/>
          <w:bCs/>
          <w:sz w:val="22"/>
          <w:szCs w:val="22"/>
          <w:rtl/>
        </w:rPr>
        <w:t>צירוף</w:t>
      </w:r>
      <w:r w:rsidRPr="003D2756">
        <w:rPr>
          <w:rFonts w:ascii="Arial" w:hAnsi="Arial" w:hint="cs"/>
          <w:b/>
          <w:bCs/>
          <w:sz w:val="22"/>
          <w:szCs w:val="22"/>
          <w:rtl/>
        </w:rPr>
        <w:t xml:space="preserve"> שני</w:t>
      </w:r>
      <w:r w:rsidRPr="003D2756">
        <w:rPr>
          <w:rFonts w:ascii="Arial" w:hAnsi="Arial"/>
          <w:b/>
          <w:bCs/>
          <w:sz w:val="22"/>
          <w:szCs w:val="22"/>
          <w:rtl/>
        </w:rPr>
        <w:t xml:space="preserve"> הסכומים הבאים </w:t>
      </w:r>
    </w:p>
    <w:p w:rsidR="000F117D" w:rsidRPr="003D2756" w:rsidRDefault="000F117D" w:rsidP="003606CD">
      <w:pPr>
        <w:numPr>
          <w:ilvl w:val="0"/>
          <w:numId w:val="19"/>
        </w:numPr>
        <w:tabs>
          <w:tab w:val="clear" w:pos="360"/>
          <w:tab w:val="left" w:pos="727"/>
        </w:tabs>
        <w:ind w:left="713" w:right="-142" w:hanging="322"/>
        <w:jc w:val="both"/>
        <w:rPr>
          <w:rFonts w:ascii="Arial" w:hAnsi="Arial"/>
          <w:sz w:val="22"/>
          <w:szCs w:val="22"/>
        </w:rPr>
      </w:pPr>
      <w:r w:rsidRPr="003D2756">
        <w:rPr>
          <w:rFonts w:ascii="Arial" w:hAnsi="Arial"/>
          <w:sz w:val="22"/>
          <w:szCs w:val="22"/>
          <w:rtl/>
        </w:rPr>
        <w:t xml:space="preserve">לגבי משכורת מבוטחת </w:t>
      </w:r>
      <w:r w:rsidRPr="003D2756">
        <w:rPr>
          <w:rFonts w:ascii="Arial" w:hAnsi="Arial" w:hint="cs"/>
          <w:sz w:val="22"/>
          <w:szCs w:val="22"/>
          <w:rtl/>
        </w:rPr>
        <w:t>-</w:t>
      </w:r>
      <w:r w:rsidRPr="003D2756">
        <w:rPr>
          <w:rFonts w:ascii="Arial" w:hAnsi="Arial"/>
          <w:sz w:val="22"/>
          <w:szCs w:val="22"/>
          <w:rtl/>
        </w:rPr>
        <w:t xml:space="preserve"> פרמיה לזיכוי</w:t>
      </w:r>
      <w:r w:rsidRPr="003D2756">
        <w:rPr>
          <w:rFonts w:ascii="Arial" w:hAnsi="Arial" w:hint="cs"/>
          <w:sz w:val="22"/>
          <w:szCs w:val="22"/>
          <w:rtl/>
        </w:rPr>
        <w:t xml:space="preserve"> בשיעור</w:t>
      </w:r>
      <w:r w:rsidRPr="003D2756">
        <w:rPr>
          <w:rFonts w:ascii="Arial" w:hAnsi="Arial"/>
          <w:sz w:val="22"/>
          <w:szCs w:val="22"/>
          <w:rtl/>
        </w:rPr>
        <w:t xml:space="preserve"> 7% ממשכורת מבוטחת עד</w:t>
      </w:r>
      <w:r w:rsidRPr="003D2756">
        <w:rPr>
          <w:rFonts w:ascii="Arial" w:hAnsi="Arial" w:hint="cs"/>
          <w:sz w:val="22"/>
          <w:szCs w:val="22"/>
          <w:rtl/>
        </w:rPr>
        <w:t xml:space="preserve"> 8,700</w:t>
      </w:r>
      <w:r w:rsidRPr="003D2756">
        <w:rPr>
          <w:rFonts w:ascii="Arial" w:hAnsi="Arial"/>
          <w:sz w:val="22"/>
          <w:szCs w:val="22"/>
          <w:rtl/>
        </w:rPr>
        <w:t xml:space="preserve"> </w:t>
      </w:r>
      <w:r w:rsidRPr="003D2756">
        <w:rPr>
          <w:rFonts w:ascii="Arial" w:hAnsi="Arial" w:hint="cs"/>
          <w:sz w:val="22"/>
          <w:szCs w:val="22"/>
          <w:rtl/>
        </w:rPr>
        <w:t>ש"ח</w:t>
      </w:r>
      <w:r w:rsidRPr="003D2756">
        <w:rPr>
          <w:rFonts w:ascii="Arial" w:hAnsi="Arial"/>
          <w:sz w:val="22"/>
          <w:szCs w:val="22"/>
          <w:rtl/>
        </w:rPr>
        <w:t xml:space="preserve"> לחודש</w:t>
      </w:r>
      <w:r w:rsidRPr="003D2756">
        <w:rPr>
          <w:rFonts w:ascii="Arial" w:hAnsi="Arial" w:hint="cs"/>
          <w:sz w:val="22"/>
          <w:szCs w:val="22"/>
          <w:rtl/>
        </w:rPr>
        <w:t>.</w:t>
      </w:r>
    </w:p>
    <w:p w:rsidR="000F117D" w:rsidRPr="003D2756" w:rsidRDefault="000F117D" w:rsidP="003606CD">
      <w:pPr>
        <w:numPr>
          <w:ilvl w:val="0"/>
          <w:numId w:val="19"/>
        </w:numPr>
        <w:tabs>
          <w:tab w:val="clear" w:pos="360"/>
          <w:tab w:val="left" w:pos="727"/>
        </w:tabs>
        <w:ind w:left="713" w:right="-142" w:hanging="322"/>
        <w:jc w:val="both"/>
        <w:rPr>
          <w:rFonts w:ascii="Arial" w:hAnsi="Arial"/>
          <w:sz w:val="22"/>
          <w:szCs w:val="22"/>
        </w:rPr>
      </w:pPr>
      <w:r w:rsidRPr="003D2756">
        <w:rPr>
          <w:rFonts w:ascii="Arial" w:hAnsi="Arial"/>
          <w:sz w:val="22"/>
          <w:szCs w:val="22"/>
          <w:rtl/>
        </w:rPr>
        <w:t>לגבי</w:t>
      </w:r>
      <w:r w:rsidRPr="003D2756">
        <w:rPr>
          <w:rFonts w:ascii="Arial" w:hAnsi="Arial" w:hint="cs"/>
          <w:sz w:val="22"/>
          <w:szCs w:val="22"/>
          <w:rtl/>
        </w:rPr>
        <w:t xml:space="preserve"> הפקדות כעמית עצמאי</w:t>
      </w:r>
      <w:r w:rsidRPr="003D2756">
        <w:rPr>
          <w:rFonts w:ascii="Arial" w:hAnsi="Arial"/>
          <w:sz w:val="22"/>
          <w:szCs w:val="22"/>
          <w:rtl/>
        </w:rPr>
        <w:t xml:space="preserve"> </w:t>
      </w:r>
      <w:r w:rsidRPr="003D2756">
        <w:rPr>
          <w:rFonts w:ascii="Arial" w:hAnsi="Arial" w:hint="cs"/>
          <w:sz w:val="22"/>
          <w:szCs w:val="22"/>
          <w:rtl/>
        </w:rPr>
        <w:t>-</w:t>
      </w:r>
      <w:r w:rsidRPr="003D2756">
        <w:rPr>
          <w:rFonts w:ascii="Arial" w:hAnsi="Arial"/>
          <w:sz w:val="22"/>
          <w:szCs w:val="22"/>
          <w:rtl/>
        </w:rPr>
        <w:t xml:space="preserve"> פרמיה לזיכוי </w:t>
      </w:r>
      <w:r w:rsidRPr="003D2756">
        <w:rPr>
          <w:rFonts w:ascii="Arial" w:hAnsi="Arial" w:hint="cs"/>
          <w:sz w:val="22"/>
          <w:szCs w:val="22"/>
          <w:rtl/>
        </w:rPr>
        <w:t>בשיעור</w:t>
      </w:r>
      <w:r w:rsidRPr="003D2756">
        <w:rPr>
          <w:rFonts w:ascii="Arial" w:hAnsi="Arial"/>
          <w:sz w:val="22"/>
          <w:szCs w:val="22"/>
          <w:rtl/>
        </w:rPr>
        <w:t xml:space="preserve"> 5% ממשכורת</w:t>
      </w:r>
      <w:r w:rsidRPr="003D2756">
        <w:rPr>
          <w:rFonts w:ascii="Arial" w:hAnsi="Arial" w:hint="cs"/>
          <w:sz w:val="22"/>
          <w:szCs w:val="22"/>
          <w:rtl/>
        </w:rPr>
        <w:t xml:space="preserve"> ברוטו </w:t>
      </w:r>
      <w:r w:rsidRPr="003D2756">
        <w:rPr>
          <w:rFonts w:ascii="Arial" w:hAnsi="Arial"/>
          <w:sz w:val="22"/>
          <w:szCs w:val="22"/>
          <w:rtl/>
        </w:rPr>
        <w:t>עד</w:t>
      </w:r>
      <w:r w:rsidRPr="003D2756">
        <w:rPr>
          <w:rFonts w:ascii="Arial" w:hAnsi="Arial" w:hint="cs"/>
          <w:sz w:val="22"/>
          <w:szCs w:val="22"/>
          <w:rtl/>
        </w:rPr>
        <w:t xml:space="preserve"> 8,700</w:t>
      </w:r>
      <w:r w:rsidRPr="003D2756">
        <w:rPr>
          <w:rFonts w:ascii="Arial" w:hAnsi="Arial"/>
          <w:sz w:val="22"/>
          <w:szCs w:val="22"/>
          <w:rtl/>
        </w:rPr>
        <w:t xml:space="preserve"> </w:t>
      </w:r>
      <w:r w:rsidRPr="003D2756">
        <w:rPr>
          <w:rFonts w:ascii="Arial" w:hAnsi="Arial" w:hint="cs"/>
          <w:sz w:val="22"/>
          <w:szCs w:val="22"/>
          <w:rtl/>
        </w:rPr>
        <w:t>ש"ח</w:t>
      </w:r>
      <w:r w:rsidRPr="003D2756">
        <w:rPr>
          <w:rFonts w:ascii="Arial" w:hAnsi="Arial"/>
          <w:sz w:val="22"/>
          <w:szCs w:val="22"/>
          <w:rtl/>
        </w:rPr>
        <w:t xml:space="preserve"> לחודש בניכוי </w:t>
      </w:r>
      <w:r w:rsidRPr="003D2756">
        <w:rPr>
          <w:rFonts w:ascii="Arial" w:hAnsi="Arial" w:hint="cs"/>
          <w:sz w:val="22"/>
          <w:szCs w:val="22"/>
          <w:rtl/>
        </w:rPr>
        <w:t>ה</w:t>
      </w:r>
      <w:r w:rsidRPr="003D2756">
        <w:rPr>
          <w:rFonts w:ascii="Arial" w:hAnsi="Arial"/>
          <w:sz w:val="22"/>
          <w:szCs w:val="22"/>
          <w:rtl/>
        </w:rPr>
        <w:t>סכומים שהופקדו כעמית שכיר</w:t>
      </w:r>
      <w:r w:rsidRPr="003D2756">
        <w:rPr>
          <w:rFonts w:ascii="Arial" w:hAnsi="Arial" w:hint="cs"/>
          <w:sz w:val="22"/>
          <w:szCs w:val="22"/>
          <w:rtl/>
        </w:rPr>
        <w:t>.</w:t>
      </w:r>
    </w:p>
    <w:p w:rsidR="000F117D" w:rsidRPr="003D2756" w:rsidRDefault="000F117D" w:rsidP="000F117D">
      <w:pPr>
        <w:tabs>
          <w:tab w:val="left" w:pos="727"/>
        </w:tabs>
        <w:bidi w:val="0"/>
        <w:spacing w:line="80" w:lineRule="exact"/>
        <w:ind w:right="-142"/>
        <w:rPr>
          <w:rFonts w:ascii="Arial" w:hAnsi="Arial"/>
          <w:sz w:val="22"/>
          <w:szCs w:val="22"/>
          <w:rtl/>
        </w:rPr>
      </w:pPr>
    </w:p>
    <w:p w:rsidR="000F117D" w:rsidRPr="003D2756" w:rsidRDefault="000F117D" w:rsidP="000F117D">
      <w:pPr>
        <w:tabs>
          <w:tab w:val="left" w:pos="727"/>
        </w:tabs>
        <w:ind w:left="713" w:right="-142" w:hanging="322"/>
        <w:rPr>
          <w:rFonts w:ascii="Arial" w:hAnsi="Arial"/>
          <w:sz w:val="22"/>
          <w:szCs w:val="22"/>
          <w:rtl/>
        </w:rPr>
      </w:pPr>
      <w:r w:rsidRPr="003D2756">
        <w:rPr>
          <w:rFonts w:ascii="Arial" w:hAnsi="Arial" w:hint="cs"/>
          <w:sz w:val="22"/>
          <w:szCs w:val="22"/>
          <w:rtl/>
        </w:rPr>
        <w:tab/>
      </w:r>
      <w:r w:rsidRPr="003D2756">
        <w:rPr>
          <w:rFonts w:ascii="Arial" w:hAnsi="Arial"/>
          <w:sz w:val="22"/>
          <w:szCs w:val="22"/>
          <w:rtl/>
        </w:rPr>
        <w:t xml:space="preserve">שיעור הזיכוי </w:t>
      </w:r>
      <w:r w:rsidRPr="003D2756">
        <w:rPr>
          <w:rFonts w:ascii="Arial" w:hAnsi="Arial" w:hint="cs"/>
          <w:sz w:val="22"/>
          <w:szCs w:val="22"/>
          <w:rtl/>
        </w:rPr>
        <w:t>-</w:t>
      </w:r>
      <w:r w:rsidRPr="003D2756">
        <w:rPr>
          <w:rFonts w:ascii="Arial" w:hAnsi="Arial"/>
          <w:sz w:val="22"/>
          <w:szCs w:val="22"/>
          <w:rtl/>
        </w:rPr>
        <w:t xml:space="preserve"> 35%</w:t>
      </w:r>
      <w:r w:rsidRPr="003D2756">
        <w:rPr>
          <w:rFonts w:ascii="Arial" w:hAnsi="Arial" w:hint="cs"/>
          <w:sz w:val="22"/>
          <w:szCs w:val="22"/>
          <w:rtl/>
        </w:rPr>
        <w:t>.</w:t>
      </w:r>
    </w:p>
    <w:p w:rsidR="000F117D" w:rsidRPr="003D2756" w:rsidRDefault="000F117D" w:rsidP="000F117D">
      <w:pPr>
        <w:tabs>
          <w:tab w:val="left" w:pos="727"/>
        </w:tabs>
        <w:ind w:left="713" w:right="-142" w:hanging="322"/>
        <w:rPr>
          <w:rFonts w:ascii="Arial" w:hAnsi="Arial"/>
          <w:sz w:val="22"/>
          <w:szCs w:val="22"/>
          <w:rtl/>
        </w:rPr>
      </w:pPr>
    </w:p>
    <w:p w:rsidR="000F117D" w:rsidRPr="003D2756" w:rsidRDefault="000F117D" w:rsidP="000F117D">
      <w:pPr>
        <w:spacing w:line="480" w:lineRule="auto"/>
        <w:ind w:left="391" w:right="-142"/>
        <w:rPr>
          <w:rFonts w:ascii="Arial" w:hAnsi="Arial"/>
          <w:b/>
          <w:bCs/>
          <w:sz w:val="22"/>
          <w:szCs w:val="22"/>
          <w:rtl/>
        </w:rPr>
      </w:pPr>
      <w:r w:rsidRPr="003D2756">
        <w:rPr>
          <w:rFonts w:ascii="Arial" w:hAnsi="Arial"/>
          <w:b/>
          <w:bCs/>
          <w:sz w:val="22"/>
          <w:szCs w:val="22"/>
          <w:rtl/>
        </w:rPr>
        <w:t>עצמאי</w:t>
      </w:r>
      <w:r w:rsidRPr="003D2756">
        <w:rPr>
          <w:rFonts w:ascii="Arial" w:hAnsi="Arial" w:hint="cs"/>
          <w:b/>
          <w:bCs/>
          <w:sz w:val="22"/>
          <w:szCs w:val="22"/>
          <w:rtl/>
        </w:rPr>
        <w:t>/</w:t>
      </w:r>
      <w:r w:rsidRPr="003D2756">
        <w:rPr>
          <w:rFonts w:ascii="Arial" w:hAnsi="Arial"/>
          <w:b/>
          <w:bCs/>
          <w:sz w:val="22"/>
          <w:szCs w:val="22"/>
          <w:rtl/>
        </w:rPr>
        <w:t>שכיר שהנו "עמית מוטב"</w:t>
      </w:r>
    </w:p>
    <w:p w:rsidR="000F117D" w:rsidRPr="003D2756" w:rsidRDefault="000F117D" w:rsidP="000F117D">
      <w:pPr>
        <w:spacing w:line="360" w:lineRule="auto"/>
        <w:ind w:left="391" w:right="-142"/>
        <w:rPr>
          <w:rFonts w:ascii="Arial" w:hAnsi="Arial"/>
          <w:b/>
          <w:bCs/>
          <w:sz w:val="22"/>
          <w:szCs w:val="22"/>
          <w:rtl/>
        </w:rPr>
      </w:pPr>
      <w:r w:rsidRPr="003D2756">
        <w:rPr>
          <w:rFonts w:ascii="Arial" w:hAnsi="Arial" w:hint="cs"/>
          <w:b/>
          <w:bCs/>
          <w:sz w:val="22"/>
          <w:szCs w:val="22"/>
          <w:rtl/>
        </w:rPr>
        <w:t>פרמיה לניכוי - סעיף 47(ב1) לפקודה</w:t>
      </w:r>
    </w:p>
    <w:p w:rsidR="000F117D" w:rsidRPr="003D2756" w:rsidRDefault="000F117D" w:rsidP="003606CD">
      <w:pPr>
        <w:numPr>
          <w:ilvl w:val="0"/>
          <w:numId w:val="20"/>
        </w:numPr>
        <w:tabs>
          <w:tab w:val="clear" w:pos="360"/>
        </w:tabs>
        <w:spacing w:line="360" w:lineRule="auto"/>
        <w:ind w:left="741" w:right="-142" w:hanging="350"/>
        <w:jc w:val="both"/>
        <w:rPr>
          <w:rFonts w:ascii="Arial" w:hAnsi="Arial"/>
          <w:sz w:val="22"/>
          <w:szCs w:val="22"/>
        </w:rPr>
      </w:pPr>
      <w:r w:rsidRPr="003D2756">
        <w:rPr>
          <w:rFonts w:ascii="Arial" w:hAnsi="Arial" w:hint="cs"/>
          <w:sz w:val="22"/>
          <w:szCs w:val="22"/>
          <w:rtl/>
        </w:rPr>
        <w:t xml:space="preserve">עצמאי - </w:t>
      </w:r>
      <w:r w:rsidRPr="003D2756">
        <w:rPr>
          <w:rFonts w:ascii="Arial" w:hAnsi="Arial"/>
          <w:sz w:val="22"/>
          <w:szCs w:val="22"/>
          <w:rtl/>
        </w:rPr>
        <w:t xml:space="preserve">ניכוי </w:t>
      </w:r>
      <w:r w:rsidRPr="003D2756">
        <w:rPr>
          <w:rFonts w:ascii="Arial" w:hAnsi="Arial" w:hint="cs"/>
          <w:sz w:val="22"/>
          <w:szCs w:val="22"/>
          <w:rtl/>
        </w:rPr>
        <w:t xml:space="preserve">בשיעור </w:t>
      </w:r>
      <w:r w:rsidRPr="003D2756">
        <w:rPr>
          <w:rFonts w:ascii="Arial" w:hAnsi="Arial"/>
          <w:sz w:val="22"/>
          <w:szCs w:val="22"/>
          <w:rtl/>
        </w:rPr>
        <w:t>11% מהכנסה עד</w:t>
      </w:r>
      <w:r w:rsidRPr="003D2756">
        <w:rPr>
          <w:rFonts w:ascii="Arial" w:hAnsi="Arial" w:hint="cs"/>
          <w:sz w:val="22"/>
          <w:szCs w:val="22"/>
          <w:rtl/>
        </w:rPr>
        <w:t xml:space="preserve"> 17</w:t>
      </w:r>
      <w:r w:rsidRPr="003D2756">
        <w:rPr>
          <w:rFonts w:ascii="Arial" w:hAnsi="Arial"/>
          <w:sz w:val="22"/>
          <w:szCs w:val="22"/>
          <w:rtl/>
        </w:rPr>
        <w:t>,</w:t>
      </w:r>
      <w:r>
        <w:rPr>
          <w:rFonts w:ascii="Arial" w:hAnsi="Arial" w:hint="cs"/>
          <w:sz w:val="22"/>
          <w:szCs w:val="22"/>
          <w:rtl/>
        </w:rPr>
        <w:t>779</w:t>
      </w:r>
      <w:r w:rsidRPr="003D2756">
        <w:rPr>
          <w:rFonts w:ascii="Arial" w:hAnsi="Arial"/>
          <w:sz w:val="22"/>
          <w:szCs w:val="22"/>
          <w:rtl/>
        </w:rPr>
        <w:t xml:space="preserve"> </w:t>
      </w:r>
      <w:r w:rsidRPr="003D2756">
        <w:rPr>
          <w:rFonts w:ascii="Arial" w:hAnsi="Arial" w:hint="cs"/>
          <w:sz w:val="22"/>
          <w:szCs w:val="22"/>
          <w:rtl/>
        </w:rPr>
        <w:t>ש"ח</w:t>
      </w:r>
      <w:r w:rsidRPr="003D2756">
        <w:rPr>
          <w:rFonts w:ascii="Arial" w:hAnsi="Arial"/>
          <w:sz w:val="22"/>
          <w:szCs w:val="22"/>
          <w:rtl/>
        </w:rPr>
        <w:t xml:space="preserve"> לחודש</w:t>
      </w:r>
      <w:r w:rsidRPr="003D2756">
        <w:rPr>
          <w:rFonts w:ascii="Arial" w:hAnsi="Arial" w:hint="cs"/>
          <w:sz w:val="22"/>
          <w:szCs w:val="22"/>
          <w:rtl/>
        </w:rPr>
        <w:t>.</w:t>
      </w:r>
    </w:p>
    <w:p w:rsidR="000F117D" w:rsidRPr="003D2756" w:rsidRDefault="000F117D" w:rsidP="003606CD">
      <w:pPr>
        <w:numPr>
          <w:ilvl w:val="0"/>
          <w:numId w:val="20"/>
        </w:numPr>
        <w:tabs>
          <w:tab w:val="clear" w:pos="360"/>
        </w:tabs>
        <w:spacing w:line="360" w:lineRule="auto"/>
        <w:ind w:left="741" w:right="-142" w:hanging="350"/>
        <w:jc w:val="both"/>
        <w:rPr>
          <w:rFonts w:ascii="Arial" w:hAnsi="Arial"/>
          <w:sz w:val="22"/>
          <w:szCs w:val="22"/>
          <w:u w:val="single"/>
        </w:rPr>
      </w:pPr>
      <w:r w:rsidRPr="003D2756">
        <w:rPr>
          <w:rFonts w:ascii="Arial" w:hAnsi="Arial"/>
          <w:sz w:val="22"/>
          <w:szCs w:val="22"/>
          <w:u w:val="single"/>
          <w:rtl/>
        </w:rPr>
        <w:t xml:space="preserve">שכיר </w:t>
      </w:r>
      <w:r w:rsidRPr="003D2756">
        <w:rPr>
          <w:rFonts w:ascii="Arial" w:hAnsi="Arial" w:hint="cs"/>
          <w:sz w:val="22"/>
          <w:szCs w:val="22"/>
          <w:u w:val="single"/>
          <w:rtl/>
        </w:rPr>
        <w:t>-</w:t>
      </w:r>
      <w:r w:rsidRPr="003D2756">
        <w:rPr>
          <w:rFonts w:ascii="Arial" w:hAnsi="Arial"/>
          <w:sz w:val="22"/>
          <w:szCs w:val="22"/>
          <w:u w:val="single"/>
          <w:rtl/>
        </w:rPr>
        <w:t xml:space="preserve"> </w:t>
      </w:r>
      <w:r w:rsidRPr="003D2756">
        <w:rPr>
          <w:rFonts w:ascii="Arial" w:hAnsi="Arial" w:hint="cs"/>
          <w:sz w:val="22"/>
          <w:szCs w:val="22"/>
          <w:u w:val="single"/>
          <w:rtl/>
        </w:rPr>
        <w:t>מתקבלת מ</w:t>
      </w:r>
      <w:r w:rsidRPr="003D2756">
        <w:rPr>
          <w:rFonts w:ascii="Arial" w:hAnsi="Arial"/>
          <w:sz w:val="22"/>
          <w:szCs w:val="22"/>
          <w:u w:val="single"/>
          <w:rtl/>
        </w:rPr>
        <w:t>צירוף</w:t>
      </w:r>
      <w:r w:rsidRPr="003D2756">
        <w:rPr>
          <w:rFonts w:ascii="Arial" w:hAnsi="Arial" w:hint="cs"/>
          <w:sz w:val="22"/>
          <w:szCs w:val="22"/>
          <w:u w:val="single"/>
          <w:rtl/>
        </w:rPr>
        <w:t xml:space="preserve"> שני</w:t>
      </w:r>
      <w:r w:rsidRPr="003D2756">
        <w:rPr>
          <w:rFonts w:ascii="Arial" w:hAnsi="Arial"/>
          <w:sz w:val="22"/>
          <w:szCs w:val="22"/>
          <w:u w:val="single"/>
          <w:rtl/>
        </w:rPr>
        <w:t xml:space="preserve"> הסכומים הבאים</w:t>
      </w:r>
      <w:r w:rsidRPr="003D2756">
        <w:rPr>
          <w:rFonts w:ascii="Arial" w:hAnsi="Arial" w:hint="cs"/>
          <w:sz w:val="22"/>
          <w:szCs w:val="22"/>
          <w:u w:val="single"/>
          <w:rtl/>
        </w:rPr>
        <w:t>:</w:t>
      </w:r>
      <w:r w:rsidRPr="003D2756">
        <w:rPr>
          <w:rFonts w:ascii="Arial" w:hAnsi="Arial"/>
          <w:sz w:val="22"/>
          <w:szCs w:val="22"/>
          <w:u w:val="single"/>
          <w:rtl/>
        </w:rPr>
        <w:t xml:space="preserve"> </w:t>
      </w:r>
    </w:p>
    <w:p w:rsidR="000F117D" w:rsidRPr="003D2756" w:rsidRDefault="000F117D" w:rsidP="003606CD">
      <w:pPr>
        <w:numPr>
          <w:ilvl w:val="1"/>
          <w:numId w:val="23"/>
        </w:numPr>
        <w:spacing w:line="360" w:lineRule="auto"/>
        <w:ind w:right="-142"/>
        <w:jc w:val="both"/>
        <w:rPr>
          <w:rFonts w:ascii="Arial" w:hAnsi="Arial"/>
          <w:sz w:val="22"/>
          <w:szCs w:val="22"/>
        </w:rPr>
      </w:pPr>
      <w:r w:rsidRPr="003D2756">
        <w:rPr>
          <w:rFonts w:ascii="Arial" w:hAnsi="Arial"/>
          <w:sz w:val="22"/>
          <w:szCs w:val="22"/>
          <w:rtl/>
        </w:rPr>
        <w:t xml:space="preserve">ניכוי </w:t>
      </w:r>
      <w:r w:rsidRPr="003D2756">
        <w:rPr>
          <w:rFonts w:ascii="Arial" w:hAnsi="Arial" w:hint="cs"/>
          <w:sz w:val="22"/>
          <w:szCs w:val="22"/>
          <w:rtl/>
        </w:rPr>
        <w:t xml:space="preserve">בשיעור </w:t>
      </w:r>
      <w:r w:rsidRPr="003D2756">
        <w:rPr>
          <w:rFonts w:ascii="Arial" w:hAnsi="Arial"/>
          <w:sz w:val="22"/>
          <w:szCs w:val="22"/>
          <w:rtl/>
        </w:rPr>
        <w:t>11% ממשכורת לא מבוטחת</w:t>
      </w:r>
      <w:r w:rsidRPr="003D2756">
        <w:rPr>
          <w:rFonts w:ascii="Arial" w:hAnsi="Arial" w:hint="cs"/>
          <w:sz w:val="22"/>
          <w:szCs w:val="22"/>
          <w:rtl/>
        </w:rPr>
        <w:t>,</w:t>
      </w:r>
      <w:r w:rsidRPr="003D2756">
        <w:rPr>
          <w:rFonts w:ascii="Arial" w:hAnsi="Arial"/>
          <w:sz w:val="22"/>
          <w:szCs w:val="22"/>
          <w:rtl/>
        </w:rPr>
        <w:t xml:space="preserve"> עד</w:t>
      </w:r>
      <w:r w:rsidRPr="003D2756">
        <w:rPr>
          <w:rFonts w:ascii="Arial" w:hAnsi="Arial" w:hint="cs"/>
          <w:sz w:val="22"/>
          <w:szCs w:val="22"/>
          <w:rtl/>
        </w:rPr>
        <w:t xml:space="preserve"> 8,700</w:t>
      </w:r>
      <w:r w:rsidRPr="003D2756">
        <w:rPr>
          <w:rFonts w:ascii="Arial" w:hAnsi="Arial"/>
          <w:sz w:val="22"/>
          <w:szCs w:val="22"/>
          <w:rtl/>
        </w:rPr>
        <w:t xml:space="preserve"> </w:t>
      </w:r>
      <w:r w:rsidRPr="003D2756">
        <w:rPr>
          <w:rFonts w:ascii="Arial" w:hAnsi="Arial" w:hint="cs"/>
          <w:sz w:val="22"/>
          <w:szCs w:val="22"/>
          <w:rtl/>
        </w:rPr>
        <w:t>ש"ח</w:t>
      </w:r>
      <w:r w:rsidRPr="003D2756">
        <w:rPr>
          <w:rFonts w:ascii="Arial" w:hAnsi="Arial"/>
          <w:sz w:val="22"/>
          <w:szCs w:val="22"/>
          <w:rtl/>
        </w:rPr>
        <w:t xml:space="preserve"> לחודש בניכוי </w:t>
      </w:r>
      <w:r w:rsidRPr="003D2756">
        <w:rPr>
          <w:rFonts w:ascii="Arial" w:hAnsi="Arial" w:hint="cs"/>
          <w:sz w:val="22"/>
          <w:szCs w:val="22"/>
          <w:rtl/>
        </w:rPr>
        <w:t>ה</w:t>
      </w:r>
      <w:r w:rsidRPr="003D2756">
        <w:rPr>
          <w:rFonts w:ascii="Arial" w:hAnsi="Arial"/>
          <w:sz w:val="22"/>
          <w:szCs w:val="22"/>
          <w:rtl/>
        </w:rPr>
        <w:t xml:space="preserve">משכורת </w:t>
      </w:r>
      <w:r w:rsidRPr="003D2756">
        <w:rPr>
          <w:rFonts w:ascii="Arial" w:hAnsi="Arial" w:hint="cs"/>
          <w:sz w:val="22"/>
          <w:szCs w:val="22"/>
          <w:rtl/>
        </w:rPr>
        <w:t>ה</w:t>
      </w:r>
      <w:r w:rsidRPr="003D2756">
        <w:rPr>
          <w:rFonts w:ascii="Arial" w:hAnsi="Arial"/>
          <w:sz w:val="22"/>
          <w:szCs w:val="22"/>
          <w:rtl/>
        </w:rPr>
        <w:t>מבוטחת</w:t>
      </w:r>
      <w:r w:rsidRPr="003D2756">
        <w:rPr>
          <w:rFonts w:ascii="Arial" w:hAnsi="Arial" w:hint="cs"/>
          <w:sz w:val="22"/>
          <w:szCs w:val="22"/>
          <w:rtl/>
        </w:rPr>
        <w:t>.</w:t>
      </w:r>
    </w:p>
    <w:p w:rsidR="000F117D" w:rsidRPr="003D2756" w:rsidRDefault="000F117D" w:rsidP="003606CD">
      <w:pPr>
        <w:numPr>
          <w:ilvl w:val="1"/>
          <w:numId w:val="23"/>
        </w:numPr>
        <w:ind w:right="-142"/>
        <w:jc w:val="both"/>
        <w:rPr>
          <w:rFonts w:ascii="Arial" w:hAnsi="Arial"/>
          <w:sz w:val="22"/>
          <w:szCs w:val="22"/>
        </w:rPr>
      </w:pPr>
      <w:r w:rsidRPr="003D2756">
        <w:rPr>
          <w:rFonts w:ascii="Arial" w:hAnsi="Arial"/>
          <w:sz w:val="22"/>
          <w:szCs w:val="22"/>
          <w:rtl/>
        </w:rPr>
        <w:t>ניכוי בשיעור 11% ממשכורת לא מבוטחת</w:t>
      </w:r>
      <w:r w:rsidRPr="003D2756">
        <w:rPr>
          <w:rFonts w:ascii="Arial" w:hAnsi="Arial" w:hint="cs"/>
          <w:sz w:val="22"/>
          <w:szCs w:val="22"/>
          <w:rtl/>
        </w:rPr>
        <w:t>,</w:t>
      </w:r>
      <w:r w:rsidRPr="003D2756">
        <w:rPr>
          <w:rFonts w:ascii="Arial" w:hAnsi="Arial"/>
          <w:sz w:val="22"/>
          <w:szCs w:val="22"/>
          <w:rtl/>
        </w:rPr>
        <w:t xml:space="preserve"> בגובה ההפרש בין המשכורת</w:t>
      </w:r>
      <w:r w:rsidRPr="003D2756">
        <w:rPr>
          <w:rFonts w:ascii="Arial" w:hAnsi="Arial" w:hint="cs"/>
          <w:sz w:val="22"/>
          <w:szCs w:val="22"/>
          <w:rtl/>
        </w:rPr>
        <w:t xml:space="preserve"> ברוטו</w:t>
      </w:r>
      <w:r w:rsidRPr="003D2756">
        <w:rPr>
          <w:rFonts w:ascii="Arial" w:hAnsi="Arial"/>
          <w:sz w:val="22"/>
          <w:szCs w:val="22"/>
          <w:rtl/>
        </w:rPr>
        <w:t xml:space="preserve"> עד</w:t>
      </w:r>
      <w:r w:rsidRPr="003D2756">
        <w:rPr>
          <w:rFonts w:ascii="Arial" w:hAnsi="Arial" w:hint="cs"/>
          <w:sz w:val="22"/>
          <w:szCs w:val="22"/>
          <w:rtl/>
        </w:rPr>
        <w:t xml:space="preserve"> 34,800 ש"ח לחודש לבין ה</w:t>
      </w:r>
      <w:r w:rsidRPr="003D2756">
        <w:rPr>
          <w:rFonts w:ascii="Arial" w:hAnsi="Arial"/>
          <w:sz w:val="22"/>
          <w:szCs w:val="22"/>
          <w:rtl/>
        </w:rPr>
        <w:t xml:space="preserve">גבוה </w:t>
      </w:r>
      <w:r w:rsidRPr="003D2756">
        <w:rPr>
          <w:rFonts w:ascii="Arial" w:hAnsi="Arial" w:hint="cs"/>
          <w:sz w:val="22"/>
          <w:szCs w:val="22"/>
          <w:rtl/>
        </w:rPr>
        <w:t>מ</w:t>
      </w:r>
      <w:r w:rsidRPr="003D2756">
        <w:rPr>
          <w:rFonts w:ascii="Arial" w:hAnsi="Arial"/>
          <w:sz w:val="22"/>
          <w:szCs w:val="22"/>
          <w:rtl/>
        </w:rPr>
        <w:t>בין המשכורת המבוטחת/</w:t>
      </w:r>
      <w:r w:rsidRPr="003D2756">
        <w:rPr>
          <w:rFonts w:ascii="Arial" w:hAnsi="Arial" w:hint="cs"/>
          <w:sz w:val="22"/>
          <w:szCs w:val="22"/>
          <w:rtl/>
        </w:rPr>
        <w:t>8,700 ש"ח</w:t>
      </w:r>
      <w:r w:rsidRPr="003D2756">
        <w:rPr>
          <w:rFonts w:ascii="Arial" w:hAnsi="Arial"/>
          <w:sz w:val="22"/>
          <w:szCs w:val="22"/>
          <w:rtl/>
        </w:rPr>
        <w:t xml:space="preserve"> ל</w:t>
      </w:r>
      <w:r w:rsidRPr="003D2756">
        <w:rPr>
          <w:rFonts w:ascii="Arial" w:hAnsi="Arial" w:hint="cs"/>
          <w:sz w:val="22"/>
          <w:szCs w:val="22"/>
          <w:rtl/>
        </w:rPr>
        <w:t>חודש</w:t>
      </w:r>
      <w:r w:rsidRPr="003D2756">
        <w:rPr>
          <w:rFonts w:ascii="Arial" w:hAnsi="Arial"/>
          <w:sz w:val="22"/>
          <w:szCs w:val="22"/>
          <w:rtl/>
        </w:rPr>
        <w:t xml:space="preserve">, אך לא יותר מ- </w:t>
      </w:r>
      <w:r w:rsidRPr="003D2756">
        <w:rPr>
          <w:rFonts w:ascii="Arial" w:hAnsi="Arial" w:hint="cs"/>
          <w:sz w:val="22"/>
          <w:szCs w:val="22"/>
          <w:rtl/>
        </w:rPr>
        <w:t>8,700 ש"ח לחודש.</w:t>
      </w:r>
    </w:p>
    <w:p w:rsidR="000F117D" w:rsidRPr="006F5896" w:rsidRDefault="000F117D" w:rsidP="000F117D">
      <w:pPr>
        <w:tabs>
          <w:tab w:val="left" w:pos="727"/>
        </w:tabs>
        <w:ind w:left="713" w:hanging="322"/>
        <w:rPr>
          <w:rFonts w:ascii="Arial" w:hAnsi="Arial"/>
          <w:sz w:val="22"/>
          <w:szCs w:val="22"/>
          <w:rtl/>
        </w:rPr>
      </w:pPr>
    </w:p>
    <w:p w:rsidR="000F117D" w:rsidRDefault="000F117D" w:rsidP="000F117D">
      <w:pPr>
        <w:tabs>
          <w:tab w:val="left" w:pos="727"/>
        </w:tabs>
        <w:ind w:left="713" w:hanging="322"/>
        <w:rPr>
          <w:rFonts w:ascii="Arial" w:hAnsi="Arial"/>
          <w:sz w:val="22"/>
          <w:szCs w:val="22"/>
          <w:rtl/>
        </w:rPr>
      </w:pPr>
    </w:p>
    <w:p w:rsidR="000F117D" w:rsidRDefault="000F117D" w:rsidP="000F117D">
      <w:pPr>
        <w:tabs>
          <w:tab w:val="left" w:pos="727"/>
        </w:tabs>
        <w:ind w:left="713" w:hanging="322"/>
        <w:rPr>
          <w:rFonts w:ascii="Arial" w:hAnsi="Arial"/>
          <w:sz w:val="22"/>
          <w:szCs w:val="22"/>
          <w:rtl/>
        </w:rPr>
      </w:pPr>
    </w:p>
    <w:p w:rsidR="000F117D" w:rsidRDefault="000F117D" w:rsidP="000F117D">
      <w:pPr>
        <w:tabs>
          <w:tab w:val="left" w:pos="727"/>
        </w:tabs>
        <w:ind w:left="713" w:hanging="322"/>
        <w:rPr>
          <w:rFonts w:ascii="Arial" w:hAnsi="Arial"/>
          <w:sz w:val="22"/>
          <w:szCs w:val="22"/>
          <w:rtl/>
        </w:rPr>
      </w:pPr>
    </w:p>
    <w:p w:rsidR="000F117D" w:rsidRDefault="000F117D" w:rsidP="000F117D">
      <w:pPr>
        <w:tabs>
          <w:tab w:val="left" w:pos="727"/>
        </w:tabs>
        <w:ind w:left="713" w:hanging="322"/>
        <w:rPr>
          <w:rFonts w:ascii="Arial" w:hAnsi="Arial"/>
          <w:sz w:val="22"/>
          <w:szCs w:val="22"/>
          <w:rtl/>
        </w:rPr>
      </w:pPr>
    </w:p>
    <w:p w:rsidR="000F117D" w:rsidRPr="003D2756" w:rsidRDefault="000F117D" w:rsidP="000F117D">
      <w:pPr>
        <w:tabs>
          <w:tab w:val="left" w:pos="727"/>
        </w:tabs>
        <w:ind w:left="713" w:hanging="322"/>
        <w:rPr>
          <w:rFonts w:ascii="Arial" w:hAnsi="Arial"/>
          <w:sz w:val="22"/>
          <w:szCs w:val="22"/>
          <w:rtl/>
        </w:rPr>
      </w:pPr>
    </w:p>
    <w:p w:rsidR="000F117D" w:rsidRDefault="000F117D" w:rsidP="000F117D">
      <w:pPr>
        <w:spacing w:line="360" w:lineRule="auto"/>
        <w:ind w:left="377" w:right="-142" w:hanging="448"/>
        <w:rPr>
          <w:sz w:val="22"/>
          <w:szCs w:val="22"/>
          <w:rtl/>
        </w:rPr>
      </w:pPr>
      <w:r w:rsidRPr="003D2756">
        <w:rPr>
          <w:rFonts w:hint="cs"/>
          <w:b/>
          <w:bCs/>
          <w:sz w:val="22"/>
          <w:szCs w:val="22"/>
          <w:rtl/>
        </w:rPr>
        <w:t>1.</w:t>
      </w:r>
      <w:r w:rsidRPr="003D2756">
        <w:rPr>
          <w:rFonts w:hint="cs"/>
          <w:b/>
          <w:bCs/>
          <w:sz w:val="22"/>
          <w:szCs w:val="22"/>
          <w:rtl/>
        </w:rPr>
        <w:tab/>
        <w:t xml:space="preserve">הטבות במס להפקדות בקופות גמל לקצבה הוראות סעיפים 45א ו-47 לפקודה </w:t>
      </w:r>
      <w:r w:rsidRPr="003D2756">
        <w:rPr>
          <w:rFonts w:hint="cs"/>
          <w:sz w:val="22"/>
          <w:szCs w:val="22"/>
          <w:rtl/>
        </w:rPr>
        <w:t>(המשך)</w:t>
      </w:r>
    </w:p>
    <w:p w:rsidR="000F117D" w:rsidRPr="003D2756" w:rsidRDefault="000F117D" w:rsidP="000F117D">
      <w:pPr>
        <w:ind w:left="377" w:right="-142" w:hanging="448"/>
        <w:rPr>
          <w:sz w:val="22"/>
          <w:szCs w:val="22"/>
          <w:rtl/>
        </w:rPr>
      </w:pPr>
    </w:p>
    <w:p w:rsidR="000F117D" w:rsidRPr="003D2756" w:rsidRDefault="000F117D" w:rsidP="000F117D">
      <w:pPr>
        <w:ind w:left="391" w:right="-142"/>
        <w:rPr>
          <w:rFonts w:ascii="Arial" w:hAnsi="Arial"/>
          <w:sz w:val="22"/>
          <w:szCs w:val="22"/>
          <w:rtl/>
        </w:rPr>
      </w:pPr>
      <w:r w:rsidRPr="003D2756">
        <w:rPr>
          <w:rFonts w:ascii="Arial" w:hAnsi="Arial"/>
          <w:b/>
          <w:bCs/>
          <w:sz w:val="22"/>
          <w:szCs w:val="22"/>
          <w:rtl/>
        </w:rPr>
        <w:t>עצמאי</w:t>
      </w:r>
      <w:r w:rsidRPr="003D2756">
        <w:rPr>
          <w:rFonts w:ascii="Arial" w:hAnsi="Arial" w:hint="cs"/>
          <w:b/>
          <w:bCs/>
          <w:sz w:val="22"/>
          <w:szCs w:val="22"/>
          <w:rtl/>
        </w:rPr>
        <w:t>/</w:t>
      </w:r>
      <w:r w:rsidRPr="003D2756">
        <w:rPr>
          <w:rFonts w:ascii="Arial" w:hAnsi="Arial"/>
          <w:b/>
          <w:bCs/>
          <w:sz w:val="22"/>
          <w:szCs w:val="22"/>
          <w:rtl/>
        </w:rPr>
        <w:t>שכיר שהנו "עמית מוטב"</w:t>
      </w:r>
      <w:r w:rsidRPr="003D2756">
        <w:rPr>
          <w:rFonts w:ascii="Arial" w:hAnsi="Arial" w:hint="cs"/>
          <w:b/>
          <w:bCs/>
          <w:sz w:val="22"/>
          <w:szCs w:val="22"/>
          <w:rtl/>
        </w:rPr>
        <w:t xml:space="preserve"> </w:t>
      </w:r>
      <w:r w:rsidRPr="003D2756">
        <w:rPr>
          <w:rFonts w:ascii="Arial" w:hAnsi="Arial" w:hint="cs"/>
          <w:sz w:val="22"/>
          <w:szCs w:val="22"/>
          <w:rtl/>
        </w:rPr>
        <w:t>(המשך)</w:t>
      </w:r>
    </w:p>
    <w:p w:rsidR="000F117D" w:rsidRPr="003D2756" w:rsidRDefault="000F117D" w:rsidP="000F117D">
      <w:pPr>
        <w:ind w:left="391" w:right="-142"/>
        <w:rPr>
          <w:rFonts w:ascii="Arial" w:hAnsi="Arial"/>
          <w:sz w:val="22"/>
          <w:szCs w:val="22"/>
          <w:rtl/>
        </w:rPr>
      </w:pPr>
      <w:r w:rsidRPr="003D2756">
        <w:rPr>
          <w:rFonts w:ascii="Arial" w:hAnsi="Arial" w:hint="cs"/>
          <w:b/>
          <w:bCs/>
          <w:sz w:val="22"/>
          <w:szCs w:val="22"/>
          <w:rtl/>
        </w:rPr>
        <w:t xml:space="preserve">פרמיה לניכוי - סעיף 47(ב1) לפקודה </w:t>
      </w:r>
      <w:r w:rsidRPr="003D2756">
        <w:rPr>
          <w:rFonts w:ascii="Arial" w:hAnsi="Arial" w:hint="cs"/>
          <w:sz w:val="22"/>
          <w:szCs w:val="22"/>
          <w:rtl/>
        </w:rPr>
        <w:t>(המשך)</w:t>
      </w:r>
    </w:p>
    <w:p w:rsidR="000F117D" w:rsidRPr="003D2756" w:rsidRDefault="000F117D" w:rsidP="003606CD">
      <w:pPr>
        <w:numPr>
          <w:ilvl w:val="0"/>
          <w:numId w:val="20"/>
        </w:numPr>
        <w:tabs>
          <w:tab w:val="clear" w:pos="360"/>
        </w:tabs>
        <w:spacing w:line="360" w:lineRule="auto"/>
        <w:ind w:left="741" w:right="-142" w:hanging="350"/>
        <w:jc w:val="both"/>
        <w:rPr>
          <w:rFonts w:ascii="Arial" w:hAnsi="Arial"/>
          <w:sz w:val="22"/>
          <w:szCs w:val="22"/>
          <w:u w:val="single"/>
        </w:rPr>
      </w:pPr>
      <w:r w:rsidRPr="003D2756">
        <w:rPr>
          <w:rFonts w:ascii="Arial" w:hAnsi="Arial" w:hint="cs"/>
          <w:sz w:val="22"/>
          <w:szCs w:val="22"/>
          <w:u w:val="single"/>
          <w:rtl/>
        </w:rPr>
        <w:t>שכיר + עצמאי - מתקבלת מצירוף שני הסכומים הבאים:</w:t>
      </w:r>
    </w:p>
    <w:p w:rsidR="000F117D" w:rsidRPr="003D2756" w:rsidRDefault="000F117D" w:rsidP="003606CD">
      <w:pPr>
        <w:numPr>
          <w:ilvl w:val="1"/>
          <w:numId w:val="23"/>
        </w:numPr>
        <w:spacing w:line="360" w:lineRule="auto"/>
        <w:ind w:right="-142"/>
        <w:jc w:val="both"/>
        <w:rPr>
          <w:rFonts w:ascii="Arial" w:hAnsi="Arial"/>
          <w:sz w:val="22"/>
          <w:szCs w:val="22"/>
        </w:rPr>
      </w:pPr>
      <w:r w:rsidRPr="003D2756">
        <w:rPr>
          <w:rFonts w:ascii="Arial" w:hAnsi="Arial"/>
          <w:sz w:val="22"/>
          <w:szCs w:val="22"/>
          <w:rtl/>
        </w:rPr>
        <w:t xml:space="preserve">ניכוי </w:t>
      </w:r>
      <w:r w:rsidRPr="003D2756">
        <w:rPr>
          <w:rFonts w:ascii="Arial" w:hAnsi="Arial" w:hint="cs"/>
          <w:sz w:val="22"/>
          <w:szCs w:val="22"/>
          <w:rtl/>
        </w:rPr>
        <w:t xml:space="preserve">בשיעור </w:t>
      </w:r>
      <w:r w:rsidRPr="003D2756">
        <w:rPr>
          <w:rFonts w:ascii="Arial" w:hAnsi="Arial"/>
          <w:sz w:val="22"/>
          <w:szCs w:val="22"/>
          <w:rtl/>
        </w:rPr>
        <w:t>11% מ</w:t>
      </w:r>
      <w:r w:rsidRPr="003D2756">
        <w:rPr>
          <w:rFonts w:ascii="Arial" w:hAnsi="Arial" w:hint="cs"/>
          <w:sz w:val="22"/>
          <w:szCs w:val="22"/>
          <w:rtl/>
        </w:rPr>
        <w:t xml:space="preserve">הכנסה </w:t>
      </w:r>
      <w:r w:rsidRPr="003D2756">
        <w:rPr>
          <w:rFonts w:ascii="Arial" w:hAnsi="Arial"/>
          <w:sz w:val="22"/>
          <w:szCs w:val="22"/>
          <w:rtl/>
        </w:rPr>
        <w:t>לא מבוטחת</w:t>
      </w:r>
      <w:r w:rsidRPr="003D2756">
        <w:rPr>
          <w:rStyle w:val="af"/>
          <w:rFonts w:ascii="Arial" w:hAnsi="Arial"/>
          <w:sz w:val="22"/>
          <w:szCs w:val="22"/>
          <w:rtl/>
        </w:rPr>
        <w:footnoteReference w:id="1"/>
      </w:r>
      <w:r w:rsidRPr="003D2756">
        <w:rPr>
          <w:rFonts w:ascii="Arial" w:hAnsi="Arial" w:hint="cs"/>
          <w:sz w:val="22"/>
          <w:szCs w:val="22"/>
          <w:rtl/>
        </w:rPr>
        <w:t xml:space="preserve">  </w:t>
      </w:r>
      <w:r w:rsidRPr="003D2756">
        <w:rPr>
          <w:rFonts w:ascii="Arial" w:hAnsi="Arial"/>
          <w:sz w:val="22"/>
          <w:szCs w:val="22"/>
          <w:rtl/>
        </w:rPr>
        <w:t>עד</w:t>
      </w:r>
      <w:r w:rsidRPr="003D2756">
        <w:rPr>
          <w:rFonts w:ascii="Arial" w:hAnsi="Arial" w:hint="cs"/>
          <w:sz w:val="22"/>
          <w:szCs w:val="22"/>
          <w:rtl/>
        </w:rPr>
        <w:t xml:space="preserve"> 8,700</w:t>
      </w:r>
      <w:r w:rsidRPr="003D2756">
        <w:rPr>
          <w:rFonts w:ascii="Arial" w:hAnsi="Arial"/>
          <w:sz w:val="22"/>
          <w:szCs w:val="22"/>
          <w:rtl/>
        </w:rPr>
        <w:t xml:space="preserve"> </w:t>
      </w:r>
      <w:r w:rsidRPr="003D2756">
        <w:rPr>
          <w:rFonts w:ascii="Arial" w:hAnsi="Arial" w:hint="cs"/>
          <w:sz w:val="22"/>
          <w:szCs w:val="22"/>
          <w:rtl/>
        </w:rPr>
        <w:t>ש"ח</w:t>
      </w:r>
      <w:r w:rsidRPr="003D2756">
        <w:rPr>
          <w:rFonts w:ascii="Arial" w:hAnsi="Arial"/>
          <w:sz w:val="22"/>
          <w:szCs w:val="22"/>
          <w:rtl/>
        </w:rPr>
        <w:t xml:space="preserve"> לחודש בניכוי </w:t>
      </w:r>
      <w:r w:rsidRPr="003D2756">
        <w:rPr>
          <w:rFonts w:ascii="Arial" w:hAnsi="Arial" w:hint="cs"/>
          <w:sz w:val="22"/>
          <w:szCs w:val="22"/>
          <w:rtl/>
        </w:rPr>
        <w:t>ה</w:t>
      </w:r>
      <w:r w:rsidRPr="003D2756">
        <w:rPr>
          <w:rFonts w:ascii="Arial" w:hAnsi="Arial"/>
          <w:sz w:val="22"/>
          <w:szCs w:val="22"/>
          <w:rtl/>
        </w:rPr>
        <w:t xml:space="preserve">משכורת </w:t>
      </w:r>
      <w:r w:rsidRPr="003D2756">
        <w:rPr>
          <w:rFonts w:ascii="Arial" w:hAnsi="Arial" w:hint="cs"/>
          <w:sz w:val="22"/>
          <w:szCs w:val="22"/>
          <w:rtl/>
        </w:rPr>
        <w:t>ה</w:t>
      </w:r>
      <w:r w:rsidRPr="003D2756">
        <w:rPr>
          <w:rFonts w:ascii="Arial" w:hAnsi="Arial"/>
          <w:sz w:val="22"/>
          <w:szCs w:val="22"/>
          <w:rtl/>
        </w:rPr>
        <w:t>מבוטחת</w:t>
      </w:r>
      <w:r w:rsidRPr="003D2756">
        <w:rPr>
          <w:rFonts w:ascii="Arial" w:hAnsi="Arial" w:hint="cs"/>
          <w:sz w:val="22"/>
          <w:szCs w:val="22"/>
          <w:rtl/>
        </w:rPr>
        <w:t>.</w:t>
      </w:r>
    </w:p>
    <w:p w:rsidR="000F117D" w:rsidRPr="003D2756" w:rsidRDefault="000F117D" w:rsidP="003606CD">
      <w:pPr>
        <w:numPr>
          <w:ilvl w:val="1"/>
          <w:numId w:val="23"/>
        </w:numPr>
        <w:ind w:right="-142"/>
        <w:jc w:val="both"/>
        <w:rPr>
          <w:rFonts w:ascii="Arial" w:hAnsi="Arial"/>
          <w:sz w:val="22"/>
          <w:szCs w:val="22"/>
        </w:rPr>
      </w:pPr>
      <w:r w:rsidRPr="003D2756">
        <w:rPr>
          <w:rFonts w:ascii="Arial" w:hAnsi="Arial"/>
          <w:sz w:val="22"/>
          <w:szCs w:val="22"/>
          <w:rtl/>
        </w:rPr>
        <w:t>ניכוי בשיעור 11% מ</w:t>
      </w:r>
      <w:r w:rsidRPr="003D2756">
        <w:rPr>
          <w:rFonts w:ascii="Arial" w:hAnsi="Arial" w:hint="cs"/>
          <w:sz w:val="22"/>
          <w:szCs w:val="22"/>
          <w:rtl/>
        </w:rPr>
        <w:t xml:space="preserve">הכנסה לא מבוטחת, </w:t>
      </w:r>
      <w:r w:rsidRPr="003D2756">
        <w:rPr>
          <w:rFonts w:ascii="Arial" w:hAnsi="Arial"/>
          <w:sz w:val="22"/>
          <w:szCs w:val="22"/>
          <w:rtl/>
        </w:rPr>
        <w:t>בגובה ההפרש בין ה</w:t>
      </w:r>
      <w:r w:rsidRPr="003D2756">
        <w:rPr>
          <w:rFonts w:ascii="Arial" w:hAnsi="Arial" w:hint="cs"/>
          <w:sz w:val="22"/>
          <w:szCs w:val="22"/>
          <w:rtl/>
        </w:rPr>
        <w:t xml:space="preserve">הכנסה </w:t>
      </w:r>
      <w:r w:rsidRPr="003D2756">
        <w:rPr>
          <w:rFonts w:ascii="Arial" w:hAnsi="Arial"/>
          <w:sz w:val="22"/>
          <w:szCs w:val="22"/>
          <w:rtl/>
        </w:rPr>
        <w:t>עד</w:t>
      </w:r>
      <w:r w:rsidRPr="003D2756">
        <w:rPr>
          <w:rFonts w:ascii="Arial" w:hAnsi="Arial" w:hint="cs"/>
          <w:sz w:val="22"/>
          <w:szCs w:val="22"/>
          <w:rtl/>
        </w:rPr>
        <w:t xml:space="preserve"> 34,800 ש"ח לחודש לבין ה</w:t>
      </w:r>
      <w:r w:rsidRPr="003D2756">
        <w:rPr>
          <w:rFonts w:ascii="Arial" w:hAnsi="Arial"/>
          <w:sz w:val="22"/>
          <w:szCs w:val="22"/>
          <w:rtl/>
        </w:rPr>
        <w:t xml:space="preserve">גבוה </w:t>
      </w:r>
      <w:r w:rsidRPr="003D2756">
        <w:rPr>
          <w:rFonts w:ascii="Arial" w:hAnsi="Arial" w:hint="cs"/>
          <w:sz w:val="22"/>
          <w:szCs w:val="22"/>
          <w:rtl/>
        </w:rPr>
        <w:t>מ</w:t>
      </w:r>
      <w:r w:rsidRPr="003D2756">
        <w:rPr>
          <w:rFonts w:ascii="Arial" w:hAnsi="Arial"/>
          <w:sz w:val="22"/>
          <w:szCs w:val="22"/>
          <w:rtl/>
        </w:rPr>
        <w:t>בין המשכורת המבוטחת/</w:t>
      </w:r>
      <w:r w:rsidRPr="003D2756">
        <w:rPr>
          <w:rFonts w:ascii="Arial" w:hAnsi="Arial" w:hint="cs"/>
          <w:sz w:val="22"/>
          <w:szCs w:val="22"/>
          <w:rtl/>
        </w:rPr>
        <w:t>8,700 ש"ח</w:t>
      </w:r>
      <w:r w:rsidRPr="003D2756">
        <w:rPr>
          <w:rFonts w:ascii="Arial" w:hAnsi="Arial"/>
          <w:sz w:val="22"/>
          <w:szCs w:val="22"/>
          <w:rtl/>
        </w:rPr>
        <w:t xml:space="preserve"> ל</w:t>
      </w:r>
      <w:r w:rsidRPr="003D2756">
        <w:rPr>
          <w:rFonts w:ascii="Arial" w:hAnsi="Arial" w:hint="cs"/>
          <w:sz w:val="22"/>
          <w:szCs w:val="22"/>
          <w:rtl/>
        </w:rPr>
        <w:t>חודש</w:t>
      </w:r>
      <w:r w:rsidRPr="003D2756">
        <w:rPr>
          <w:rFonts w:ascii="Arial" w:hAnsi="Arial"/>
          <w:sz w:val="22"/>
          <w:szCs w:val="22"/>
          <w:rtl/>
        </w:rPr>
        <w:t>, אך לא יותר מ-</w:t>
      </w:r>
      <w:r w:rsidRPr="003D2756">
        <w:rPr>
          <w:rFonts w:ascii="Arial" w:hAnsi="Arial" w:hint="cs"/>
          <w:sz w:val="22"/>
          <w:szCs w:val="22"/>
          <w:rtl/>
        </w:rPr>
        <w:t>8,700 ש"ח לחודש.</w:t>
      </w:r>
    </w:p>
    <w:p w:rsidR="000F117D" w:rsidRPr="003D2756" w:rsidRDefault="000F117D" w:rsidP="000F117D">
      <w:pPr>
        <w:bidi w:val="0"/>
        <w:ind w:right="-142"/>
        <w:jc w:val="right"/>
        <w:rPr>
          <w:rFonts w:ascii="Arial" w:hAnsi="Arial"/>
          <w:sz w:val="22"/>
          <w:szCs w:val="22"/>
          <w:rtl/>
        </w:rPr>
      </w:pPr>
    </w:p>
    <w:p w:rsidR="000F117D" w:rsidRPr="003D2756" w:rsidRDefault="000F117D" w:rsidP="000F117D">
      <w:pPr>
        <w:ind w:right="-142" w:firstLine="391"/>
        <w:rPr>
          <w:rFonts w:ascii="Arial" w:hAnsi="Arial"/>
          <w:sz w:val="22"/>
          <w:szCs w:val="22"/>
          <w:rtl/>
        </w:rPr>
      </w:pPr>
      <w:r w:rsidRPr="003D2756">
        <w:rPr>
          <w:rFonts w:ascii="Arial" w:hAnsi="Arial" w:hint="cs"/>
          <w:sz w:val="22"/>
          <w:szCs w:val="22"/>
          <w:rtl/>
        </w:rPr>
        <w:t>מהוראות אלה עולה כי אם השכר המבוטח עולה על 34,800 ש"ח לחודש - לא מגיע ניכוי.</w:t>
      </w:r>
    </w:p>
    <w:p w:rsidR="000F117D" w:rsidRPr="003D2756" w:rsidRDefault="000F117D" w:rsidP="000F117D">
      <w:pPr>
        <w:spacing w:line="360" w:lineRule="auto"/>
        <w:ind w:right="-142"/>
        <w:rPr>
          <w:rFonts w:ascii="Arial" w:hAnsi="Arial"/>
          <w:b/>
          <w:bCs/>
          <w:sz w:val="22"/>
          <w:szCs w:val="22"/>
          <w:u w:val="single"/>
          <w:rtl/>
        </w:rPr>
      </w:pPr>
    </w:p>
    <w:p w:rsidR="000F117D" w:rsidRPr="003D2756" w:rsidRDefault="000F117D" w:rsidP="000F117D">
      <w:pPr>
        <w:ind w:left="391" w:right="-142"/>
        <w:rPr>
          <w:rFonts w:ascii="Arial" w:hAnsi="Arial"/>
          <w:b/>
          <w:bCs/>
          <w:sz w:val="22"/>
          <w:szCs w:val="22"/>
          <w:rtl/>
        </w:rPr>
      </w:pPr>
      <w:r w:rsidRPr="003D2756">
        <w:rPr>
          <w:rFonts w:ascii="Arial" w:hAnsi="Arial" w:hint="cs"/>
          <w:b/>
          <w:bCs/>
          <w:sz w:val="22"/>
          <w:szCs w:val="22"/>
          <w:rtl/>
        </w:rPr>
        <w:t>פרמיה לזיכוי - סעיף 45א(ה) לפקודה</w:t>
      </w:r>
    </w:p>
    <w:p w:rsidR="000F117D" w:rsidRPr="003D2756" w:rsidRDefault="000F117D" w:rsidP="003606CD">
      <w:pPr>
        <w:numPr>
          <w:ilvl w:val="0"/>
          <w:numId w:val="20"/>
        </w:numPr>
        <w:tabs>
          <w:tab w:val="clear" w:pos="360"/>
        </w:tabs>
        <w:spacing w:line="360" w:lineRule="auto"/>
        <w:ind w:left="741" w:right="-142" w:hanging="350"/>
        <w:jc w:val="both"/>
        <w:rPr>
          <w:rFonts w:ascii="Arial" w:hAnsi="Arial"/>
          <w:sz w:val="22"/>
          <w:szCs w:val="22"/>
        </w:rPr>
      </w:pPr>
      <w:r w:rsidRPr="003D2756">
        <w:rPr>
          <w:rFonts w:ascii="Arial" w:hAnsi="Arial" w:hint="cs"/>
          <w:sz w:val="22"/>
          <w:szCs w:val="22"/>
          <w:rtl/>
        </w:rPr>
        <w:t xml:space="preserve">עצמאי - </w:t>
      </w:r>
      <w:r w:rsidRPr="003D2756">
        <w:rPr>
          <w:rFonts w:ascii="Arial" w:hAnsi="Arial"/>
          <w:sz w:val="22"/>
          <w:szCs w:val="22"/>
          <w:rtl/>
        </w:rPr>
        <w:t xml:space="preserve">פרמיה לזיכוי </w:t>
      </w:r>
      <w:r w:rsidRPr="003D2756">
        <w:rPr>
          <w:rFonts w:ascii="Arial" w:hAnsi="Arial" w:hint="cs"/>
          <w:sz w:val="22"/>
          <w:szCs w:val="22"/>
          <w:rtl/>
        </w:rPr>
        <w:t xml:space="preserve">בשיעור </w:t>
      </w:r>
      <w:r w:rsidRPr="003D2756">
        <w:rPr>
          <w:rFonts w:ascii="Arial" w:hAnsi="Arial"/>
          <w:sz w:val="22"/>
          <w:szCs w:val="22"/>
          <w:rtl/>
        </w:rPr>
        <w:t>5% מהכנסה עד</w:t>
      </w:r>
      <w:r w:rsidRPr="003D2756">
        <w:rPr>
          <w:rFonts w:ascii="Arial" w:hAnsi="Arial" w:hint="cs"/>
          <w:sz w:val="22"/>
          <w:szCs w:val="22"/>
          <w:rtl/>
        </w:rPr>
        <w:t xml:space="preserve"> 17,</w:t>
      </w:r>
      <w:r>
        <w:rPr>
          <w:rFonts w:ascii="Arial" w:hAnsi="Arial" w:hint="cs"/>
          <w:sz w:val="22"/>
          <w:szCs w:val="22"/>
          <w:rtl/>
        </w:rPr>
        <w:t>400</w:t>
      </w:r>
      <w:r w:rsidRPr="003D2756">
        <w:rPr>
          <w:rFonts w:ascii="Arial" w:hAnsi="Arial"/>
          <w:sz w:val="22"/>
          <w:szCs w:val="22"/>
          <w:rtl/>
        </w:rPr>
        <w:t xml:space="preserve"> </w:t>
      </w:r>
      <w:r w:rsidRPr="003D2756">
        <w:rPr>
          <w:rFonts w:ascii="Arial" w:hAnsi="Arial" w:hint="cs"/>
          <w:sz w:val="22"/>
          <w:szCs w:val="22"/>
          <w:rtl/>
        </w:rPr>
        <w:t>ש"ח</w:t>
      </w:r>
      <w:r w:rsidRPr="003D2756">
        <w:rPr>
          <w:rFonts w:ascii="Arial" w:hAnsi="Arial"/>
          <w:sz w:val="22"/>
          <w:szCs w:val="22"/>
          <w:rtl/>
        </w:rPr>
        <w:t xml:space="preserve"> לחודש</w:t>
      </w:r>
      <w:r w:rsidRPr="003D2756">
        <w:rPr>
          <w:rFonts w:ascii="Arial" w:hAnsi="Arial" w:hint="cs"/>
          <w:sz w:val="22"/>
          <w:szCs w:val="22"/>
          <w:rtl/>
        </w:rPr>
        <w:t>.</w:t>
      </w:r>
    </w:p>
    <w:p w:rsidR="000F117D" w:rsidRPr="003D2756" w:rsidRDefault="000F117D" w:rsidP="003606CD">
      <w:pPr>
        <w:numPr>
          <w:ilvl w:val="0"/>
          <w:numId w:val="20"/>
        </w:numPr>
        <w:tabs>
          <w:tab w:val="clear" w:pos="360"/>
        </w:tabs>
        <w:spacing w:line="360" w:lineRule="auto"/>
        <w:ind w:left="741" w:right="-142" w:hanging="350"/>
        <w:jc w:val="both"/>
        <w:rPr>
          <w:rFonts w:ascii="Arial" w:hAnsi="Arial"/>
          <w:sz w:val="22"/>
          <w:szCs w:val="22"/>
          <w:u w:val="single"/>
        </w:rPr>
      </w:pPr>
      <w:r w:rsidRPr="003D2756">
        <w:rPr>
          <w:rFonts w:ascii="Arial" w:hAnsi="Arial"/>
          <w:sz w:val="22"/>
          <w:szCs w:val="22"/>
          <w:u w:val="single"/>
          <w:rtl/>
        </w:rPr>
        <w:t xml:space="preserve">שכיר </w:t>
      </w:r>
      <w:r w:rsidRPr="003D2756">
        <w:rPr>
          <w:rFonts w:ascii="Arial" w:hAnsi="Arial" w:hint="cs"/>
          <w:sz w:val="22"/>
          <w:szCs w:val="22"/>
          <w:u w:val="single"/>
          <w:rtl/>
        </w:rPr>
        <w:t>-</w:t>
      </w:r>
      <w:r w:rsidRPr="003D2756">
        <w:rPr>
          <w:rFonts w:ascii="Arial" w:hAnsi="Arial"/>
          <w:sz w:val="22"/>
          <w:szCs w:val="22"/>
          <w:u w:val="single"/>
          <w:rtl/>
        </w:rPr>
        <w:t xml:space="preserve"> </w:t>
      </w:r>
      <w:r w:rsidRPr="003D2756">
        <w:rPr>
          <w:rFonts w:ascii="Arial" w:hAnsi="Arial" w:hint="cs"/>
          <w:sz w:val="22"/>
          <w:szCs w:val="22"/>
          <w:u w:val="single"/>
          <w:rtl/>
        </w:rPr>
        <w:t>מתקבלת מ</w:t>
      </w:r>
      <w:r w:rsidRPr="003D2756">
        <w:rPr>
          <w:rFonts w:ascii="Arial" w:hAnsi="Arial"/>
          <w:sz w:val="22"/>
          <w:szCs w:val="22"/>
          <w:u w:val="single"/>
          <w:rtl/>
        </w:rPr>
        <w:t>צירוף</w:t>
      </w:r>
      <w:r w:rsidRPr="003D2756">
        <w:rPr>
          <w:rFonts w:ascii="Arial" w:hAnsi="Arial" w:hint="cs"/>
          <w:sz w:val="22"/>
          <w:szCs w:val="22"/>
          <w:u w:val="single"/>
          <w:rtl/>
        </w:rPr>
        <w:t xml:space="preserve"> שני</w:t>
      </w:r>
      <w:r w:rsidRPr="003D2756">
        <w:rPr>
          <w:rFonts w:ascii="Arial" w:hAnsi="Arial"/>
          <w:sz w:val="22"/>
          <w:szCs w:val="22"/>
          <w:u w:val="single"/>
          <w:rtl/>
        </w:rPr>
        <w:t xml:space="preserve"> הסכומים הבאים</w:t>
      </w:r>
      <w:r w:rsidRPr="003D2756">
        <w:rPr>
          <w:rFonts w:ascii="Arial" w:hAnsi="Arial" w:hint="cs"/>
          <w:sz w:val="22"/>
          <w:szCs w:val="22"/>
          <w:u w:val="single"/>
          <w:rtl/>
        </w:rPr>
        <w:t>:</w:t>
      </w:r>
      <w:r w:rsidRPr="003D2756">
        <w:rPr>
          <w:rFonts w:ascii="Arial" w:hAnsi="Arial"/>
          <w:sz w:val="22"/>
          <w:szCs w:val="22"/>
          <w:u w:val="single"/>
          <w:rtl/>
        </w:rPr>
        <w:t xml:space="preserve"> </w:t>
      </w:r>
    </w:p>
    <w:p w:rsidR="000F117D" w:rsidRPr="003D2756" w:rsidRDefault="000F117D" w:rsidP="003606CD">
      <w:pPr>
        <w:numPr>
          <w:ilvl w:val="1"/>
          <w:numId w:val="23"/>
        </w:numPr>
        <w:spacing w:line="360" w:lineRule="auto"/>
        <w:ind w:right="-142"/>
        <w:jc w:val="both"/>
        <w:rPr>
          <w:rFonts w:ascii="Arial" w:hAnsi="Arial"/>
          <w:sz w:val="22"/>
          <w:szCs w:val="22"/>
        </w:rPr>
      </w:pPr>
      <w:r w:rsidRPr="003D2756">
        <w:rPr>
          <w:rFonts w:ascii="Arial" w:hAnsi="Arial"/>
          <w:sz w:val="22"/>
          <w:szCs w:val="22"/>
          <w:rtl/>
        </w:rPr>
        <w:t xml:space="preserve">לגבי משכורת מבוטחת </w:t>
      </w:r>
      <w:r w:rsidRPr="003D2756">
        <w:rPr>
          <w:rFonts w:ascii="Arial" w:hAnsi="Arial" w:hint="cs"/>
          <w:sz w:val="22"/>
          <w:szCs w:val="22"/>
          <w:rtl/>
        </w:rPr>
        <w:t>-</w:t>
      </w:r>
      <w:r w:rsidRPr="003D2756">
        <w:rPr>
          <w:rFonts w:ascii="Arial" w:hAnsi="Arial"/>
          <w:sz w:val="22"/>
          <w:szCs w:val="22"/>
          <w:rtl/>
        </w:rPr>
        <w:t xml:space="preserve"> פרמיה לזיכוי </w:t>
      </w:r>
      <w:r w:rsidRPr="003D2756">
        <w:rPr>
          <w:rFonts w:ascii="Arial" w:hAnsi="Arial" w:hint="cs"/>
          <w:sz w:val="22"/>
          <w:szCs w:val="22"/>
          <w:rtl/>
        </w:rPr>
        <w:t xml:space="preserve">בשיעור </w:t>
      </w:r>
      <w:r w:rsidRPr="003D2756">
        <w:rPr>
          <w:rFonts w:ascii="Arial" w:hAnsi="Arial"/>
          <w:sz w:val="22"/>
          <w:szCs w:val="22"/>
          <w:rtl/>
        </w:rPr>
        <w:t>7% ממשכורת</w:t>
      </w:r>
      <w:r w:rsidRPr="003D2756">
        <w:rPr>
          <w:rFonts w:ascii="Arial" w:hAnsi="Arial" w:hint="cs"/>
          <w:sz w:val="22"/>
          <w:szCs w:val="22"/>
          <w:rtl/>
        </w:rPr>
        <w:t xml:space="preserve"> </w:t>
      </w:r>
      <w:r w:rsidRPr="003D2756">
        <w:rPr>
          <w:rFonts w:ascii="Arial" w:hAnsi="Arial"/>
          <w:sz w:val="22"/>
          <w:szCs w:val="22"/>
          <w:rtl/>
        </w:rPr>
        <w:t>עד</w:t>
      </w:r>
      <w:r w:rsidRPr="003D2756">
        <w:rPr>
          <w:rFonts w:ascii="Arial" w:hAnsi="Arial" w:hint="cs"/>
          <w:sz w:val="22"/>
          <w:szCs w:val="22"/>
          <w:rtl/>
        </w:rPr>
        <w:t xml:space="preserve"> 8,700</w:t>
      </w:r>
      <w:r w:rsidRPr="003D2756">
        <w:rPr>
          <w:rFonts w:ascii="Arial" w:hAnsi="Arial"/>
          <w:sz w:val="22"/>
          <w:szCs w:val="22"/>
          <w:rtl/>
        </w:rPr>
        <w:t xml:space="preserve"> ש"ח</w:t>
      </w:r>
      <w:r w:rsidRPr="003D2756">
        <w:rPr>
          <w:rFonts w:ascii="Arial" w:hAnsi="Arial" w:hint="cs"/>
          <w:sz w:val="22"/>
          <w:szCs w:val="22"/>
          <w:rtl/>
        </w:rPr>
        <w:t xml:space="preserve"> </w:t>
      </w:r>
      <w:r w:rsidRPr="003D2756">
        <w:rPr>
          <w:rFonts w:ascii="Arial" w:hAnsi="Arial"/>
          <w:sz w:val="22"/>
          <w:szCs w:val="22"/>
          <w:rtl/>
        </w:rPr>
        <w:t>לחודש</w:t>
      </w:r>
      <w:r w:rsidRPr="003D2756">
        <w:rPr>
          <w:rFonts w:ascii="Arial" w:hAnsi="Arial" w:hint="cs"/>
          <w:sz w:val="22"/>
          <w:szCs w:val="22"/>
          <w:rtl/>
        </w:rPr>
        <w:t>.</w:t>
      </w:r>
    </w:p>
    <w:p w:rsidR="000F117D" w:rsidRPr="003D2756" w:rsidRDefault="000F117D" w:rsidP="003606CD">
      <w:pPr>
        <w:numPr>
          <w:ilvl w:val="1"/>
          <w:numId w:val="23"/>
        </w:numPr>
        <w:ind w:right="-142"/>
        <w:jc w:val="both"/>
        <w:rPr>
          <w:rFonts w:ascii="Arial" w:hAnsi="Arial"/>
          <w:sz w:val="22"/>
          <w:szCs w:val="22"/>
        </w:rPr>
      </w:pPr>
      <w:r w:rsidRPr="003D2756">
        <w:rPr>
          <w:rFonts w:ascii="Arial" w:hAnsi="Arial" w:hint="cs"/>
          <w:sz w:val="22"/>
          <w:szCs w:val="22"/>
          <w:rtl/>
        </w:rPr>
        <w:t>לגבי משכורת לא מבוטחת - פרמיה לזיכוי בשיעור 5% ממשכורת לא מבוטחת, עד משכורות ברוטו של 17,</w:t>
      </w:r>
      <w:r>
        <w:rPr>
          <w:rFonts w:ascii="Arial" w:hAnsi="Arial" w:hint="cs"/>
          <w:sz w:val="22"/>
          <w:szCs w:val="22"/>
          <w:rtl/>
        </w:rPr>
        <w:t>400</w:t>
      </w:r>
      <w:r w:rsidRPr="003D2756">
        <w:rPr>
          <w:rFonts w:ascii="Arial" w:hAnsi="Arial" w:hint="cs"/>
          <w:sz w:val="22"/>
          <w:szCs w:val="22"/>
          <w:rtl/>
        </w:rPr>
        <w:t xml:space="preserve"> ש</w:t>
      </w:r>
      <w:r w:rsidRPr="003D2756">
        <w:rPr>
          <w:rFonts w:ascii="Arial" w:hAnsi="Arial"/>
          <w:sz w:val="22"/>
          <w:szCs w:val="22"/>
          <w:rtl/>
        </w:rPr>
        <w:t>"</w:t>
      </w:r>
      <w:r w:rsidRPr="003D2756">
        <w:rPr>
          <w:rFonts w:ascii="Arial" w:hAnsi="Arial" w:hint="cs"/>
          <w:sz w:val="22"/>
          <w:szCs w:val="22"/>
          <w:rtl/>
        </w:rPr>
        <w:t>ח לחודש בניכוי הנמוך מבין המשכורת המבוטחת/8,700 ש</w:t>
      </w:r>
      <w:r w:rsidRPr="003D2756">
        <w:rPr>
          <w:rFonts w:ascii="Arial" w:hAnsi="Arial"/>
          <w:sz w:val="22"/>
          <w:szCs w:val="22"/>
          <w:rtl/>
        </w:rPr>
        <w:t>"</w:t>
      </w:r>
      <w:r w:rsidRPr="003D2756">
        <w:rPr>
          <w:rFonts w:ascii="Arial" w:hAnsi="Arial" w:hint="cs"/>
          <w:sz w:val="22"/>
          <w:szCs w:val="22"/>
          <w:rtl/>
        </w:rPr>
        <w:t>ח לחודש.</w:t>
      </w:r>
    </w:p>
    <w:p w:rsidR="000F117D" w:rsidRPr="003D2756" w:rsidRDefault="000F117D" w:rsidP="000F117D">
      <w:pPr>
        <w:bidi w:val="0"/>
        <w:spacing w:line="80" w:lineRule="exact"/>
        <w:ind w:right="-142"/>
        <w:rPr>
          <w:rFonts w:ascii="Arial" w:hAnsi="Arial"/>
          <w:sz w:val="22"/>
          <w:szCs w:val="22"/>
        </w:rPr>
      </w:pPr>
    </w:p>
    <w:p w:rsidR="000F117D" w:rsidRPr="003D2756" w:rsidRDefault="000F117D" w:rsidP="003606CD">
      <w:pPr>
        <w:numPr>
          <w:ilvl w:val="0"/>
          <w:numId w:val="20"/>
        </w:numPr>
        <w:tabs>
          <w:tab w:val="clear" w:pos="360"/>
        </w:tabs>
        <w:spacing w:line="360" w:lineRule="auto"/>
        <w:ind w:left="741" w:right="-142" w:hanging="350"/>
        <w:jc w:val="both"/>
        <w:rPr>
          <w:rFonts w:ascii="Arial" w:hAnsi="Arial"/>
          <w:sz w:val="22"/>
          <w:szCs w:val="22"/>
          <w:u w:val="single"/>
        </w:rPr>
      </w:pPr>
      <w:r w:rsidRPr="003D2756">
        <w:rPr>
          <w:rFonts w:ascii="Arial" w:hAnsi="Arial" w:hint="cs"/>
          <w:sz w:val="22"/>
          <w:szCs w:val="22"/>
          <w:u w:val="single"/>
          <w:rtl/>
        </w:rPr>
        <w:t>שכיר + עצמאי - מתקבלת מצירוף שני הסכומים הבאים</w:t>
      </w:r>
    </w:p>
    <w:p w:rsidR="000F117D" w:rsidRPr="003D2756" w:rsidRDefault="000F117D" w:rsidP="003606CD">
      <w:pPr>
        <w:numPr>
          <w:ilvl w:val="1"/>
          <w:numId w:val="23"/>
        </w:numPr>
        <w:spacing w:line="360" w:lineRule="auto"/>
        <w:ind w:right="-142"/>
        <w:jc w:val="both"/>
        <w:rPr>
          <w:rFonts w:ascii="Arial" w:hAnsi="Arial"/>
          <w:sz w:val="22"/>
          <w:szCs w:val="22"/>
        </w:rPr>
      </w:pPr>
      <w:r w:rsidRPr="003D2756">
        <w:rPr>
          <w:rFonts w:ascii="Arial" w:hAnsi="Arial"/>
          <w:sz w:val="22"/>
          <w:szCs w:val="22"/>
          <w:rtl/>
        </w:rPr>
        <w:t xml:space="preserve">לגבי משכורת מבוטחת </w:t>
      </w:r>
      <w:r w:rsidRPr="003D2756">
        <w:rPr>
          <w:rFonts w:ascii="Arial" w:hAnsi="Arial" w:hint="cs"/>
          <w:sz w:val="22"/>
          <w:szCs w:val="22"/>
          <w:rtl/>
        </w:rPr>
        <w:t>-</w:t>
      </w:r>
      <w:r w:rsidRPr="003D2756">
        <w:rPr>
          <w:rFonts w:ascii="Arial" w:hAnsi="Arial"/>
          <w:sz w:val="22"/>
          <w:szCs w:val="22"/>
          <w:rtl/>
        </w:rPr>
        <w:t xml:space="preserve"> פרמיה לזיכוי </w:t>
      </w:r>
      <w:r w:rsidRPr="003D2756">
        <w:rPr>
          <w:rFonts w:ascii="Arial" w:hAnsi="Arial" w:hint="cs"/>
          <w:sz w:val="22"/>
          <w:szCs w:val="22"/>
          <w:rtl/>
        </w:rPr>
        <w:t xml:space="preserve">בשיעור </w:t>
      </w:r>
      <w:r w:rsidRPr="003D2756">
        <w:rPr>
          <w:rFonts w:ascii="Arial" w:hAnsi="Arial"/>
          <w:sz w:val="22"/>
          <w:szCs w:val="22"/>
          <w:rtl/>
        </w:rPr>
        <w:t>7% ממשכורת</w:t>
      </w:r>
      <w:r w:rsidRPr="003D2756">
        <w:rPr>
          <w:rFonts w:ascii="Arial" w:hAnsi="Arial" w:hint="cs"/>
          <w:sz w:val="22"/>
          <w:szCs w:val="22"/>
          <w:rtl/>
        </w:rPr>
        <w:t xml:space="preserve"> </w:t>
      </w:r>
      <w:r w:rsidRPr="003D2756">
        <w:rPr>
          <w:rFonts w:ascii="Arial" w:hAnsi="Arial"/>
          <w:sz w:val="22"/>
          <w:szCs w:val="22"/>
          <w:rtl/>
        </w:rPr>
        <w:t>עד</w:t>
      </w:r>
      <w:r w:rsidRPr="003D2756">
        <w:rPr>
          <w:rFonts w:ascii="Arial" w:hAnsi="Arial" w:hint="cs"/>
          <w:sz w:val="22"/>
          <w:szCs w:val="22"/>
          <w:rtl/>
        </w:rPr>
        <w:t xml:space="preserve"> 8</w:t>
      </w:r>
      <w:r w:rsidRPr="003D2756">
        <w:rPr>
          <w:rFonts w:ascii="Arial" w:hAnsi="Arial"/>
          <w:sz w:val="22"/>
          <w:szCs w:val="22"/>
          <w:rtl/>
        </w:rPr>
        <w:t>,</w:t>
      </w:r>
      <w:r w:rsidRPr="003D2756">
        <w:rPr>
          <w:rFonts w:ascii="Arial" w:hAnsi="Arial" w:hint="cs"/>
          <w:sz w:val="22"/>
          <w:szCs w:val="22"/>
          <w:rtl/>
        </w:rPr>
        <w:t>700</w:t>
      </w:r>
      <w:r w:rsidRPr="003D2756">
        <w:rPr>
          <w:rFonts w:ascii="Arial" w:hAnsi="Arial"/>
          <w:sz w:val="22"/>
          <w:szCs w:val="22"/>
          <w:rtl/>
        </w:rPr>
        <w:t xml:space="preserve"> ש"ח לחודש</w:t>
      </w:r>
      <w:r w:rsidRPr="003D2756">
        <w:rPr>
          <w:rFonts w:ascii="Arial" w:hAnsi="Arial" w:hint="cs"/>
          <w:sz w:val="22"/>
          <w:szCs w:val="22"/>
          <w:rtl/>
        </w:rPr>
        <w:t>.</w:t>
      </w:r>
    </w:p>
    <w:p w:rsidR="000F117D" w:rsidRPr="003D2756" w:rsidRDefault="000F117D" w:rsidP="003606CD">
      <w:pPr>
        <w:numPr>
          <w:ilvl w:val="1"/>
          <w:numId w:val="23"/>
        </w:numPr>
        <w:ind w:right="-142"/>
        <w:jc w:val="both"/>
        <w:rPr>
          <w:rFonts w:ascii="Arial" w:hAnsi="Arial"/>
          <w:sz w:val="22"/>
          <w:szCs w:val="22"/>
        </w:rPr>
      </w:pPr>
      <w:r w:rsidRPr="003D2756">
        <w:rPr>
          <w:rFonts w:ascii="Arial" w:hAnsi="Arial" w:hint="cs"/>
          <w:sz w:val="22"/>
          <w:szCs w:val="22"/>
          <w:rtl/>
        </w:rPr>
        <w:t>לגבי הכנסה</w:t>
      </w:r>
      <w:r w:rsidRPr="003D2756">
        <w:rPr>
          <w:rFonts w:ascii="Arial" w:hAnsi="Arial"/>
          <w:sz w:val="22"/>
          <w:szCs w:val="22"/>
          <w:rtl/>
        </w:rPr>
        <w:t xml:space="preserve"> לא מבוטחת</w:t>
      </w:r>
      <w:r w:rsidRPr="003D2756">
        <w:rPr>
          <w:rStyle w:val="af"/>
          <w:rFonts w:ascii="Arial" w:hAnsi="Arial"/>
          <w:sz w:val="22"/>
          <w:szCs w:val="22"/>
          <w:rtl/>
        </w:rPr>
        <w:footnoteReference w:id="2"/>
      </w:r>
      <w:r w:rsidRPr="003D2756">
        <w:rPr>
          <w:rFonts w:ascii="Arial" w:hAnsi="Arial" w:hint="cs"/>
          <w:sz w:val="22"/>
          <w:szCs w:val="22"/>
          <w:rtl/>
        </w:rPr>
        <w:t xml:space="preserve"> -</w:t>
      </w:r>
      <w:r w:rsidRPr="003D2756">
        <w:rPr>
          <w:rFonts w:ascii="Arial" w:hAnsi="Arial"/>
          <w:sz w:val="22"/>
          <w:szCs w:val="22"/>
          <w:rtl/>
        </w:rPr>
        <w:t xml:space="preserve"> פרמיה לזיכוי </w:t>
      </w:r>
      <w:r w:rsidRPr="003D2756">
        <w:rPr>
          <w:rFonts w:ascii="Arial" w:hAnsi="Arial" w:hint="cs"/>
          <w:sz w:val="22"/>
          <w:szCs w:val="22"/>
          <w:rtl/>
        </w:rPr>
        <w:t xml:space="preserve">בשיעור </w:t>
      </w:r>
      <w:r w:rsidRPr="003D2756">
        <w:rPr>
          <w:rFonts w:ascii="Arial" w:hAnsi="Arial"/>
          <w:sz w:val="22"/>
          <w:szCs w:val="22"/>
          <w:rtl/>
        </w:rPr>
        <w:t>5% מ</w:t>
      </w:r>
      <w:r w:rsidRPr="003D2756">
        <w:rPr>
          <w:rFonts w:ascii="Arial" w:hAnsi="Arial" w:hint="cs"/>
          <w:sz w:val="22"/>
          <w:szCs w:val="22"/>
          <w:rtl/>
        </w:rPr>
        <w:t>הכנסה</w:t>
      </w:r>
      <w:r w:rsidRPr="003D2756">
        <w:rPr>
          <w:rFonts w:ascii="Arial" w:hAnsi="Arial"/>
          <w:sz w:val="22"/>
          <w:szCs w:val="22"/>
          <w:rtl/>
        </w:rPr>
        <w:t xml:space="preserve"> לא מבוטחת</w:t>
      </w:r>
      <w:r w:rsidRPr="003D2756">
        <w:rPr>
          <w:rFonts w:ascii="Arial" w:hAnsi="Arial" w:hint="cs"/>
          <w:sz w:val="22"/>
          <w:szCs w:val="22"/>
          <w:rtl/>
        </w:rPr>
        <w:t>,</w:t>
      </w:r>
      <w:r w:rsidRPr="003D2756">
        <w:rPr>
          <w:rFonts w:ascii="Arial" w:hAnsi="Arial"/>
          <w:sz w:val="22"/>
          <w:szCs w:val="22"/>
          <w:rtl/>
        </w:rPr>
        <w:t xml:space="preserve"> עד</w:t>
      </w:r>
      <w:r w:rsidRPr="003D2756">
        <w:rPr>
          <w:rFonts w:ascii="Arial" w:hAnsi="Arial" w:hint="cs"/>
          <w:sz w:val="22"/>
          <w:szCs w:val="22"/>
          <w:rtl/>
        </w:rPr>
        <w:t xml:space="preserve"> הכנסה ברוטו של 17</w:t>
      </w:r>
      <w:r w:rsidRPr="003D2756">
        <w:rPr>
          <w:rFonts w:ascii="Arial" w:hAnsi="Arial"/>
          <w:sz w:val="22"/>
          <w:szCs w:val="22"/>
          <w:rtl/>
        </w:rPr>
        <w:t>,</w:t>
      </w:r>
      <w:r w:rsidRPr="003D2756">
        <w:rPr>
          <w:rFonts w:ascii="Arial" w:hAnsi="Arial" w:hint="cs"/>
          <w:sz w:val="22"/>
          <w:szCs w:val="22"/>
          <w:rtl/>
        </w:rPr>
        <w:t>400</w:t>
      </w:r>
      <w:r w:rsidRPr="003D2756">
        <w:rPr>
          <w:rFonts w:ascii="Arial" w:hAnsi="Arial"/>
          <w:sz w:val="22"/>
          <w:szCs w:val="22"/>
          <w:rtl/>
        </w:rPr>
        <w:t xml:space="preserve"> ש"ח לחודש בניכוי הנמוך מבין </w:t>
      </w:r>
      <w:r w:rsidRPr="003D2756">
        <w:rPr>
          <w:rFonts w:ascii="Arial" w:hAnsi="Arial" w:hint="cs"/>
          <w:sz w:val="22"/>
          <w:szCs w:val="22"/>
          <w:rtl/>
        </w:rPr>
        <w:t>ה</w:t>
      </w:r>
      <w:r w:rsidRPr="003D2756">
        <w:rPr>
          <w:rFonts w:ascii="Arial" w:hAnsi="Arial"/>
          <w:sz w:val="22"/>
          <w:szCs w:val="22"/>
          <w:rtl/>
        </w:rPr>
        <w:t xml:space="preserve">משכורת </w:t>
      </w:r>
      <w:r w:rsidRPr="003D2756">
        <w:rPr>
          <w:rFonts w:ascii="Arial" w:hAnsi="Arial" w:hint="cs"/>
          <w:sz w:val="22"/>
          <w:szCs w:val="22"/>
          <w:rtl/>
        </w:rPr>
        <w:t>ה</w:t>
      </w:r>
      <w:r w:rsidRPr="003D2756">
        <w:rPr>
          <w:rFonts w:ascii="Arial" w:hAnsi="Arial"/>
          <w:sz w:val="22"/>
          <w:szCs w:val="22"/>
          <w:rtl/>
        </w:rPr>
        <w:t>מבוטחת/</w:t>
      </w:r>
      <w:r w:rsidRPr="003D2756">
        <w:rPr>
          <w:rFonts w:ascii="Arial" w:hAnsi="Arial" w:hint="cs"/>
          <w:sz w:val="22"/>
          <w:szCs w:val="22"/>
          <w:rtl/>
        </w:rPr>
        <w:t>8</w:t>
      </w:r>
      <w:r w:rsidRPr="003D2756">
        <w:rPr>
          <w:rFonts w:ascii="Arial" w:hAnsi="Arial"/>
          <w:sz w:val="22"/>
          <w:szCs w:val="22"/>
          <w:rtl/>
        </w:rPr>
        <w:t>,</w:t>
      </w:r>
      <w:r w:rsidRPr="003D2756">
        <w:rPr>
          <w:rFonts w:ascii="Arial" w:hAnsi="Arial" w:hint="cs"/>
          <w:sz w:val="22"/>
          <w:szCs w:val="22"/>
          <w:rtl/>
        </w:rPr>
        <w:t>700</w:t>
      </w:r>
      <w:r w:rsidRPr="003D2756">
        <w:rPr>
          <w:rFonts w:ascii="Arial" w:hAnsi="Arial"/>
          <w:sz w:val="22"/>
          <w:szCs w:val="22"/>
          <w:rtl/>
        </w:rPr>
        <w:t xml:space="preserve"> ש"ח לחודש</w:t>
      </w:r>
      <w:r w:rsidRPr="003D2756">
        <w:rPr>
          <w:rFonts w:ascii="Arial" w:hAnsi="Arial" w:hint="cs"/>
          <w:sz w:val="22"/>
          <w:szCs w:val="22"/>
          <w:rtl/>
        </w:rPr>
        <w:t>.</w:t>
      </w:r>
    </w:p>
    <w:p w:rsidR="000F117D" w:rsidRPr="003D2756" w:rsidRDefault="000F117D" w:rsidP="000F117D">
      <w:pPr>
        <w:ind w:left="-360" w:right="-142"/>
        <w:rPr>
          <w:rFonts w:ascii="Arial" w:hAnsi="Arial"/>
          <w:sz w:val="22"/>
          <w:szCs w:val="22"/>
          <w:rtl/>
        </w:rPr>
      </w:pPr>
    </w:p>
    <w:p w:rsidR="000F117D" w:rsidRPr="003D2756" w:rsidRDefault="000F117D" w:rsidP="000F117D">
      <w:pPr>
        <w:ind w:left="391" w:right="-142"/>
        <w:rPr>
          <w:rFonts w:ascii="Arial" w:hAnsi="Arial"/>
          <w:sz w:val="22"/>
          <w:szCs w:val="22"/>
          <w:rtl/>
        </w:rPr>
      </w:pPr>
      <w:r w:rsidRPr="003D2756">
        <w:rPr>
          <w:rFonts w:ascii="Arial" w:hAnsi="Arial"/>
          <w:sz w:val="22"/>
          <w:szCs w:val="22"/>
          <w:rtl/>
        </w:rPr>
        <w:t xml:space="preserve">שיעור הזיכוי </w:t>
      </w:r>
      <w:r w:rsidRPr="003D2756">
        <w:rPr>
          <w:rFonts w:ascii="Arial" w:hAnsi="Arial" w:hint="cs"/>
          <w:sz w:val="22"/>
          <w:szCs w:val="22"/>
          <w:rtl/>
        </w:rPr>
        <w:t>-</w:t>
      </w:r>
      <w:r w:rsidRPr="003D2756">
        <w:rPr>
          <w:rFonts w:ascii="Arial" w:hAnsi="Arial"/>
          <w:sz w:val="22"/>
          <w:szCs w:val="22"/>
          <w:rtl/>
        </w:rPr>
        <w:t xml:space="preserve"> 35%</w:t>
      </w:r>
      <w:r w:rsidRPr="003D2756">
        <w:rPr>
          <w:rFonts w:ascii="Arial" w:hAnsi="Arial" w:hint="cs"/>
          <w:sz w:val="22"/>
          <w:szCs w:val="22"/>
          <w:rtl/>
        </w:rPr>
        <w:t>.</w:t>
      </w:r>
    </w:p>
    <w:p w:rsidR="000F117D" w:rsidRPr="003D2756" w:rsidRDefault="000F117D" w:rsidP="000F117D">
      <w:pPr>
        <w:ind w:left="391" w:right="-142"/>
        <w:rPr>
          <w:rFonts w:ascii="Arial" w:hAnsi="Arial"/>
          <w:sz w:val="22"/>
          <w:szCs w:val="22"/>
          <w:rtl/>
        </w:rPr>
      </w:pPr>
    </w:p>
    <w:p w:rsidR="000F117D" w:rsidRPr="003D2756" w:rsidRDefault="000F117D" w:rsidP="000F117D">
      <w:pPr>
        <w:ind w:left="391" w:right="-142"/>
        <w:jc w:val="both"/>
        <w:rPr>
          <w:rFonts w:ascii="Arial" w:hAnsi="Arial"/>
          <w:sz w:val="22"/>
          <w:szCs w:val="22"/>
        </w:rPr>
      </w:pPr>
      <w:r w:rsidRPr="003D2756">
        <w:rPr>
          <w:rFonts w:ascii="Arial" w:hAnsi="Arial" w:hint="cs"/>
          <w:sz w:val="22"/>
          <w:szCs w:val="22"/>
          <w:rtl/>
        </w:rPr>
        <w:t>מהוראות אלה עולה כי בכל מקרה שיש שכר לא מבוטח עד 8,700 ש</w:t>
      </w:r>
      <w:r w:rsidRPr="003D2756">
        <w:rPr>
          <w:rFonts w:ascii="Arial" w:hAnsi="Arial"/>
          <w:sz w:val="22"/>
          <w:szCs w:val="22"/>
          <w:rtl/>
        </w:rPr>
        <w:t>"</w:t>
      </w:r>
      <w:r w:rsidRPr="003D2756">
        <w:rPr>
          <w:rFonts w:ascii="Arial" w:hAnsi="Arial" w:hint="cs"/>
          <w:sz w:val="22"/>
          <w:szCs w:val="22"/>
          <w:rtl/>
        </w:rPr>
        <w:t>ח לחודש מגיע זיכוי ממס, ללא קשר לגובה השכר המבוטח.</w:t>
      </w:r>
    </w:p>
    <w:p w:rsidR="000F117D" w:rsidRPr="003D2756" w:rsidRDefault="000F117D" w:rsidP="000F117D">
      <w:pPr>
        <w:spacing w:line="360" w:lineRule="auto"/>
        <w:ind w:right="-142"/>
        <w:rPr>
          <w:rFonts w:ascii="Arial" w:hAnsi="Arial"/>
          <w:b/>
          <w:bCs/>
          <w:sz w:val="22"/>
          <w:szCs w:val="22"/>
          <w:u w:val="single"/>
          <w:rtl/>
        </w:rPr>
      </w:pPr>
    </w:p>
    <w:p w:rsidR="000F117D" w:rsidRPr="003D2756" w:rsidRDefault="000F117D" w:rsidP="000F117D">
      <w:pPr>
        <w:ind w:right="-142" w:firstLine="391"/>
        <w:rPr>
          <w:rFonts w:ascii="Arial" w:hAnsi="Arial"/>
          <w:b/>
          <w:bCs/>
          <w:sz w:val="22"/>
          <w:szCs w:val="22"/>
          <w:rtl/>
        </w:rPr>
      </w:pPr>
      <w:r w:rsidRPr="003D2756">
        <w:rPr>
          <w:rFonts w:ascii="Arial" w:hAnsi="Arial" w:hint="cs"/>
          <w:b/>
          <w:bCs/>
          <w:sz w:val="22"/>
          <w:szCs w:val="22"/>
          <w:rtl/>
        </w:rPr>
        <w:t>השלמת חסרים בקופות גמל לפיצויים</w:t>
      </w:r>
    </w:p>
    <w:p w:rsidR="000F117D" w:rsidRPr="003D2756" w:rsidRDefault="000F117D" w:rsidP="000F117D">
      <w:pPr>
        <w:ind w:left="391" w:right="-142"/>
        <w:jc w:val="both"/>
        <w:rPr>
          <w:rFonts w:ascii="Arial" w:hAnsi="Arial"/>
          <w:sz w:val="22"/>
          <w:szCs w:val="22"/>
          <w:rtl/>
        </w:rPr>
      </w:pPr>
      <w:r w:rsidRPr="003D2756">
        <w:rPr>
          <w:rFonts w:ascii="Arial" w:hAnsi="Arial" w:hint="cs"/>
          <w:sz w:val="22"/>
          <w:szCs w:val="22"/>
          <w:rtl/>
        </w:rPr>
        <w:t>החל משנת 2011, לא ניתן להפריש יותר סכומים לקופות גמל מרכזיות לפיצויים (הוראה זו רלבנטית, הן להפרשות שוטפות והן לתשלומי השלמה ופיגורים) משכך, הפרשות לפיצויים נעשות לקופות גמל לפיצויים על שם העובדים בלבד (או בקופות גמל לקצבה, או למרכיב פיצויים שבקופות גמל שאינן משלמות לקצבה).</w:t>
      </w:r>
    </w:p>
    <w:p w:rsidR="000F117D" w:rsidRPr="003D2756" w:rsidRDefault="000F117D" w:rsidP="000F117D">
      <w:pPr>
        <w:ind w:left="391" w:right="-142"/>
        <w:jc w:val="both"/>
        <w:rPr>
          <w:rFonts w:ascii="Arial" w:hAnsi="Arial"/>
          <w:sz w:val="22"/>
          <w:szCs w:val="22"/>
        </w:rPr>
      </w:pPr>
    </w:p>
    <w:p w:rsidR="000F117D" w:rsidRPr="003D2756" w:rsidRDefault="000F117D" w:rsidP="003606CD">
      <w:pPr>
        <w:numPr>
          <w:ilvl w:val="0"/>
          <w:numId w:val="21"/>
        </w:numPr>
        <w:tabs>
          <w:tab w:val="clear" w:pos="360"/>
          <w:tab w:val="num" w:pos="566"/>
        </w:tabs>
        <w:spacing w:line="360" w:lineRule="auto"/>
        <w:ind w:left="755" w:right="-142" w:hanging="364"/>
        <w:jc w:val="both"/>
        <w:rPr>
          <w:rFonts w:ascii="Arial" w:hAnsi="Arial"/>
          <w:sz w:val="22"/>
          <w:szCs w:val="22"/>
        </w:rPr>
      </w:pPr>
      <w:r w:rsidRPr="003D2756">
        <w:rPr>
          <w:rFonts w:ascii="Arial" w:hAnsi="Arial" w:hint="cs"/>
          <w:sz w:val="22"/>
          <w:szCs w:val="22"/>
          <w:rtl/>
        </w:rPr>
        <w:tab/>
      </w:r>
      <w:r w:rsidRPr="003D2756">
        <w:rPr>
          <w:rFonts w:ascii="Arial" w:hAnsi="Arial"/>
          <w:sz w:val="22"/>
          <w:szCs w:val="22"/>
          <w:rtl/>
        </w:rPr>
        <w:t>ניתן להשלים חסרים בקופות גמל לפיצויים במקרים הבאים:</w:t>
      </w:r>
    </w:p>
    <w:p w:rsidR="000F117D" w:rsidRPr="003D2756" w:rsidRDefault="000F117D" w:rsidP="003606CD">
      <w:pPr>
        <w:numPr>
          <w:ilvl w:val="1"/>
          <w:numId w:val="21"/>
        </w:numPr>
        <w:ind w:left="1287" w:right="-142" w:hanging="532"/>
        <w:jc w:val="both"/>
        <w:rPr>
          <w:rFonts w:ascii="Arial" w:hAnsi="Arial"/>
          <w:sz w:val="22"/>
          <w:szCs w:val="22"/>
        </w:rPr>
      </w:pPr>
      <w:r w:rsidRPr="003D2756">
        <w:rPr>
          <w:rFonts w:ascii="Arial" w:hAnsi="Arial"/>
          <w:b/>
          <w:bCs/>
          <w:sz w:val="22"/>
          <w:szCs w:val="22"/>
          <w:rtl/>
        </w:rPr>
        <w:t>תשלומי פיגורים</w:t>
      </w:r>
      <w:r w:rsidRPr="003D2756">
        <w:rPr>
          <w:rStyle w:val="af"/>
          <w:rFonts w:ascii="Arial" w:hAnsi="Arial"/>
          <w:b/>
          <w:bCs/>
          <w:sz w:val="22"/>
          <w:szCs w:val="22"/>
          <w:rtl/>
        </w:rPr>
        <w:footnoteReference w:id="3"/>
      </w:r>
      <w:r w:rsidRPr="003D2756">
        <w:rPr>
          <w:rFonts w:ascii="Arial" w:hAnsi="Arial"/>
          <w:b/>
          <w:bCs/>
          <w:sz w:val="22"/>
          <w:szCs w:val="22"/>
          <w:rtl/>
        </w:rPr>
        <w:t xml:space="preserve"> </w:t>
      </w:r>
      <w:r w:rsidRPr="003D2756">
        <w:rPr>
          <w:rFonts w:ascii="Arial" w:hAnsi="Arial" w:hint="cs"/>
          <w:b/>
          <w:bCs/>
          <w:sz w:val="22"/>
          <w:szCs w:val="22"/>
          <w:rtl/>
        </w:rPr>
        <w:t>-</w:t>
      </w:r>
      <w:r w:rsidRPr="003D2756">
        <w:rPr>
          <w:rFonts w:ascii="Arial" w:hAnsi="Arial"/>
          <w:sz w:val="22"/>
          <w:szCs w:val="22"/>
          <w:rtl/>
        </w:rPr>
        <w:t xml:space="preserve"> תשלומים הנעשים על-ידי מעביד המצטרף לקופת גמל על-מנת לכסות את ההתחייבות המצטברת לפיצויים עד למועד הצטרפותו, וכן תשלומים הבאים לכסות את הגירעון משנים קודמות שנוצר מפאת פיגור בהעברת התשלומים השוטפים לקופה, במלואם או בחלקם.  </w:t>
      </w:r>
    </w:p>
    <w:p w:rsidR="000F117D" w:rsidRPr="003D2756" w:rsidRDefault="000F117D" w:rsidP="000F117D">
      <w:pPr>
        <w:bidi w:val="0"/>
        <w:spacing w:line="80" w:lineRule="exact"/>
        <w:ind w:right="-142"/>
        <w:rPr>
          <w:rFonts w:ascii="Arial" w:hAnsi="Arial"/>
          <w:sz w:val="22"/>
          <w:szCs w:val="22"/>
        </w:rPr>
      </w:pPr>
    </w:p>
    <w:p w:rsidR="000F117D" w:rsidRPr="003D2756" w:rsidRDefault="000F117D" w:rsidP="003606CD">
      <w:pPr>
        <w:numPr>
          <w:ilvl w:val="1"/>
          <w:numId w:val="21"/>
        </w:numPr>
        <w:ind w:left="1287" w:right="-142" w:hanging="532"/>
        <w:jc w:val="both"/>
        <w:rPr>
          <w:rFonts w:ascii="Arial" w:hAnsi="Arial"/>
          <w:sz w:val="22"/>
          <w:szCs w:val="22"/>
        </w:rPr>
      </w:pPr>
      <w:r w:rsidRPr="003D2756">
        <w:rPr>
          <w:rFonts w:ascii="Arial" w:hAnsi="Arial"/>
          <w:b/>
          <w:bCs/>
          <w:sz w:val="22"/>
          <w:szCs w:val="22"/>
          <w:rtl/>
        </w:rPr>
        <w:t>תשלומי השלמה</w:t>
      </w:r>
      <w:r w:rsidRPr="003D2756">
        <w:rPr>
          <w:rStyle w:val="af"/>
          <w:rFonts w:ascii="Arial" w:hAnsi="Arial"/>
          <w:sz w:val="22"/>
          <w:szCs w:val="22"/>
          <w:rtl/>
        </w:rPr>
        <w:footnoteReference w:id="4"/>
      </w:r>
      <w:r w:rsidRPr="003D2756">
        <w:rPr>
          <w:rFonts w:ascii="Arial" w:hAnsi="Arial"/>
          <w:b/>
          <w:bCs/>
          <w:sz w:val="22"/>
          <w:szCs w:val="22"/>
          <w:rtl/>
        </w:rPr>
        <w:t xml:space="preserve"> </w:t>
      </w:r>
      <w:r w:rsidRPr="003D2756">
        <w:rPr>
          <w:rFonts w:ascii="Arial" w:hAnsi="Arial" w:hint="cs"/>
          <w:b/>
          <w:bCs/>
          <w:sz w:val="22"/>
          <w:szCs w:val="22"/>
          <w:rtl/>
        </w:rPr>
        <w:t>-</w:t>
      </w:r>
      <w:r w:rsidRPr="003D2756">
        <w:rPr>
          <w:rFonts w:ascii="Arial" w:hAnsi="Arial"/>
          <w:sz w:val="22"/>
          <w:szCs w:val="22"/>
          <w:rtl/>
        </w:rPr>
        <w:t xml:space="preserve"> תשלומים הנעשים על-ידי מעביד בשנה מסוימת על-מנת לכסות את הפער בין הסכומים שנצברו בקופה (לרבות</w:t>
      </w:r>
      <w:r w:rsidRPr="003D2756">
        <w:rPr>
          <w:rFonts w:ascii="Arial" w:hAnsi="Arial" w:hint="cs"/>
          <w:sz w:val="22"/>
          <w:szCs w:val="22"/>
          <w:rtl/>
        </w:rPr>
        <w:t xml:space="preserve"> </w:t>
      </w:r>
      <w:r w:rsidRPr="003D2756">
        <w:rPr>
          <w:rFonts w:ascii="Arial" w:hAnsi="Arial"/>
          <w:sz w:val="22"/>
          <w:szCs w:val="22"/>
          <w:rtl/>
        </w:rPr>
        <w:t>רווחים), לבין ההתחייבות הכוללת לפיצויים על-פי המשכורת האחרונה. מכאן, שמדובר בפער הנובע מעליית שכר העובדים</w:t>
      </w:r>
      <w:r w:rsidRPr="003D2756">
        <w:rPr>
          <w:rFonts w:ascii="Arial" w:hAnsi="Arial" w:hint="cs"/>
          <w:sz w:val="22"/>
          <w:szCs w:val="22"/>
          <w:rtl/>
        </w:rPr>
        <w:t xml:space="preserve"> ביחס לתשואות הקופה</w:t>
      </w:r>
      <w:r w:rsidRPr="003D2756">
        <w:rPr>
          <w:rFonts w:ascii="Arial" w:hAnsi="Arial"/>
          <w:sz w:val="22"/>
          <w:szCs w:val="22"/>
          <w:rtl/>
        </w:rPr>
        <w:t>. תשלומים אלה נחלקים לשני סוגים:</w:t>
      </w:r>
    </w:p>
    <w:p w:rsidR="000F117D" w:rsidRPr="003D2756" w:rsidRDefault="000F117D" w:rsidP="003606CD">
      <w:pPr>
        <w:numPr>
          <w:ilvl w:val="2"/>
          <w:numId w:val="21"/>
        </w:numPr>
        <w:tabs>
          <w:tab w:val="left" w:pos="1984"/>
        </w:tabs>
        <w:ind w:left="1984" w:right="-142" w:hanging="669"/>
        <w:jc w:val="both"/>
        <w:rPr>
          <w:rFonts w:ascii="Arial" w:hAnsi="Arial"/>
          <w:sz w:val="22"/>
          <w:szCs w:val="22"/>
        </w:rPr>
      </w:pPr>
      <w:r w:rsidRPr="003D2756">
        <w:rPr>
          <w:rFonts w:ascii="Arial" w:hAnsi="Arial"/>
          <w:b/>
          <w:bCs/>
          <w:sz w:val="22"/>
          <w:szCs w:val="22"/>
          <w:rtl/>
        </w:rPr>
        <w:t xml:space="preserve">תשלומי השלמה קבועים </w:t>
      </w:r>
      <w:r w:rsidRPr="003D2756">
        <w:rPr>
          <w:rFonts w:ascii="Arial" w:hAnsi="Arial" w:hint="cs"/>
          <w:b/>
          <w:bCs/>
          <w:sz w:val="22"/>
          <w:szCs w:val="22"/>
          <w:rtl/>
        </w:rPr>
        <w:t>-</w:t>
      </w:r>
      <w:r w:rsidRPr="003D2756">
        <w:rPr>
          <w:rFonts w:ascii="Arial" w:hAnsi="Arial"/>
          <w:b/>
          <w:bCs/>
          <w:sz w:val="22"/>
          <w:szCs w:val="22"/>
          <w:rtl/>
        </w:rPr>
        <w:t xml:space="preserve"> </w:t>
      </w:r>
      <w:r w:rsidRPr="003D2756">
        <w:rPr>
          <w:rFonts w:ascii="Arial" w:hAnsi="Arial"/>
          <w:sz w:val="22"/>
          <w:szCs w:val="22"/>
          <w:rtl/>
        </w:rPr>
        <w:t xml:space="preserve">תשלומים המשתלמים מדי שנה לכיסוי הפער </w:t>
      </w:r>
      <w:r w:rsidRPr="003D2756">
        <w:rPr>
          <w:rFonts w:ascii="Arial" w:hAnsi="Arial" w:hint="cs"/>
          <w:sz w:val="22"/>
          <w:szCs w:val="22"/>
          <w:rtl/>
        </w:rPr>
        <w:t xml:space="preserve"> </w:t>
      </w:r>
      <w:r w:rsidRPr="003D2756">
        <w:rPr>
          <w:rFonts w:ascii="Arial" w:hAnsi="Arial"/>
          <w:sz w:val="22"/>
          <w:szCs w:val="22"/>
          <w:rtl/>
        </w:rPr>
        <w:t>שנוצר מעליית השכר באותה שנה</w:t>
      </w:r>
      <w:r w:rsidRPr="003D2756">
        <w:rPr>
          <w:rFonts w:ascii="Arial" w:hAnsi="Arial" w:hint="cs"/>
          <w:sz w:val="22"/>
          <w:szCs w:val="22"/>
          <w:rtl/>
        </w:rPr>
        <w:t xml:space="preserve"> ביחס לתשואה</w:t>
      </w:r>
      <w:r w:rsidRPr="003D2756">
        <w:rPr>
          <w:rFonts w:ascii="Arial" w:hAnsi="Arial"/>
          <w:sz w:val="22"/>
          <w:szCs w:val="22"/>
          <w:rtl/>
        </w:rPr>
        <w:t xml:space="preserve">.  </w:t>
      </w:r>
    </w:p>
    <w:p w:rsidR="000F117D" w:rsidRPr="003D2756" w:rsidRDefault="000F117D" w:rsidP="003606CD">
      <w:pPr>
        <w:numPr>
          <w:ilvl w:val="2"/>
          <w:numId w:val="21"/>
        </w:numPr>
        <w:tabs>
          <w:tab w:val="left" w:pos="1984"/>
        </w:tabs>
        <w:ind w:left="1984" w:right="-142" w:hanging="669"/>
        <w:jc w:val="both"/>
        <w:rPr>
          <w:rFonts w:ascii="Arial" w:hAnsi="Arial"/>
          <w:sz w:val="22"/>
          <w:szCs w:val="22"/>
        </w:rPr>
      </w:pPr>
      <w:r w:rsidRPr="003D2756">
        <w:rPr>
          <w:rFonts w:ascii="Arial" w:hAnsi="Arial"/>
          <w:b/>
          <w:bCs/>
          <w:sz w:val="22"/>
          <w:szCs w:val="22"/>
          <w:rtl/>
        </w:rPr>
        <w:t xml:space="preserve">תשלומי השלמה בלתי קבועים </w:t>
      </w:r>
      <w:r w:rsidRPr="003D2756">
        <w:rPr>
          <w:rFonts w:ascii="Arial" w:hAnsi="Arial" w:hint="cs"/>
          <w:b/>
          <w:bCs/>
          <w:sz w:val="22"/>
          <w:szCs w:val="22"/>
          <w:rtl/>
        </w:rPr>
        <w:t>-</w:t>
      </w:r>
      <w:r w:rsidRPr="003D2756">
        <w:rPr>
          <w:rFonts w:ascii="Arial" w:hAnsi="Arial"/>
          <w:sz w:val="22"/>
          <w:szCs w:val="22"/>
          <w:rtl/>
        </w:rPr>
        <w:t xml:space="preserve"> תשלומי השלמה שאינם קבועים מדי שנה בשנה, אלא נעשים אחת לכמה שנים.  </w:t>
      </w:r>
    </w:p>
    <w:p w:rsidR="000F117D" w:rsidRDefault="000F117D" w:rsidP="000F117D">
      <w:pPr>
        <w:tabs>
          <w:tab w:val="left" w:pos="1984"/>
        </w:tabs>
        <w:ind w:left="720"/>
        <w:jc w:val="both"/>
        <w:rPr>
          <w:rFonts w:ascii="Arial" w:hAnsi="Arial"/>
          <w:sz w:val="22"/>
          <w:szCs w:val="22"/>
          <w:rtl/>
        </w:rPr>
      </w:pPr>
    </w:p>
    <w:p w:rsidR="000F117D" w:rsidRDefault="000F117D" w:rsidP="000F117D">
      <w:pPr>
        <w:tabs>
          <w:tab w:val="left" w:pos="1984"/>
        </w:tabs>
        <w:ind w:left="720"/>
        <w:jc w:val="both"/>
        <w:rPr>
          <w:rFonts w:ascii="Arial" w:hAnsi="Arial"/>
          <w:sz w:val="22"/>
          <w:szCs w:val="22"/>
          <w:rtl/>
        </w:rPr>
      </w:pPr>
    </w:p>
    <w:p w:rsidR="000F117D" w:rsidRDefault="000F117D" w:rsidP="000F117D">
      <w:pPr>
        <w:tabs>
          <w:tab w:val="left" w:pos="1984"/>
        </w:tabs>
        <w:ind w:left="720"/>
        <w:jc w:val="both"/>
        <w:rPr>
          <w:rFonts w:ascii="Arial" w:hAnsi="Arial"/>
          <w:sz w:val="22"/>
          <w:szCs w:val="22"/>
          <w:rtl/>
        </w:rPr>
      </w:pPr>
    </w:p>
    <w:p w:rsidR="000F117D" w:rsidRDefault="000F117D" w:rsidP="000F117D">
      <w:pPr>
        <w:tabs>
          <w:tab w:val="left" w:pos="1984"/>
        </w:tabs>
        <w:ind w:left="720"/>
        <w:jc w:val="both"/>
        <w:rPr>
          <w:rFonts w:ascii="Arial" w:hAnsi="Arial"/>
          <w:sz w:val="22"/>
          <w:szCs w:val="22"/>
          <w:rtl/>
        </w:rPr>
      </w:pPr>
    </w:p>
    <w:p w:rsidR="000F117D" w:rsidRDefault="000F117D" w:rsidP="000F117D">
      <w:pPr>
        <w:tabs>
          <w:tab w:val="left" w:pos="1984"/>
        </w:tabs>
        <w:ind w:left="720"/>
        <w:jc w:val="both"/>
        <w:rPr>
          <w:rFonts w:ascii="Arial" w:hAnsi="Arial"/>
          <w:sz w:val="22"/>
          <w:szCs w:val="22"/>
          <w:rtl/>
        </w:rPr>
      </w:pPr>
    </w:p>
    <w:p w:rsidR="000F117D" w:rsidRDefault="000F117D" w:rsidP="000F117D">
      <w:pPr>
        <w:tabs>
          <w:tab w:val="left" w:pos="1984"/>
        </w:tabs>
        <w:ind w:left="720"/>
        <w:jc w:val="both"/>
        <w:rPr>
          <w:rFonts w:ascii="Arial" w:hAnsi="Arial"/>
          <w:sz w:val="22"/>
          <w:szCs w:val="22"/>
          <w:rtl/>
        </w:rPr>
      </w:pPr>
    </w:p>
    <w:p w:rsidR="000F117D" w:rsidRPr="003D2756" w:rsidRDefault="000F117D" w:rsidP="000F117D">
      <w:pPr>
        <w:spacing w:line="360" w:lineRule="auto"/>
        <w:ind w:left="377" w:hanging="448"/>
        <w:rPr>
          <w:sz w:val="22"/>
          <w:szCs w:val="22"/>
          <w:rtl/>
        </w:rPr>
      </w:pPr>
      <w:r w:rsidRPr="003D2756">
        <w:rPr>
          <w:rFonts w:hint="cs"/>
          <w:b/>
          <w:bCs/>
          <w:sz w:val="22"/>
          <w:szCs w:val="22"/>
          <w:rtl/>
        </w:rPr>
        <w:t>1.</w:t>
      </w:r>
      <w:r w:rsidRPr="003D2756">
        <w:rPr>
          <w:rFonts w:hint="cs"/>
          <w:b/>
          <w:bCs/>
          <w:sz w:val="22"/>
          <w:szCs w:val="22"/>
          <w:rtl/>
        </w:rPr>
        <w:tab/>
        <w:t xml:space="preserve">הטבות במס להפקדות בקופות גמל לקצבה הוראות סעיפים 45א ו-47 לפקודה </w:t>
      </w:r>
      <w:r w:rsidRPr="003D2756">
        <w:rPr>
          <w:rFonts w:hint="cs"/>
          <w:sz w:val="22"/>
          <w:szCs w:val="22"/>
          <w:rtl/>
        </w:rPr>
        <w:t>(המשך)</w:t>
      </w:r>
    </w:p>
    <w:p w:rsidR="000F117D" w:rsidRDefault="000F117D" w:rsidP="000F117D">
      <w:pPr>
        <w:ind w:right="-142" w:firstLine="391"/>
        <w:rPr>
          <w:rFonts w:ascii="Arial" w:hAnsi="Arial"/>
          <w:b/>
          <w:bCs/>
          <w:sz w:val="22"/>
          <w:szCs w:val="22"/>
          <w:rtl/>
        </w:rPr>
      </w:pPr>
    </w:p>
    <w:p w:rsidR="000F117D" w:rsidRPr="00E16EA3" w:rsidRDefault="000F117D" w:rsidP="000F117D">
      <w:pPr>
        <w:ind w:right="-142" w:firstLine="391"/>
        <w:rPr>
          <w:rFonts w:ascii="Arial" w:hAnsi="Arial"/>
          <w:sz w:val="22"/>
          <w:szCs w:val="22"/>
          <w:rtl/>
        </w:rPr>
      </w:pPr>
      <w:r w:rsidRPr="009B43C7">
        <w:rPr>
          <w:rFonts w:ascii="Arial" w:hAnsi="Arial" w:hint="cs"/>
          <w:b/>
          <w:bCs/>
          <w:sz w:val="22"/>
          <w:szCs w:val="22"/>
          <w:rtl/>
        </w:rPr>
        <w:t>השלמת חסרים בקופות גמל לפיצויים</w:t>
      </w:r>
      <w:r>
        <w:rPr>
          <w:rFonts w:ascii="Arial" w:hAnsi="Arial" w:hint="cs"/>
          <w:sz w:val="22"/>
          <w:szCs w:val="22"/>
          <w:rtl/>
        </w:rPr>
        <w:t xml:space="preserve"> (המשך)</w:t>
      </w:r>
    </w:p>
    <w:p w:rsidR="000F117D" w:rsidRDefault="000F117D" w:rsidP="003606CD">
      <w:pPr>
        <w:numPr>
          <w:ilvl w:val="0"/>
          <w:numId w:val="21"/>
        </w:numPr>
        <w:tabs>
          <w:tab w:val="clear" w:pos="360"/>
          <w:tab w:val="num" w:pos="566"/>
        </w:tabs>
        <w:ind w:left="755" w:right="-142" w:hanging="364"/>
        <w:jc w:val="both"/>
        <w:rPr>
          <w:rFonts w:ascii="Arial" w:hAnsi="Arial"/>
          <w:sz w:val="22"/>
          <w:szCs w:val="22"/>
        </w:rPr>
      </w:pPr>
      <w:r>
        <w:rPr>
          <w:rFonts w:ascii="Arial" w:hAnsi="Arial" w:hint="cs"/>
          <w:sz w:val="22"/>
          <w:szCs w:val="22"/>
          <w:rtl/>
        </w:rPr>
        <w:tab/>
      </w:r>
      <w:r w:rsidRPr="00046FB9">
        <w:rPr>
          <w:rFonts w:ascii="Arial" w:hAnsi="Arial"/>
          <w:sz w:val="22"/>
          <w:szCs w:val="22"/>
          <w:rtl/>
        </w:rPr>
        <w:t xml:space="preserve">תשלומי השלמה קבועים יותרו למעביד בניכוי </w:t>
      </w:r>
      <w:r w:rsidRPr="00046FB9">
        <w:rPr>
          <w:rFonts w:ascii="Arial" w:hAnsi="Arial" w:hint="cs"/>
          <w:sz w:val="22"/>
          <w:szCs w:val="22"/>
          <w:rtl/>
        </w:rPr>
        <w:t xml:space="preserve">לצרכי מס </w:t>
      </w:r>
      <w:r w:rsidRPr="00046FB9">
        <w:rPr>
          <w:rFonts w:ascii="Arial" w:hAnsi="Arial"/>
          <w:sz w:val="22"/>
          <w:szCs w:val="22"/>
          <w:rtl/>
        </w:rPr>
        <w:t>בשנה שאליה הם מתייחסים ובלבד ששולמו באותה השנה לקופה.</w:t>
      </w:r>
    </w:p>
    <w:p w:rsidR="000F117D" w:rsidRDefault="000F117D" w:rsidP="000F117D">
      <w:pPr>
        <w:ind w:right="-142"/>
        <w:jc w:val="both"/>
        <w:rPr>
          <w:rFonts w:ascii="Arial" w:hAnsi="Arial"/>
          <w:sz w:val="22"/>
          <w:szCs w:val="22"/>
          <w:rtl/>
        </w:rPr>
      </w:pPr>
    </w:p>
    <w:p w:rsidR="000F117D" w:rsidRPr="00046FB9" w:rsidRDefault="000F117D" w:rsidP="003606CD">
      <w:pPr>
        <w:numPr>
          <w:ilvl w:val="0"/>
          <w:numId w:val="21"/>
        </w:numPr>
        <w:tabs>
          <w:tab w:val="clear" w:pos="360"/>
          <w:tab w:val="num" w:pos="566"/>
        </w:tabs>
        <w:ind w:left="755" w:right="-142" w:hanging="364"/>
        <w:jc w:val="both"/>
        <w:rPr>
          <w:rFonts w:ascii="Arial" w:hAnsi="Arial"/>
          <w:sz w:val="22"/>
          <w:szCs w:val="22"/>
        </w:rPr>
      </w:pPr>
      <w:r>
        <w:rPr>
          <w:rFonts w:ascii="Arial" w:hAnsi="Arial" w:hint="cs"/>
          <w:sz w:val="22"/>
          <w:szCs w:val="22"/>
          <w:rtl/>
        </w:rPr>
        <w:tab/>
      </w:r>
      <w:r w:rsidRPr="00046FB9">
        <w:rPr>
          <w:rFonts w:ascii="Arial" w:hAnsi="Arial"/>
          <w:sz w:val="22"/>
          <w:szCs w:val="22"/>
          <w:rtl/>
        </w:rPr>
        <w:t>תשלומי השלמה</w:t>
      </w:r>
      <w:r w:rsidRPr="00046FB9">
        <w:rPr>
          <w:rFonts w:ascii="Arial" w:hAnsi="Arial" w:hint="cs"/>
          <w:sz w:val="22"/>
          <w:szCs w:val="22"/>
          <w:rtl/>
        </w:rPr>
        <w:t xml:space="preserve"> בלתי קבועים ותשלומי פיגורים </w:t>
      </w:r>
      <w:r w:rsidRPr="00046FB9">
        <w:rPr>
          <w:rFonts w:ascii="Arial" w:hAnsi="Arial"/>
          <w:sz w:val="22"/>
          <w:szCs w:val="22"/>
          <w:rtl/>
        </w:rPr>
        <w:t xml:space="preserve">יותרו למעביד בניכוי </w:t>
      </w:r>
      <w:r w:rsidRPr="00046FB9">
        <w:rPr>
          <w:rFonts w:ascii="Arial" w:hAnsi="Arial" w:hint="cs"/>
          <w:sz w:val="22"/>
          <w:szCs w:val="22"/>
          <w:rtl/>
        </w:rPr>
        <w:t xml:space="preserve">לצרכי מס </w:t>
      </w:r>
      <w:r w:rsidRPr="009B43C7">
        <w:rPr>
          <w:rFonts w:ascii="Arial" w:hAnsi="Arial" w:hint="cs"/>
          <w:sz w:val="22"/>
          <w:szCs w:val="22"/>
          <w:rtl/>
        </w:rPr>
        <w:t>על בסיס שנתי</w:t>
      </w:r>
      <w:r w:rsidRPr="00046FB9">
        <w:rPr>
          <w:rFonts w:ascii="Arial" w:hAnsi="Arial" w:hint="cs"/>
          <w:sz w:val="22"/>
          <w:szCs w:val="22"/>
          <w:rtl/>
        </w:rPr>
        <w:t xml:space="preserve"> לפי הגבוה מבין:</w:t>
      </w:r>
    </w:p>
    <w:p w:rsidR="000F117D" w:rsidRPr="009B43C7" w:rsidRDefault="000F117D" w:rsidP="003606CD">
      <w:pPr>
        <w:numPr>
          <w:ilvl w:val="2"/>
          <w:numId w:val="21"/>
        </w:numPr>
        <w:tabs>
          <w:tab w:val="clear" w:pos="1440"/>
          <w:tab w:val="num" w:pos="1315"/>
          <w:tab w:val="left" w:pos="1984"/>
        </w:tabs>
        <w:ind w:left="1984" w:right="-142" w:hanging="1229"/>
        <w:jc w:val="both"/>
        <w:rPr>
          <w:rFonts w:ascii="Arial" w:hAnsi="Arial"/>
          <w:sz w:val="22"/>
          <w:szCs w:val="22"/>
        </w:rPr>
      </w:pPr>
      <w:r w:rsidRPr="009B43C7">
        <w:rPr>
          <w:rFonts w:ascii="Arial" w:hAnsi="Arial" w:hint="cs"/>
          <w:sz w:val="22"/>
          <w:szCs w:val="22"/>
          <w:rtl/>
        </w:rPr>
        <w:t>20% מסך צבירת הפיצויים.</w:t>
      </w:r>
    </w:p>
    <w:p w:rsidR="000F117D" w:rsidRDefault="000F117D" w:rsidP="003606CD">
      <w:pPr>
        <w:numPr>
          <w:ilvl w:val="2"/>
          <w:numId w:val="21"/>
        </w:numPr>
        <w:tabs>
          <w:tab w:val="clear" w:pos="1440"/>
          <w:tab w:val="num" w:pos="1315"/>
          <w:tab w:val="left" w:pos="1984"/>
        </w:tabs>
        <w:ind w:left="1984" w:right="-142" w:hanging="1229"/>
        <w:jc w:val="both"/>
        <w:rPr>
          <w:rFonts w:ascii="Arial" w:hAnsi="Arial"/>
          <w:sz w:val="22"/>
          <w:szCs w:val="22"/>
        </w:rPr>
      </w:pPr>
      <w:r w:rsidRPr="009B43C7">
        <w:rPr>
          <w:rFonts w:ascii="Arial" w:hAnsi="Arial" w:hint="cs"/>
          <w:sz w:val="22"/>
          <w:szCs w:val="22"/>
          <w:rtl/>
        </w:rPr>
        <w:t>1/3 מההפרש בין סך ההתחייבות לפיצויים לסך צבירת הפיצויים.</w:t>
      </w:r>
    </w:p>
    <w:p w:rsidR="000F117D" w:rsidRPr="009B43C7" w:rsidRDefault="000F117D" w:rsidP="000F117D">
      <w:pPr>
        <w:tabs>
          <w:tab w:val="left" w:pos="1984"/>
        </w:tabs>
        <w:ind w:right="-142"/>
        <w:jc w:val="both"/>
        <w:rPr>
          <w:rFonts w:ascii="Arial" w:hAnsi="Arial"/>
          <w:sz w:val="22"/>
          <w:szCs w:val="22"/>
        </w:rPr>
      </w:pPr>
    </w:p>
    <w:p w:rsidR="000F117D" w:rsidRDefault="000F117D" w:rsidP="003606CD">
      <w:pPr>
        <w:numPr>
          <w:ilvl w:val="0"/>
          <w:numId w:val="21"/>
        </w:numPr>
        <w:tabs>
          <w:tab w:val="clear" w:pos="360"/>
        </w:tabs>
        <w:ind w:left="755" w:right="-142" w:hanging="378"/>
        <w:jc w:val="both"/>
        <w:rPr>
          <w:rFonts w:ascii="Arial" w:hAnsi="Arial"/>
          <w:sz w:val="22"/>
          <w:szCs w:val="22"/>
        </w:rPr>
      </w:pPr>
      <w:r w:rsidRPr="00046FB9">
        <w:rPr>
          <w:rFonts w:ascii="Arial" w:hAnsi="Arial" w:hint="cs"/>
          <w:sz w:val="22"/>
          <w:szCs w:val="22"/>
          <w:rtl/>
        </w:rPr>
        <w:t xml:space="preserve">בשל הסמיכות לסוף השנה, מומלץ כי מעביד המעוניין בכך יבצע את ההשלמה עד ליום </w:t>
      </w:r>
      <w:r>
        <w:rPr>
          <w:rFonts w:ascii="Arial" w:hAnsi="Arial" w:hint="cs"/>
          <w:sz w:val="22"/>
          <w:szCs w:val="22"/>
          <w:rtl/>
        </w:rPr>
        <w:t>31 בדצמבר 2015</w:t>
      </w:r>
      <w:r w:rsidRPr="00046FB9">
        <w:rPr>
          <w:rFonts w:ascii="Arial" w:hAnsi="Arial" w:hint="cs"/>
          <w:sz w:val="22"/>
          <w:szCs w:val="22"/>
          <w:rtl/>
        </w:rPr>
        <w:t xml:space="preserve"> כדי שיוכל ליהנות מהוצאה שוטפת לצרכי מס כבר בשנת המס </w:t>
      </w:r>
      <w:r>
        <w:rPr>
          <w:rFonts w:ascii="Arial" w:hAnsi="Arial" w:hint="cs"/>
          <w:sz w:val="22"/>
          <w:szCs w:val="22"/>
          <w:rtl/>
        </w:rPr>
        <w:t>2015</w:t>
      </w:r>
      <w:r w:rsidRPr="00046FB9">
        <w:rPr>
          <w:rFonts w:ascii="Arial" w:hAnsi="Arial" w:hint="cs"/>
          <w:sz w:val="22"/>
          <w:szCs w:val="22"/>
          <w:rtl/>
        </w:rPr>
        <w:t>.</w:t>
      </w:r>
    </w:p>
    <w:p w:rsidR="000F117D" w:rsidRPr="00046FB9" w:rsidRDefault="000F117D" w:rsidP="000F117D">
      <w:pPr>
        <w:ind w:left="755" w:hanging="378"/>
        <w:jc w:val="both"/>
        <w:rPr>
          <w:rFonts w:ascii="Arial" w:hAnsi="Arial"/>
          <w:sz w:val="22"/>
          <w:szCs w:val="22"/>
        </w:rPr>
      </w:pPr>
    </w:p>
    <w:p w:rsidR="000F117D" w:rsidRPr="009B43C7" w:rsidRDefault="000F117D" w:rsidP="000F117D">
      <w:pPr>
        <w:ind w:left="377" w:right="-142"/>
        <w:rPr>
          <w:rFonts w:ascii="Arial" w:hAnsi="Arial"/>
          <w:b/>
          <w:bCs/>
          <w:sz w:val="22"/>
          <w:szCs w:val="22"/>
          <w:rtl/>
        </w:rPr>
      </w:pPr>
      <w:r w:rsidRPr="009B43C7">
        <w:rPr>
          <w:rFonts w:ascii="Arial" w:hAnsi="Arial" w:hint="cs"/>
          <w:b/>
          <w:bCs/>
          <w:sz w:val="22"/>
          <w:szCs w:val="22"/>
          <w:rtl/>
        </w:rPr>
        <w:t>ניכוי הוצאות סוציאליות</w:t>
      </w:r>
    </w:p>
    <w:p w:rsidR="000F117D" w:rsidRPr="00046FB9" w:rsidRDefault="000F117D" w:rsidP="000F117D">
      <w:pPr>
        <w:ind w:left="377" w:right="-142"/>
        <w:jc w:val="both"/>
        <w:rPr>
          <w:rFonts w:ascii="Arial" w:hAnsi="Arial"/>
          <w:sz w:val="22"/>
          <w:szCs w:val="22"/>
          <w:rtl/>
        </w:rPr>
      </w:pPr>
      <w:r w:rsidRPr="00046FB9">
        <w:rPr>
          <w:rFonts w:ascii="Arial" w:hAnsi="Arial" w:hint="cs"/>
          <w:sz w:val="22"/>
          <w:szCs w:val="22"/>
          <w:rtl/>
        </w:rPr>
        <w:t xml:space="preserve">החוק קובע כי תשלומים המתייחסים למשכורת חודש דצמבר יותרו בניכוי בשנת המס ובלבד שיועברו לקופות הגמל עד לסוף חודש ינואר של השנה העוקבת. לכן, מעביד שמעוניין שההפרשות הסוציאליות בגין משכורת חודש דצמבר יותרו לו בניכוי בשנת המס הנוכחית חייב לוודא כי הפרשות אלה יועברו לקופות הגמל של עובדיו עד לסוף חודש ינואר של השנה העוקבת. </w:t>
      </w:r>
    </w:p>
    <w:p w:rsidR="000F117D" w:rsidRPr="00046FB9" w:rsidRDefault="000F117D" w:rsidP="000F117D">
      <w:pPr>
        <w:ind w:left="377" w:right="-142"/>
        <w:jc w:val="both"/>
        <w:rPr>
          <w:rFonts w:ascii="Arial" w:hAnsi="Arial"/>
          <w:b/>
          <w:bCs/>
          <w:sz w:val="22"/>
          <w:szCs w:val="22"/>
          <w:u w:val="single"/>
          <w:rtl/>
        </w:rPr>
      </w:pPr>
    </w:p>
    <w:p w:rsidR="000F117D" w:rsidRPr="009B43C7" w:rsidRDefault="000F117D" w:rsidP="000F117D">
      <w:pPr>
        <w:ind w:left="377" w:right="-142"/>
        <w:rPr>
          <w:rFonts w:ascii="Arial" w:hAnsi="Arial"/>
          <w:b/>
          <w:bCs/>
          <w:sz w:val="22"/>
          <w:szCs w:val="22"/>
          <w:rtl/>
        </w:rPr>
      </w:pPr>
      <w:r w:rsidRPr="009B43C7">
        <w:rPr>
          <w:rFonts w:ascii="Arial" w:hAnsi="Arial" w:hint="cs"/>
          <w:b/>
          <w:bCs/>
          <w:sz w:val="22"/>
          <w:szCs w:val="22"/>
          <w:rtl/>
        </w:rPr>
        <w:t>פרישה מעבודה</w:t>
      </w:r>
    </w:p>
    <w:p w:rsidR="000F117D" w:rsidRDefault="000F117D" w:rsidP="003606CD">
      <w:pPr>
        <w:numPr>
          <w:ilvl w:val="0"/>
          <w:numId w:val="22"/>
        </w:numPr>
        <w:tabs>
          <w:tab w:val="clear" w:pos="360"/>
          <w:tab w:val="num" w:pos="741"/>
        </w:tabs>
        <w:ind w:left="727" w:right="-142" w:hanging="350"/>
        <w:jc w:val="both"/>
        <w:rPr>
          <w:rFonts w:ascii="Arial" w:hAnsi="Arial"/>
          <w:sz w:val="22"/>
          <w:szCs w:val="22"/>
        </w:rPr>
      </w:pPr>
      <w:r w:rsidRPr="00046FB9">
        <w:rPr>
          <w:rFonts w:ascii="Arial" w:hAnsi="Arial" w:hint="cs"/>
          <w:sz w:val="22"/>
          <w:szCs w:val="22"/>
          <w:rtl/>
        </w:rPr>
        <w:t xml:space="preserve">עובד </w:t>
      </w:r>
      <w:r>
        <w:rPr>
          <w:rFonts w:ascii="Arial" w:hAnsi="Arial" w:hint="cs"/>
          <w:sz w:val="22"/>
          <w:szCs w:val="22"/>
          <w:rtl/>
        </w:rPr>
        <w:t>ה</w:t>
      </w:r>
      <w:r w:rsidRPr="00046FB9">
        <w:rPr>
          <w:rFonts w:ascii="Arial" w:hAnsi="Arial" w:hint="cs"/>
          <w:sz w:val="22"/>
          <w:szCs w:val="22"/>
          <w:rtl/>
        </w:rPr>
        <w:t xml:space="preserve">מתכנן לפרוש מעבודה במהלך התקופה הקרובה ייטיב </w:t>
      </w:r>
      <w:r>
        <w:rPr>
          <w:rFonts w:ascii="Arial" w:hAnsi="Arial" w:hint="cs"/>
          <w:sz w:val="22"/>
          <w:szCs w:val="22"/>
          <w:rtl/>
        </w:rPr>
        <w:t>אם ידחה את מועד הפרישה לפחות ל-</w:t>
      </w:r>
      <w:r w:rsidRPr="00046FB9">
        <w:rPr>
          <w:rFonts w:ascii="Arial" w:hAnsi="Arial" w:hint="cs"/>
          <w:sz w:val="22"/>
          <w:szCs w:val="22"/>
          <w:rtl/>
        </w:rPr>
        <w:t xml:space="preserve">30 בספטמבר </w:t>
      </w:r>
      <w:r>
        <w:rPr>
          <w:rFonts w:ascii="Arial" w:hAnsi="Arial" w:hint="cs"/>
          <w:sz w:val="22"/>
          <w:szCs w:val="22"/>
          <w:rtl/>
        </w:rPr>
        <w:t>2015</w:t>
      </w:r>
      <w:r w:rsidRPr="00046FB9">
        <w:rPr>
          <w:rFonts w:ascii="Arial" w:hAnsi="Arial" w:hint="cs"/>
          <w:sz w:val="22"/>
          <w:szCs w:val="22"/>
          <w:rtl/>
        </w:rPr>
        <w:t xml:space="preserve"> שהרי אז יוכל לבקש מפקיד השומה לדחות את תחילת הפריסה לשנת המס </w:t>
      </w:r>
      <w:r>
        <w:rPr>
          <w:rFonts w:ascii="Arial" w:hAnsi="Arial" w:hint="cs"/>
          <w:sz w:val="22"/>
          <w:szCs w:val="22"/>
          <w:rtl/>
        </w:rPr>
        <w:t>2016</w:t>
      </w:r>
      <w:r w:rsidRPr="00046FB9">
        <w:rPr>
          <w:rFonts w:ascii="Arial" w:hAnsi="Arial" w:hint="cs"/>
          <w:sz w:val="22"/>
          <w:szCs w:val="22"/>
          <w:rtl/>
        </w:rPr>
        <w:t xml:space="preserve">. </w:t>
      </w:r>
    </w:p>
    <w:p w:rsidR="000F117D" w:rsidRDefault="000F117D" w:rsidP="003606CD">
      <w:pPr>
        <w:numPr>
          <w:ilvl w:val="0"/>
          <w:numId w:val="22"/>
        </w:numPr>
        <w:tabs>
          <w:tab w:val="clear" w:pos="360"/>
          <w:tab w:val="num" w:pos="741"/>
        </w:tabs>
        <w:ind w:left="727" w:right="-142" w:hanging="350"/>
        <w:jc w:val="both"/>
        <w:rPr>
          <w:rFonts w:ascii="Arial" w:hAnsi="Arial"/>
          <w:sz w:val="22"/>
          <w:szCs w:val="22"/>
        </w:rPr>
      </w:pPr>
      <w:r w:rsidRPr="00046FB9">
        <w:rPr>
          <w:rFonts w:ascii="Arial" w:hAnsi="Arial" w:hint="cs"/>
          <w:sz w:val="22"/>
          <w:szCs w:val="22"/>
          <w:rtl/>
        </w:rPr>
        <w:t xml:space="preserve">מעביד </w:t>
      </w:r>
      <w:r>
        <w:rPr>
          <w:rFonts w:ascii="Arial" w:hAnsi="Arial" w:hint="cs"/>
          <w:sz w:val="22"/>
          <w:szCs w:val="22"/>
          <w:rtl/>
        </w:rPr>
        <w:t>ה</w:t>
      </w:r>
      <w:r w:rsidRPr="00046FB9">
        <w:rPr>
          <w:rFonts w:ascii="Arial" w:hAnsi="Arial" w:hint="cs"/>
          <w:sz w:val="22"/>
          <w:szCs w:val="22"/>
          <w:rtl/>
        </w:rPr>
        <w:t xml:space="preserve">מתכוון לשלם מענק פרישה לעובד במזומן יכול לדחות במעט את מועד התשלום </w:t>
      </w:r>
      <w:r>
        <w:rPr>
          <w:rFonts w:ascii="Arial" w:hAnsi="Arial" w:hint="cs"/>
          <w:sz w:val="22"/>
          <w:szCs w:val="22"/>
          <w:rtl/>
        </w:rPr>
        <w:t>ולהעבירו</w:t>
      </w:r>
      <w:r w:rsidRPr="00046FB9">
        <w:rPr>
          <w:rFonts w:ascii="Arial" w:hAnsi="Arial" w:hint="cs"/>
          <w:sz w:val="22"/>
          <w:szCs w:val="22"/>
          <w:rtl/>
        </w:rPr>
        <w:t xml:space="preserve"> לעובד בתחילת שנת המס </w:t>
      </w:r>
      <w:r>
        <w:rPr>
          <w:rFonts w:ascii="Arial" w:hAnsi="Arial" w:hint="cs"/>
          <w:sz w:val="22"/>
          <w:szCs w:val="22"/>
          <w:rtl/>
        </w:rPr>
        <w:t>2016</w:t>
      </w:r>
      <w:r w:rsidRPr="00046FB9">
        <w:rPr>
          <w:rStyle w:val="af"/>
          <w:rFonts w:ascii="Arial" w:hAnsi="Arial"/>
          <w:sz w:val="22"/>
          <w:szCs w:val="22"/>
          <w:rtl/>
        </w:rPr>
        <w:footnoteReference w:id="5"/>
      </w:r>
      <w:r w:rsidRPr="00046FB9">
        <w:rPr>
          <w:rFonts w:ascii="Arial" w:hAnsi="Arial" w:hint="cs"/>
          <w:sz w:val="22"/>
          <w:szCs w:val="22"/>
          <w:rtl/>
        </w:rPr>
        <w:t xml:space="preserve">. אם המעביד מדווח לצרכי מס על בסיס צבירה אין מניעה כי ידרוש הוצאה זו לצרכי מס כבר בשנת המס </w:t>
      </w:r>
      <w:r>
        <w:rPr>
          <w:rFonts w:ascii="Arial" w:hAnsi="Arial" w:hint="cs"/>
          <w:sz w:val="22"/>
          <w:szCs w:val="22"/>
          <w:rtl/>
        </w:rPr>
        <w:t>2015</w:t>
      </w:r>
      <w:r w:rsidRPr="00046FB9">
        <w:rPr>
          <w:rFonts w:ascii="Arial" w:hAnsi="Arial" w:hint="cs"/>
          <w:sz w:val="22"/>
          <w:szCs w:val="22"/>
          <w:rtl/>
        </w:rPr>
        <w:t xml:space="preserve"> על-אף העובדה שהתשלום בוצע בשנת המס </w:t>
      </w:r>
      <w:r>
        <w:rPr>
          <w:rFonts w:ascii="Arial" w:hAnsi="Arial" w:hint="cs"/>
          <w:sz w:val="22"/>
          <w:szCs w:val="22"/>
          <w:rtl/>
        </w:rPr>
        <w:t>2016</w:t>
      </w:r>
      <w:r w:rsidRPr="00046FB9">
        <w:rPr>
          <w:rFonts w:ascii="Arial" w:hAnsi="Arial" w:hint="cs"/>
          <w:sz w:val="22"/>
          <w:szCs w:val="22"/>
          <w:rtl/>
        </w:rPr>
        <w:t>.</w:t>
      </w:r>
    </w:p>
    <w:p w:rsidR="000F117D" w:rsidRDefault="000F117D" w:rsidP="003606CD">
      <w:pPr>
        <w:numPr>
          <w:ilvl w:val="0"/>
          <w:numId w:val="22"/>
        </w:numPr>
        <w:tabs>
          <w:tab w:val="clear" w:pos="360"/>
          <w:tab w:val="num" w:pos="741"/>
        </w:tabs>
        <w:ind w:left="727" w:right="-142" w:hanging="350"/>
        <w:jc w:val="both"/>
        <w:rPr>
          <w:rFonts w:ascii="Arial" w:hAnsi="Arial"/>
          <w:sz w:val="22"/>
          <w:szCs w:val="22"/>
        </w:rPr>
      </w:pPr>
      <w:r w:rsidRPr="00046FB9">
        <w:rPr>
          <w:rFonts w:ascii="Arial" w:hAnsi="Arial" w:hint="cs"/>
          <w:sz w:val="22"/>
          <w:szCs w:val="22"/>
          <w:rtl/>
        </w:rPr>
        <w:t>כמו-כן יש לזכור כי פקידי השומה מאשרים כיום אוטומאטי</w:t>
      </w:r>
      <w:r>
        <w:rPr>
          <w:rFonts w:ascii="Arial" w:hAnsi="Arial" w:hint="cs"/>
          <w:sz w:val="22"/>
          <w:szCs w:val="22"/>
          <w:rtl/>
        </w:rPr>
        <w:t>ת הגדלת פטור למענקי פרישה עד ל-</w:t>
      </w:r>
      <w:r w:rsidRPr="00046FB9">
        <w:rPr>
          <w:rFonts w:ascii="Arial" w:hAnsi="Arial" w:hint="cs"/>
          <w:sz w:val="22"/>
          <w:szCs w:val="22"/>
          <w:rtl/>
        </w:rPr>
        <w:t xml:space="preserve">150% מהשכר האחרון בכפוף לתקרה הקבועה בחוק. יש לסמן </w:t>
      </w:r>
      <w:r w:rsidRPr="00046FB9">
        <w:rPr>
          <w:rFonts w:ascii="Arial" w:hAnsi="Arial" w:cs="Arial"/>
          <w:sz w:val="22"/>
          <w:szCs w:val="22"/>
          <w:rtl/>
        </w:rPr>
        <w:t>√</w:t>
      </w:r>
      <w:r w:rsidRPr="00046FB9">
        <w:rPr>
          <w:rFonts w:ascii="Arial" w:hAnsi="Arial" w:hint="cs"/>
          <w:sz w:val="22"/>
          <w:szCs w:val="22"/>
          <w:rtl/>
        </w:rPr>
        <w:t xml:space="preserve"> בבקשה להגדלה זו בסעיף ד.2. בטופס 161א.</w:t>
      </w:r>
    </w:p>
    <w:p w:rsidR="000F117D" w:rsidRDefault="000F117D" w:rsidP="000F117D">
      <w:pPr>
        <w:pStyle w:val="af9"/>
        <w:ind w:right="-142"/>
        <w:rPr>
          <w:rFonts w:ascii="Arial" w:hAnsi="Arial"/>
          <w:sz w:val="22"/>
          <w:szCs w:val="22"/>
          <w:rtl/>
        </w:rPr>
      </w:pPr>
    </w:p>
    <w:p w:rsidR="000F117D" w:rsidRPr="009B43C7" w:rsidRDefault="000F117D" w:rsidP="000F117D">
      <w:pPr>
        <w:ind w:left="377" w:right="-142"/>
        <w:rPr>
          <w:rFonts w:ascii="Arial" w:hAnsi="Arial"/>
          <w:b/>
          <w:bCs/>
          <w:sz w:val="22"/>
          <w:szCs w:val="22"/>
          <w:rtl/>
        </w:rPr>
      </w:pPr>
      <w:r>
        <w:rPr>
          <w:rFonts w:ascii="Arial" w:hAnsi="Arial" w:hint="cs"/>
          <w:b/>
          <w:bCs/>
          <w:sz w:val="22"/>
          <w:szCs w:val="22"/>
          <w:rtl/>
        </w:rPr>
        <w:t>בעלי שליטה</w:t>
      </w:r>
    </w:p>
    <w:p w:rsidR="000F117D" w:rsidRPr="0038228B" w:rsidRDefault="000F117D" w:rsidP="000F117D">
      <w:pPr>
        <w:ind w:left="377" w:right="-142"/>
        <w:jc w:val="both"/>
        <w:rPr>
          <w:rFonts w:ascii="Arial" w:hAnsi="Arial"/>
          <w:sz w:val="22"/>
          <w:szCs w:val="22"/>
          <w:rtl/>
        </w:rPr>
      </w:pPr>
      <w:r w:rsidRPr="0038228B">
        <w:rPr>
          <w:rFonts w:ascii="Arial" w:hAnsi="Arial" w:hint="cs"/>
          <w:sz w:val="22"/>
          <w:szCs w:val="22"/>
          <w:rtl/>
        </w:rPr>
        <w:t xml:space="preserve">תיקון 190 לפקודה שנכנס לתוקף ביום </w:t>
      </w:r>
      <w:r>
        <w:rPr>
          <w:rFonts w:ascii="Arial" w:hAnsi="Arial" w:hint="cs"/>
          <w:sz w:val="22"/>
          <w:szCs w:val="22"/>
          <w:rtl/>
        </w:rPr>
        <w:t>1 בינואר 2012</w:t>
      </w:r>
      <w:r w:rsidRPr="0038228B">
        <w:rPr>
          <w:rFonts w:ascii="Arial" w:hAnsi="Arial" w:hint="cs"/>
          <w:sz w:val="22"/>
          <w:szCs w:val="22"/>
          <w:rtl/>
        </w:rPr>
        <w:t xml:space="preserve"> התייחס בין היתר גם לבעלי שליטה ואפשר הגדלת הטבות המס לאוכלוסיה זו.</w:t>
      </w:r>
    </w:p>
    <w:p w:rsidR="000F117D" w:rsidRDefault="000F117D" w:rsidP="000F117D">
      <w:pPr>
        <w:ind w:left="377" w:right="-142"/>
        <w:jc w:val="both"/>
        <w:rPr>
          <w:rFonts w:ascii="Arial" w:hAnsi="Arial"/>
          <w:sz w:val="22"/>
          <w:szCs w:val="22"/>
          <w:rtl/>
        </w:rPr>
      </w:pPr>
      <w:r w:rsidRPr="0038228B">
        <w:rPr>
          <w:rFonts w:ascii="Arial" w:hAnsi="Arial" w:hint="cs"/>
          <w:sz w:val="22"/>
          <w:szCs w:val="22"/>
          <w:rtl/>
        </w:rPr>
        <w:t>במ</w:t>
      </w:r>
      <w:r>
        <w:rPr>
          <w:rFonts w:ascii="Arial" w:hAnsi="Arial" w:hint="cs"/>
          <w:sz w:val="22"/>
          <w:szCs w:val="22"/>
          <w:rtl/>
        </w:rPr>
        <w:t>סגרת התיקון תוקן</w:t>
      </w:r>
      <w:r w:rsidRPr="0038228B">
        <w:rPr>
          <w:rFonts w:ascii="Arial" w:hAnsi="Arial" w:hint="cs"/>
          <w:sz w:val="22"/>
          <w:szCs w:val="22"/>
          <w:rtl/>
        </w:rPr>
        <w:t xml:space="preserve"> סעיף 32(9) לפ</w:t>
      </w:r>
      <w:r>
        <w:rPr>
          <w:rFonts w:ascii="Arial" w:hAnsi="Arial" w:hint="cs"/>
          <w:sz w:val="22"/>
          <w:szCs w:val="22"/>
          <w:rtl/>
        </w:rPr>
        <w:t>ק</w:t>
      </w:r>
      <w:r w:rsidRPr="0038228B">
        <w:rPr>
          <w:rFonts w:ascii="Arial" w:hAnsi="Arial" w:hint="cs"/>
          <w:sz w:val="22"/>
          <w:szCs w:val="22"/>
          <w:rtl/>
        </w:rPr>
        <w:t>ודה שעוסק בהגבלת הוצאות בעבור בעלי שליטה והתוצאה הנה כדלקמן:</w:t>
      </w:r>
    </w:p>
    <w:p w:rsidR="000F117D" w:rsidRDefault="000F117D" w:rsidP="000F117D">
      <w:pPr>
        <w:bidi w:val="0"/>
        <w:spacing w:line="80" w:lineRule="exact"/>
        <w:ind w:right="-142"/>
        <w:rPr>
          <w:rFonts w:ascii="Arial" w:hAnsi="Arial"/>
          <w:sz w:val="22"/>
          <w:szCs w:val="22"/>
          <w:rtl/>
        </w:rPr>
      </w:pPr>
    </w:p>
    <w:p w:rsidR="000F117D" w:rsidRDefault="000F117D" w:rsidP="000F117D">
      <w:pPr>
        <w:ind w:left="377" w:right="-142"/>
        <w:rPr>
          <w:rFonts w:ascii="Arial" w:hAnsi="Arial"/>
          <w:sz w:val="22"/>
          <w:szCs w:val="22"/>
          <w:rtl/>
        </w:rPr>
      </w:pPr>
      <w:r>
        <w:rPr>
          <w:rFonts w:ascii="Arial" w:hAnsi="Arial" w:hint="cs"/>
          <w:sz w:val="22"/>
          <w:szCs w:val="22"/>
          <w:rtl/>
        </w:rPr>
        <w:t xml:space="preserve">1. </w:t>
      </w:r>
      <w:r>
        <w:rPr>
          <w:rFonts w:ascii="Arial" w:hAnsi="Arial" w:hint="cs"/>
          <w:sz w:val="22"/>
          <w:szCs w:val="22"/>
          <w:rtl/>
        </w:rPr>
        <w:tab/>
        <w:t xml:space="preserve">ההוצאה המותרת לחברה בגין הפרשה לפיצויים נותרה בעינה </w:t>
      </w:r>
      <w:r>
        <w:rPr>
          <w:rFonts w:ascii="Arial" w:hAnsi="Arial"/>
          <w:sz w:val="22"/>
          <w:szCs w:val="22"/>
          <w:rtl/>
        </w:rPr>
        <w:t>-</w:t>
      </w:r>
      <w:r>
        <w:rPr>
          <w:rFonts w:ascii="Arial" w:hAnsi="Arial" w:hint="cs"/>
          <w:sz w:val="22"/>
          <w:szCs w:val="22"/>
          <w:rtl/>
        </w:rPr>
        <w:t xml:space="preserve"> עד 12,340 ש"ח לשנה (1,028 ש"ח לחודש).</w:t>
      </w:r>
    </w:p>
    <w:p w:rsidR="000F117D" w:rsidRDefault="000F117D" w:rsidP="000F117D">
      <w:pPr>
        <w:ind w:left="720" w:right="-142" w:hanging="343"/>
        <w:jc w:val="both"/>
        <w:rPr>
          <w:rFonts w:ascii="Arial" w:hAnsi="Arial"/>
          <w:sz w:val="22"/>
          <w:szCs w:val="22"/>
          <w:rtl/>
        </w:rPr>
      </w:pPr>
      <w:r>
        <w:rPr>
          <w:rFonts w:ascii="Arial" w:hAnsi="Arial" w:hint="cs"/>
          <w:sz w:val="22"/>
          <w:szCs w:val="22"/>
          <w:rtl/>
        </w:rPr>
        <w:t xml:space="preserve">2. </w:t>
      </w:r>
      <w:r>
        <w:rPr>
          <w:rFonts w:ascii="Arial" w:hAnsi="Arial" w:hint="cs"/>
          <w:sz w:val="22"/>
          <w:szCs w:val="22"/>
          <w:rtl/>
        </w:rPr>
        <w:tab/>
        <w:t xml:space="preserve">ההוצאה המותרת לחברה בגין הפרשה לקרן השתלמות נותרה בעינה </w:t>
      </w:r>
      <w:r>
        <w:rPr>
          <w:rFonts w:ascii="Arial" w:hAnsi="Arial"/>
          <w:sz w:val="22"/>
          <w:szCs w:val="22"/>
          <w:rtl/>
        </w:rPr>
        <w:t>-</w:t>
      </w:r>
      <w:r>
        <w:rPr>
          <w:rFonts w:ascii="Arial" w:hAnsi="Arial" w:hint="cs"/>
          <w:sz w:val="22"/>
          <w:szCs w:val="22"/>
          <w:rtl/>
        </w:rPr>
        <w:t xml:space="preserve"> עד 4.5% משכר שנתי עד 188,544 ש"ח (15,712 ש"ח לחודש).</w:t>
      </w:r>
      <w:r w:rsidRPr="0038228B">
        <w:rPr>
          <w:rFonts w:ascii="Arial" w:hAnsi="Arial" w:hint="cs"/>
          <w:sz w:val="22"/>
          <w:szCs w:val="22"/>
          <w:rtl/>
        </w:rPr>
        <w:tab/>
      </w:r>
    </w:p>
    <w:p w:rsidR="000F117D" w:rsidRDefault="000F117D" w:rsidP="000F117D">
      <w:pPr>
        <w:ind w:left="720" w:right="-142" w:hanging="343"/>
        <w:rPr>
          <w:rFonts w:ascii="Arial" w:hAnsi="Arial"/>
          <w:sz w:val="22"/>
          <w:szCs w:val="22"/>
          <w:rtl/>
        </w:rPr>
      </w:pPr>
      <w:r>
        <w:rPr>
          <w:rFonts w:ascii="Arial" w:hAnsi="Arial" w:hint="cs"/>
          <w:sz w:val="22"/>
          <w:szCs w:val="22"/>
          <w:rtl/>
        </w:rPr>
        <w:t xml:space="preserve">3. </w:t>
      </w:r>
      <w:r>
        <w:rPr>
          <w:rFonts w:ascii="Arial" w:hAnsi="Arial" w:hint="cs"/>
          <w:sz w:val="22"/>
          <w:szCs w:val="22"/>
          <w:rtl/>
        </w:rPr>
        <w:tab/>
        <w:t>ההוצאה המותרת לחברה בגין הפרשה למרכיב התגמולים בקופת גמל לקצבה:</w:t>
      </w:r>
    </w:p>
    <w:p w:rsidR="000F117D" w:rsidRDefault="000F117D" w:rsidP="000F117D">
      <w:pPr>
        <w:ind w:left="720" w:right="-142" w:hanging="343"/>
        <w:rPr>
          <w:rFonts w:ascii="Arial" w:hAnsi="Arial"/>
          <w:sz w:val="22"/>
          <w:szCs w:val="22"/>
          <w:rtl/>
        </w:rPr>
      </w:pPr>
    </w:p>
    <w:p w:rsidR="000F117D" w:rsidRDefault="000F117D" w:rsidP="000F117D">
      <w:pPr>
        <w:ind w:left="1287" w:right="-142" w:hanging="567"/>
        <w:jc w:val="both"/>
        <w:rPr>
          <w:rFonts w:ascii="Arial" w:hAnsi="Arial"/>
          <w:sz w:val="22"/>
          <w:szCs w:val="22"/>
          <w:rtl/>
        </w:rPr>
      </w:pPr>
      <w:r>
        <w:rPr>
          <w:rFonts w:ascii="Arial" w:hAnsi="Arial" w:hint="cs"/>
          <w:sz w:val="22"/>
          <w:szCs w:val="22"/>
          <w:rtl/>
        </w:rPr>
        <w:t xml:space="preserve">3.1 </w:t>
      </w:r>
      <w:r>
        <w:rPr>
          <w:rFonts w:ascii="Arial" w:hAnsi="Arial" w:hint="cs"/>
          <w:sz w:val="22"/>
          <w:szCs w:val="22"/>
          <w:rtl/>
        </w:rPr>
        <w:tab/>
        <w:t>לא תוטל יותר מגבלה להוצאה זו ומשכך ההוצאה בגין בעל שליטה תהא מותרת לחברה כמו עבור כל שכיר אחר בישראל.</w:t>
      </w:r>
    </w:p>
    <w:p w:rsidR="000F117D" w:rsidRDefault="000F117D" w:rsidP="000F117D">
      <w:pPr>
        <w:ind w:left="1287" w:right="-142" w:hanging="567"/>
        <w:jc w:val="both"/>
        <w:rPr>
          <w:rFonts w:ascii="Arial" w:hAnsi="Arial"/>
          <w:sz w:val="22"/>
          <w:szCs w:val="22"/>
          <w:rtl/>
        </w:rPr>
      </w:pPr>
      <w:r>
        <w:rPr>
          <w:rFonts w:ascii="Arial" w:hAnsi="Arial" w:hint="cs"/>
          <w:sz w:val="22"/>
          <w:szCs w:val="22"/>
          <w:rtl/>
        </w:rPr>
        <w:t>3.2</w:t>
      </w:r>
      <w:r>
        <w:rPr>
          <w:rFonts w:ascii="Arial" w:hAnsi="Arial" w:hint="cs"/>
          <w:sz w:val="22"/>
          <w:szCs w:val="22"/>
          <w:rtl/>
        </w:rPr>
        <w:tab/>
        <w:t>משכך ניתן להפריש על חשבון החברה עד 7.5% משכר עד 4 פעמים השכר הממוצע במשק (37,040 ש"ח) מבלי שבעל השליטה יהיה חייב במס במועד ההפרשה</w:t>
      </w:r>
      <w:r>
        <w:rPr>
          <w:rStyle w:val="af"/>
          <w:rFonts w:ascii="Arial" w:hAnsi="Arial"/>
          <w:sz w:val="22"/>
          <w:szCs w:val="22"/>
          <w:rtl/>
        </w:rPr>
        <w:footnoteReference w:id="6"/>
      </w:r>
      <w:r>
        <w:rPr>
          <w:rFonts w:ascii="Arial" w:hAnsi="Arial" w:hint="cs"/>
          <w:sz w:val="22"/>
          <w:szCs w:val="22"/>
          <w:rtl/>
        </w:rPr>
        <w:t>.</w:t>
      </w:r>
    </w:p>
    <w:p w:rsidR="000F117D" w:rsidRDefault="000F117D" w:rsidP="000F117D">
      <w:pPr>
        <w:ind w:left="1287" w:right="-142" w:hanging="567"/>
        <w:jc w:val="both"/>
        <w:rPr>
          <w:rFonts w:ascii="Arial" w:hAnsi="Arial"/>
          <w:sz w:val="22"/>
          <w:szCs w:val="22"/>
          <w:rtl/>
        </w:rPr>
      </w:pPr>
      <w:r>
        <w:rPr>
          <w:rFonts w:ascii="Arial" w:hAnsi="Arial" w:hint="cs"/>
          <w:sz w:val="22"/>
          <w:szCs w:val="22"/>
          <w:rtl/>
        </w:rPr>
        <w:t>3.3</w:t>
      </w:r>
      <w:r>
        <w:rPr>
          <w:rFonts w:ascii="Arial" w:hAnsi="Arial" w:hint="cs"/>
          <w:sz w:val="22"/>
          <w:szCs w:val="22"/>
          <w:rtl/>
        </w:rPr>
        <w:tab/>
        <w:t>מנגד, החברה רשאית לדרוש את מלוא הסכום שהופרש על-ידה כהוצאה. אולם, יש לזכור שההפרשה בשיעור 7.5% כוללת גם את ההפרשה לאובדן כושר עבודה.</w:t>
      </w:r>
    </w:p>
    <w:p w:rsidR="000F117D" w:rsidRDefault="000F117D" w:rsidP="000F117D">
      <w:pPr>
        <w:bidi w:val="0"/>
        <w:ind w:right="-142"/>
        <w:jc w:val="right"/>
        <w:rPr>
          <w:rFonts w:ascii="Arial" w:hAnsi="Arial"/>
          <w:sz w:val="22"/>
          <w:szCs w:val="22"/>
        </w:rPr>
      </w:pPr>
    </w:p>
    <w:p w:rsidR="000F117D" w:rsidRDefault="000F117D" w:rsidP="000F117D">
      <w:pPr>
        <w:ind w:left="720" w:right="-142" w:hanging="343"/>
        <w:jc w:val="both"/>
        <w:rPr>
          <w:rFonts w:ascii="Arial" w:hAnsi="Arial"/>
          <w:sz w:val="22"/>
          <w:szCs w:val="22"/>
          <w:rtl/>
        </w:rPr>
      </w:pPr>
      <w:r>
        <w:rPr>
          <w:rFonts w:ascii="Arial" w:hAnsi="Arial" w:hint="cs"/>
          <w:sz w:val="22"/>
          <w:szCs w:val="22"/>
          <w:rtl/>
        </w:rPr>
        <w:t>4.</w:t>
      </w:r>
      <w:r>
        <w:rPr>
          <w:rFonts w:ascii="Arial" w:hAnsi="Arial" w:hint="cs"/>
          <w:sz w:val="22"/>
          <w:szCs w:val="22"/>
          <w:rtl/>
        </w:rPr>
        <w:tab/>
        <w:t xml:space="preserve">עוד נקבע, כי ההוצאה המותרת לחברה בגין קצבה שתשלם לבעל שליטה לאחר פרישתו מהחברה או לקרובו (לאחר פטירתו חלילה) תוגבל בקצבה בגובה משכורתו הממוצעת בכל תקופת העבודה כפול 1.5% לכל שנת עבודה בחברה. </w:t>
      </w:r>
    </w:p>
    <w:p w:rsidR="000F117D" w:rsidRDefault="000F117D" w:rsidP="000F117D">
      <w:pPr>
        <w:ind w:left="1287" w:hanging="910"/>
        <w:rPr>
          <w:rFonts w:ascii="Arial" w:hAnsi="Arial"/>
          <w:sz w:val="22"/>
          <w:szCs w:val="22"/>
          <w:rtl/>
        </w:rPr>
      </w:pPr>
    </w:p>
    <w:p w:rsidR="000F117D" w:rsidRDefault="000F117D" w:rsidP="000F117D">
      <w:pPr>
        <w:ind w:left="1287" w:hanging="910"/>
        <w:rPr>
          <w:rFonts w:ascii="Arial" w:hAnsi="Arial"/>
          <w:sz w:val="22"/>
          <w:szCs w:val="22"/>
          <w:rtl/>
        </w:rPr>
      </w:pPr>
    </w:p>
    <w:p w:rsidR="000F117D" w:rsidRDefault="000F117D" w:rsidP="000F117D">
      <w:pPr>
        <w:ind w:left="1287" w:hanging="910"/>
        <w:rPr>
          <w:rFonts w:ascii="Arial" w:hAnsi="Arial"/>
          <w:sz w:val="22"/>
          <w:szCs w:val="22"/>
          <w:rtl/>
        </w:rPr>
      </w:pPr>
    </w:p>
    <w:p w:rsidR="000F117D" w:rsidRDefault="000F117D" w:rsidP="000F117D">
      <w:pPr>
        <w:ind w:left="1287" w:hanging="910"/>
        <w:rPr>
          <w:rFonts w:ascii="Arial" w:hAnsi="Arial"/>
          <w:sz w:val="22"/>
          <w:szCs w:val="22"/>
          <w:rtl/>
        </w:rPr>
      </w:pPr>
    </w:p>
    <w:p w:rsidR="000F117D" w:rsidRDefault="000F117D" w:rsidP="000F117D">
      <w:pPr>
        <w:ind w:left="1287" w:hanging="910"/>
        <w:rPr>
          <w:rFonts w:ascii="Arial" w:hAnsi="Arial"/>
          <w:sz w:val="22"/>
          <w:szCs w:val="22"/>
          <w:rtl/>
        </w:rPr>
      </w:pPr>
    </w:p>
    <w:p w:rsidR="000F117D" w:rsidRDefault="000F117D" w:rsidP="000F117D">
      <w:pPr>
        <w:ind w:left="1287" w:hanging="910"/>
        <w:rPr>
          <w:rFonts w:ascii="Arial" w:hAnsi="Arial"/>
          <w:sz w:val="22"/>
          <w:szCs w:val="22"/>
          <w:rtl/>
        </w:rPr>
      </w:pPr>
    </w:p>
    <w:p w:rsidR="000F117D" w:rsidRDefault="000F117D" w:rsidP="000F117D">
      <w:pPr>
        <w:ind w:left="1287" w:hanging="910"/>
        <w:rPr>
          <w:rFonts w:ascii="Arial" w:hAnsi="Arial"/>
          <w:sz w:val="22"/>
          <w:szCs w:val="22"/>
          <w:rtl/>
        </w:rPr>
      </w:pPr>
    </w:p>
    <w:p w:rsidR="000F117D" w:rsidRDefault="000F117D" w:rsidP="000F117D">
      <w:pPr>
        <w:ind w:left="1287" w:hanging="910"/>
        <w:rPr>
          <w:rFonts w:ascii="Arial" w:hAnsi="Arial"/>
          <w:sz w:val="22"/>
          <w:szCs w:val="22"/>
          <w:rtl/>
        </w:rPr>
      </w:pPr>
    </w:p>
    <w:p w:rsidR="000F117D" w:rsidRDefault="000F117D" w:rsidP="000F117D">
      <w:pPr>
        <w:ind w:left="1287" w:hanging="910"/>
        <w:rPr>
          <w:rFonts w:ascii="Arial" w:hAnsi="Arial"/>
          <w:sz w:val="22"/>
          <w:szCs w:val="22"/>
          <w:rtl/>
        </w:rPr>
      </w:pPr>
    </w:p>
    <w:p w:rsidR="000F117D" w:rsidRDefault="000F117D" w:rsidP="000F117D">
      <w:pPr>
        <w:ind w:left="1287" w:hanging="910"/>
        <w:rPr>
          <w:rFonts w:ascii="Arial" w:hAnsi="Arial"/>
          <w:sz w:val="22"/>
          <w:szCs w:val="22"/>
          <w:rtl/>
        </w:rPr>
      </w:pPr>
    </w:p>
    <w:p w:rsidR="000F117D" w:rsidRDefault="000F117D" w:rsidP="000F117D">
      <w:pPr>
        <w:ind w:left="1287" w:hanging="910"/>
        <w:rPr>
          <w:rFonts w:ascii="Arial" w:hAnsi="Arial"/>
          <w:sz w:val="22"/>
          <w:szCs w:val="22"/>
          <w:rtl/>
        </w:rPr>
      </w:pPr>
    </w:p>
    <w:p w:rsidR="000F117D" w:rsidRDefault="000F117D" w:rsidP="000F117D">
      <w:pPr>
        <w:ind w:left="1287" w:hanging="910"/>
        <w:rPr>
          <w:rFonts w:ascii="Arial" w:hAnsi="Arial"/>
          <w:sz w:val="22"/>
          <w:szCs w:val="22"/>
          <w:rtl/>
        </w:rPr>
      </w:pPr>
    </w:p>
    <w:p w:rsidR="000F117D" w:rsidRDefault="000F117D" w:rsidP="000F117D">
      <w:pPr>
        <w:ind w:left="1287" w:hanging="910"/>
        <w:rPr>
          <w:rFonts w:ascii="Arial" w:hAnsi="Arial"/>
          <w:sz w:val="22"/>
          <w:szCs w:val="22"/>
          <w:rtl/>
        </w:rPr>
      </w:pPr>
    </w:p>
    <w:p w:rsidR="000F117D" w:rsidRPr="003D2756" w:rsidRDefault="000F117D" w:rsidP="000F117D">
      <w:pPr>
        <w:spacing w:line="360" w:lineRule="auto"/>
        <w:ind w:left="377" w:hanging="448"/>
        <w:rPr>
          <w:sz w:val="22"/>
          <w:szCs w:val="22"/>
          <w:rtl/>
        </w:rPr>
      </w:pPr>
      <w:r w:rsidRPr="003D2756">
        <w:rPr>
          <w:rFonts w:hint="cs"/>
          <w:b/>
          <w:bCs/>
          <w:sz w:val="22"/>
          <w:szCs w:val="22"/>
          <w:rtl/>
        </w:rPr>
        <w:t>1.</w:t>
      </w:r>
      <w:r w:rsidRPr="003D2756">
        <w:rPr>
          <w:rFonts w:hint="cs"/>
          <w:b/>
          <w:bCs/>
          <w:sz w:val="22"/>
          <w:szCs w:val="22"/>
          <w:rtl/>
        </w:rPr>
        <w:tab/>
        <w:t xml:space="preserve">הטבות במס להפקדות בקופות גמל לקצבה הוראות סעיפים 45א ו-47 לפקודה </w:t>
      </w:r>
      <w:r w:rsidRPr="003D2756">
        <w:rPr>
          <w:rFonts w:hint="cs"/>
          <w:sz w:val="22"/>
          <w:szCs w:val="22"/>
          <w:rtl/>
        </w:rPr>
        <w:t>(המשך)</w:t>
      </w:r>
    </w:p>
    <w:p w:rsidR="000F117D" w:rsidRDefault="000F117D" w:rsidP="000F117D">
      <w:pPr>
        <w:ind w:firstLine="377"/>
        <w:rPr>
          <w:rFonts w:ascii="Arial" w:hAnsi="Arial"/>
          <w:b/>
          <w:bCs/>
          <w:sz w:val="22"/>
          <w:szCs w:val="22"/>
          <w:rtl/>
        </w:rPr>
      </w:pPr>
      <w:r w:rsidRPr="00B35DB5">
        <w:rPr>
          <w:rFonts w:ascii="Arial" w:hAnsi="Arial" w:hint="cs"/>
          <w:b/>
          <w:bCs/>
          <w:sz w:val="22"/>
          <w:szCs w:val="22"/>
          <w:rtl/>
        </w:rPr>
        <w:t xml:space="preserve">תקרות וסכומים מעודכנים לשנת המס </w:t>
      </w:r>
      <w:r>
        <w:rPr>
          <w:rFonts w:ascii="Arial" w:hAnsi="Arial" w:hint="cs"/>
          <w:b/>
          <w:bCs/>
          <w:sz w:val="22"/>
          <w:szCs w:val="22"/>
          <w:rtl/>
        </w:rPr>
        <w:t>2014</w:t>
      </w:r>
    </w:p>
    <w:p w:rsidR="000F117D" w:rsidRPr="00B35DB5" w:rsidRDefault="000F117D" w:rsidP="000F117D">
      <w:pPr>
        <w:bidi w:val="0"/>
        <w:spacing w:line="80" w:lineRule="exact"/>
        <w:rPr>
          <w:rFonts w:ascii="Arial" w:hAnsi="Arial"/>
          <w:b/>
          <w:bCs/>
          <w:sz w:val="22"/>
          <w:szCs w:val="22"/>
          <w:rtl/>
        </w:rPr>
      </w:pPr>
    </w:p>
    <w:tbl>
      <w:tblPr>
        <w:bidiVisual/>
        <w:tblW w:w="8979"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260"/>
        <w:gridCol w:w="4248"/>
      </w:tblGrid>
      <w:tr w:rsidR="000F117D" w:rsidRPr="000E514F" w:rsidTr="002C7D03">
        <w:tc>
          <w:tcPr>
            <w:tcW w:w="3471" w:type="dxa"/>
          </w:tcPr>
          <w:p w:rsidR="000F117D" w:rsidRPr="000E514F" w:rsidRDefault="000F117D" w:rsidP="002C7D03">
            <w:pPr>
              <w:rPr>
                <w:rFonts w:ascii="Arial" w:hAnsi="Arial"/>
                <w:b/>
                <w:bCs/>
                <w:sz w:val="22"/>
                <w:szCs w:val="22"/>
                <w:rtl/>
              </w:rPr>
            </w:pPr>
            <w:r w:rsidRPr="000E514F">
              <w:rPr>
                <w:rFonts w:ascii="Arial" w:hAnsi="Arial"/>
                <w:b/>
                <w:bCs/>
                <w:sz w:val="22"/>
                <w:szCs w:val="22"/>
                <w:rtl/>
              </w:rPr>
              <w:t>הנושא</w:t>
            </w:r>
          </w:p>
        </w:tc>
        <w:tc>
          <w:tcPr>
            <w:tcW w:w="1260" w:type="dxa"/>
          </w:tcPr>
          <w:p w:rsidR="000F117D" w:rsidRPr="000E514F" w:rsidRDefault="000F117D" w:rsidP="002C7D03">
            <w:pPr>
              <w:rPr>
                <w:rFonts w:ascii="Arial" w:hAnsi="Arial"/>
                <w:b/>
                <w:bCs/>
                <w:sz w:val="22"/>
                <w:szCs w:val="22"/>
                <w:rtl/>
              </w:rPr>
            </w:pPr>
            <w:r w:rsidRPr="000E514F">
              <w:rPr>
                <w:rFonts w:ascii="Arial" w:hAnsi="Arial"/>
                <w:b/>
                <w:bCs/>
                <w:sz w:val="22"/>
                <w:szCs w:val="22"/>
                <w:rtl/>
              </w:rPr>
              <w:t>הסכום</w:t>
            </w:r>
          </w:p>
        </w:tc>
        <w:tc>
          <w:tcPr>
            <w:tcW w:w="4248" w:type="dxa"/>
          </w:tcPr>
          <w:p w:rsidR="000F117D" w:rsidRPr="000E514F" w:rsidRDefault="000F117D" w:rsidP="002C7D03">
            <w:pPr>
              <w:rPr>
                <w:rFonts w:ascii="Arial" w:hAnsi="Arial"/>
                <w:b/>
                <w:bCs/>
                <w:sz w:val="22"/>
                <w:szCs w:val="22"/>
                <w:rtl/>
              </w:rPr>
            </w:pPr>
            <w:r w:rsidRPr="000E514F">
              <w:rPr>
                <w:rFonts w:ascii="Arial" w:hAnsi="Arial"/>
                <w:b/>
                <w:bCs/>
                <w:sz w:val="22"/>
                <w:szCs w:val="22"/>
                <w:rtl/>
              </w:rPr>
              <w:t>הערות</w:t>
            </w:r>
          </w:p>
          <w:p w:rsidR="000F117D" w:rsidRPr="000E514F" w:rsidRDefault="000F117D" w:rsidP="002C7D03">
            <w:pPr>
              <w:rPr>
                <w:rFonts w:ascii="Arial" w:hAnsi="Arial"/>
                <w:b/>
                <w:bCs/>
                <w:sz w:val="22"/>
                <w:szCs w:val="22"/>
                <w:rtl/>
              </w:rPr>
            </w:pP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שווי 1 נקודת זיכוי ממס</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218</w:t>
            </w:r>
            <w:r w:rsidRPr="000E514F">
              <w:rPr>
                <w:rFonts w:ascii="Arial" w:hAnsi="Arial"/>
                <w:sz w:val="22"/>
                <w:szCs w:val="22"/>
                <w:rtl/>
              </w:rPr>
              <w:t xml:space="preserve"> ש"ח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לשנה </w:t>
            </w:r>
            <w:r w:rsidRPr="000E514F">
              <w:rPr>
                <w:rFonts w:ascii="Arial" w:hAnsi="Arial" w:hint="cs"/>
                <w:sz w:val="22"/>
                <w:szCs w:val="22"/>
                <w:rtl/>
              </w:rPr>
              <w:t>-</w:t>
            </w:r>
            <w:r w:rsidRPr="000E514F">
              <w:rPr>
                <w:rFonts w:ascii="Arial" w:hAnsi="Arial"/>
                <w:sz w:val="22"/>
                <w:szCs w:val="22"/>
                <w:rtl/>
              </w:rPr>
              <w:t xml:space="preserve"> 2,</w:t>
            </w:r>
            <w:r>
              <w:rPr>
                <w:rFonts w:ascii="Arial" w:hAnsi="Arial" w:hint="cs"/>
                <w:sz w:val="22"/>
                <w:szCs w:val="22"/>
                <w:rtl/>
              </w:rPr>
              <w:t>616</w:t>
            </w:r>
            <w:r w:rsidRPr="000E514F">
              <w:rPr>
                <w:rFonts w:ascii="Arial" w:hAnsi="Arial"/>
                <w:sz w:val="22"/>
                <w:szCs w:val="22"/>
                <w:rtl/>
              </w:rPr>
              <w:t xml:space="preserve"> ש"ח  </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"קצבה מזכה" חודשית לפי סעיף 9א שבגינה מגיע פטור ממס </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8</w:t>
            </w:r>
            <w:r w:rsidRPr="000E514F">
              <w:rPr>
                <w:rFonts w:ascii="Arial" w:hAnsi="Arial" w:hint="cs"/>
                <w:sz w:val="22"/>
                <w:szCs w:val="22"/>
                <w:rtl/>
              </w:rPr>
              <w:t>,</w:t>
            </w:r>
            <w:r>
              <w:rPr>
                <w:rFonts w:ascii="Arial" w:hAnsi="Arial" w:hint="cs"/>
                <w:sz w:val="22"/>
                <w:szCs w:val="22"/>
                <w:rtl/>
              </w:rPr>
              <w:t>460</w:t>
            </w:r>
            <w:r w:rsidRPr="000E514F">
              <w:rPr>
                <w:rFonts w:ascii="Arial" w:hAnsi="Arial"/>
                <w:sz w:val="22"/>
                <w:szCs w:val="22"/>
                <w:rtl/>
              </w:rPr>
              <w:t xml:space="preserve"> ש"ח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פטור ממס בשיעור של </w:t>
            </w:r>
            <w:r>
              <w:rPr>
                <w:rFonts w:ascii="Arial" w:hAnsi="Arial" w:hint="cs"/>
                <w:sz w:val="22"/>
                <w:szCs w:val="22"/>
                <w:rtl/>
              </w:rPr>
              <w:t>43.5</w:t>
            </w:r>
            <w:r w:rsidRPr="000E514F">
              <w:rPr>
                <w:rFonts w:ascii="Arial" w:hAnsi="Arial"/>
                <w:sz w:val="22"/>
                <w:szCs w:val="22"/>
                <w:rtl/>
              </w:rPr>
              <w:t>% מגיע רק ב"גיל פרישה" או למי שפרש מחמת נכות רפואית צמיתה של 75%</w:t>
            </w:r>
            <w:r>
              <w:rPr>
                <w:rFonts w:ascii="Arial" w:hAnsi="Arial" w:hint="cs"/>
                <w:sz w:val="22"/>
                <w:szCs w:val="22"/>
                <w:rtl/>
              </w:rPr>
              <w:t>. לאור תיקון 190 הפטור בשיעור 43.5% ניתן מתקרת קצבה מזכה ללא קשר לגובה הקצבה בפועל</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תקרת מענק עקב פרישה פטורה ממס לכל שנת עבודה</w:t>
            </w:r>
          </w:p>
        </w:tc>
        <w:tc>
          <w:tcPr>
            <w:tcW w:w="1260" w:type="dxa"/>
          </w:tcPr>
          <w:p w:rsidR="000F117D" w:rsidRPr="000E514F" w:rsidRDefault="000F117D" w:rsidP="002C7D03">
            <w:pPr>
              <w:jc w:val="center"/>
              <w:rPr>
                <w:rFonts w:ascii="Arial" w:hAnsi="Arial"/>
                <w:sz w:val="22"/>
                <w:szCs w:val="22"/>
                <w:rtl/>
              </w:rPr>
            </w:pPr>
            <w:r w:rsidRPr="000E514F">
              <w:rPr>
                <w:rFonts w:ascii="Arial" w:hAnsi="Arial" w:hint="cs"/>
                <w:sz w:val="22"/>
                <w:szCs w:val="22"/>
                <w:rtl/>
              </w:rPr>
              <w:t>1</w:t>
            </w:r>
            <w:r>
              <w:rPr>
                <w:rFonts w:ascii="Arial" w:hAnsi="Arial" w:hint="cs"/>
                <w:sz w:val="22"/>
                <w:szCs w:val="22"/>
                <w:rtl/>
              </w:rPr>
              <w:t>2</w:t>
            </w:r>
            <w:r w:rsidRPr="000E514F">
              <w:rPr>
                <w:rFonts w:ascii="Arial" w:hAnsi="Arial" w:hint="cs"/>
                <w:sz w:val="22"/>
                <w:szCs w:val="22"/>
                <w:rtl/>
              </w:rPr>
              <w:t>,</w:t>
            </w:r>
            <w:r>
              <w:rPr>
                <w:rFonts w:ascii="Arial" w:hAnsi="Arial" w:hint="cs"/>
                <w:sz w:val="22"/>
                <w:szCs w:val="22"/>
                <w:rtl/>
              </w:rPr>
              <w:t>340</w:t>
            </w:r>
            <w:r w:rsidRPr="000E514F">
              <w:rPr>
                <w:rFonts w:ascii="Arial" w:hAnsi="Arial"/>
                <w:sz w:val="22"/>
                <w:szCs w:val="22"/>
                <w:rtl/>
              </w:rPr>
              <w:t xml:space="preserve"> ש"ח </w:t>
            </w:r>
          </w:p>
        </w:tc>
        <w:tc>
          <w:tcPr>
            <w:tcW w:w="4248" w:type="dxa"/>
          </w:tcPr>
          <w:p w:rsidR="000F117D" w:rsidRDefault="000F117D" w:rsidP="002C7D03">
            <w:pPr>
              <w:rPr>
                <w:rFonts w:ascii="Arial" w:hAnsi="Arial"/>
                <w:sz w:val="22"/>
                <w:szCs w:val="22"/>
                <w:rtl/>
              </w:rPr>
            </w:pPr>
            <w:r w:rsidRPr="000E514F">
              <w:rPr>
                <w:rFonts w:ascii="Arial" w:hAnsi="Arial"/>
                <w:sz w:val="22"/>
                <w:szCs w:val="22"/>
                <w:rtl/>
              </w:rPr>
              <w:t>מוענק חלק יחסי גם לחלק משנת עבודה</w:t>
            </w:r>
          </w:p>
          <w:p w:rsidR="000F117D" w:rsidRPr="000E514F" w:rsidRDefault="000F117D" w:rsidP="002C7D03">
            <w:pPr>
              <w:rPr>
                <w:rFonts w:ascii="Arial" w:hAnsi="Arial"/>
                <w:sz w:val="22"/>
                <w:szCs w:val="22"/>
                <w:rtl/>
              </w:rPr>
            </w:pPr>
            <w:r>
              <w:rPr>
                <w:rFonts w:ascii="Arial" w:hAnsi="Arial" w:hint="cs"/>
                <w:sz w:val="22"/>
                <w:szCs w:val="22"/>
                <w:rtl/>
              </w:rPr>
              <w:t>התקרה מתייחסת לכלל המעבידים גם יחד</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תקרת מענק עקב מוות פטורה ממס לכל שנת עבודה</w:t>
            </w:r>
          </w:p>
        </w:tc>
        <w:tc>
          <w:tcPr>
            <w:tcW w:w="1260" w:type="dxa"/>
          </w:tcPr>
          <w:p w:rsidR="000F117D" w:rsidRPr="000E514F" w:rsidRDefault="000F117D" w:rsidP="002C7D03">
            <w:pPr>
              <w:jc w:val="center"/>
              <w:rPr>
                <w:rFonts w:ascii="Arial" w:hAnsi="Arial"/>
                <w:sz w:val="22"/>
                <w:szCs w:val="22"/>
                <w:rtl/>
              </w:rPr>
            </w:pPr>
            <w:r w:rsidRPr="000E514F">
              <w:rPr>
                <w:rFonts w:ascii="Arial" w:hAnsi="Arial" w:hint="cs"/>
                <w:sz w:val="22"/>
                <w:szCs w:val="22"/>
                <w:rtl/>
              </w:rPr>
              <w:t>2</w:t>
            </w:r>
            <w:r>
              <w:rPr>
                <w:rFonts w:ascii="Arial" w:hAnsi="Arial" w:hint="cs"/>
                <w:sz w:val="22"/>
                <w:szCs w:val="22"/>
                <w:rtl/>
              </w:rPr>
              <w:t>4</w:t>
            </w:r>
            <w:r w:rsidRPr="000E514F">
              <w:rPr>
                <w:rFonts w:ascii="Arial" w:hAnsi="Arial" w:hint="cs"/>
                <w:sz w:val="22"/>
                <w:szCs w:val="22"/>
                <w:rtl/>
              </w:rPr>
              <w:t>,</w:t>
            </w:r>
            <w:r>
              <w:rPr>
                <w:rFonts w:ascii="Arial" w:hAnsi="Arial" w:hint="cs"/>
                <w:sz w:val="22"/>
                <w:szCs w:val="22"/>
                <w:rtl/>
              </w:rPr>
              <w:t>700</w:t>
            </w:r>
            <w:r w:rsidRPr="000E514F">
              <w:rPr>
                <w:rFonts w:ascii="Arial" w:hAnsi="Arial"/>
                <w:sz w:val="22"/>
                <w:szCs w:val="22"/>
                <w:rtl/>
              </w:rPr>
              <w:t xml:space="preserve"> ש"ח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מוענק חלק יחסי גם לחלק משנת עבודה</w:t>
            </w:r>
          </w:p>
          <w:p w:rsidR="000F117D" w:rsidRPr="000E514F" w:rsidRDefault="000F117D" w:rsidP="002C7D03">
            <w:pPr>
              <w:rPr>
                <w:rFonts w:ascii="Arial" w:hAnsi="Arial"/>
                <w:sz w:val="22"/>
                <w:szCs w:val="22"/>
                <w:rtl/>
              </w:rPr>
            </w:pPr>
            <w:r w:rsidRPr="000E514F">
              <w:rPr>
                <w:rFonts w:ascii="Arial" w:hAnsi="Arial" w:hint="cs"/>
                <w:sz w:val="22"/>
                <w:szCs w:val="22"/>
                <w:rtl/>
              </w:rPr>
              <w:t>התקרה מתייחסת לכל המעבידים גם יחד</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תקרת "הכנסה מזכה" לגבי הכנסה ממשכורת לפי סעיף 47 </w:t>
            </w:r>
          </w:p>
        </w:tc>
        <w:tc>
          <w:tcPr>
            <w:tcW w:w="1260" w:type="dxa"/>
          </w:tcPr>
          <w:p w:rsidR="000F117D" w:rsidRPr="000E514F" w:rsidRDefault="000F117D" w:rsidP="002C7D03">
            <w:pPr>
              <w:jc w:val="center"/>
              <w:rPr>
                <w:rFonts w:ascii="Arial" w:hAnsi="Arial"/>
                <w:sz w:val="22"/>
                <w:szCs w:val="22"/>
                <w:rtl/>
              </w:rPr>
            </w:pPr>
            <w:r w:rsidRPr="000E514F">
              <w:rPr>
                <w:rFonts w:ascii="Arial" w:hAnsi="Arial" w:hint="cs"/>
                <w:sz w:val="22"/>
                <w:szCs w:val="22"/>
                <w:rtl/>
              </w:rPr>
              <w:t>8,</w:t>
            </w:r>
            <w:r>
              <w:rPr>
                <w:rFonts w:ascii="Arial" w:hAnsi="Arial" w:hint="cs"/>
                <w:sz w:val="22"/>
                <w:szCs w:val="22"/>
                <w:rtl/>
              </w:rPr>
              <w:t>700</w:t>
            </w:r>
            <w:r w:rsidRPr="000E514F">
              <w:rPr>
                <w:rFonts w:ascii="Arial" w:hAnsi="Arial"/>
                <w:sz w:val="22"/>
                <w:szCs w:val="22"/>
                <w:rtl/>
              </w:rPr>
              <w:t xml:space="preserve"> ש"ח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לשנה </w:t>
            </w:r>
            <w:r w:rsidRPr="000E514F">
              <w:rPr>
                <w:rFonts w:ascii="Arial" w:hAnsi="Arial" w:hint="cs"/>
                <w:sz w:val="22"/>
                <w:szCs w:val="22"/>
                <w:rtl/>
              </w:rPr>
              <w:t>-</w:t>
            </w:r>
            <w:r w:rsidRPr="000E514F">
              <w:rPr>
                <w:rFonts w:ascii="Arial" w:hAnsi="Arial"/>
                <w:sz w:val="22"/>
                <w:szCs w:val="22"/>
                <w:rtl/>
              </w:rPr>
              <w:t xml:space="preserve"> </w:t>
            </w:r>
            <w:r>
              <w:rPr>
                <w:rFonts w:ascii="Arial" w:hAnsi="Arial" w:hint="cs"/>
                <w:sz w:val="22"/>
                <w:szCs w:val="22"/>
                <w:rtl/>
              </w:rPr>
              <w:t>104</w:t>
            </w:r>
            <w:r w:rsidRPr="000E514F">
              <w:rPr>
                <w:rFonts w:ascii="Arial" w:hAnsi="Arial" w:hint="cs"/>
                <w:sz w:val="22"/>
                <w:szCs w:val="22"/>
                <w:rtl/>
              </w:rPr>
              <w:t>,</w:t>
            </w:r>
            <w:r>
              <w:rPr>
                <w:rFonts w:ascii="Arial" w:hAnsi="Arial" w:hint="cs"/>
                <w:sz w:val="22"/>
                <w:szCs w:val="22"/>
                <w:rtl/>
              </w:rPr>
              <w:t>400</w:t>
            </w:r>
            <w:r w:rsidRPr="000E514F">
              <w:rPr>
                <w:rFonts w:ascii="Arial" w:hAnsi="Arial"/>
                <w:sz w:val="22"/>
                <w:szCs w:val="22"/>
                <w:rtl/>
              </w:rPr>
              <w:t xml:space="preserve"> ש"ח</w:t>
            </w:r>
            <w:r w:rsidRPr="000E514F">
              <w:rPr>
                <w:rFonts w:ascii="Arial" w:hAnsi="Arial" w:hint="cs"/>
                <w:sz w:val="22"/>
                <w:szCs w:val="22"/>
                <w:rtl/>
              </w:rPr>
              <w:t xml:space="preserve">. </w:t>
            </w:r>
            <w:r w:rsidRPr="000E514F">
              <w:rPr>
                <w:rFonts w:ascii="Arial" w:hAnsi="Arial" w:hint="cs"/>
                <w:sz w:val="22"/>
                <w:szCs w:val="22"/>
                <w:u w:val="single"/>
                <w:rtl/>
              </w:rPr>
              <w:t>לעמית שאינו מוטב</w:t>
            </w:r>
            <w:r w:rsidRPr="000E514F">
              <w:rPr>
                <w:rFonts w:ascii="Arial" w:hAnsi="Arial"/>
                <w:sz w:val="22"/>
                <w:szCs w:val="22"/>
                <w:rtl/>
              </w:rPr>
              <w:t xml:space="preserve">   </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תקרת "הכנסה מזכה" לגבי הכנסה </w:t>
            </w:r>
            <w:r w:rsidRPr="000E514F">
              <w:rPr>
                <w:rFonts w:ascii="Arial" w:hAnsi="Arial"/>
                <w:sz w:val="22"/>
                <w:szCs w:val="22"/>
                <w:u w:val="single"/>
                <w:rtl/>
              </w:rPr>
              <w:t>שאינה</w:t>
            </w:r>
            <w:r w:rsidRPr="000E514F">
              <w:rPr>
                <w:rFonts w:ascii="Arial" w:hAnsi="Arial"/>
                <w:sz w:val="22"/>
                <w:szCs w:val="22"/>
                <w:rtl/>
              </w:rPr>
              <w:t xml:space="preserve"> ממשכורת לפי סעיף 47</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12</w:t>
            </w:r>
            <w:r w:rsidRPr="000E514F">
              <w:rPr>
                <w:rFonts w:ascii="Arial" w:hAnsi="Arial" w:hint="cs"/>
                <w:sz w:val="22"/>
                <w:szCs w:val="22"/>
                <w:rtl/>
              </w:rPr>
              <w:t>,</w:t>
            </w:r>
            <w:r>
              <w:rPr>
                <w:rFonts w:ascii="Arial" w:hAnsi="Arial" w:hint="cs"/>
                <w:sz w:val="22"/>
                <w:szCs w:val="22"/>
                <w:rtl/>
              </w:rPr>
              <w:t>300</w:t>
            </w:r>
            <w:r w:rsidRPr="000E514F">
              <w:rPr>
                <w:rFonts w:ascii="Arial" w:hAnsi="Arial"/>
                <w:sz w:val="22"/>
                <w:szCs w:val="22"/>
                <w:rtl/>
              </w:rPr>
              <w:t xml:space="preserve"> ש"ח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לשנה </w:t>
            </w:r>
            <w:r w:rsidRPr="000E514F">
              <w:rPr>
                <w:rFonts w:ascii="Arial" w:hAnsi="Arial" w:hint="cs"/>
                <w:sz w:val="22"/>
                <w:szCs w:val="22"/>
                <w:rtl/>
              </w:rPr>
              <w:t>-</w:t>
            </w:r>
            <w:r w:rsidRPr="000E514F">
              <w:rPr>
                <w:rFonts w:ascii="Arial" w:hAnsi="Arial"/>
                <w:sz w:val="22"/>
                <w:szCs w:val="22"/>
                <w:rtl/>
              </w:rPr>
              <w:t xml:space="preserve"> </w:t>
            </w:r>
            <w:r>
              <w:rPr>
                <w:rFonts w:ascii="Arial" w:hAnsi="Arial" w:hint="cs"/>
                <w:sz w:val="22"/>
                <w:szCs w:val="22"/>
                <w:rtl/>
              </w:rPr>
              <w:t>147</w:t>
            </w:r>
            <w:r w:rsidRPr="000E514F">
              <w:rPr>
                <w:rFonts w:ascii="Arial" w:hAnsi="Arial"/>
                <w:sz w:val="22"/>
                <w:szCs w:val="22"/>
                <w:rtl/>
              </w:rPr>
              <w:t>,</w:t>
            </w:r>
            <w:r>
              <w:rPr>
                <w:rFonts w:ascii="Arial" w:hAnsi="Arial" w:hint="cs"/>
                <w:sz w:val="22"/>
                <w:szCs w:val="22"/>
                <w:rtl/>
              </w:rPr>
              <w:t>600</w:t>
            </w:r>
            <w:r w:rsidRPr="000E514F">
              <w:rPr>
                <w:rFonts w:ascii="Arial" w:hAnsi="Arial"/>
                <w:sz w:val="22"/>
                <w:szCs w:val="22"/>
                <w:rtl/>
              </w:rPr>
              <w:t xml:space="preserve"> ש"ח</w:t>
            </w:r>
            <w:r w:rsidRPr="000E514F">
              <w:rPr>
                <w:rFonts w:ascii="Arial" w:hAnsi="Arial" w:hint="cs"/>
                <w:sz w:val="22"/>
                <w:szCs w:val="22"/>
                <w:rtl/>
              </w:rPr>
              <w:t xml:space="preserve">. </w:t>
            </w:r>
            <w:r w:rsidRPr="000E514F">
              <w:rPr>
                <w:rFonts w:ascii="Arial" w:hAnsi="Arial" w:hint="cs"/>
                <w:sz w:val="22"/>
                <w:szCs w:val="22"/>
                <w:u w:val="single"/>
                <w:rtl/>
              </w:rPr>
              <w:t>לעמית שאינו מוטב</w:t>
            </w:r>
            <w:r w:rsidRPr="000E514F">
              <w:rPr>
                <w:rFonts w:ascii="Arial" w:hAnsi="Arial"/>
                <w:sz w:val="22"/>
                <w:szCs w:val="22"/>
                <w:rtl/>
              </w:rPr>
              <w:t xml:space="preserve">  </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הסכום המינימאלי שבגינו מוענק זיכוי ממס לפי סעיף 45א </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169</w:t>
            </w:r>
            <w:r w:rsidRPr="000E514F">
              <w:rPr>
                <w:rFonts w:ascii="Arial" w:hAnsi="Arial"/>
                <w:sz w:val="22"/>
                <w:szCs w:val="22"/>
                <w:rtl/>
              </w:rPr>
              <w:t xml:space="preserve"> ש"ח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לשנה </w:t>
            </w:r>
            <w:r w:rsidRPr="000E514F">
              <w:rPr>
                <w:rFonts w:ascii="Arial" w:hAnsi="Arial" w:hint="cs"/>
                <w:sz w:val="22"/>
                <w:szCs w:val="22"/>
                <w:rtl/>
              </w:rPr>
              <w:t>-</w:t>
            </w:r>
            <w:r w:rsidRPr="000E514F">
              <w:rPr>
                <w:rFonts w:ascii="Arial" w:hAnsi="Arial"/>
                <w:sz w:val="22"/>
                <w:szCs w:val="22"/>
                <w:rtl/>
              </w:rPr>
              <w:t xml:space="preserve"> </w:t>
            </w:r>
            <w:r>
              <w:rPr>
                <w:rFonts w:ascii="Arial" w:hAnsi="Arial" w:hint="cs"/>
                <w:sz w:val="22"/>
                <w:szCs w:val="22"/>
                <w:rtl/>
              </w:rPr>
              <w:t>2</w:t>
            </w:r>
            <w:r w:rsidRPr="000E514F">
              <w:rPr>
                <w:rFonts w:ascii="Arial" w:hAnsi="Arial"/>
                <w:sz w:val="22"/>
                <w:szCs w:val="22"/>
                <w:rtl/>
              </w:rPr>
              <w:t>,</w:t>
            </w:r>
            <w:r>
              <w:rPr>
                <w:rFonts w:ascii="Arial" w:hAnsi="Arial" w:hint="cs"/>
                <w:sz w:val="22"/>
                <w:szCs w:val="22"/>
                <w:rtl/>
              </w:rPr>
              <w:t>028</w:t>
            </w:r>
            <w:r w:rsidRPr="000E514F">
              <w:rPr>
                <w:rFonts w:ascii="Arial" w:hAnsi="Arial"/>
                <w:sz w:val="22"/>
                <w:szCs w:val="22"/>
                <w:rtl/>
              </w:rPr>
              <w:t xml:space="preserve"> ש"ח</w:t>
            </w:r>
            <w:r w:rsidRPr="000E514F">
              <w:rPr>
                <w:rFonts w:ascii="Arial" w:hAnsi="Arial" w:hint="cs"/>
                <w:sz w:val="22"/>
                <w:szCs w:val="22"/>
                <w:rtl/>
              </w:rPr>
              <w:t xml:space="preserve">. </w:t>
            </w:r>
            <w:r w:rsidRPr="000E514F">
              <w:rPr>
                <w:rFonts w:ascii="Arial" w:hAnsi="Arial" w:hint="cs"/>
                <w:sz w:val="22"/>
                <w:szCs w:val="22"/>
                <w:u w:val="single"/>
                <w:rtl/>
              </w:rPr>
              <w:t>לעמית שאינו מוטב</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הסכום המינימאלי שבגינו מוענק זיכוי ממס לפי סעיף 45א </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169</w:t>
            </w:r>
            <w:r w:rsidRPr="000E514F">
              <w:rPr>
                <w:rFonts w:ascii="Arial" w:hAnsi="Arial"/>
                <w:sz w:val="22"/>
                <w:szCs w:val="22"/>
                <w:rtl/>
              </w:rPr>
              <w:t xml:space="preserve"> ש"ח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לשנה </w:t>
            </w:r>
            <w:r w:rsidRPr="000E514F">
              <w:rPr>
                <w:rFonts w:ascii="Arial" w:hAnsi="Arial" w:hint="cs"/>
                <w:sz w:val="22"/>
                <w:szCs w:val="22"/>
                <w:rtl/>
              </w:rPr>
              <w:t>-</w:t>
            </w:r>
            <w:r w:rsidRPr="000E514F">
              <w:rPr>
                <w:rFonts w:ascii="Arial" w:hAnsi="Arial"/>
                <w:sz w:val="22"/>
                <w:szCs w:val="22"/>
                <w:rtl/>
              </w:rPr>
              <w:t xml:space="preserve"> </w:t>
            </w:r>
            <w:r>
              <w:rPr>
                <w:rFonts w:ascii="Arial" w:hAnsi="Arial" w:hint="cs"/>
                <w:sz w:val="22"/>
                <w:szCs w:val="22"/>
                <w:rtl/>
              </w:rPr>
              <w:t>2</w:t>
            </w:r>
            <w:r w:rsidRPr="000E514F">
              <w:rPr>
                <w:rFonts w:ascii="Arial" w:hAnsi="Arial"/>
                <w:sz w:val="22"/>
                <w:szCs w:val="22"/>
                <w:rtl/>
              </w:rPr>
              <w:t>,</w:t>
            </w:r>
            <w:r>
              <w:rPr>
                <w:rFonts w:ascii="Arial" w:hAnsi="Arial" w:hint="cs"/>
                <w:sz w:val="22"/>
                <w:szCs w:val="22"/>
                <w:rtl/>
              </w:rPr>
              <w:t>028</w:t>
            </w:r>
            <w:r w:rsidRPr="000E514F">
              <w:rPr>
                <w:rFonts w:ascii="Arial" w:hAnsi="Arial"/>
                <w:sz w:val="22"/>
                <w:szCs w:val="22"/>
                <w:rtl/>
              </w:rPr>
              <w:t xml:space="preserve"> ש"ח</w:t>
            </w:r>
            <w:r w:rsidRPr="000E514F">
              <w:rPr>
                <w:rFonts w:ascii="Arial" w:hAnsi="Arial" w:hint="cs"/>
                <w:sz w:val="22"/>
                <w:szCs w:val="22"/>
                <w:rtl/>
              </w:rPr>
              <w:t xml:space="preserve">. </w:t>
            </w:r>
            <w:r w:rsidRPr="000E514F">
              <w:rPr>
                <w:rFonts w:ascii="Arial" w:hAnsi="Arial" w:hint="cs"/>
                <w:sz w:val="22"/>
                <w:szCs w:val="22"/>
                <w:u w:val="single"/>
                <w:rtl/>
              </w:rPr>
              <w:t>לעמית מוטב</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hint="cs"/>
                <w:sz w:val="22"/>
                <w:szCs w:val="22"/>
                <w:rtl/>
              </w:rPr>
              <w:t>ההכנסה המרבית שבגינה מגיע זיכוי ממס לפי סעיף 45א</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17</w:t>
            </w:r>
            <w:r w:rsidRPr="000E514F">
              <w:rPr>
                <w:rFonts w:ascii="Arial" w:hAnsi="Arial" w:hint="cs"/>
                <w:sz w:val="22"/>
                <w:szCs w:val="22"/>
                <w:rtl/>
              </w:rPr>
              <w:t>,</w:t>
            </w:r>
            <w:r>
              <w:rPr>
                <w:rFonts w:ascii="Arial" w:hAnsi="Arial" w:hint="cs"/>
                <w:sz w:val="22"/>
                <w:szCs w:val="22"/>
                <w:rtl/>
              </w:rPr>
              <w:t>400</w:t>
            </w:r>
            <w:r w:rsidRPr="000E514F">
              <w:rPr>
                <w:rFonts w:ascii="Arial" w:hAnsi="Arial" w:hint="cs"/>
                <w:sz w:val="22"/>
                <w:szCs w:val="22"/>
                <w:rtl/>
              </w:rPr>
              <w:t xml:space="preserve"> ש</w:t>
            </w:r>
            <w:r w:rsidRPr="000E514F">
              <w:rPr>
                <w:rFonts w:ascii="Arial" w:hAnsi="Arial"/>
                <w:sz w:val="22"/>
                <w:szCs w:val="22"/>
                <w:rtl/>
              </w:rPr>
              <w:t>"</w:t>
            </w:r>
            <w:r w:rsidRPr="000E514F">
              <w:rPr>
                <w:rFonts w:ascii="Arial" w:hAnsi="Arial" w:hint="cs"/>
                <w:sz w:val="22"/>
                <w:szCs w:val="22"/>
                <w:rtl/>
              </w:rPr>
              <w:t xml:space="preserve">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לשנה </w:t>
            </w:r>
            <w:r w:rsidRPr="000E514F">
              <w:rPr>
                <w:rFonts w:ascii="Arial" w:hAnsi="Arial" w:hint="cs"/>
                <w:sz w:val="22"/>
                <w:szCs w:val="22"/>
                <w:rtl/>
              </w:rPr>
              <w:t>-</w:t>
            </w:r>
            <w:r w:rsidRPr="000E514F">
              <w:rPr>
                <w:rFonts w:ascii="Arial" w:hAnsi="Arial"/>
                <w:sz w:val="22"/>
                <w:szCs w:val="22"/>
                <w:rtl/>
              </w:rPr>
              <w:t xml:space="preserve"> </w:t>
            </w:r>
            <w:r>
              <w:rPr>
                <w:rFonts w:ascii="Arial" w:hAnsi="Arial" w:hint="cs"/>
                <w:sz w:val="22"/>
                <w:szCs w:val="22"/>
                <w:rtl/>
              </w:rPr>
              <w:t>208</w:t>
            </w:r>
            <w:r w:rsidRPr="000E514F">
              <w:rPr>
                <w:rFonts w:ascii="Arial" w:hAnsi="Arial" w:hint="cs"/>
                <w:sz w:val="22"/>
                <w:szCs w:val="22"/>
                <w:rtl/>
              </w:rPr>
              <w:t>,</w:t>
            </w:r>
            <w:r>
              <w:rPr>
                <w:rFonts w:ascii="Arial" w:hAnsi="Arial" w:hint="cs"/>
                <w:sz w:val="22"/>
                <w:szCs w:val="22"/>
                <w:rtl/>
              </w:rPr>
              <w:t>800</w:t>
            </w:r>
            <w:r w:rsidRPr="000E514F">
              <w:rPr>
                <w:rFonts w:ascii="Arial" w:hAnsi="Arial"/>
                <w:sz w:val="22"/>
                <w:szCs w:val="22"/>
                <w:rtl/>
              </w:rPr>
              <w:t xml:space="preserve"> ש"ח </w:t>
            </w:r>
            <w:r w:rsidRPr="000E514F">
              <w:rPr>
                <w:rFonts w:ascii="Arial" w:hAnsi="Arial" w:hint="cs"/>
                <w:sz w:val="22"/>
                <w:szCs w:val="22"/>
                <w:rtl/>
              </w:rPr>
              <w:t xml:space="preserve"> </w:t>
            </w:r>
            <w:r w:rsidRPr="000E514F">
              <w:rPr>
                <w:rFonts w:ascii="Arial" w:hAnsi="Arial" w:hint="cs"/>
                <w:sz w:val="22"/>
                <w:szCs w:val="22"/>
                <w:u w:val="single"/>
                <w:rtl/>
              </w:rPr>
              <w:t>לעמית מוטב</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hint="cs"/>
                <w:sz w:val="22"/>
                <w:szCs w:val="22"/>
                <w:rtl/>
              </w:rPr>
              <w:t xml:space="preserve">הכנסה מרבית לסעיף 47 </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34</w:t>
            </w:r>
            <w:r w:rsidRPr="000E514F">
              <w:rPr>
                <w:rFonts w:ascii="Arial" w:hAnsi="Arial" w:hint="cs"/>
                <w:sz w:val="22"/>
                <w:szCs w:val="22"/>
                <w:rtl/>
              </w:rPr>
              <w:t>,</w:t>
            </w:r>
            <w:r>
              <w:rPr>
                <w:rFonts w:ascii="Arial" w:hAnsi="Arial" w:hint="cs"/>
                <w:sz w:val="22"/>
                <w:szCs w:val="22"/>
                <w:rtl/>
              </w:rPr>
              <w:t>800</w:t>
            </w:r>
            <w:r w:rsidRPr="000E514F">
              <w:rPr>
                <w:rFonts w:ascii="Arial" w:hAnsi="Arial" w:hint="cs"/>
                <w:sz w:val="22"/>
                <w:szCs w:val="22"/>
                <w:rtl/>
              </w:rPr>
              <w:t xml:space="preserve"> ש</w:t>
            </w:r>
            <w:r w:rsidRPr="000E514F">
              <w:rPr>
                <w:rFonts w:ascii="Arial" w:hAnsi="Arial"/>
                <w:sz w:val="22"/>
                <w:szCs w:val="22"/>
                <w:rtl/>
              </w:rPr>
              <w:t>"</w:t>
            </w:r>
            <w:r w:rsidRPr="000E514F">
              <w:rPr>
                <w:rFonts w:ascii="Arial" w:hAnsi="Arial" w:hint="cs"/>
                <w:sz w:val="22"/>
                <w:szCs w:val="22"/>
                <w:rtl/>
              </w:rPr>
              <w:t xml:space="preserve">ח </w:t>
            </w:r>
          </w:p>
        </w:tc>
        <w:tc>
          <w:tcPr>
            <w:tcW w:w="4248" w:type="dxa"/>
          </w:tcPr>
          <w:p w:rsidR="000F117D" w:rsidRPr="000E514F" w:rsidRDefault="000F117D" w:rsidP="002C7D03">
            <w:pPr>
              <w:rPr>
                <w:rFonts w:ascii="Arial" w:hAnsi="Arial"/>
                <w:sz w:val="22"/>
                <w:szCs w:val="22"/>
                <w:rtl/>
              </w:rPr>
            </w:pPr>
            <w:r w:rsidRPr="000E514F">
              <w:rPr>
                <w:rFonts w:ascii="Arial" w:hAnsi="Arial" w:hint="cs"/>
                <w:sz w:val="22"/>
                <w:szCs w:val="22"/>
                <w:rtl/>
              </w:rPr>
              <w:t xml:space="preserve">לשנה - </w:t>
            </w:r>
            <w:r>
              <w:rPr>
                <w:rFonts w:ascii="Arial" w:hAnsi="Arial" w:hint="cs"/>
                <w:sz w:val="22"/>
                <w:szCs w:val="22"/>
                <w:rtl/>
              </w:rPr>
              <w:t>417</w:t>
            </w:r>
            <w:r w:rsidRPr="000E514F">
              <w:rPr>
                <w:rFonts w:ascii="Arial" w:hAnsi="Arial" w:hint="cs"/>
                <w:sz w:val="22"/>
                <w:szCs w:val="22"/>
                <w:rtl/>
              </w:rPr>
              <w:t>,</w:t>
            </w:r>
            <w:r>
              <w:rPr>
                <w:rFonts w:ascii="Arial" w:hAnsi="Arial" w:hint="cs"/>
                <w:sz w:val="22"/>
                <w:szCs w:val="22"/>
                <w:rtl/>
              </w:rPr>
              <w:t>600</w:t>
            </w:r>
            <w:r w:rsidRPr="000E514F">
              <w:rPr>
                <w:rFonts w:ascii="Arial" w:hAnsi="Arial" w:hint="cs"/>
                <w:sz w:val="22"/>
                <w:szCs w:val="22"/>
                <w:rtl/>
              </w:rPr>
              <w:t xml:space="preserve"> ש</w:t>
            </w:r>
            <w:r w:rsidRPr="000E514F">
              <w:rPr>
                <w:rFonts w:ascii="Arial" w:hAnsi="Arial"/>
                <w:sz w:val="22"/>
                <w:szCs w:val="22"/>
                <w:rtl/>
              </w:rPr>
              <w:t>"</w:t>
            </w:r>
            <w:r w:rsidRPr="000E514F">
              <w:rPr>
                <w:rFonts w:ascii="Arial" w:hAnsi="Arial" w:hint="cs"/>
                <w:sz w:val="22"/>
                <w:szCs w:val="22"/>
                <w:rtl/>
              </w:rPr>
              <w:t xml:space="preserve">ח . לעמית מוטב. </w:t>
            </w:r>
          </w:p>
          <w:p w:rsidR="000F117D" w:rsidRPr="000E514F" w:rsidRDefault="000F117D" w:rsidP="002C7D03">
            <w:pPr>
              <w:rPr>
                <w:rFonts w:ascii="Arial" w:hAnsi="Arial"/>
                <w:sz w:val="22"/>
                <w:szCs w:val="22"/>
                <w:rtl/>
              </w:rPr>
            </w:pPr>
            <w:r w:rsidRPr="000E514F">
              <w:rPr>
                <w:rFonts w:ascii="Arial" w:hAnsi="Arial" w:hint="cs"/>
                <w:sz w:val="22"/>
                <w:szCs w:val="22"/>
                <w:rtl/>
              </w:rPr>
              <w:t>מי ששכרו המבוטח על-ידי המעביד עולה על הכנסה זו אינו זכאי לניכוי סעיף 47</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סכום פטור ממס לנכה/עיוור לגבי "הכנסה מיגיעה אישית"</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51</w:t>
            </w:r>
            <w:r w:rsidRPr="000E514F">
              <w:rPr>
                <w:rFonts w:ascii="Arial" w:hAnsi="Arial"/>
                <w:sz w:val="22"/>
                <w:szCs w:val="22"/>
                <w:rtl/>
              </w:rPr>
              <w:t>,</w:t>
            </w:r>
            <w:r>
              <w:rPr>
                <w:rFonts w:ascii="Arial" w:hAnsi="Arial" w:hint="cs"/>
                <w:sz w:val="22"/>
                <w:szCs w:val="22"/>
                <w:rtl/>
              </w:rPr>
              <w:t>200</w:t>
            </w:r>
            <w:r w:rsidRPr="000E514F">
              <w:rPr>
                <w:rFonts w:ascii="Arial" w:hAnsi="Arial"/>
                <w:sz w:val="22"/>
                <w:szCs w:val="22"/>
                <w:rtl/>
              </w:rPr>
              <w:t xml:space="preserve"> ש"ח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בתנאי שנקבעה נכות של לפחות 365 יום</w:t>
            </w:r>
            <w:r w:rsidRPr="000E514F">
              <w:rPr>
                <w:rFonts w:ascii="Arial" w:hAnsi="Arial" w:hint="cs"/>
                <w:sz w:val="22"/>
                <w:szCs w:val="22"/>
                <w:rtl/>
              </w:rPr>
              <w:t>.</w:t>
            </w:r>
          </w:p>
          <w:p w:rsidR="000F117D" w:rsidRPr="000E514F" w:rsidRDefault="000F117D" w:rsidP="002C7D03">
            <w:pPr>
              <w:rPr>
                <w:rFonts w:ascii="Arial" w:hAnsi="Arial"/>
                <w:sz w:val="22"/>
                <w:szCs w:val="22"/>
                <w:rtl/>
              </w:rPr>
            </w:pPr>
            <w:r w:rsidRPr="000E514F">
              <w:rPr>
                <w:rFonts w:ascii="Arial" w:hAnsi="Arial"/>
                <w:sz w:val="22"/>
                <w:szCs w:val="22"/>
                <w:rtl/>
              </w:rPr>
              <w:t xml:space="preserve">לשנה </w:t>
            </w:r>
            <w:r w:rsidRPr="000E514F">
              <w:rPr>
                <w:rFonts w:ascii="Arial" w:hAnsi="Arial" w:hint="cs"/>
                <w:sz w:val="22"/>
                <w:szCs w:val="22"/>
                <w:rtl/>
              </w:rPr>
              <w:t>-</w:t>
            </w:r>
            <w:r w:rsidRPr="000E514F">
              <w:rPr>
                <w:rFonts w:ascii="Arial" w:hAnsi="Arial"/>
                <w:sz w:val="22"/>
                <w:szCs w:val="22"/>
                <w:rtl/>
              </w:rPr>
              <w:t xml:space="preserve"> </w:t>
            </w:r>
            <w:r>
              <w:rPr>
                <w:rFonts w:ascii="Arial" w:hAnsi="Arial" w:hint="cs"/>
                <w:sz w:val="22"/>
                <w:szCs w:val="22"/>
                <w:rtl/>
              </w:rPr>
              <w:t>614</w:t>
            </w:r>
            <w:r w:rsidRPr="000E514F">
              <w:rPr>
                <w:rFonts w:ascii="Arial" w:hAnsi="Arial"/>
                <w:sz w:val="22"/>
                <w:szCs w:val="22"/>
                <w:rtl/>
              </w:rPr>
              <w:t>,</w:t>
            </w:r>
            <w:r>
              <w:rPr>
                <w:rFonts w:ascii="Arial" w:hAnsi="Arial" w:hint="cs"/>
                <w:sz w:val="22"/>
                <w:szCs w:val="22"/>
                <w:rtl/>
              </w:rPr>
              <w:t>400</w:t>
            </w:r>
            <w:r w:rsidRPr="000E514F">
              <w:rPr>
                <w:rFonts w:ascii="Arial" w:hAnsi="Arial"/>
                <w:sz w:val="22"/>
                <w:szCs w:val="22"/>
                <w:rtl/>
              </w:rPr>
              <w:t xml:space="preserve"> ש"ח </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sz w:val="22"/>
                <w:szCs w:val="22"/>
              </w:rPr>
              <w:br w:type="page"/>
            </w:r>
            <w:r w:rsidRPr="000E514F">
              <w:rPr>
                <w:rFonts w:ascii="Arial" w:hAnsi="Arial"/>
                <w:sz w:val="22"/>
                <w:szCs w:val="22"/>
                <w:rtl/>
              </w:rPr>
              <w:t>סכום פטור ממס לנכה/עיוור לגבי "הכנסה שאינה מיגיעה אישית"</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6</w:t>
            </w:r>
            <w:r w:rsidRPr="000E514F">
              <w:rPr>
                <w:rFonts w:ascii="Arial" w:hAnsi="Arial"/>
                <w:sz w:val="22"/>
                <w:szCs w:val="22"/>
                <w:rtl/>
              </w:rPr>
              <w:t>,</w:t>
            </w:r>
            <w:r>
              <w:rPr>
                <w:rFonts w:ascii="Arial" w:hAnsi="Arial" w:hint="cs"/>
                <w:sz w:val="22"/>
                <w:szCs w:val="22"/>
                <w:rtl/>
              </w:rPr>
              <w:t>130</w:t>
            </w:r>
            <w:r w:rsidRPr="000E514F">
              <w:rPr>
                <w:rFonts w:ascii="Arial" w:hAnsi="Arial"/>
                <w:sz w:val="22"/>
                <w:szCs w:val="22"/>
                <w:rtl/>
              </w:rPr>
              <w:t xml:space="preserve"> ש"ח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אם נקבעה נכות בין 185-364 יום </w:t>
            </w:r>
            <w:r w:rsidRPr="000E514F">
              <w:rPr>
                <w:rFonts w:ascii="Arial" w:hAnsi="Arial" w:hint="cs"/>
                <w:sz w:val="22"/>
                <w:szCs w:val="22"/>
                <w:rtl/>
              </w:rPr>
              <w:t>-</w:t>
            </w:r>
            <w:r w:rsidRPr="000E514F">
              <w:rPr>
                <w:rFonts w:ascii="Arial" w:hAnsi="Arial"/>
                <w:sz w:val="22"/>
                <w:szCs w:val="22"/>
                <w:rtl/>
              </w:rPr>
              <w:t xml:space="preserve"> גם לגבי "הכנסה מיגיעה אישית"</w:t>
            </w:r>
            <w:r>
              <w:rPr>
                <w:rFonts w:ascii="Arial" w:hAnsi="Arial" w:hint="cs"/>
                <w:sz w:val="22"/>
                <w:szCs w:val="22"/>
                <w:rtl/>
              </w:rPr>
              <w:t xml:space="preserve"> </w:t>
            </w:r>
            <w:r>
              <w:rPr>
                <w:rFonts w:ascii="Arial" w:hAnsi="Arial"/>
                <w:sz w:val="22"/>
                <w:szCs w:val="22"/>
                <w:rtl/>
              </w:rPr>
              <w:t>-</w:t>
            </w:r>
            <w:r>
              <w:rPr>
                <w:rFonts w:ascii="Arial" w:hAnsi="Arial" w:hint="cs"/>
                <w:sz w:val="22"/>
                <w:szCs w:val="22"/>
                <w:rtl/>
              </w:rPr>
              <w:t xml:space="preserve"> 73,560 ש"ח לשנה.</w:t>
            </w:r>
          </w:p>
          <w:p w:rsidR="000F117D" w:rsidRPr="000E514F" w:rsidRDefault="000F117D" w:rsidP="002C7D03">
            <w:pPr>
              <w:rPr>
                <w:rFonts w:ascii="Arial" w:hAnsi="Arial"/>
                <w:sz w:val="22"/>
                <w:szCs w:val="22"/>
                <w:rtl/>
              </w:rPr>
            </w:pPr>
            <w:r w:rsidRPr="000E514F">
              <w:rPr>
                <w:rFonts w:ascii="Arial" w:hAnsi="Arial"/>
                <w:sz w:val="22"/>
                <w:szCs w:val="22"/>
                <w:rtl/>
              </w:rPr>
              <w:t xml:space="preserve">אם נקבעה נכות עד 184 יום </w:t>
            </w:r>
            <w:r w:rsidRPr="000E514F">
              <w:rPr>
                <w:rFonts w:ascii="Arial" w:hAnsi="Arial" w:hint="cs"/>
                <w:sz w:val="22"/>
                <w:szCs w:val="22"/>
                <w:rtl/>
              </w:rPr>
              <w:t>-</w:t>
            </w:r>
            <w:r w:rsidRPr="000E514F">
              <w:rPr>
                <w:rFonts w:ascii="Arial" w:hAnsi="Arial"/>
                <w:sz w:val="22"/>
                <w:szCs w:val="22"/>
                <w:rtl/>
              </w:rPr>
              <w:t xml:space="preserve"> לא מגיע פטור ממס</w:t>
            </w:r>
            <w:r>
              <w:rPr>
                <w:rFonts w:ascii="Arial" w:hAnsi="Arial" w:hint="cs"/>
                <w:sz w:val="22"/>
                <w:szCs w:val="22"/>
                <w:rtl/>
              </w:rPr>
              <w:t>.</w:t>
            </w:r>
            <w:r w:rsidRPr="000E514F">
              <w:rPr>
                <w:rFonts w:ascii="Arial" w:hAnsi="Arial"/>
                <w:sz w:val="22"/>
                <w:szCs w:val="22"/>
                <w:rtl/>
              </w:rPr>
              <w:t xml:space="preserve"> </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סכום פטור ממס לנכה/עיוור לגבי הכנסה מריבית ורווחים על פיקדון, תוכנית חסכון ו/או קופת גמל בשל סכום ששולם כפיצוי בשל נזק גוף</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21</w:t>
            </w:r>
            <w:r w:rsidRPr="000E514F">
              <w:rPr>
                <w:rFonts w:ascii="Arial" w:hAnsi="Arial" w:hint="cs"/>
                <w:sz w:val="22"/>
                <w:szCs w:val="22"/>
                <w:rtl/>
              </w:rPr>
              <w:t>,</w:t>
            </w:r>
            <w:r>
              <w:rPr>
                <w:rFonts w:ascii="Arial" w:hAnsi="Arial" w:hint="cs"/>
                <w:sz w:val="22"/>
                <w:szCs w:val="22"/>
                <w:rtl/>
              </w:rPr>
              <w:t>860</w:t>
            </w:r>
            <w:r w:rsidRPr="000E514F">
              <w:rPr>
                <w:rFonts w:ascii="Arial" w:hAnsi="Arial"/>
                <w:sz w:val="22"/>
                <w:szCs w:val="22"/>
                <w:rtl/>
              </w:rPr>
              <w:t xml:space="preserve"> ש"ח </w:t>
            </w:r>
          </w:p>
        </w:tc>
        <w:tc>
          <w:tcPr>
            <w:tcW w:w="4248" w:type="dxa"/>
          </w:tcPr>
          <w:p w:rsidR="000F117D" w:rsidRPr="000E514F" w:rsidRDefault="000F117D" w:rsidP="002C7D03">
            <w:pPr>
              <w:rPr>
                <w:rFonts w:ascii="Arial" w:hAnsi="Arial"/>
                <w:sz w:val="22"/>
                <w:szCs w:val="22"/>
                <w:rtl/>
              </w:rPr>
            </w:pPr>
            <w:r>
              <w:rPr>
                <w:rFonts w:ascii="Arial" w:hAnsi="Arial" w:hint="cs"/>
                <w:sz w:val="22"/>
                <w:szCs w:val="22"/>
                <w:rtl/>
              </w:rPr>
              <w:t>262</w:t>
            </w:r>
            <w:r w:rsidRPr="000E514F">
              <w:rPr>
                <w:rFonts w:ascii="Arial" w:hAnsi="Arial"/>
                <w:sz w:val="22"/>
                <w:szCs w:val="22"/>
                <w:rtl/>
              </w:rPr>
              <w:t>,</w:t>
            </w:r>
            <w:r>
              <w:rPr>
                <w:rFonts w:ascii="Arial" w:hAnsi="Arial" w:hint="cs"/>
                <w:sz w:val="22"/>
                <w:szCs w:val="22"/>
                <w:rtl/>
              </w:rPr>
              <w:t>320</w:t>
            </w:r>
            <w:r w:rsidRPr="000E514F">
              <w:rPr>
                <w:rFonts w:ascii="Arial" w:hAnsi="Arial"/>
                <w:sz w:val="22"/>
                <w:szCs w:val="22"/>
                <w:rtl/>
              </w:rPr>
              <w:t xml:space="preserve"> ש"ח </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המשכורת המרבית שההפרשה בעדה לקרן השתלמות לשכירים פטורה ממס</w:t>
            </w:r>
          </w:p>
        </w:tc>
        <w:tc>
          <w:tcPr>
            <w:tcW w:w="1260" w:type="dxa"/>
          </w:tcPr>
          <w:p w:rsidR="000F117D" w:rsidRPr="000E514F" w:rsidRDefault="000F117D" w:rsidP="002C7D03">
            <w:pPr>
              <w:jc w:val="center"/>
              <w:rPr>
                <w:rFonts w:ascii="Arial" w:hAnsi="Arial"/>
                <w:sz w:val="22"/>
                <w:szCs w:val="22"/>
                <w:rtl/>
              </w:rPr>
            </w:pPr>
            <w:r w:rsidRPr="000E514F">
              <w:rPr>
                <w:rFonts w:ascii="Arial" w:hAnsi="Arial" w:hint="cs"/>
                <w:sz w:val="22"/>
                <w:szCs w:val="22"/>
                <w:rtl/>
              </w:rPr>
              <w:t>15,712 ש</w:t>
            </w:r>
            <w:r w:rsidRPr="000E514F">
              <w:rPr>
                <w:rFonts w:ascii="Arial" w:hAnsi="Arial"/>
                <w:sz w:val="22"/>
                <w:szCs w:val="22"/>
                <w:rtl/>
              </w:rPr>
              <w:t>"</w:t>
            </w:r>
            <w:r w:rsidRPr="000E514F">
              <w:rPr>
                <w:rFonts w:ascii="Arial" w:hAnsi="Arial" w:hint="cs"/>
                <w:sz w:val="22"/>
                <w:szCs w:val="22"/>
                <w:rtl/>
              </w:rPr>
              <w:t xml:space="preserve">ח </w:t>
            </w:r>
          </w:p>
        </w:tc>
        <w:tc>
          <w:tcPr>
            <w:tcW w:w="4248" w:type="dxa"/>
          </w:tcPr>
          <w:p w:rsidR="000F117D" w:rsidRPr="000E514F" w:rsidRDefault="000F117D" w:rsidP="002C7D03">
            <w:pPr>
              <w:rPr>
                <w:rFonts w:ascii="Arial" w:hAnsi="Arial"/>
                <w:sz w:val="22"/>
                <w:szCs w:val="22"/>
                <w:rtl/>
              </w:rPr>
            </w:pPr>
            <w:r w:rsidRPr="000E514F">
              <w:rPr>
                <w:rFonts w:ascii="Arial" w:hAnsi="Arial" w:hint="cs"/>
                <w:sz w:val="22"/>
                <w:szCs w:val="22"/>
                <w:rtl/>
              </w:rPr>
              <w:t>לשנה - 188,544 ש</w:t>
            </w:r>
            <w:r w:rsidRPr="000E514F">
              <w:rPr>
                <w:rFonts w:ascii="Arial" w:hAnsi="Arial"/>
                <w:sz w:val="22"/>
                <w:szCs w:val="22"/>
                <w:rtl/>
              </w:rPr>
              <w:t>"</w:t>
            </w:r>
            <w:r w:rsidRPr="000E514F">
              <w:rPr>
                <w:rFonts w:ascii="Arial" w:hAnsi="Arial" w:hint="cs"/>
                <w:sz w:val="22"/>
                <w:szCs w:val="22"/>
                <w:rtl/>
              </w:rPr>
              <w:t xml:space="preserve">ח </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תקרת "הכנסה קובעת" של יחיד לגבי הפקדה בקרן השתלמות לעצמאים</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263</w:t>
            </w:r>
            <w:r w:rsidRPr="000E514F">
              <w:rPr>
                <w:rFonts w:ascii="Arial" w:hAnsi="Arial"/>
                <w:sz w:val="22"/>
                <w:szCs w:val="22"/>
                <w:rtl/>
              </w:rPr>
              <w:t xml:space="preserve">,000 ש"ח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התקרה משמשת לקביעת הניכוי לפי סעיף 17(5א)</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תקרת "הפקדה מוטבת" בקרן השתלמות לעצמאים</w:t>
            </w:r>
          </w:p>
        </w:tc>
        <w:tc>
          <w:tcPr>
            <w:tcW w:w="1260" w:type="dxa"/>
          </w:tcPr>
          <w:p w:rsidR="000F117D" w:rsidRPr="000E514F" w:rsidRDefault="000F117D" w:rsidP="002C7D03">
            <w:pPr>
              <w:jc w:val="center"/>
              <w:rPr>
                <w:rFonts w:ascii="Arial" w:hAnsi="Arial"/>
                <w:sz w:val="22"/>
                <w:szCs w:val="22"/>
                <w:rtl/>
              </w:rPr>
            </w:pPr>
            <w:r w:rsidRPr="000E514F">
              <w:rPr>
                <w:rFonts w:ascii="Arial" w:hAnsi="Arial"/>
                <w:sz w:val="22"/>
                <w:szCs w:val="22"/>
                <w:rtl/>
              </w:rPr>
              <w:t>1</w:t>
            </w:r>
            <w:r>
              <w:rPr>
                <w:rFonts w:ascii="Arial" w:hAnsi="Arial" w:hint="cs"/>
                <w:sz w:val="22"/>
                <w:szCs w:val="22"/>
                <w:rtl/>
              </w:rPr>
              <w:t>8</w:t>
            </w:r>
            <w:r w:rsidRPr="000E514F">
              <w:rPr>
                <w:rFonts w:ascii="Arial" w:hAnsi="Arial"/>
                <w:sz w:val="22"/>
                <w:szCs w:val="22"/>
                <w:rtl/>
              </w:rPr>
              <w:t>,</w:t>
            </w:r>
            <w:r>
              <w:rPr>
                <w:rFonts w:ascii="Arial" w:hAnsi="Arial" w:hint="cs"/>
                <w:sz w:val="22"/>
                <w:szCs w:val="22"/>
                <w:rtl/>
              </w:rPr>
              <w:t>480</w:t>
            </w:r>
            <w:r w:rsidRPr="000E514F">
              <w:rPr>
                <w:rFonts w:ascii="Arial" w:hAnsi="Arial"/>
                <w:sz w:val="22"/>
                <w:szCs w:val="22"/>
                <w:rtl/>
              </w:rPr>
              <w:t xml:space="preserve"> ש"ח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התקרה שבגינה הרווחים פטורים ממס</w:t>
            </w:r>
            <w:r w:rsidRPr="000E514F">
              <w:rPr>
                <w:rFonts w:ascii="Arial" w:hAnsi="Arial" w:hint="cs"/>
                <w:sz w:val="22"/>
                <w:szCs w:val="22"/>
                <w:rtl/>
              </w:rPr>
              <w:t>.</w:t>
            </w:r>
            <w:r w:rsidRPr="000E514F">
              <w:rPr>
                <w:rFonts w:ascii="Arial" w:hAnsi="Arial"/>
                <w:sz w:val="22"/>
                <w:szCs w:val="22"/>
                <w:rtl/>
              </w:rPr>
              <w:t xml:space="preserve"> מומלץ להפקיד את </w:t>
            </w:r>
            <w:r w:rsidRPr="000E514F">
              <w:rPr>
                <w:rFonts w:ascii="Arial" w:hAnsi="Arial"/>
                <w:sz w:val="22"/>
                <w:szCs w:val="22"/>
                <w:u w:val="single"/>
                <w:rtl/>
              </w:rPr>
              <w:t>מלוא</w:t>
            </w:r>
            <w:r w:rsidRPr="000E514F">
              <w:rPr>
                <w:rFonts w:ascii="Arial" w:hAnsi="Arial"/>
                <w:sz w:val="22"/>
                <w:szCs w:val="22"/>
                <w:rtl/>
              </w:rPr>
              <w:t xml:space="preserve"> הסכום, ללא קשר לגובה הניכוי לפי סעיף 17(5א)</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שכר מינימום לחודש לצורך משיכה פטורה ממס מקופת גמל לתגמולים/לקצבה</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4</w:t>
            </w:r>
            <w:r w:rsidRPr="000E514F">
              <w:rPr>
                <w:rFonts w:ascii="Arial" w:hAnsi="Arial"/>
                <w:sz w:val="22"/>
                <w:szCs w:val="22"/>
                <w:rtl/>
              </w:rPr>
              <w:t>,</w:t>
            </w:r>
            <w:r>
              <w:rPr>
                <w:rFonts w:ascii="Arial" w:hAnsi="Arial" w:hint="cs"/>
                <w:sz w:val="22"/>
                <w:szCs w:val="22"/>
                <w:rtl/>
              </w:rPr>
              <w:t>300</w:t>
            </w:r>
            <w:r w:rsidRPr="000E514F">
              <w:rPr>
                <w:rFonts w:ascii="Arial" w:hAnsi="Arial"/>
                <w:sz w:val="22"/>
                <w:szCs w:val="22"/>
                <w:rtl/>
              </w:rPr>
              <w:t xml:space="preserve"> ש"ח </w:t>
            </w:r>
          </w:p>
        </w:tc>
        <w:tc>
          <w:tcPr>
            <w:tcW w:w="4248" w:type="dxa"/>
          </w:tcPr>
          <w:p w:rsidR="000F117D" w:rsidRPr="000E514F" w:rsidRDefault="000F117D" w:rsidP="002C7D03">
            <w:pPr>
              <w:rPr>
                <w:rFonts w:ascii="Arial" w:hAnsi="Arial"/>
                <w:sz w:val="22"/>
                <w:szCs w:val="22"/>
                <w:rtl/>
              </w:rPr>
            </w:pPr>
            <w:r w:rsidRPr="000E514F">
              <w:rPr>
                <w:rFonts w:ascii="Arial" w:hAnsi="Arial" w:hint="cs"/>
                <w:sz w:val="22"/>
                <w:szCs w:val="22"/>
                <w:rtl/>
              </w:rPr>
              <w:t>ללא שינוי</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ההוצאה שמותרת בניכוי לחברה בשל הפקדה בקופת גמל לפיצויים ו/או לקצבה בשל "חבר בעל שליטה"</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 xml:space="preserve">1,028 </w:t>
            </w:r>
            <w:r w:rsidRPr="000E514F">
              <w:rPr>
                <w:rFonts w:ascii="Arial" w:hAnsi="Arial"/>
                <w:sz w:val="22"/>
                <w:szCs w:val="22"/>
                <w:rtl/>
              </w:rPr>
              <w:t xml:space="preserve">ש"ח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לשנה </w:t>
            </w:r>
            <w:r w:rsidRPr="000E514F">
              <w:rPr>
                <w:rFonts w:ascii="Arial" w:hAnsi="Arial" w:hint="cs"/>
                <w:sz w:val="22"/>
                <w:szCs w:val="22"/>
                <w:rtl/>
              </w:rPr>
              <w:t>-</w:t>
            </w:r>
            <w:r w:rsidRPr="000E514F">
              <w:rPr>
                <w:rFonts w:ascii="Arial" w:hAnsi="Arial"/>
                <w:sz w:val="22"/>
                <w:szCs w:val="22"/>
                <w:rtl/>
              </w:rPr>
              <w:t xml:space="preserve"> 1</w:t>
            </w:r>
            <w:r>
              <w:rPr>
                <w:rFonts w:ascii="Arial" w:hAnsi="Arial" w:hint="cs"/>
                <w:sz w:val="22"/>
                <w:szCs w:val="22"/>
                <w:rtl/>
              </w:rPr>
              <w:t>2</w:t>
            </w:r>
            <w:r w:rsidRPr="000E514F">
              <w:rPr>
                <w:rFonts w:ascii="Arial" w:hAnsi="Arial"/>
                <w:sz w:val="22"/>
                <w:szCs w:val="22"/>
                <w:rtl/>
              </w:rPr>
              <w:t>,</w:t>
            </w:r>
            <w:r>
              <w:rPr>
                <w:rFonts w:ascii="Arial" w:hAnsi="Arial" w:hint="cs"/>
                <w:sz w:val="22"/>
                <w:szCs w:val="22"/>
                <w:rtl/>
              </w:rPr>
              <w:t>340</w:t>
            </w:r>
            <w:r w:rsidRPr="000E514F">
              <w:rPr>
                <w:rFonts w:ascii="Arial" w:hAnsi="Arial"/>
                <w:sz w:val="22"/>
                <w:szCs w:val="22"/>
                <w:rtl/>
              </w:rPr>
              <w:t xml:space="preserve"> ש"ח </w:t>
            </w:r>
          </w:p>
        </w:tc>
      </w:tr>
      <w:tr w:rsidR="000F117D" w:rsidRPr="000E514F" w:rsidTr="002C7D03">
        <w:tc>
          <w:tcPr>
            <w:tcW w:w="3471" w:type="dxa"/>
          </w:tcPr>
          <w:p w:rsidR="000F117D" w:rsidRPr="000E514F" w:rsidRDefault="000F117D" w:rsidP="002C7D03">
            <w:pPr>
              <w:rPr>
                <w:rFonts w:ascii="Arial" w:hAnsi="Arial"/>
                <w:sz w:val="22"/>
                <w:szCs w:val="22"/>
                <w:rtl/>
              </w:rPr>
            </w:pPr>
            <w:r>
              <w:rPr>
                <w:rFonts w:ascii="Arial" w:hAnsi="Arial" w:hint="cs"/>
                <w:sz w:val="22"/>
                <w:szCs w:val="22"/>
                <w:rtl/>
              </w:rPr>
              <w:t>הוצאה המותרת בניכוי לחברה בשל הפקדה למרכיב תגמולים בקופת גמל לקצבה בשל בעל שליטה מבלי שבעל השליטה יחויב במס במועד ההפקדה</w:t>
            </w:r>
          </w:p>
        </w:tc>
        <w:tc>
          <w:tcPr>
            <w:tcW w:w="1260" w:type="dxa"/>
          </w:tcPr>
          <w:p w:rsidR="000F117D" w:rsidRDefault="000F117D" w:rsidP="002C7D03">
            <w:pPr>
              <w:jc w:val="center"/>
              <w:rPr>
                <w:rFonts w:ascii="Arial" w:hAnsi="Arial"/>
                <w:sz w:val="22"/>
                <w:szCs w:val="22"/>
                <w:rtl/>
              </w:rPr>
            </w:pPr>
            <w:r>
              <w:rPr>
                <w:rFonts w:ascii="Arial" w:hAnsi="Arial" w:hint="cs"/>
                <w:sz w:val="22"/>
                <w:szCs w:val="22"/>
                <w:rtl/>
              </w:rPr>
              <w:t>2,778 ש"ח</w:t>
            </w:r>
          </w:p>
        </w:tc>
        <w:tc>
          <w:tcPr>
            <w:tcW w:w="4248" w:type="dxa"/>
          </w:tcPr>
          <w:p w:rsidR="000F117D" w:rsidRDefault="000F117D" w:rsidP="002C7D03">
            <w:pPr>
              <w:rPr>
                <w:rFonts w:ascii="Arial" w:hAnsi="Arial"/>
                <w:sz w:val="22"/>
                <w:szCs w:val="22"/>
                <w:rtl/>
              </w:rPr>
            </w:pPr>
            <w:r>
              <w:rPr>
                <w:rFonts w:ascii="Arial" w:hAnsi="Arial" w:hint="cs"/>
                <w:sz w:val="22"/>
                <w:szCs w:val="22"/>
                <w:rtl/>
              </w:rPr>
              <w:t>לשנה 33,736 ש"ח</w:t>
            </w:r>
          </w:p>
          <w:p w:rsidR="000F117D" w:rsidRPr="000E514F" w:rsidRDefault="000F117D" w:rsidP="002C7D03">
            <w:pPr>
              <w:rPr>
                <w:rFonts w:ascii="Arial" w:hAnsi="Arial"/>
                <w:sz w:val="22"/>
                <w:szCs w:val="22"/>
                <w:rtl/>
              </w:rPr>
            </w:pPr>
            <w:r>
              <w:rPr>
                <w:rFonts w:ascii="Arial" w:hAnsi="Arial" w:hint="cs"/>
                <w:sz w:val="22"/>
                <w:szCs w:val="22"/>
                <w:rtl/>
              </w:rPr>
              <w:t xml:space="preserve">תיקון 190 </w:t>
            </w:r>
            <w:r>
              <w:rPr>
                <w:rFonts w:ascii="Arial" w:hAnsi="Arial"/>
                <w:sz w:val="22"/>
                <w:szCs w:val="22"/>
                <w:rtl/>
              </w:rPr>
              <w:t>-</w:t>
            </w:r>
            <w:r>
              <w:rPr>
                <w:rFonts w:ascii="Arial" w:hAnsi="Arial" w:hint="cs"/>
                <w:sz w:val="22"/>
                <w:szCs w:val="22"/>
                <w:rtl/>
              </w:rPr>
              <w:t xml:space="preserve"> ניתן להפריש כמו כל שכיר רגיל </w:t>
            </w:r>
            <w:r>
              <w:rPr>
                <w:rFonts w:ascii="Arial" w:hAnsi="Arial"/>
                <w:sz w:val="22"/>
                <w:szCs w:val="22"/>
                <w:rtl/>
              </w:rPr>
              <w:br/>
            </w:r>
            <w:r>
              <w:rPr>
                <w:rFonts w:ascii="Arial" w:hAnsi="Arial" w:hint="cs"/>
                <w:sz w:val="22"/>
                <w:szCs w:val="22"/>
                <w:rtl/>
              </w:rPr>
              <w:t>(עד 7.5% מהשכר עד 4 פעמים השכר הממוצע במשק).</w:t>
            </w:r>
          </w:p>
        </w:tc>
      </w:tr>
      <w:tr w:rsidR="000F117D" w:rsidRPr="000E514F" w:rsidTr="002C7D03">
        <w:tc>
          <w:tcPr>
            <w:tcW w:w="3471" w:type="dxa"/>
          </w:tcPr>
          <w:p w:rsidR="000F117D" w:rsidRPr="000E514F" w:rsidRDefault="000F117D" w:rsidP="002C7D03">
            <w:pPr>
              <w:rPr>
                <w:rFonts w:ascii="Arial" w:hAnsi="Arial"/>
                <w:sz w:val="22"/>
                <w:szCs w:val="22"/>
                <w:rtl/>
              </w:rPr>
            </w:pPr>
            <w:r w:rsidRPr="000E514F">
              <w:rPr>
                <w:rFonts w:ascii="Arial" w:hAnsi="Arial"/>
                <w:sz w:val="22"/>
                <w:szCs w:val="22"/>
                <w:rtl/>
              </w:rPr>
              <w:t xml:space="preserve">4 פעמים השכר הממוצע במשק לעניין סעיף 3(ה3) </w:t>
            </w:r>
          </w:p>
          <w:p w:rsidR="000F117D" w:rsidRPr="000E514F" w:rsidRDefault="000F117D" w:rsidP="002C7D03">
            <w:pPr>
              <w:rPr>
                <w:rFonts w:ascii="Arial" w:hAnsi="Arial"/>
                <w:sz w:val="22"/>
                <w:szCs w:val="22"/>
                <w:rtl/>
              </w:rPr>
            </w:pPr>
            <w:r w:rsidRPr="000E514F">
              <w:rPr>
                <w:rFonts w:ascii="Arial" w:hAnsi="Arial" w:hint="cs"/>
                <w:sz w:val="22"/>
                <w:szCs w:val="22"/>
                <w:rtl/>
              </w:rPr>
              <w:t xml:space="preserve">שכר חודשי ממוצע במשק  - </w:t>
            </w:r>
            <w:r>
              <w:rPr>
                <w:rFonts w:ascii="Arial" w:hAnsi="Arial" w:hint="cs"/>
                <w:sz w:val="22"/>
                <w:szCs w:val="22"/>
                <w:rtl/>
              </w:rPr>
              <w:t>9</w:t>
            </w:r>
            <w:r w:rsidRPr="000E514F">
              <w:rPr>
                <w:rFonts w:ascii="Arial" w:hAnsi="Arial" w:hint="cs"/>
                <w:sz w:val="22"/>
                <w:szCs w:val="22"/>
                <w:rtl/>
              </w:rPr>
              <w:t>,</w:t>
            </w:r>
            <w:r>
              <w:rPr>
                <w:rFonts w:ascii="Arial" w:hAnsi="Arial" w:hint="cs"/>
                <w:sz w:val="22"/>
                <w:szCs w:val="22"/>
                <w:rtl/>
              </w:rPr>
              <w:t>260</w:t>
            </w:r>
            <w:r w:rsidRPr="000E514F">
              <w:rPr>
                <w:rFonts w:ascii="Arial" w:hAnsi="Arial" w:hint="cs"/>
                <w:sz w:val="22"/>
                <w:szCs w:val="22"/>
                <w:rtl/>
              </w:rPr>
              <w:t xml:space="preserve"> ש</w:t>
            </w:r>
            <w:r w:rsidRPr="000E514F">
              <w:rPr>
                <w:rFonts w:ascii="Arial" w:hAnsi="Arial"/>
                <w:sz w:val="22"/>
                <w:szCs w:val="22"/>
                <w:rtl/>
              </w:rPr>
              <w:t>"</w:t>
            </w:r>
            <w:r w:rsidRPr="000E514F">
              <w:rPr>
                <w:rFonts w:ascii="Arial" w:hAnsi="Arial" w:hint="cs"/>
                <w:sz w:val="22"/>
                <w:szCs w:val="22"/>
                <w:rtl/>
              </w:rPr>
              <w:t xml:space="preserve">ח </w:t>
            </w:r>
          </w:p>
        </w:tc>
        <w:tc>
          <w:tcPr>
            <w:tcW w:w="1260" w:type="dxa"/>
          </w:tcPr>
          <w:p w:rsidR="000F117D" w:rsidRPr="000E514F" w:rsidRDefault="000F117D" w:rsidP="002C7D03">
            <w:pPr>
              <w:jc w:val="center"/>
              <w:rPr>
                <w:rFonts w:ascii="Arial" w:hAnsi="Arial"/>
                <w:sz w:val="22"/>
                <w:szCs w:val="22"/>
                <w:rtl/>
              </w:rPr>
            </w:pPr>
            <w:r>
              <w:rPr>
                <w:rFonts w:ascii="Arial" w:hAnsi="Arial" w:hint="cs"/>
                <w:sz w:val="22"/>
                <w:szCs w:val="22"/>
                <w:rtl/>
              </w:rPr>
              <w:t>37</w:t>
            </w:r>
            <w:r w:rsidRPr="000E514F">
              <w:rPr>
                <w:rFonts w:ascii="Arial" w:hAnsi="Arial" w:hint="cs"/>
                <w:sz w:val="22"/>
                <w:szCs w:val="22"/>
                <w:rtl/>
              </w:rPr>
              <w:t>,</w:t>
            </w:r>
            <w:r>
              <w:rPr>
                <w:rFonts w:ascii="Arial" w:hAnsi="Arial" w:hint="cs"/>
                <w:sz w:val="22"/>
                <w:szCs w:val="22"/>
                <w:rtl/>
              </w:rPr>
              <w:t>040</w:t>
            </w:r>
            <w:r w:rsidRPr="000E514F">
              <w:rPr>
                <w:rFonts w:ascii="Arial" w:hAnsi="Arial" w:hint="cs"/>
                <w:sz w:val="22"/>
                <w:szCs w:val="22"/>
                <w:rtl/>
              </w:rPr>
              <w:t xml:space="preserve"> ש</w:t>
            </w:r>
            <w:r w:rsidRPr="000E514F">
              <w:rPr>
                <w:rFonts w:ascii="Arial" w:hAnsi="Arial"/>
                <w:sz w:val="22"/>
                <w:szCs w:val="22"/>
                <w:rtl/>
              </w:rPr>
              <w:t>"</w:t>
            </w:r>
            <w:r w:rsidRPr="000E514F">
              <w:rPr>
                <w:rFonts w:ascii="Arial" w:hAnsi="Arial" w:hint="cs"/>
                <w:sz w:val="22"/>
                <w:szCs w:val="22"/>
                <w:rtl/>
              </w:rPr>
              <w:t xml:space="preserve">ח </w:t>
            </w:r>
          </w:p>
        </w:tc>
        <w:tc>
          <w:tcPr>
            <w:tcW w:w="4248" w:type="dxa"/>
          </w:tcPr>
          <w:p w:rsidR="000F117D" w:rsidRPr="000E514F" w:rsidRDefault="000F117D" w:rsidP="002C7D03">
            <w:pPr>
              <w:rPr>
                <w:rFonts w:ascii="Arial" w:hAnsi="Arial"/>
                <w:sz w:val="22"/>
                <w:szCs w:val="22"/>
                <w:rtl/>
              </w:rPr>
            </w:pPr>
            <w:r w:rsidRPr="000E514F">
              <w:rPr>
                <w:rFonts w:ascii="Arial" w:hAnsi="Arial"/>
                <w:sz w:val="22"/>
                <w:szCs w:val="22"/>
                <w:rtl/>
              </w:rPr>
              <w:t xml:space="preserve">התקרה משמשת לקביעת המשכורת המרבית שההפרשה בעדה לקופת גמל לקצבה פטורה ממס </w:t>
            </w:r>
          </w:p>
        </w:tc>
      </w:tr>
    </w:tbl>
    <w:p w:rsidR="000F117D" w:rsidRDefault="000F117D" w:rsidP="000F117D">
      <w:pPr>
        <w:spacing w:line="360" w:lineRule="auto"/>
        <w:ind w:left="377" w:right="42" w:hanging="377"/>
        <w:jc w:val="both"/>
        <w:rPr>
          <w:sz w:val="22"/>
          <w:szCs w:val="22"/>
          <w:rtl/>
        </w:rPr>
      </w:pPr>
    </w:p>
    <w:p w:rsidR="000F117D" w:rsidRDefault="000F117D" w:rsidP="000F117D">
      <w:pPr>
        <w:pStyle w:val="QtxDos"/>
        <w:tabs>
          <w:tab w:val="left" w:pos="1032"/>
          <w:tab w:val="left" w:pos="1500"/>
          <w:tab w:val="left" w:pos="1970"/>
          <w:tab w:val="left" w:pos="2906"/>
          <w:tab w:val="left" w:pos="3844"/>
          <w:tab w:val="left" w:pos="4501"/>
          <w:tab w:val="left" w:pos="5437"/>
          <w:tab w:val="left" w:pos="6375"/>
          <w:tab w:val="left" w:pos="6843"/>
          <w:tab w:val="left" w:pos="7313"/>
          <w:tab w:val="left" w:pos="7500"/>
          <w:tab w:val="left" w:pos="7594"/>
          <w:tab w:val="left" w:pos="7781"/>
        </w:tabs>
        <w:bidi/>
        <w:ind w:left="433" w:right="-98"/>
        <w:jc w:val="both"/>
        <w:rPr>
          <w:rFonts w:cs="David"/>
          <w:sz w:val="22"/>
          <w:szCs w:val="22"/>
          <w:rtl/>
        </w:rPr>
      </w:pPr>
    </w:p>
    <w:p w:rsidR="000F117D" w:rsidRPr="006A0A94" w:rsidRDefault="000F117D" w:rsidP="000F117D">
      <w:pPr>
        <w:pStyle w:val="QtxDos"/>
        <w:tabs>
          <w:tab w:val="left" w:pos="1032"/>
          <w:tab w:val="left" w:pos="1500"/>
          <w:tab w:val="left" w:pos="1970"/>
          <w:tab w:val="left" w:pos="2906"/>
          <w:tab w:val="left" w:pos="3844"/>
          <w:tab w:val="left" w:pos="4501"/>
          <w:tab w:val="left" w:pos="5437"/>
          <w:tab w:val="left" w:pos="6375"/>
          <w:tab w:val="left" w:pos="6843"/>
          <w:tab w:val="left" w:pos="7313"/>
          <w:tab w:val="left" w:pos="7500"/>
          <w:tab w:val="left" w:pos="7594"/>
          <w:tab w:val="left" w:pos="7781"/>
        </w:tabs>
        <w:bidi/>
        <w:ind w:left="433" w:right="-98"/>
        <w:jc w:val="both"/>
        <w:rPr>
          <w:rFonts w:cs="David"/>
          <w:sz w:val="22"/>
          <w:szCs w:val="22"/>
          <w:rtl/>
        </w:rPr>
      </w:pPr>
    </w:p>
    <w:p w:rsidR="000F117D" w:rsidRDefault="000F117D" w:rsidP="000F117D">
      <w:pPr>
        <w:pStyle w:val="QtxDos"/>
        <w:tabs>
          <w:tab w:val="left" w:pos="1032"/>
          <w:tab w:val="left" w:pos="1500"/>
          <w:tab w:val="left" w:pos="1970"/>
          <w:tab w:val="left" w:pos="2906"/>
          <w:tab w:val="left" w:pos="3844"/>
          <w:tab w:val="left" w:pos="4501"/>
          <w:tab w:val="left" w:pos="5437"/>
          <w:tab w:val="left" w:pos="6375"/>
          <w:tab w:val="left" w:pos="6843"/>
          <w:tab w:val="left" w:pos="7313"/>
          <w:tab w:val="left" w:pos="7500"/>
          <w:tab w:val="left" w:pos="7594"/>
          <w:tab w:val="left" w:pos="7781"/>
        </w:tabs>
        <w:bidi/>
        <w:ind w:left="433" w:right="-98"/>
        <w:jc w:val="both"/>
        <w:rPr>
          <w:rFonts w:cs="David"/>
          <w:b/>
          <w:bCs/>
          <w:sz w:val="22"/>
          <w:szCs w:val="22"/>
          <w:rtl/>
        </w:rPr>
      </w:pPr>
    </w:p>
    <w:p w:rsidR="000F117D" w:rsidRDefault="000F117D" w:rsidP="000F117D">
      <w:pPr>
        <w:pStyle w:val="QtxDos"/>
        <w:tabs>
          <w:tab w:val="left" w:pos="1032"/>
          <w:tab w:val="left" w:pos="1500"/>
          <w:tab w:val="left" w:pos="1970"/>
          <w:tab w:val="left" w:pos="2906"/>
          <w:tab w:val="left" w:pos="3844"/>
          <w:tab w:val="left" w:pos="4501"/>
          <w:tab w:val="left" w:pos="5437"/>
          <w:tab w:val="left" w:pos="6375"/>
          <w:tab w:val="left" w:pos="6843"/>
          <w:tab w:val="left" w:pos="7313"/>
          <w:tab w:val="left" w:pos="7500"/>
          <w:tab w:val="left" w:pos="7594"/>
          <w:tab w:val="left" w:pos="7781"/>
        </w:tabs>
        <w:bidi/>
        <w:ind w:left="433" w:right="-98"/>
        <w:jc w:val="both"/>
        <w:rPr>
          <w:rFonts w:cs="David"/>
          <w:b/>
          <w:bCs/>
          <w:sz w:val="22"/>
          <w:szCs w:val="22"/>
          <w:rtl/>
        </w:rPr>
      </w:pPr>
    </w:p>
    <w:p w:rsidR="000F117D" w:rsidRDefault="000F117D" w:rsidP="000F117D">
      <w:pPr>
        <w:pStyle w:val="QtxDos"/>
        <w:tabs>
          <w:tab w:val="left" w:pos="1032"/>
          <w:tab w:val="left" w:pos="1500"/>
          <w:tab w:val="left" w:pos="1970"/>
          <w:tab w:val="left" w:pos="2906"/>
          <w:tab w:val="left" w:pos="3844"/>
          <w:tab w:val="left" w:pos="4501"/>
          <w:tab w:val="left" w:pos="5437"/>
          <w:tab w:val="left" w:pos="6375"/>
          <w:tab w:val="left" w:pos="6843"/>
          <w:tab w:val="left" w:pos="7313"/>
          <w:tab w:val="left" w:pos="7500"/>
          <w:tab w:val="left" w:pos="7594"/>
          <w:tab w:val="left" w:pos="7781"/>
        </w:tabs>
        <w:bidi/>
        <w:ind w:left="433" w:right="-98"/>
        <w:jc w:val="both"/>
        <w:rPr>
          <w:rFonts w:cs="David"/>
          <w:b/>
          <w:bCs/>
          <w:sz w:val="22"/>
          <w:szCs w:val="22"/>
          <w:rtl/>
        </w:rPr>
      </w:pPr>
    </w:p>
    <w:p w:rsidR="000F117D" w:rsidRPr="003D2756" w:rsidRDefault="000F117D" w:rsidP="000F117D">
      <w:pPr>
        <w:ind w:left="377" w:right="-142" w:hanging="448"/>
        <w:rPr>
          <w:b/>
          <w:bCs/>
          <w:sz w:val="22"/>
          <w:szCs w:val="22"/>
          <w:rtl/>
        </w:rPr>
      </w:pPr>
      <w:r w:rsidRPr="003D2756">
        <w:rPr>
          <w:rFonts w:hint="cs"/>
          <w:b/>
          <w:bCs/>
          <w:sz w:val="22"/>
          <w:szCs w:val="22"/>
          <w:rtl/>
        </w:rPr>
        <w:t>2.</w:t>
      </w:r>
      <w:r w:rsidRPr="003D2756">
        <w:rPr>
          <w:b/>
          <w:bCs/>
          <w:sz w:val="22"/>
          <w:szCs w:val="22"/>
          <w:rtl/>
        </w:rPr>
        <w:tab/>
        <w:t>קופת גמל וביטוח מנהלים - פרמיה בגין אבדן כושר עבודה</w:t>
      </w:r>
    </w:p>
    <w:p w:rsidR="000F117D" w:rsidRDefault="000F117D" w:rsidP="000F117D">
      <w:pPr>
        <w:ind w:left="651" w:right="-142" w:hanging="283"/>
        <w:jc w:val="both"/>
        <w:rPr>
          <w:sz w:val="22"/>
          <w:szCs w:val="22"/>
          <w:rtl/>
        </w:rPr>
      </w:pPr>
      <w:r>
        <w:rPr>
          <w:rFonts w:hint="cs"/>
          <w:sz w:val="22"/>
          <w:szCs w:val="22"/>
          <w:rtl/>
        </w:rPr>
        <w:t>1.</w:t>
      </w:r>
      <w:r>
        <w:rPr>
          <w:rFonts w:hint="cs"/>
          <w:sz w:val="22"/>
          <w:szCs w:val="22"/>
          <w:rtl/>
        </w:rPr>
        <w:tab/>
        <w:t>הכנסה שהתקבלה בידי אדם, על פי ביטוח מפני אובדן כושר עבודה, נקבעה כהכנסה החייבת במס, בהתאם לפקודה, כהכנסה מיגיעה אישית. לעניין זה, המדובר בסכומים אשר השתלמו כתוצאה מביטוח מפני פגיעה בכושר עבודה, אובדן השתכרות או הפסד רווחים, הנובעים ממחלה, מנכות או מתאונה, בין אם שולמו בתשלומים תקופתיים, בין אם שולמו בידי קופות גמל ובין אם שולמו ממקור אחר. כמו כן, נקבע במפורש כי כספים שיקבל עובד בהתאם לביטוח מפני אובדן כושר עבודה, במסגרת קופת גמל, לא יהיו פטורים ממס.</w:t>
      </w:r>
    </w:p>
    <w:p w:rsidR="000F117D" w:rsidRDefault="000F117D" w:rsidP="000F117D">
      <w:pPr>
        <w:bidi w:val="0"/>
        <w:ind w:right="-142"/>
        <w:rPr>
          <w:sz w:val="22"/>
          <w:szCs w:val="22"/>
          <w:rtl/>
        </w:rPr>
      </w:pPr>
    </w:p>
    <w:p w:rsidR="000F117D" w:rsidRDefault="000F117D" w:rsidP="000F117D">
      <w:pPr>
        <w:ind w:left="651" w:right="-142" w:hanging="283"/>
        <w:jc w:val="both"/>
        <w:rPr>
          <w:sz w:val="22"/>
          <w:szCs w:val="22"/>
          <w:rtl/>
        </w:rPr>
      </w:pPr>
      <w:r>
        <w:rPr>
          <w:rFonts w:hint="cs"/>
          <w:sz w:val="22"/>
          <w:szCs w:val="22"/>
          <w:rtl/>
        </w:rPr>
        <w:t>2.</w:t>
      </w:r>
      <w:r>
        <w:rPr>
          <w:rFonts w:hint="cs"/>
          <w:sz w:val="22"/>
          <w:szCs w:val="22"/>
          <w:rtl/>
        </w:rPr>
        <w:tab/>
        <w:t>הוצאה שהוציא מעביד, לרכישת ביטוח מפני אובדן כושר עבודה, להלן - הביטוח, בעבור עובדו, תותר בניכוי בסייגים מסוימים:</w:t>
      </w:r>
    </w:p>
    <w:p w:rsidR="000F117D" w:rsidRDefault="000F117D" w:rsidP="000F117D">
      <w:pPr>
        <w:spacing w:line="120" w:lineRule="auto"/>
        <w:ind w:left="653" w:right="-142" w:hanging="284"/>
        <w:jc w:val="both"/>
        <w:rPr>
          <w:sz w:val="22"/>
          <w:szCs w:val="22"/>
          <w:rtl/>
        </w:rPr>
      </w:pPr>
    </w:p>
    <w:p w:rsidR="000F117D" w:rsidRDefault="000F117D" w:rsidP="000F117D">
      <w:pPr>
        <w:ind w:left="1065" w:right="-142" w:hanging="401"/>
        <w:jc w:val="both"/>
        <w:rPr>
          <w:sz w:val="22"/>
          <w:szCs w:val="22"/>
          <w:rtl/>
        </w:rPr>
      </w:pPr>
      <w:r>
        <w:rPr>
          <w:rFonts w:hint="cs"/>
          <w:sz w:val="22"/>
          <w:szCs w:val="22"/>
          <w:rtl/>
        </w:rPr>
        <w:t>א.</w:t>
      </w:r>
      <w:r>
        <w:rPr>
          <w:rFonts w:hint="cs"/>
          <w:sz w:val="22"/>
          <w:szCs w:val="22"/>
          <w:rtl/>
        </w:rPr>
        <w:tab/>
        <w:t>הביטוח הוא ביטוח מועדף. ביטוח מועדף הינו ביטוח שתקופתו תימשך עד שימלאו למבוטח 60 שנים לפחות. כמו כן, אם יקרה מקרה הביטוח בטרם מלאו למבוטח 60 שנים, ישתלמו הכספים למבוטח, על דרך של קצבה, עד שימלאו לו 60 שנים או עד תום תקופת אובדן כושר העבודה, לפי המוקדם.</w:t>
      </w:r>
    </w:p>
    <w:p w:rsidR="000F117D" w:rsidRDefault="000F117D" w:rsidP="000F117D">
      <w:pPr>
        <w:spacing w:line="120" w:lineRule="auto"/>
        <w:ind w:left="369" w:right="-142"/>
        <w:jc w:val="both"/>
        <w:rPr>
          <w:sz w:val="22"/>
          <w:szCs w:val="22"/>
          <w:rtl/>
        </w:rPr>
      </w:pPr>
    </w:p>
    <w:p w:rsidR="000F117D" w:rsidRPr="00684836" w:rsidRDefault="000F117D" w:rsidP="000F117D">
      <w:pPr>
        <w:ind w:left="1065" w:right="-142" w:hanging="401"/>
        <w:jc w:val="both"/>
        <w:rPr>
          <w:sz w:val="22"/>
          <w:szCs w:val="22"/>
          <w:rtl/>
        </w:rPr>
      </w:pPr>
      <w:r>
        <w:rPr>
          <w:rFonts w:hint="cs"/>
          <w:sz w:val="22"/>
          <w:szCs w:val="22"/>
          <w:rtl/>
        </w:rPr>
        <w:t>ב.</w:t>
      </w:r>
      <w:r>
        <w:rPr>
          <w:rFonts w:hint="cs"/>
          <w:sz w:val="22"/>
          <w:szCs w:val="22"/>
          <w:rtl/>
        </w:rPr>
        <w:tab/>
        <w:t xml:space="preserve">לא יותר ניכוי בשל הוצאה לרכישת הביטוח שהיא בסכום העולה על 3.5% מההכנסה החייבת עד 4 פעמים השכר הממוצע במשק (37,040 ש"ח לחודש) קרי, פרמיה חודשית של 1,296 ש"ח, כאשר סך כל הפרשות המעביד לביטוח אובדן כושר עבודה ולקופת גמל לתגמולים, שיוכרו כהוצאה, לא יעלו על 7.5% משכר עד 4 פעמים השכר הממוצע במשק (פרמיה מירבית של 2,778 ש"ח לחודש. (יודגש כי פרמיה זו הנה </w:t>
      </w:r>
      <w:r w:rsidRPr="008A3150">
        <w:rPr>
          <w:rFonts w:hint="cs"/>
          <w:sz w:val="22"/>
          <w:szCs w:val="22"/>
          <w:u w:val="single"/>
          <w:rtl/>
        </w:rPr>
        <w:t>בנוסף</w:t>
      </w:r>
      <w:r>
        <w:rPr>
          <w:rFonts w:hint="cs"/>
          <w:sz w:val="22"/>
          <w:szCs w:val="22"/>
          <w:rtl/>
        </w:rPr>
        <w:t xml:space="preserve"> לפרמיה בשיעור של 16% מהכנסה חייבת עד 17,400 ש"ח לחודש אותה יכול עצמאי להפריש לקופות גמל, לקצבה וליהנות מהטבות מס). פרמיה זו כוללת גם הפרשה למרכיב התגמולים וגם הפרשה לביטוח אובדן כושר עבודה). לכן, אם יפריש המעביד, לקופת גמל כאמור, על חשבון מרכיב תגמולי המעביד, סך הגבוה מ-5%, יקטן הסכום, המוכר כהוצאה, בגין מרכיב הביטוח, בהתאם עד למקסימום כולל של 7.5%.</w:t>
      </w:r>
    </w:p>
    <w:p w:rsidR="000F117D" w:rsidRDefault="000F117D" w:rsidP="000F117D">
      <w:pPr>
        <w:spacing w:line="360" w:lineRule="auto"/>
        <w:ind w:left="368" w:right="-142" w:hanging="369"/>
        <w:rPr>
          <w:b/>
          <w:bCs/>
          <w:rtl/>
        </w:rPr>
      </w:pPr>
    </w:p>
    <w:p w:rsidR="000F117D" w:rsidRPr="003D2756" w:rsidRDefault="000F117D" w:rsidP="000F117D">
      <w:pPr>
        <w:ind w:left="368" w:right="-142" w:hanging="369"/>
        <w:rPr>
          <w:b/>
          <w:bCs/>
          <w:sz w:val="22"/>
          <w:szCs w:val="22"/>
          <w:rtl/>
        </w:rPr>
      </w:pPr>
      <w:r w:rsidRPr="003D2756">
        <w:rPr>
          <w:rFonts w:hint="cs"/>
          <w:b/>
          <w:bCs/>
          <w:sz w:val="22"/>
          <w:szCs w:val="22"/>
          <w:rtl/>
        </w:rPr>
        <w:t>3.</w:t>
      </w:r>
      <w:r w:rsidRPr="003D2756">
        <w:rPr>
          <w:b/>
          <w:bCs/>
          <w:sz w:val="22"/>
          <w:szCs w:val="22"/>
          <w:rtl/>
        </w:rPr>
        <w:tab/>
        <w:t xml:space="preserve">הפרשות לקרן השתלמות בשנת המס </w:t>
      </w:r>
      <w:r>
        <w:rPr>
          <w:rFonts w:hint="cs"/>
          <w:b/>
          <w:bCs/>
          <w:sz w:val="22"/>
          <w:szCs w:val="22"/>
          <w:rtl/>
        </w:rPr>
        <w:t>2015</w:t>
      </w:r>
      <w:r w:rsidRPr="003D2756">
        <w:rPr>
          <w:b/>
          <w:bCs/>
          <w:sz w:val="22"/>
          <w:szCs w:val="22"/>
          <w:rtl/>
        </w:rPr>
        <w:tab/>
      </w:r>
      <w:r w:rsidRPr="003D2756">
        <w:rPr>
          <w:b/>
          <w:bCs/>
          <w:sz w:val="22"/>
          <w:szCs w:val="22"/>
          <w:rtl/>
        </w:rPr>
        <w:tab/>
      </w:r>
      <w:r w:rsidRPr="003D2756">
        <w:rPr>
          <w:b/>
          <w:bCs/>
          <w:sz w:val="22"/>
          <w:szCs w:val="22"/>
          <w:rtl/>
        </w:rPr>
        <w:tab/>
      </w:r>
      <w:r w:rsidRPr="003D2756">
        <w:rPr>
          <w:b/>
          <w:bCs/>
          <w:sz w:val="22"/>
          <w:szCs w:val="22"/>
        </w:rPr>
        <w:t xml:space="preserve">     </w:t>
      </w:r>
      <w:r w:rsidRPr="003D2756">
        <w:rPr>
          <w:b/>
          <w:bCs/>
          <w:sz w:val="22"/>
          <w:szCs w:val="22"/>
          <w:rtl/>
        </w:rPr>
        <w:tab/>
      </w:r>
      <w:r w:rsidRPr="003D2756">
        <w:rPr>
          <w:b/>
          <w:bCs/>
          <w:sz w:val="22"/>
          <w:szCs w:val="22"/>
          <w:rtl/>
        </w:rPr>
        <w:tab/>
      </w:r>
      <w:r w:rsidRPr="003D2756">
        <w:rPr>
          <w:b/>
          <w:bCs/>
          <w:sz w:val="22"/>
          <w:szCs w:val="22"/>
        </w:rPr>
        <w:t xml:space="preserve">    </w:t>
      </w:r>
    </w:p>
    <w:p w:rsidR="000F117D" w:rsidRDefault="000F117D" w:rsidP="000F117D">
      <w:pPr>
        <w:ind w:left="368" w:right="-142"/>
        <w:jc w:val="both"/>
        <w:rPr>
          <w:sz w:val="22"/>
          <w:szCs w:val="22"/>
          <w:rtl/>
        </w:rPr>
      </w:pPr>
      <w:r>
        <w:rPr>
          <w:rFonts w:hint="cs"/>
          <w:sz w:val="22"/>
          <w:szCs w:val="22"/>
          <w:rtl/>
        </w:rPr>
        <w:t>פקודת מס הכנסה מתירה, בתנאים מסוימים,</w:t>
      </w:r>
      <w:r w:rsidRPr="00684836">
        <w:rPr>
          <w:sz w:val="22"/>
          <w:szCs w:val="22"/>
          <w:rtl/>
        </w:rPr>
        <w:t xml:space="preserve"> ניכוי תשלומים לקרן השתלמות </w:t>
      </w:r>
      <w:r>
        <w:rPr>
          <w:rFonts w:hint="cs"/>
          <w:sz w:val="22"/>
          <w:szCs w:val="22"/>
          <w:rtl/>
        </w:rPr>
        <w:t>לשכירים,</w:t>
      </w:r>
      <w:r w:rsidRPr="00684836">
        <w:rPr>
          <w:sz w:val="22"/>
          <w:szCs w:val="22"/>
          <w:rtl/>
        </w:rPr>
        <w:t xml:space="preserve"> לעצמאיים, לחברי קיבוץ ולשכירים בעלי שליטה בחברת מעטים.</w:t>
      </w:r>
    </w:p>
    <w:p w:rsidR="000F117D" w:rsidRPr="00684836" w:rsidRDefault="000F117D" w:rsidP="000F117D">
      <w:pPr>
        <w:ind w:left="-1" w:right="-142" w:firstLine="369"/>
        <w:rPr>
          <w:sz w:val="22"/>
          <w:szCs w:val="22"/>
          <w:rtl/>
        </w:rPr>
      </w:pPr>
      <w:r w:rsidRPr="00684836">
        <w:rPr>
          <w:sz w:val="22"/>
          <w:szCs w:val="22"/>
          <w:rtl/>
        </w:rPr>
        <w:t xml:space="preserve">להלן ריכוז ההוראות בנושא זה לגבי שנת המס </w:t>
      </w:r>
      <w:r>
        <w:rPr>
          <w:rFonts w:hint="cs"/>
          <w:sz w:val="22"/>
          <w:szCs w:val="22"/>
          <w:rtl/>
        </w:rPr>
        <w:t>2015</w:t>
      </w:r>
      <w:r w:rsidRPr="00684836">
        <w:rPr>
          <w:sz w:val="22"/>
          <w:szCs w:val="22"/>
          <w:rtl/>
        </w:rPr>
        <w:t>:</w:t>
      </w:r>
    </w:p>
    <w:p w:rsidR="000F117D" w:rsidRPr="004A0127" w:rsidRDefault="000F117D" w:rsidP="000F117D">
      <w:pPr>
        <w:ind w:left="369" w:right="-142"/>
        <w:jc w:val="both"/>
        <w:rPr>
          <w:sz w:val="22"/>
          <w:szCs w:val="22"/>
          <w:rtl/>
        </w:rPr>
      </w:pPr>
    </w:p>
    <w:p w:rsidR="000F117D" w:rsidRPr="00684836" w:rsidRDefault="000F117D" w:rsidP="000F117D">
      <w:pPr>
        <w:ind w:left="651" w:right="-142" w:hanging="283"/>
        <w:rPr>
          <w:b/>
          <w:bCs/>
          <w:sz w:val="22"/>
          <w:szCs w:val="22"/>
          <w:rtl/>
        </w:rPr>
      </w:pPr>
      <w:r w:rsidRPr="00684836">
        <w:rPr>
          <w:b/>
          <w:bCs/>
          <w:sz w:val="22"/>
          <w:szCs w:val="22"/>
          <w:rtl/>
        </w:rPr>
        <w:t>א.</w:t>
      </w:r>
      <w:r w:rsidRPr="00684836">
        <w:rPr>
          <w:b/>
          <w:bCs/>
          <w:sz w:val="22"/>
          <w:szCs w:val="22"/>
          <w:rtl/>
        </w:rPr>
        <w:tab/>
        <w:t>שיעורי ההפרשות</w:t>
      </w:r>
    </w:p>
    <w:p w:rsidR="000F117D" w:rsidRPr="00684836" w:rsidRDefault="000F117D" w:rsidP="00C822AA">
      <w:pPr>
        <w:ind w:left="424" w:right="-142" w:firstLine="227"/>
        <w:rPr>
          <w:sz w:val="22"/>
          <w:szCs w:val="22"/>
          <w:rtl/>
        </w:rPr>
      </w:pPr>
      <w:r w:rsidRPr="00684836">
        <w:rPr>
          <w:sz w:val="22"/>
          <w:szCs w:val="22"/>
          <w:rtl/>
        </w:rPr>
        <w:t xml:space="preserve">בשנת המס </w:t>
      </w:r>
      <w:r w:rsidR="00C822AA">
        <w:rPr>
          <w:rFonts w:hint="cs"/>
          <w:sz w:val="22"/>
          <w:szCs w:val="22"/>
          <w:rtl/>
        </w:rPr>
        <w:t>2015</w:t>
      </w:r>
      <w:r w:rsidRPr="00684836">
        <w:rPr>
          <w:sz w:val="22"/>
          <w:szCs w:val="22"/>
          <w:rtl/>
        </w:rPr>
        <w:t xml:space="preserve"> יותרו בניכוי הפרשות לקרן השתלמות, כדלהלן (שנתי):</w:t>
      </w:r>
    </w:p>
    <w:p w:rsidR="000F117D" w:rsidRPr="00684836" w:rsidRDefault="000F117D" w:rsidP="000F117D">
      <w:pPr>
        <w:spacing w:line="120" w:lineRule="auto"/>
        <w:ind w:left="369" w:right="-142"/>
        <w:jc w:val="both"/>
        <w:rPr>
          <w:sz w:val="22"/>
          <w:szCs w:val="22"/>
          <w:rtl/>
        </w:rPr>
      </w:pPr>
    </w:p>
    <w:p w:rsidR="000F117D" w:rsidRPr="00684836" w:rsidRDefault="000F117D" w:rsidP="000F117D">
      <w:pPr>
        <w:tabs>
          <w:tab w:val="left" w:pos="1021"/>
        </w:tabs>
        <w:ind w:left="1035" w:right="-142" w:hanging="378"/>
        <w:rPr>
          <w:b/>
          <w:bCs/>
          <w:sz w:val="22"/>
          <w:szCs w:val="22"/>
          <w:rtl/>
        </w:rPr>
      </w:pPr>
      <w:r w:rsidRPr="006C15AF">
        <w:rPr>
          <w:b/>
          <w:bCs/>
          <w:sz w:val="22"/>
          <w:szCs w:val="22"/>
          <w:rtl/>
        </w:rPr>
        <w:t>1.</w:t>
      </w:r>
      <w:r>
        <w:rPr>
          <w:b/>
          <w:bCs/>
          <w:sz w:val="22"/>
          <w:szCs w:val="22"/>
          <w:rtl/>
        </w:rPr>
        <w:tab/>
      </w:r>
      <w:r>
        <w:rPr>
          <w:b/>
          <w:bCs/>
          <w:sz w:val="22"/>
          <w:szCs w:val="22"/>
          <w:rtl/>
        </w:rPr>
        <w:tab/>
      </w:r>
      <w:r w:rsidRPr="00684836">
        <w:rPr>
          <w:b/>
          <w:bCs/>
          <w:sz w:val="22"/>
          <w:szCs w:val="22"/>
          <w:rtl/>
        </w:rPr>
        <w:t>שכיר בעל שליטה</w:t>
      </w:r>
    </w:p>
    <w:p w:rsidR="000F117D" w:rsidRPr="00684836" w:rsidRDefault="000F117D" w:rsidP="000F117D">
      <w:pPr>
        <w:tabs>
          <w:tab w:val="left" w:pos="1021"/>
        </w:tabs>
        <w:ind w:left="1035" w:right="-142" w:hanging="378"/>
        <w:jc w:val="both"/>
        <w:rPr>
          <w:sz w:val="22"/>
          <w:szCs w:val="22"/>
          <w:rtl/>
        </w:rPr>
      </w:pPr>
      <w:r>
        <w:rPr>
          <w:rFonts w:hint="cs"/>
          <w:sz w:val="22"/>
          <w:szCs w:val="22"/>
          <w:rtl/>
        </w:rPr>
        <w:tab/>
      </w:r>
      <w:r w:rsidRPr="00684836">
        <w:rPr>
          <w:sz w:val="22"/>
          <w:szCs w:val="22"/>
          <w:rtl/>
        </w:rPr>
        <w:t xml:space="preserve">הפרשת החברה בגובה של 4.5% מהמשכורת שאינה עולה על </w:t>
      </w:r>
      <w:r>
        <w:rPr>
          <w:rFonts w:hint="cs"/>
          <w:sz w:val="22"/>
          <w:szCs w:val="22"/>
          <w:rtl/>
        </w:rPr>
        <w:t>188</w:t>
      </w:r>
      <w:r w:rsidRPr="00684836">
        <w:rPr>
          <w:sz w:val="22"/>
          <w:szCs w:val="22"/>
          <w:rtl/>
        </w:rPr>
        <w:t>,</w:t>
      </w:r>
      <w:r>
        <w:rPr>
          <w:rFonts w:hint="cs"/>
          <w:sz w:val="22"/>
          <w:szCs w:val="22"/>
          <w:rtl/>
        </w:rPr>
        <w:t>544</w:t>
      </w:r>
      <w:r w:rsidRPr="00684836">
        <w:rPr>
          <w:sz w:val="22"/>
          <w:szCs w:val="22"/>
          <w:rtl/>
        </w:rPr>
        <w:t xml:space="preserve"> ש"ח (</w:t>
      </w:r>
      <w:r>
        <w:rPr>
          <w:rFonts w:hint="cs"/>
          <w:sz w:val="22"/>
          <w:szCs w:val="22"/>
          <w:rtl/>
        </w:rPr>
        <w:t xml:space="preserve">15,712 ש"ח לחודש). </w:t>
      </w:r>
      <w:r w:rsidRPr="00684836">
        <w:rPr>
          <w:sz w:val="22"/>
          <w:szCs w:val="22"/>
          <w:rtl/>
        </w:rPr>
        <w:t xml:space="preserve">ניכוי ההוצאה מותנה בתשלום מקביל של בעל השליטה בשיעור של 1.5%. היינו, על מנת ליהנות מההטבה המקסימלית בשנת המס </w:t>
      </w:r>
      <w:r>
        <w:rPr>
          <w:rFonts w:hint="cs"/>
          <w:sz w:val="22"/>
          <w:szCs w:val="22"/>
          <w:rtl/>
        </w:rPr>
        <w:t>2014</w:t>
      </w:r>
      <w:r w:rsidRPr="00684836">
        <w:rPr>
          <w:sz w:val="22"/>
          <w:szCs w:val="22"/>
          <w:rtl/>
        </w:rPr>
        <w:t xml:space="preserve">, יש צורך בהפרשה בשיעור של 6% (4.5% חלק המעביד ו-1.5% חלק העובד) ממשכורת שאינה עולה על </w:t>
      </w:r>
      <w:r>
        <w:rPr>
          <w:rFonts w:hint="cs"/>
          <w:sz w:val="22"/>
          <w:szCs w:val="22"/>
          <w:rtl/>
        </w:rPr>
        <w:t>188</w:t>
      </w:r>
      <w:r w:rsidRPr="00684836">
        <w:rPr>
          <w:sz w:val="22"/>
          <w:szCs w:val="22"/>
          <w:rtl/>
        </w:rPr>
        <w:t>,</w:t>
      </w:r>
      <w:r>
        <w:rPr>
          <w:rFonts w:hint="cs"/>
          <w:sz w:val="22"/>
          <w:szCs w:val="22"/>
          <w:rtl/>
        </w:rPr>
        <w:t>544</w:t>
      </w:r>
      <w:r w:rsidRPr="00684836">
        <w:rPr>
          <w:sz w:val="22"/>
          <w:szCs w:val="22"/>
          <w:rtl/>
        </w:rPr>
        <w:t xml:space="preserve"> ש"ח</w:t>
      </w:r>
      <w:r w:rsidRPr="00675FF3">
        <w:rPr>
          <w:b/>
          <w:bCs/>
          <w:sz w:val="22"/>
          <w:szCs w:val="22"/>
          <w:rtl/>
        </w:rPr>
        <w:t xml:space="preserve"> (</w:t>
      </w:r>
      <w:r w:rsidRPr="00684836">
        <w:rPr>
          <w:b/>
          <w:bCs/>
          <w:sz w:val="22"/>
          <w:szCs w:val="22"/>
          <w:rtl/>
        </w:rPr>
        <w:t xml:space="preserve">הפרשה מירבית </w:t>
      </w:r>
      <w:r>
        <w:rPr>
          <w:rFonts w:hint="cs"/>
          <w:b/>
          <w:bCs/>
          <w:sz w:val="22"/>
          <w:szCs w:val="22"/>
          <w:rtl/>
        </w:rPr>
        <w:t>-</w:t>
      </w:r>
      <w:r w:rsidRPr="00684836">
        <w:rPr>
          <w:b/>
          <w:bCs/>
          <w:sz w:val="22"/>
          <w:szCs w:val="22"/>
          <w:rtl/>
        </w:rPr>
        <w:t xml:space="preserve"> </w:t>
      </w:r>
      <w:r>
        <w:rPr>
          <w:rFonts w:hint="cs"/>
          <w:b/>
          <w:bCs/>
          <w:sz w:val="22"/>
          <w:szCs w:val="22"/>
          <w:rtl/>
        </w:rPr>
        <w:t>11,313</w:t>
      </w:r>
      <w:r w:rsidRPr="00684836">
        <w:rPr>
          <w:b/>
          <w:bCs/>
          <w:sz w:val="22"/>
          <w:szCs w:val="22"/>
          <w:rtl/>
        </w:rPr>
        <w:t xml:space="preserve"> ש"ח וניכוי מירבי של </w:t>
      </w:r>
      <w:r>
        <w:rPr>
          <w:rFonts w:hint="cs"/>
          <w:b/>
          <w:bCs/>
          <w:sz w:val="22"/>
          <w:szCs w:val="22"/>
          <w:rtl/>
        </w:rPr>
        <w:t xml:space="preserve">8,484 </w:t>
      </w:r>
      <w:r w:rsidRPr="00684836">
        <w:rPr>
          <w:b/>
          <w:bCs/>
          <w:sz w:val="22"/>
          <w:szCs w:val="22"/>
          <w:rtl/>
        </w:rPr>
        <w:t>ש"ח</w:t>
      </w:r>
      <w:r w:rsidRPr="00675FF3">
        <w:rPr>
          <w:b/>
          <w:bCs/>
          <w:sz w:val="22"/>
          <w:szCs w:val="22"/>
          <w:rtl/>
        </w:rPr>
        <w:t>)</w:t>
      </w:r>
      <w:r w:rsidRPr="00684836">
        <w:rPr>
          <w:sz w:val="22"/>
          <w:szCs w:val="22"/>
          <w:rtl/>
        </w:rPr>
        <w:t>.</w:t>
      </w:r>
    </w:p>
    <w:p w:rsidR="000F117D" w:rsidRDefault="000F117D" w:rsidP="000F117D">
      <w:pPr>
        <w:tabs>
          <w:tab w:val="left" w:pos="1021"/>
        </w:tabs>
        <w:ind w:left="1035" w:right="-142" w:hanging="378"/>
        <w:jc w:val="both"/>
        <w:rPr>
          <w:sz w:val="22"/>
          <w:szCs w:val="22"/>
          <w:rtl/>
        </w:rPr>
      </w:pPr>
      <w:r>
        <w:rPr>
          <w:rFonts w:hint="cs"/>
          <w:sz w:val="22"/>
          <w:szCs w:val="22"/>
          <w:rtl/>
        </w:rPr>
        <w:tab/>
      </w:r>
      <w:r w:rsidRPr="00684836">
        <w:rPr>
          <w:sz w:val="22"/>
          <w:szCs w:val="22"/>
          <w:rtl/>
        </w:rPr>
        <w:t xml:space="preserve">מובהר בזאת, כי הפרשות המעביד מעבר לשיעור של 4.5% ועד לשיעור של 7.5% מהמשכורת שאינה עולה על </w:t>
      </w:r>
      <w:r>
        <w:rPr>
          <w:rFonts w:hint="cs"/>
          <w:sz w:val="22"/>
          <w:szCs w:val="22"/>
          <w:rtl/>
        </w:rPr>
        <w:t>188</w:t>
      </w:r>
      <w:r w:rsidRPr="00684836">
        <w:rPr>
          <w:sz w:val="22"/>
          <w:szCs w:val="22"/>
          <w:rtl/>
        </w:rPr>
        <w:t>,</w:t>
      </w:r>
      <w:r>
        <w:rPr>
          <w:rFonts w:hint="cs"/>
          <w:sz w:val="22"/>
          <w:szCs w:val="22"/>
          <w:rtl/>
        </w:rPr>
        <w:t>544</w:t>
      </w:r>
      <w:r w:rsidRPr="00684836">
        <w:rPr>
          <w:sz w:val="22"/>
          <w:szCs w:val="22"/>
          <w:rtl/>
        </w:rPr>
        <w:t xml:space="preserve"> ש"ח - אמנם לא תותר כהוצאה בידי המעביד אך לא תיחשב כהכנסה בידי בעל השליטה (מותנה בתשלום מקביל של בעל השליטה, כאמור לעיל). הפרשה בשיעור העולה על 7.5% תיחשב כהכנסת עבודה של בעל השליטה בעת ההפרשה כ</w:t>
      </w:r>
      <w:r>
        <w:rPr>
          <w:sz w:val="22"/>
          <w:szCs w:val="22"/>
          <w:rtl/>
        </w:rPr>
        <w:t>אמור בסעיף 3(ה) לפקודת מס הכנסה</w:t>
      </w:r>
      <w:r>
        <w:rPr>
          <w:rFonts w:hint="cs"/>
          <w:sz w:val="22"/>
          <w:szCs w:val="22"/>
          <w:rtl/>
        </w:rPr>
        <w:t xml:space="preserve"> (בדומה לשכיר שאינו בעל שליטה).</w:t>
      </w:r>
    </w:p>
    <w:p w:rsidR="000F117D" w:rsidRDefault="000F117D" w:rsidP="000F117D">
      <w:pPr>
        <w:bidi w:val="0"/>
        <w:spacing w:line="80" w:lineRule="exact"/>
        <w:rPr>
          <w:sz w:val="22"/>
          <w:szCs w:val="22"/>
          <w:rtl/>
        </w:rPr>
      </w:pPr>
    </w:p>
    <w:p w:rsidR="000F117D" w:rsidRDefault="000F117D" w:rsidP="000F117D">
      <w:pPr>
        <w:bidi w:val="0"/>
        <w:spacing w:line="80" w:lineRule="exact"/>
        <w:rPr>
          <w:b/>
          <w:bCs/>
          <w:sz w:val="22"/>
          <w:szCs w:val="22"/>
        </w:rPr>
      </w:pPr>
    </w:p>
    <w:p w:rsidR="000F117D" w:rsidRPr="00684836" w:rsidRDefault="000F117D" w:rsidP="000F117D">
      <w:pPr>
        <w:ind w:left="1077" w:hanging="426"/>
        <w:jc w:val="both"/>
        <w:rPr>
          <w:b/>
          <w:bCs/>
          <w:sz w:val="22"/>
          <w:szCs w:val="22"/>
          <w:rtl/>
        </w:rPr>
      </w:pPr>
      <w:r w:rsidRPr="00684836">
        <w:rPr>
          <w:b/>
          <w:bCs/>
          <w:sz w:val="22"/>
          <w:szCs w:val="22"/>
          <w:rtl/>
        </w:rPr>
        <w:t>2.</w:t>
      </w:r>
      <w:r w:rsidRPr="00684836">
        <w:rPr>
          <w:b/>
          <w:bCs/>
          <w:sz w:val="22"/>
          <w:szCs w:val="22"/>
          <w:rtl/>
        </w:rPr>
        <w:tab/>
        <w:t>שכיר רגיל</w:t>
      </w:r>
    </w:p>
    <w:p w:rsidR="000F117D" w:rsidRPr="00684836" w:rsidRDefault="000F117D" w:rsidP="000F117D">
      <w:pPr>
        <w:ind w:left="1077" w:right="-142" w:hanging="426"/>
        <w:jc w:val="both"/>
        <w:rPr>
          <w:sz w:val="22"/>
          <w:szCs w:val="22"/>
          <w:rtl/>
        </w:rPr>
      </w:pPr>
      <w:r>
        <w:rPr>
          <w:rFonts w:hint="cs"/>
          <w:sz w:val="22"/>
          <w:szCs w:val="22"/>
          <w:rtl/>
        </w:rPr>
        <w:tab/>
      </w:r>
      <w:r w:rsidRPr="00684836">
        <w:rPr>
          <w:sz w:val="22"/>
          <w:szCs w:val="22"/>
          <w:rtl/>
        </w:rPr>
        <w:t xml:space="preserve">הפרשות מעביד עבור עובדים שכירים רגילים (שאינם בעלי שליטה) שאינם בגדר הכנסת עבודה </w:t>
      </w:r>
      <w:r>
        <w:rPr>
          <w:rFonts w:hint="cs"/>
          <w:sz w:val="22"/>
          <w:szCs w:val="22"/>
          <w:rtl/>
        </w:rPr>
        <w:t>יותרו בניכוי,</w:t>
      </w:r>
      <w:r w:rsidRPr="00684836">
        <w:rPr>
          <w:sz w:val="22"/>
          <w:szCs w:val="22"/>
          <w:rtl/>
        </w:rPr>
        <w:t xml:space="preserve"> כדלהלן:</w:t>
      </w:r>
    </w:p>
    <w:p w:rsidR="000F117D" w:rsidRPr="00684836" w:rsidRDefault="000F117D" w:rsidP="000F117D">
      <w:pPr>
        <w:ind w:left="1077" w:right="-142" w:hanging="426"/>
        <w:jc w:val="both"/>
        <w:rPr>
          <w:sz w:val="22"/>
          <w:szCs w:val="22"/>
          <w:rtl/>
        </w:rPr>
      </w:pPr>
      <w:r>
        <w:rPr>
          <w:rFonts w:hint="cs"/>
          <w:sz w:val="22"/>
          <w:szCs w:val="22"/>
          <w:rtl/>
        </w:rPr>
        <w:tab/>
      </w:r>
      <w:r w:rsidRPr="00684836">
        <w:rPr>
          <w:sz w:val="22"/>
          <w:szCs w:val="22"/>
          <w:rtl/>
        </w:rPr>
        <w:t xml:space="preserve">7.5% מהמשכורת שאינה עולה על </w:t>
      </w:r>
      <w:r>
        <w:rPr>
          <w:rFonts w:hint="cs"/>
          <w:sz w:val="22"/>
          <w:szCs w:val="22"/>
          <w:rtl/>
        </w:rPr>
        <w:t>188</w:t>
      </w:r>
      <w:r w:rsidRPr="00684836">
        <w:rPr>
          <w:sz w:val="22"/>
          <w:szCs w:val="22"/>
          <w:rtl/>
        </w:rPr>
        <w:t>,</w:t>
      </w:r>
      <w:r>
        <w:rPr>
          <w:rFonts w:hint="cs"/>
          <w:sz w:val="22"/>
          <w:szCs w:val="22"/>
          <w:rtl/>
        </w:rPr>
        <w:t>544</w:t>
      </w:r>
      <w:r w:rsidRPr="00684836">
        <w:rPr>
          <w:sz w:val="22"/>
          <w:szCs w:val="22"/>
          <w:rtl/>
        </w:rPr>
        <w:t xml:space="preserve"> ש"ח ו-2.5% תשלום מקביל של העובד.</w:t>
      </w:r>
    </w:p>
    <w:p w:rsidR="000F117D" w:rsidRPr="00684836" w:rsidRDefault="000F117D" w:rsidP="000F117D">
      <w:pPr>
        <w:ind w:left="1077" w:right="-142" w:hanging="426"/>
        <w:jc w:val="both"/>
        <w:rPr>
          <w:sz w:val="22"/>
          <w:szCs w:val="22"/>
          <w:rtl/>
        </w:rPr>
      </w:pPr>
      <w:r>
        <w:rPr>
          <w:rFonts w:hint="cs"/>
          <w:sz w:val="22"/>
          <w:szCs w:val="22"/>
          <w:rtl/>
        </w:rPr>
        <w:tab/>
      </w:r>
      <w:r w:rsidRPr="00684836">
        <w:rPr>
          <w:sz w:val="22"/>
          <w:szCs w:val="22"/>
          <w:rtl/>
        </w:rPr>
        <w:t xml:space="preserve">(אצל עובדי הוראה - 8.4% ו-2.8% בהתאמה). עמדת </w:t>
      </w:r>
      <w:r>
        <w:rPr>
          <w:rFonts w:hint="cs"/>
          <w:sz w:val="22"/>
          <w:szCs w:val="22"/>
          <w:rtl/>
        </w:rPr>
        <w:t>הרשות למיסים</w:t>
      </w:r>
      <w:r w:rsidRPr="00684836">
        <w:rPr>
          <w:sz w:val="22"/>
          <w:szCs w:val="22"/>
          <w:rtl/>
        </w:rPr>
        <w:t xml:space="preserve"> הינה שתקרת המשכורת הקובעת הינה בגין הכנסתו </w:t>
      </w:r>
      <w:r w:rsidRPr="00684836">
        <w:rPr>
          <w:b/>
          <w:bCs/>
          <w:sz w:val="22"/>
          <w:szCs w:val="22"/>
          <w:rtl/>
        </w:rPr>
        <w:t>הכוללת</w:t>
      </w:r>
      <w:r w:rsidRPr="00684836">
        <w:rPr>
          <w:sz w:val="22"/>
          <w:szCs w:val="22"/>
          <w:rtl/>
        </w:rPr>
        <w:t xml:space="preserve"> של העובד ממשכורת, ולא בגין כל עבודה בנפרד, אם הוא עובד במספר מקומות עבודה.</w:t>
      </w:r>
    </w:p>
    <w:p w:rsidR="000F117D" w:rsidRPr="00684836" w:rsidRDefault="000F117D" w:rsidP="000F117D">
      <w:pPr>
        <w:bidi w:val="0"/>
        <w:ind w:right="-142"/>
        <w:jc w:val="right"/>
        <w:rPr>
          <w:sz w:val="22"/>
          <w:szCs w:val="22"/>
          <w:rtl/>
        </w:rPr>
      </w:pPr>
    </w:p>
    <w:p w:rsidR="000F117D" w:rsidRPr="00684836" w:rsidRDefault="000F117D" w:rsidP="000F117D">
      <w:pPr>
        <w:tabs>
          <w:tab w:val="left" w:pos="935"/>
        </w:tabs>
        <w:ind w:left="1077" w:right="-142" w:hanging="426"/>
        <w:jc w:val="both"/>
        <w:rPr>
          <w:b/>
          <w:bCs/>
          <w:sz w:val="22"/>
          <w:szCs w:val="22"/>
          <w:rtl/>
        </w:rPr>
      </w:pPr>
      <w:r>
        <w:rPr>
          <w:rFonts w:hint="cs"/>
          <w:b/>
          <w:bCs/>
          <w:sz w:val="22"/>
          <w:szCs w:val="22"/>
          <w:rtl/>
        </w:rPr>
        <w:t>3.</w:t>
      </w:r>
      <w:r w:rsidRPr="00684836">
        <w:rPr>
          <w:b/>
          <w:bCs/>
          <w:sz w:val="22"/>
          <w:szCs w:val="22"/>
          <w:rtl/>
        </w:rPr>
        <w:tab/>
      </w:r>
      <w:r>
        <w:rPr>
          <w:rFonts w:hint="cs"/>
          <w:b/>
          <w:bCs/>
          <w:sz w:val="22"/>
          <w:szCs w:val="22"/>
          <w:rtl/>
        </w:rPr>
        <w:tab/>
      </w:r>
      <w:r w:rsidRPr="00684836">
        <w:rPr>
          <w:b/>
          <w:bCs/>
          <w:sz w:val="22"/>
          <w:szCs w:val="22"/>
          <w:rtl/>
        </w:rPr>
        <w:t>עצמאי וחבר קיבוץ</w:t>
      </w:r>
    </w:p>
    <w:p w:rsidR="000F117D" w:rsidRPr="00684836" w:rsidRDefault="000F117D" w:rsidP="000F117D">
      <w:pPr>
        <w:ind w:left="1077" w:right="-142" w:hanging="426"/>
        <w:jc w:val="both"/>
        <w:rPr>
          <w:sz w:val="22"/>
          <w:szCs w:val="22"/>
          <w:rtl/>
        </w:rPr>
      </w:pPr>
      <w:r>
        <w:rPr>
          <w:rFonts w:hint="cs"/>
          <w:sz w:val="22"/>
          <w:szCs w:val="22"/>
          <w:rtl/>
        </w:rPr>
        <w:tab/>
      </w:r>
      <w:r w:rsidRPr="00684836">
        <w:rPr>
          <w:sz w:val="22"/>
          <w:szCs w:val="22"/>
          <w:rtl/>
        </w:rPr>
        <w:t xml:space="preserve">4.5% מההכנסה מעסק או משלח יד שאינה עולה על </w:t>
      </w:r>
      <w:r>
        <w:rPr>
          <w:rFonts w:hint="cs"/>
          <w:sz w:val="22"/>
          <w:szCs w:val="22"/>
          <w:rtl/>
        </w:rPr>
        <w:t>259</w:t>
      </w:r>
      <w:r w:rsidRPr="00684836">
        <w:rPr>
          <w:sz w:val="22"/>
          <w:szCs w:val="22"/>
          <w:rtl/>
        </w:rPr>
        <w:t xml:space="preserve">,000 ש"ח (ניכוי מירבי של </w:t>
      </w:r>
      <w:r>
        <w:rPr>
          <w:rFonts w:hint="cs"/>
          <w:sz w:val="22"/>
          <w:szCs w:val="22"/>
          <w:rtl/>
        </w:rPr>
        <w:t>11</w:t>
      </w:r>
      <w:r w:rsidRPr="00684836">
        <w:rPr>
          <w:sz w:val="22"/>
          <w:szCs w:val="22"/>
          <w:rtl/>
        </w:rPr>
        <w:t>,</w:t>
      </w:r>
      <w:r>
        <w:rPr>
          <w:rFonts w:hint="cs"/>
          <w:sz w:val="22"/>
          <w:szCs w:val="22"/>
          <w:rtl/>
        </w:rPr>
        <w:t>655</w:t>
      </w:r>
      <w:r w:rsidRPr="00684836">
        <w:rPr>
          <w:sz w:val="22"/>
          <w:szCs w:val="22"/>
          <w:rtl/>
        </w:rPr>
        <w:t xml:space="preserve"> ש"ח). הניכוי כהוצאה מותנה בתשלום נוסף של העצמאי ושל הקיבוץ בשיעור של 2.5%, היינו - על מנת ליהנות מההטבה המקסימלית בשנת המס </w:t>
      </w:r>
      <w:r>
        <w:rPr>
          <w:rFonts w:hint="cs"/>
          <w:sz w:val="22"/>
          <w:szCs w:val="22"/>
          <w:rtl/>
        </w:rPr>
        <w:t>2013</w:t>
      </w:r>
      <w:r w:rsidRPr="00684836">
        <w:rPr>
          <w:sz w:val="22"/>
          <w:szCs w:val="22"/>
          <w:rtl/>
        </w:rPr>
        <w:t xml:space="preserve"> יש צורך בהפרשה בשיעור של 7% מההכנסה שאינה עולה על </w:t>
      </w:r>
      <w:r>
        <w:rPr>
          <w:rFonts w:hint="cs"/>
          <w:sz w:val="22"/>
          <w:szCs w:val="22"/>
          <w:rtl/>
        </w:rPr>
        <w:t>263</w:t>
      </w:r>
      <w:r w:rsidRPr="00684836">
        <w:rPr>
          <w:sz w:val="22"/>
          <w:szCs w:val="22"/>
          <w:rtl/>
        </w:rPr>
        <w:t xml:space="preserve">,000 ש"ח </w:t>
      </w:r>
      <w:r w:rsidRPr="00684836">
        <w:rPr>
          <w:b/>
          <w:bCs/>
          <w:sz w:val="22"/>
          <w:szCs w:val="22"/>
          <w:rtl/>
        </w:rPr>
        <w:t xml:space="preserve">(הפרשה מירבית - </w:t>
      </w:r>
      <w:r>
        <w:rPr>
          <w:rFonts w:hint="cs"/>
          <w:b/>
          <w:bCs/>
          <w:sz w:val="22"/>
          <w:szCs w:val="22"/>
          <w:rtl/>
        </w:rPr>
        <w:t>18</w:t>
      </w:r>
      <w:r w:rsidRPr="00684836">
        <w:rPr>
          <w:b/>
          <w:bCs/>
          <w:sz w:val="22"/>
          <w:szCs w:val="22"/>
          <w:rtl/>
        </w:rPr>
        <w:t>,</w:t>
      </w:r>
      <w:r>
        <w:rPr>
          <w:rFonts w:hint="cs"/>
          <w:b/>
          <w:bCs/>
          <w:sz w:val="22"/>
          <w:szCs w:val="22"/>
          <w:rtl/>
        </w:rPr>
        <w:t>480</w:t>
      </w:r>
      <w:r w:rsidRPr="00684836">
        <w:rPr>
          <w:b/>
          <w:bCs/>
          <w:sz w:val="22"/>
          <w:szCs w:val="22"/>
          <w:rtl/>
        </w:rPr>
        <w:t xml:space="preserve"> ש"ח וניכוי מירבי של </w:t>
      </w:r>
      <w:r>
        <w:rPr>
          <w:rFonts w:hint="cs"/>
          <w:b/>
          <w:bCs/>
          <w:sz w:val="22"/>
          <w:szCs w:val="22"/>
          <w:rtl/>
        </w:rPr>
        <w:t>11</w:t>
      </w:r>
      <w:r w:rsidRPr="00684836">
        <w:rPr>
          <w:b/>
          <w:bCs/>
          <w:sz w:val="22"/>
          <w:szCs w:val="22"/>
          <w:rtl/>
        </w:rPr>
        <w:t>,</w:t>
      </w:r>
      <w:r>
        <w:rPr>
          <w:rFonts w:hint="cs"/>
          <w:b/>
          <w:bCs/>
          <w:sz w:val="22"/>
          <w:szCs w:val="22"/>
          <w:rtl/>
        </w:rPr>
        <w:t>880</w:t>
      </w:r>
      <w:r w:rsidRPr="00684836">
        <w:rPr>
          <w:b/>
          <w:bCs/>
          <w:sz w:val="22"/>
          <w:szCs w:val="22"/>
          <w:rtl/>
        </w:rPr>
        <w:t xml:space="preserve"> ש"ח)</w:t>
      </w:r>
      <w:r w:rsidRPr="00684836">
        <w:rPr>
          <w:sz w:val="22"/>
          <w:szCs w:val="22"/>
          <w:rtl/>
        </w:rPr>
        <w:t>.</w:t>
      </w:r>
    </w:p>
    <w:p w:rsidR="000F117D" w:rsidRDefault="000F117D" w:rsidP="000F117D">
      <w:pPr>
        <w:ind w:left="651" w:right="-142" w:hanging="283"/>
        <w:rPr>
          <w:b/>
          <w:bCs/>
          <w:sz w:val="22"/>
          <w:szCs w:val="22"/>
          <w:rtl/>
        </w:rPr>
      </w:pPr>
    </w:p>
    <w:p w:rsidR="000F117D" w:rsidRPr="00684836" w:rsidRDefault="000F117D" w:rsidP="000F117D">
      <w:pPr>
        <w:ind w:left="651" w:right="-142" w:hanging="283"/>
        <w:rPr>
          <w:b/>
          <w:bCs/>
          <w:sz w:val="22"/>
          <w:szCs w:val="22"/>
          <w:rtl/>
        </w:rPr>
      </w:pPr>
      <w:r w:rsidRPr="00684836">
        <w:rPr>
          <w:b/>
          <w:bCs/>
          <w:sz w:val="22"/>
          <w:szCs w:val="22"/>
          <w:rtl/>
        </w:rPr>
        <w:t>ב.</w:t>
      </w:r>
      <w:r w:rsidRPr="00684836">
        <w:rPr>
          <w:b/>
          <w:bCs/>
          <w:sz w:val="22"/>
          <w:szCs w:val="22"/>
          <w:rtl/>
        </w:rPr>
        <w:tab/>
        <w:t>תיקרה להפרשות לעצמאי שהוא גם שכיר</w:t>
      </w:r>
    </w:p>
    <w:p w:rsidR="000F117D" w:rsidRDefault="000F117D" w:rsidP="000F117D">
      <w:pPr>
        <w:ind w:left="651" w:right="-142"/>
        <w:jc w:val="both"/>
        <w:rPr>
          <w:sz w:val="22"/>
          <w:szCs w:val="22"/>
          <w:rtl/>
        </w:rPr>
      </w:pPr>
      <w:r>
        <w:rPr>
          <w:rFonts w:hint="cs"/>
          <w:sz w:val="22"/>
          <w:szCs w:val="22"/>
          <w:rtl/>
        </w:rPr>
        <w:t xml:space="preserve">קיימת מגבלה על </w:t>
      </w:r>
      <w:r w:rsidRPr="00684836">
        <w:rPr>
          <w:sz w:val="22"/>
          <w:szCs w:val="22"/>
          <w:rtl/>
        </w:rPr>
        <w:t>התשלומים לקרן השתלמות לעצמאי שיש לו גם הכנסה ממשכורת שבגינה מפריש מעבידו סכומים לקרן ההשתלמות.</w:t>
      </w:r>
      <w:r>
        <w:rPr>
          <w:rFonts w:hint="cs"/>
          <w:sz w:val="22"/>
          <w:szCs w:val="22"/>
          <w:rtl/>
        </w:rPr>
        <w:t xml:space="preserve"> </w:t>
      </w:r>
      <w:r w:rsidRPr="00684836">
        <w:rPr>
          <w:sz w:val="22"/>
          <w:szCs w:val="22"/>
          <w:rtl/>
        </w:rPr>
        <w:t>הסכומים שיותרו לניכוי לעצמאי כאמור בגין תשלומיו לקרן השתלמות כעצמאי ייקבעו בהתאם להכנסותיו כעצמאי [עד לתקרת ההכנסה הקובעת הקבועה בסעיף 17(5א')</w:t>
      </w:r>
      <w:r>
        <w:rPr>
          <w:rFonts w:hint="cs"/>
          <w:sz w:val="22"/>
          <w:szCs w:val="22"/>
          <w:rtl/>
        </w:rPr>
        <w:t>; 263,000 ש"ח בשנת 2015</w:t>
      </w:r>
      <w:r w:rsidRPr="00684836">
        <w:rPr>
          <w:sz w:val="22"/>
          <w:szCs w:val="22"/>
          <w:rtl/>
        </w:rPr>
        <w:t>] בהפחתת המשכורת שבגינה הפריש לו מעבידו כספים לקרן השתלמות בשנת המס.</w:t>
      </w:r>
    </w:p>
    <w:p w:rsidR="000F117D" w:rsidRDefault="000F117D" w:rsidP="000F117D">
      <w:pPr>
        <w:ind w:left="368" w:right="180" w:hanging="369"/>
        <w:rPr>
          <w:b/>
          <w:bCs/>
          <w:rtl/>
        </w:rPr>
      </w:pPr>
    </w:p>
    <w:p w:rsidR="000F117D" w:rsidRDefault="000F117D" w:rsidP="000F117D">
      <w:pPr>
        <w:ind w:left="368" w:right="180" w:hanging="369"/>
        <w:rPr>
          <w:b/>
          <w:bCs/>
          <w:rtl/>
        </w:rPr>
      </w:pPr>
    </w:p>
    <w:p w:rsidR="000F117D" w:rsidRDefault="000F117D" w:rsidP="000F117D">
      <w:pPr>
        <w:ind w:left="368" w:right="180" w:hanging="369"/>
        <w:rPr>
          <w:b/>
          <w:bCs/>
          <w:rtl/>
        </w:rPr>
      </w:pPr>
    </w:p>
    <w:p w:rsidR="000F117D" w:rsidRDefault="000F117D" w:rsidP="000F117D">
      <w:pPr>
        <w:ind w:left="368" w:right="180" w:hanging="369"/>
        <w:rPr>
          <w:b/>
          <w:bCs/>
          <w:rtl/>
        </w:rPr>
      </w:pPr>
    </w:p>
    <w:p w:rsidR="000F117D" w:rsidRDefault="000F117D" w:rsidP="000F117D">
      <w:pPr>
        <w:ind w:left="368" w:right="180" w:hanging="369"/>
        <w:rPr>
          <w:b/>
          <w:bCs/>
          <w:rtl/>
        </w:rPr>
      </w:pPr>
    </w:p>
    <w:p w:rsidR="000F117D" w:rsidRDefault="000F117D" w:rsidP="000F117D">
      <w:pPr>
        <w:ind w:left="368" w:right="180" w:hanging="369"/>
        <w:rPr>
          <w:b/>
          <w:bCs/>
          <w:rtl/>
        </w:rPr>
      </w:pPr>
    </w:p>
    <w:p w:rsidR="000F117D" w:rsidRDefault="000F117D" w:rsidP="000F117D">
      <w:pPr>
        <w:ind w:left="368" w:right="180" w:hanging="369"/>
        <w:rPr>
          <w:b/>
          <w:bCs/>
          <w:sz w:val="22"/>
          <w:szCs w:val="22"/>
          <w:rtl/>
        </w:rPr>
      </w:pPr>
    </w:p>
    <w:p w:rsidR="000F117D" w:rsidRPr="003D2756" w:rsidRDefault="000F117D" w:rsidP="000F117D">
      <w:pPr>
        <w:ind w:left="368" w:right="180" w:hanging="369"/>
        <w:rPr>
          <w:b/>
          <w:bCs/>
          <w:sz w:val="22"/>
          <w:szCs w:val="22"/>
          <w:rtl/>
        </w:rPr>
      </w:pPr>
      <w:r w:rsidRPr="003D2756">
        <w:rPr>
          <w:rFonts w:hint="cs"/>
          <w:b/>
          <w:bCs/>
          <w:sz w:val="22"/>
          <w:szCs w:val="22"/>
          <w:rtl/>
        </w:rPr>
        <w:t>3.</w:t>
      </w:r>
      <w:r w:rsidRPr="003D2756">
        <w:rPr>
          <w:b/>
          <w:bCs/>
          <w:sz w:val="22"/>
          <w:szCs w:val="22"/>
          <w:rtl/>
        </w:rPr>
        <w:tab/>
        <w:t xml:space="preserve">הפרשות לקרן השתלמות בשנת המס </w:t>
      </w:r>
      <w:r>
        <w:rPr>
          <w:rFonts w:hint="cs"/>
          <w:b/>
          <w:bCs/>
          <w:sz w:val="22"/>
          <w:szCs w:val="22"/>
          <w:rtl/>
        </w:rPr>
        <w:t>2015</w:t>
      </w:r>
      <w:r w:rsidRPr="003D2756">
        <w:rPr>
          <w:rFonts w:hint="cs"/>
          <w:b/>
          <w:bCs/>
          <w:sz w:val="22"/>
          <w:szCs w:val="22"/>
          <w:rtl/>
        </w:rPr>
        <w:t xml:space="preserve"> </w:t>
      </w:r>
      <w:r w:rsidRPr="003D2756">
        <w:rPr>
          <w:rFonts w:hint="cs"/>
          <w:sz w:val="22"/>
          <w:szCs w:val="22"/>
          <w:rtl/>
        </w:rPr>
        <w:t>(המשך)</w:t>
      </w:r>
      <w:r w:rsidRPr="003D2756">
        <w:rPr>
          <w:b/>
          <w:bCs/>
          <w:sz w:val="22"/>
          <w:szCs w:val="22"/>
          <w:rtl/>
        </w:rPr>
        <w:tab/>
      </w:r>
      <w:r w:rsidRPr="003D2756">
        <w:rPr>
          <w:b/>
          <w:bCs/>
          <w:sz w:val="22"/>
          <w:szCs w:val="22"/>
          <w:rtl/>
        </w:rPr>
        <w:tab/>
      </w:r>
      <w:r w:rsidRPr="003D2756">
        <w:rPr>
          <w:b/>
          <w:bCs/>
          <w:sz w:val="22"/>
          <w:szCs w:val="22"/>
          <w:rtl/>
        </w:rPr>
        <w:tab/>
      </w:r>
      <w:r w:rsidRPr="003D2756">
        <w:rPr>
          <w:b/>
          <w:bCs/>
          <w:sz w:val="22"/>
          <w:szCs w:val="22"/>
        </w:rPr>
        <w:t xml:space="preserve">     </w:t>
      </w:r>
      <w:r w:rsidRPr="003D2756">
        <w:rPr>
          <w:b/>
          <w:bCs/>
          <w:sz w:val="22"/>
          <w:szCs w:val="22"/>
          <w:rtl/>
        </w:rPr>
        <w:tab/>
      </w:r>
      <w:r w:rsidRPr="003D2756">
        <w:rPr>
          <w:b/>
          <w:bCs/>
          <w:sz w:val="22"/>
          <w:szCs w:val="22"/>
          <w:rtl/>
        </w:rPr>
        <w:tab/>
      </w:r>
      <w:r w:rsidRPr="003D2756">
        <w:rPr>
          <w:b/>
          <w:bCs/>
          <w:sz w:val="22"/>
          <w:szCs w:val="22"/>
        </w:rPr>
        <w:t xml:space="preserve">    </w:t>
      </w:r>
    </w:p>
    <w:p w:rsidR="000F117D" w:rsidRPr="00684836" w:rsidRDefault="000F117D" w:rsidP="000F117D">
      <w:pPr>
        <w:ind w:left="651" w:right="-142" w:hanging="283"/>
        <w:rPr>
          <w:b/>
          <w:bCs/>
          <w:sz w:val="22"/>
          <w:szCs w:val="22"/>
          <w:rtl/>
        </w:rPr>
      </w:pPr>
      <w:r w:rsidRPr="00684836">
        <w:rPr>
          <w:b/>
          <w:bCs/>
          <w:sz w:val="22"/>
          <w:szCs w:val="22"/>
          <w:rtl/>
        </w:rPr>
        <w:t>ג.</w:t>
      </w:r>
      <w:r w:rsidRPr="00684836">
        <w:rPr>
          <w:b/>
          <w:bCs/>
          <w:sz w:val="22"/>
          <w:szCs w:val="22"/>
          <w:rtl/>
        </w:rPr>
        <w:tab/>
        <w:t>צבירת וותק</w:t>
      </w:r>
    </w:p>
    <w:p w:rsidR="000F117D" w:rsidRDefault="000F117D" w:rsidP="000F117D">
      <w:pPr>
        <w:ind w:left="651" w:right="-142"/>
        <w:jc w:val="both"/>
        <w:rPr>
          <w:sz w:val="22"/>
          <w:szCs w:val="22"/>
          <w:rtl/>
        </w:rPr>
      </w:pPr>
      <w:r w:rsidRPr="00684836">
        <w:rPr>
          <w:sz w:val="22"/>
          <w:szCs w:val="22"/>
          <w:rtl/>
        </w:rPr>
        <w:t xml:space="preserve">משיכת כספים מקרן השתלמות פטורה ממס לאחר פטירה, ובחיי בעל החשבון - לאחר חלוף 6 שנים ממועד התשלום הראשון לקרן (ולגבי גבר בן </w:t>
      </w:r>
      <w:r>
        <w:rPr>
          <w:rFonts w:hint="cs"/>
          <w:sz w:val="22"/>
          <w:szCs w:val="22"/>
          <w:rtl/>
        </w:rPr>
        <w:t>67</w:t>
      </w:r>
      <w:r w:rsidRPr="00684836">
        <w:rPr>
          <w:sz w:val="22"/>
          <w:szCs w:val="22"/>
          <w:rtl/>
        </w:rPr>
        <w:t xml:space="preserve"> ואישה בת </w:t>
      </w:r>
      <w:r>
        <w:rPr>
          <w:rFonts w:hint="cs"/>
          <w:sz w:val="22"/>
          <w:szCs w:val="22"/>
          <w:rtl/>
        </w:rPr>
        <w:t>62</w:t>
      </w:r>
      <w:r w:rsidRPr="00684836">
        <w:rPr>
          <w:sz w:val="22"/>
          <w:szCs w:val="22"/>
          <w:rtl/>
        </w:rPr>
        <w:t xml:space="preserve"> ומעלה - לאחר חלוף 3 שנים). </w:t>
      </w:r>
      <w:r>
        <w:rPr>
          <w:rFonts w:hint="cs"/>
          <w:sz w:val="22"/>
          <w:szCs w:val="22"/>
          <w:rtl/>
        </w:rPr>
        <w:t xml:space="preserve"> לגבי סכומים </w:t>
      </w:r>
      <w:r w:rsidRPr="00A90A39">
        <w:rPr>
          <w:rFonts w:hint="cs"/>
          <w:sz w:val="22"/>
          <w:szCs w:val="22"/>
          <w:rtl/>
        </w:rPr>
        <w:t>ששימשו את</w:t>
      </w:r>
      <w:r>
        <w:rPr>
          <w:rFonts w:hint="cs"/>
          <w:sz w:val="22"/>
          <w:szCs w:val="22"/>
          <w:rtl/>
        </w:rPr>
        <w:t xml:space="preserve"> העובד לצורך השתלמותו - אם חלפו 3 שנים ממועד התשלום הראשון. </w:t>
      </w:r>
      <w:r w:rsidRPr="00684836">
        <w:rPr>
          <w:sz w:val="22"/>
          <w:szCs w:val="22"/>
          <w:rtl/>
        </w:rPr>
        <w:t>לעניין זה תחילת התשלום לקרן ההשתלמות יכול להיחשב סוף החודש שלגביו שולם התשלום הראשון, אך לא לפ</w:t>
      </w:r>
      <w:r>
        <w:rPr>
          <w:sz w:val="22"/>
          <w:szCs w:val="22"/>
          <w:rtl/>
        </w:rPr>
        <w:t>ני תחילת שנת המס שבה שולם (סעיף</w:t>
      </w:r>
      <w:r w:rsidRPr="00684836">
        <w:rPr>
          <w:sz w:val="22"/>
          <w:szCs w:val="22"/>
          <w:rtl/>
        </w:rPr>
        <w:t xml:space="preserve"> 9(16א') לפקודת מס הכנסה).</w:t>
      </w:r>
      <w:r>
        <w:rPr>
          <w:rFonts w:hint="cs"/>
          <w:sz w:val="22"/>
          <w:szCs w:val="22"/>
          <w:rtl/>
        </w:rPr>
        <w:t xml:space="preserve"> </w:t>
      </w:r>
      <w:r w:rsidRPr="00684836">
        <w:rPr>
          <w:sz w:val="22"/>
          <w:szCs w:val="22"/>
          <w:rtl/>
        </w:rPr>
        <w:t xml:space="preserve">היינו - ניתן להפקיד לראשונה בקרן השתלמות עד </w:t>
      </w:r>
      <w:r>
        <w:rPr>
          <w:rFonts w:hint="cs"/>
          <w:sz w:val="22"/>
          <w:szCs w:val="22"/>
          <w:rtl/>
        </w:rPr>
        <w:t>31 בדצמבר 2015</w:t>
      </w:r>
      <w:r w:rsidRPr="00684836">
        <w:rPr>
          <w:sz w:val="22"/>
          <w:szCs w:val="22"/>
          <w:rtl/>
        </w:rPr>
        <w:t xml:space="preserve"> וליהנות מוותק של תחילת השנה.</w:t>
      </w:r>
    </w:p>
    <w:p w:rsidR="000F117D" w:rsidRDefault="000F117D" w:rsidP="000F117D">
      <w:pPr>
        <w:ind w:left="651" w:right="-142"/>
        <w:rPr>
          <w:sz w:val="22"/>
          <w:szCs w:val="22"/>
          <w:rtl/>
        </w:rPr>
      </w:pPr>
    </w:p>
    <w:p w:rsidR="000F117D" w:rsidRPr="00684836" w:rsidRDefault="000F117D" w:rsidP="000F117D">
      <w:pPr>
        <w:ind w:left="610" w:right="-142" w:hanging="242"/>
        <w:rPr>
          <w:sz w:val="22"/>
          <w:szCs w:val="22"/>
          <w:rtl/>
        </w:rPr>
      </w:pPr>
      <w:r w:rsidRPr="00684836">
        <w:rPr>
          <w:b/>
          <w:bCs/>
          <w:sz w:val="22"/>
          <w:szCs w:val="22"/>
          <w:rtl/>
        </w:rPr>
        <w:t>ד.</w:t>
      </w:r>
      <w:r w:rsidRPr="00684836">
        <w:rPr>
          <w:b/>
          <w:bCs/>
          <w:sz w:val="22"/>
          <w:szCs w:val="22"/>
          <w:rtl/>
        </w:rPr>
        <w:tab/>
      </w:r>
      <w:r>
        <w:rPr>
          <w:rFonts w:hint="cs"/>
          <w:b/>
          <w:bCs/>
          <w:sz w:val="22"/>
          <w:szCs w:val="22"/>
          <w:rtl/>
        </w:rPr>
        <w:t>מיסוי ריבית ורווחים בעת המשיכה מקרן ההשתלמות</w:t>
      </w:r>
    </w:p>
    <w:p w:rsidR="000F117D" w:rsidRDefault="000F117D" w:rsidP="000F117D">
      <w:pPr>
        <w:ind w:left="610" w:right="-142"/>
        <w:jc w:val="both"/>
        <w:rPr>
          <w:sz w:val="22"/>
          <w:szCs w:val="22"/>
          <w:rtl/>
        </w:rPr>
      </w:pPr>
      <w:r>
        <w:rPr>
          <w:rFonts w:hint="cs"/>
          <w:sz w:val="22"/>
          <w:szCs w:val="22"/>
          <w:rtl/>
        </w:rPr>
        <w:t>כעקרון,</w:t>
      </w:r>
      <w:r w:rsidRPr="00684836">
        <w:rPr>
          <w:sz w:val="22"/>
          <w:szCs w:val="22"/>
          <w:rtl/>
        </w:rPr>
        <w:t xml:space="preserve"> ריבית ורווחים </w:t>
      </w:r>
      <w:r>
        <w:rPr>
          <w:rFonts w:hint="cs"/>
          <w:sz w:val="22"/>
          <w:szCs w:val="22"/>
          <w:rtl/>
        </w:rPr>
        <w:t xml:space="preserve">(להבדיל מהקרן והפרשי ההצמדה) </w:t>
      </w:r>
      <w:r w:rsidRPr="00684836">
        <w:rPr>
          <w:sz w:val="22"/>
          <w:szCs w:val="22"/>
          <w:rtl/>
        </w:rPr>
        <w:t xml:space="preserve">שיתקבלו מפדיון של קרן השתלמות יחוייבו במס בשיעור של </w:t>
      </w:r>
      <w:r>
        <w:rPr>
          <w:rFonts w:hint="cs"/>
          <w:sz w:val="22"/>
          <w:szCs w:val="22"/>
          <w:rtl/>
        </w:rPr>
        <w:t>25</w:t>
      </w:r>
      <w:r w:rsidRPr="00684836">
        <w:rPr>
          <w:sz w:val="22"/>
          <w:szCs w:val="22"/>
          <w:rtl/>
        </w:rPr>
        <w:t>%</w:t>
      </w:r>
      <w:r>
        <w:rPr>
          <w:sz w:val="22"/>
          <w:szCs w:val="22"/>
          <w:rtl/>
        </w:rPr>
        <w:t>.</w:t>
      </w:r>
      <w:r>
        <w:rPr>
          <w:rFonts w:hint="cs"/>
          <w:sz w:val="22"/>
          <w:szCs w:val="22"/>
          <w:rtl/>
        </w:rPr>
        <w:t xml:space="preserve"> (על החלק שנצבר עד 31 בדצמבר 2011 - 20%, עד 31 בדצמבר 2005, יחול מס בשיעור של 15%) </w:t>
      </w:r>
      <w:r w:rsidRPr="00684836">
        <w:rPr>
          <w:sz w:val="22"/>
          <w:szCs w:val="22"/>
          <w:rtl/>
        </w:rPr>
        <w:t>ואולם</w:t>
      </w:r>
      <w:r>
        <w:rPr>
          <w:rFonts w:hint="cs"/>
          <w:sz w:val="22"/>
          <w:szCs w:val="22"/>
          <w:rtl/>
        </w:rPr>
        <w:t>, לפי סעיף 9(16א) לפקודה, יחול פטור ממס במקרים הבאים:</w:t>
      </w:r>
    </w:p>
    <w:p w:rsidR="000F117D" w:rsidRDefault="000F117D" w:rsidP="000F117D">
      <w:pPr>
        <w:bidi w:val="0"/>
        <w:spacing w:line="80" w:lineRule="exact"/>
        <w:rPr>
          <w:b/>
          <w:bCs/>
          <w:sz w:val="22"/>
          <w:szCs w:val="22"/>
          <w:rtl/>
        </w:rPr>
      </w:pPr>
    </w:p>
    <w:p w:rsidR="000F117D" w:rsidRPr="00C64BFF" w:rsidRDefault="000F117D" w:rsidP="000F117D">
      <w:pPr>
        <w:spacing w:line="360" w:lineRule="auto"/>
        <w:ind w:left="610" w:right="-142"/>
        <w:jc w:val="both"/>
        <w:rPr>
          <w:b/>
          <w:bCs/>
          <w:sz w:val="22"/>
          <w:szCs w:val="22"/>
          <w:rtl/>
        </w:rPr>
      </w:pPr>
      <w:r w:rsidRPr="00C64BFF">
        <w:rPr>
          <w:rFonts w:hint="cs"/>
          <w:b/>
          <w:bCs/>
          <w:sz w:val="22"/>
          <w:szCs w:val="22"/>
          <w:rtl/>
        </w:rPr>
        <w:t>לגבי משיכת סכומים מקרן השתלמות של שכירים</w:t>
      </w:r>
    </w:p>
    <w:p w:rsidR="000F117D" w:rsidRDefault="000F117D" w:rsidP="000F117D">
      <w:pPr>
        <w:ind w:left="885" w:right="-142" w:hanging="275"/>
        <w:jc w:val="both"/>
        <w:rPr>
          <w:sz w:val="22"/>
          <w:szCs w:val="22"/>
          <w:rtl/>
        </w:rPr>
      </w:pPr>
      <w:r>
        <w:rPr>
          <w:rFonts w:hint="cs"/>
          <w:b/>
          <w:bCs/>
          <w:sz w:val="22"/>
          <w:szCs w:val="22"/>
          <w:rtl/>
        </w:rPr>
        <w:t>-</w:t>
      </w:r>
      <w:r>
        <w:rPr>
          <w:rFonts w:hint="cs"/>
          <w:b/>
          <w:bCs/>
          <w:sz w:val="22"/>
          <w:szCs w:val="22"/>
          <w:rtl/>
        </w:rPr>
        <w:tab/>
      </w:r>
      <w:r>
        <w:rPr>
          <w:rFonts w:hint="cs"/>
          <w:sz w:val="22"/>
          <w:szCs w:val="22"/>
          <w:rtl/>
        </w:rPr>
        <w:t>יחול פטור מלא על תשואה הנובעת מהפקדות בקרן השתלמות עד המועד הקובע (31 בדצמבר 2002).</w:t>
      </w:r>
    </w:p>
    <w:p w:rsidR="000F117D" w:rsidRDefault="000F117D" w:rsidP="000F117D">
      <w:pPr>
        <w:ind w:left="885" w:right="-142" w:hanging="275"/>
        <w:jc w:val="both"/>
        <w:rPr>
          <w:sz w:val="22"/>
          <w:szCs w:val="22"/>
          <w:rtl/>
        </w:rPr>
      </w:pPr>
    </w:p>
    <w:p w:rsidR="000F117D" w:rsidRDefault="000F117D" w:rsidP="000F117D">
      <w:pPr>
        <w:ind w:left="885" w:right="-142" w:hanging="275"/>
        <w:jc w:val="both"/>
        <w:rPr>
          <w:sz w:val="22"/>
          <w:szCs w:val="22"/>
          <w:rtl/>
        </w:rPr>
      </w:pPr>
      <w:r w:rsidRPr="002D5701">
        <w:rPr>
          <w:rFonts w:hint="cs"/>
          <w:b/>
          <w:bCs/>
          <w:sz w:val="22"/>
          <w:szCs w:val="22"/>
          <w:rtl/>
        </w:rPr>
        <w:t>-</w:t>
      </w:r>
      <w:r>
        <w:rPr>
          <w:rFonts w:hint="cs"/>
          <w:sz w:val="22"/>
          <w:szCs w:val="22"/>
          <w:rtl/>
        </w:rPr>
        <w:tab/>
        <w:t xml:space="preserve">כמו כן, יינתן פטור בגין ריבית ורווחים אחרים שמקורם בהפקדה מוטבת (לגבי הפקדות החל מיום 1 בינואר 2003). "הפקדה מוטבת" </w:t>
      </w:r>
      <w:r>
        <w:rPr>
          <w:sz w:val="22"/>
          <w:szCs w:val="22"/>
          <w:rtl/>
        </w:rPr>
        <w:t>-</w:t>
      </w:r>
      <w:r>
        <w:rPr>
          <w:rFonts w:hint="cs"/>
          <w:sz w:val="22"/>
          <w:szCs w:val="22"/>
          <w:rtl/>
        </w:rPr>
        <w:t xml:space="preserve"> כל אחד מאלה:</w:t>
      </w:r>
    </w:p>
    <w:p w:rsidR="000F117D" w:rsidRDefault="000F117D" w:rsidP="00C822AA">
      <w:pPr>
        <w:tabs>
          <w:tab w:val="right" w:pos="294"/>
          <w:tab w:val="right" w:pos="577"/>
          <w:tab w:val="left" w:pos="934"/>
        </w:tabs>
        <w:ind w:left="1240" w:right="-142" w:hanging="630"/>
        <w:jc w:val="both"/>
        <w:rPr>
          <w:sz w:val="22"/>
          <w:szCs w:val="22"/>
          <w:rtl/>
        </w:rPr>
      </w:pPr>
      <w:r>
        <w:rPr>
          <w:rFonts w:hint="cs"/>
          <w:sz w:val="22"/>
          <w:szCs w:val="22"/>
          <w:rtl/>
        </w:rPr>
        <w:t xml:space="preserve">      (1)</w:t>
      </w:r>
      <w:r>
        <w:rPr>
          <w:rFonts w:hint="cs"/>
          <w:sz w:val="22"/>
          <w:szCs w:val="22"/>
          <w:rtl/>
        </w:rPr>
        <w:tab/>
        <w:t xml:space="preserve">סכום ששילם מעביד, עד גובה הסכום או השיעור שאין רואים אותו, לפי סעיף 3(ה), כהכנסת עבודה בעת ששולם לקרן; </w:t>
      </w:r>
      <w:r>
        <w:rPr>
          <w:sz w:val="22"/>
          <w:szCs w:val="22"/>
          <w:rtl/>
        </w:rPr>
        <w:tab/>
      </w:r>
    </w:p>
    <w:p w:rsidR="000F117D" w:rsidRDefault="000F117D" w:rsidP="00C822AA">
      <w:pPr>
        <w:tabs>
          <w:tab w:val="left" w:pos="1245"/>
        </w:tabs>
        <w:ind w:left="885" w:right="-142" w:hanging="275"/>
        <w:jc w:val="both"/>
        <w:rPr>
          <w:sz w:val="22"/>
          <w:szCs w:val="22"/>
          <w:rtl/>
        </w:rPr>
      </w:pPr>
      <w:r>
        <w:rPr>
          <w:rFonts w:hint="cs"/>
          <w:sz w:val="22"/>
          <w:szCs w:val="22"/>
          <w:rtl/>
        </w:rPr>
        <w:tab/>
        <w:t>(2)</w:t>
      </w:r>
      <w:r>
        <w:rPr>
          <w:rFonts w:hint="cs"/>
          <w:sz w:val="22"/>
          <w:szCs w:val="22"/>
          <w:rtl/>
        </w:rPr>
        <w:tab/>
        <w:t>סכום ששילם העובד שהוא אחד מאלה:</w:t>
      </w:r>
    </w:p>
    <w:p w:rsidR="000F117D" w:rsidRDefault="000F117D" w:rsidP="000F117D">
      <w:pPr>
        <w:tabs>
          <w:tab w:val="left" w:pos="1245"/>
          <w:tab w:val="left" w:pos="1605"/>
        </w:tabs>
        <w:ind w:left="1605" w:right="-142" w:hanging="360"/>
        <w:jc w:val="both"/>
        <w:rPr>
          <w:sz w:val="22"/>
          <w:szCs w:val="22"/>
          <w:rtl/>
        </w:rPr>
      </w:pPr>
      <w:r>
        <w:rPr>
          <w:rFonts w:hint="cs"/>
          <w:sz w:val="22"/>
          <w:szCs w:val="22"/>
          <w:rtl/>
        </w:rPr>
        <w:t>א.</w:t>
      </w:r>
      <w:r>
        <w:rPr>
          <w:rFonts w:hint="cs"/>
          <w:sz w:val="22"/>
          <w:szCs w:val="22"/>
          <w:rtl/>
        </w:rPr>
        <w:tab/>
        <w:t>סכום שאינו עולה על שליש מהסכום ששילם המעביד בשיעור הקבוע בסעיף 3(ה), בשל משכורתו הקובעת של העובד כהגדרתה בסעיף האמור;</w:t>
      </w:r>
    </w:p>
    <w:p w:rsidR="000F117D" w:rsidRDefault="000F117D" w:rsidP="000F117D">
      <w:pPr>
        <w:tabs>
          <w:tab w:val="left" w:pos="1245"/>
          <w:tab w:val="left" w:pos="1605"/>
        </w:tabs>
        <w:ind w:left="1605" w:right="-142" w:hanging="360"/>
        <w:jc w:val="both"/>
        <w:rPr>
          <w:sz w:val="22"/>
          <w:szCs w:val="22"/>
          <w:rtl/>
        </w:rPr>
      </w:pPr>
      <w:r>
        <w:rPr>
          <w:rFonts w:hint="cs"/>
          <w:sz w:val="22"/>
          <w:szCs w:val="22"/>
          <w:rtl/>
        </w:rPr>
        <w:t>ב.</w:t>
      </w:r>
      <w:r>
        <w:rPr>
          <w:rFonts w:hint="cs"/>
          <w:sz w:val="22"/>
          <w:szCs w:val="22"/>
          <w:rtl/>
        </w:rPr>
        <w:tab/>
        <w:t>סכום בשיעור שאינו עולה על 2.5% ממשכורתו הקובעת של העובד;</w:t>
      </w:r>
    </w:p>
    <w:p w:rsidR="000F117D" w:rsidRDefault="000F117D" w:rsidP="000F117D">
      <w:pPr>
        <w:tabs>
          <w:tab w:val="left" w:pos="1245"/>
          <w:tab w:val="left" w:pos="1605"/>
        </w:tabs>
        <w:ind w:left="1605" w:right="-142" w:hanging="360"/>
        <w:jc w:val="both"/>
        <w:rPr>
          <w:sz w:val="22"/>
          <w:szCs w:val="22"/>
          <w:rtl/>
        </w:rPr>
      </w:pPr>
      <w:r>
        <w:rPr>
          <w:rFonts w:hint="cs"/>
          <w:sz w:val="22"/>
          <w:szCs w:val="22"/>
          <w:rtl/>
        </w:rPr>
        <w:t>ג.</w:t>
      </w:r>
      <w:r>
        <w:rPr>
          <w:rFonts w:hint="cs"/>
          <w:sz w:val="22"/>
          <w:szCs w:val="22"/>
          <w:rtl/>
        </w:rPr>
        <w:tab/>
        <w:t>סכום בשיעור אחר שנקבע לתשלומי העובד בהסכם קיבוצי שאושר לפי חוק הסכמים קיבוצים, התשי"ז-1957, לפני 12 ביוני 2002.</w:t>
      </w:r>
    </w:p>
    <w:p w:rsidR="000F117D" w:rsidRDefault="000F117D" w:rsidP="000F117D">
      <w:pPr>
        <w:tabs>
          <w:tab w:val="left" w:pos="1245"/>
          <w:tab w:val="left" w:pos="1605"/>
        </w:tabs>
        <w:ind w:left="1605" w:hanging="360"/>
        <w:jc w:val="both"/>
        <w:rPr>
          <w:sz w:val="22"/>
          <w:szCs w:val="22"/>
          <w:rtl/>
        </w:rPr>
      </w:pPr>
    </w:p>
    <w:p w:rsidR="000F117D" w:rsidRDefault="000F117D" w:rsidP="000F117D">
      <w:pPr>
        <w:tabs>
          <w:tab w:val="left" w:pos="1245"/>
          <w:tab w:val="left" w:pos="1605"/>
        </w:tabs>
        <w:ind w:left="1605" w:right="-142" w:hanging="997"/>
        <w:jc w:val="both"/>
        <w:rPr>
          <w:b/>
          <w:bCs/>
          <w:sz w:val="22"/>
          <w:szCs w:val="22"/>
          <w:rtl/>
        </w:rPr>
      </w:pPr>
      <w:r>
        <w:rPr>
          <w:rFonts w:hint="cs"/>
          <w:b/>
          <w:bCs/>
          <w:sz w:val="22"/>
          <w:szCs w:val="22"/>
          <w:rtl/>
        </w:rPr>
        <w:t>לגבי משיכת תשלומים מקרן השתלמות לעצמאים ולחברי קיבוץ</w:t>
      </w:r>
    </w:p>
    <w:p w:rsidR="000F117D" w:rsidRDefault="000F117D" w:rsidP="000F117D">
      <w:pPr>
        <w:tabs>
          <w:tab w:val="left" w:pos="885"/>
          <w:tab w:val="left" w:pos="1245"/>
        </w:tabs>
        <w:ind w:left="885" w:right="-142" w:hanging="277"/>
        <w:jc w:val="both"/>
        <w:rPr>
          <w:sz w:val="22"/>
          <w:szCs w:val="22"/>
          <w:rtl/>
        </w:rPr>
      </w:pPr>
      <w:r>
        <w:rPr>
          <w:rFonts w:hint="cs"/>
          <w:b/>
          <w:bCs/>
          <w:sz w:val="22"/>
          <w:szCs w:val="22"/>
          <w:rtl/>
        </w:rPr>
        <w:t>-</w:t>
      </w:r>
      <w:r>
        <w:rPr>
          <w:rFonts w:hint="cs"/>
          <w:b/>
          <w:bCs/>
          <w:sz w:val="22"/>
          <w:szCs w:val="22"/>
          <w:rtl/>
        </w:rPr>
        <w:tab/>
      </w:r>
      <w:r>
        <w:rPr>
          <w:rFonts w:hint="cs"/>
          <w:sz w:val="22"/>
          <w:szCs w:val="22"/>
          <w:rtl/>
        </w:rPr>
        <w:t>יחול פטור מלא בגין התשואה הנובעת מהפקדות בקרן ההשתלמות לעצמאיים עד ליום 30 בנובמבר 2002 (לחברי קיבוץ עד ליום 31 בדצמבר 2002).</w:t>
      </w:r>
    </w:p>
    <w:p w:rsidR="000F117D" w:rsidRDefault="000F117D" w:rsidP="000F117D">
      <w:pPr>
        <w:tabs>
          <w:tab w:val="left" w:pos="885"/>
          <w:tab w:val="left" w:pos="1245"/>
        </w:tabs>
        <w:ind w:left="885" w:right="-142" w:hanging="277"/>
        <w:jc w:val="both"/>
        <w:rPr>
          <w:sz w:val="22"/>
          <w:szCs w:val="22"/>
          <w:rtl/>
        </w:rPr>
      </w:pPr>
    </w:p>
    <w:p w:rsidR="000F117D" w:rsidRDefault="000F117D" w:rsidP="000F117D">
      <w:pPr>
        <w:tabs>
          <w:tab w:val="left" w:pos="885"/>
          <w:tab w:val="left" w:pos="1245"/>
        </w:tabs>
        <w:ind w:left="885" w:right="-142" w:hanging="277"/>
        <w:jc w:val="both"/>
        <w:rPr>
          <w:sz w:val="22"/>
          <w:szCs w:val="22"/>
          <w:rtl/>
        </w:rPr>
      </w:pPr>
      <w:r>
        <w:rPr>
          <w:rFonts w:hint="cs"/>
          <w:b/>
          <w:bCs/>
          <w:sz w:val="22"/>
          <w:szCs w:val="22"/>
          <w:rtl/>
        </w:rPr>
        <w:t>-</w:t>
      </w:r>
      <w:r>
        <w:rPr>
          <w:rFonts w:hint="cs"/>
          <w:b/>
          <w:bCs/>
          <w:sz w:val="22"/>
          <w:szCs w:val="22"/>
          <w:rtl/>
        </w:rPr>
        <w:tab/>
      </w:r>
      <w:r>
        <w:rPr>
          <w:rFonts w:hint="cs"/>
          <w:sz w:val="22"/>
          <w:szCs w:val="22"/>
          <w:rtl/>
        </w:rPr>
        <w:t>בגין הפקדות שבוצעו החל מיום 1 בדצמבר 2002 (חברי קיבוץ החל מיום 1 בינואר 2003), יינתן פטור בגין ריבית ורווחים אחרים, שמקורם בהפקדה המוטבת. (סכום של 18,480 ש"ח לשנת 2015).</w:t>
      </w:r>
    </w:p>
    <w:p w:rsidR="000F117D" w:rsidRDefault="000F117D" w:rsidP="000F117D">
      <w:pPr>
        <w:tabs>
          <w:tab w:val="left" w:pos="885"/>
          <w:tab w:val="left" w:pos="1245"/>
        </w:tabs>
        <w:ind w:left="885" w:right="-142" w:hanging="277"/>
        <w:jc w:val="both"/>
        <w:rPr>
          <w:sz w:val="22"/>
          <w:szCs w:val="22"/>
          <w:rtl/>
        </w:rPr>
      </w:pPr>
    </w:p>
    <w:p w:rsidR="000F117D" w:rsidRPr="00830F29" w:rsidRDefault="000F117D" w:rsidP="000F117D">
      <w:pPr>
        <w:tabs>
          <w:tab w:val="left" w:pos="615"/>
        </w:tabs>
        <w:ind w:left="923" w:right="-142" w:hanging="555"/>
        <w:rPr>
          <w:b/>
          <w:bCs/>
          <w:sz w:val="22"/>
          <w:szCs w:val="22"/>
          <w:rtl/>
        </w:rPr>
      </w:pPr>
      <w:r>
        <w:rPr>
          <w:rFonts w:hint="cs"/>
          <w:b/>
          <w:bCs/>
          <w:sz w:val="22"/>
          <w:szCs w:val="22"/>
          <w:rtl/>
        </w:rPr>
        <w:t>ה</w:t>
      </w:r>
      <w:r w:rsidRPr="00684836">
        <w:rPr>
          <w:b/>
          <w:bCs/>
          <w:sz w:val="22"/>
          <w:szCs w:val="22"/>
          <w:rtl/>
        </w:rPr>
        <w:t>.</w:t>
      </w:r>
      <w:r w:rsidRPr="00684836">
        <w:rPr>
          <w:b/>
          <w:bCs/>
          <w:sz w:val="22"/>
          <w:szCs w:val="22"/>
          <w:rtl/>
        </w:rPr>
        <w:tab/>
      </w:r>
      <w:r w:rsidRPr="00830F29">
        <w:rPr>
          <w:rFonts w:hint="cs"/>
          <w:b/>
          <w:bCs/>
          <w:sz w:val="22"/>
          <w:szCs w:val="22"/>
          <w:rtl/>
        </w:rPr>
        <w:t>סדר הקדימויות של משיכת כספים חלקית מקרן השתלמות</w:t>
      </w:r>
    </w:p>
    <w:p w:rsidR="000F117D" w:rsidRPr="00830F29" w:rsidRDefault="000F117D" w:rsidP="000F117D">
      <w:pPr>
        <w:tabs>
          <w:tab w:val="left" w:pos="532"/>
          <w:tab w:val="left" w:pos="615"/>
          <w:tab w:val="left" w:pos="1750"/>
        </w:tabs>
        <w:ind w:left="610" w:right="-142" w:hanging="242"/>
        <w:jc w:val="both"/>
        <w:rPr>
          <w:sz w:val="22"/>
          <w:szCs w:val="22"/>
          <w:rtl/>
        </w:rPr>
      </w:pPr>
      <w:r>
        <w:rPr>
          <w:sz w:val="22"/>
          <w:szCs w:val="22"/>
          <w:rtl/>
        </w:rPr>
        <w:tab/>
      </w:r>
      <w:r>
        <w:rPr>
          <w:rFonts w:hint="cs"/>
          <w:sz w:val="22"/>
          <w:szCs w:val="22"/>
          <w:rtl/>
        </w:rPr>
        <w:tab/>
      </w:r>
      <w:r w:rsidRPr="00830F29">
        <w:rPr>
          <w:rFonts w:hint="cs"/>
          <w:sz w:val="22"/>
          <w:szCs w:val="22"/>
          <w:rtl/>
        </w:rPr>
        <w:t xml:space="preserve">ביום 14 במרץ 2011 פורסמו בקובץ התקנות 6984, תקנות הפיקוח על שירותים פיננסיים (קופות גמל) (משיכת כספים חלקית מקרן השתלמות), התשע"א-2011 (להלן - </w:t>
      </w:r>
      <w:r w:rsidRPr="00624D74">
        <w:rPr>
          <w:rFonts w:hint="cs"/>
          <w:sz w:val="22"/>
          <w:szCs w:val="22"/>
          <w:rtl/>
        </w:rPr>
        <w:t>התקנות</w:t>
      </w:r>
      <w:r w:rsidRPr="00830F29">
        <w:rPr>
          <w:rFonts w:hint="cs"/>
          <w:sz w:val="22"/>
          <w:szCs w:val="22"/>
          <w:rtl/>
        </w:rPr>
        <w:t>) הקובעות את סדר הקדימויות של משיכת הכספים מכל אחד ממרכיבי חשבון קרן ההשתלמות (הן תשלומי המעביד והן תשלומי העובד), במקרה של משיכת כספים חלקית מקרן השתלמות.</w:t>
      </w:r>
    </w:p>
    <w:p w:rsidR="000F117D" w:rsidRPr="00830F29" w:rsidRDefault="000F117D" w:rsidP="000F117D">
      <w:pPr>
        <w:tabs>
          <w:tab w:val="left" w:pos="532"/>
          <w:tab w:val="left" w:pos="1750"/>
        </w:tabs>
        <w:bidi w:val="0"/>
        <w:spacing w:line="80" w:lineRule="exact"/>
        <w:ind w:right="-142"/>
        <w:rPr>
          <w:sz w:val="22"/>
          <w:szCs w:val="22"/>
          <w:rtl/>
        </w:rPr>
      </w:pPr>
    </w:p>
    <w:p w:rsidR="000F117D" w:rsidRPr="00830F29" w:rsidRDefault="000F117D" w:rsidP="000F117D">
      <w:pPr>
        <w:tabs>
          <w:tab w:val="left" w:pos="-2825"/>
          <w:tab w:val="left" w:pos="-2400"/>
          <w:tab w:val="left" w:pos="1750"/>
        </w:tabs>
        <w:ind w:left="577" w:right="-142" w:firstLine="26"/>
        <w:jc w:val="both"/>
        <w:rPr>
          <w:sz w:val="22"/>
          <w:szCs w:val="22"/>
          <w:rtl/>
        </w:rPr>
      </w:pPr>
      <w:r w:rsidRPr="00830F29">
        <w:rPr>
          <w:rFonts w:hint="cs"/>
          <w:sz w:val="22"/>
          <w:szCs w:val="22"/>
          <w:rtl/>
        </w:rPr>
        <w:t xml:space="preserve">"המועד הקובע" </w:t>
      </w:r>
      <w:r>
        <w:rPr>
          <w:rFonts w:hint="cs"/>
          <w:sz w:val="22"/>
          <w:szCs w:val="22"/>
          <w:rtl/>
        </w:rPr>
        <w:t>-</w:t>
      </w:r>
      <w:r w:rsidRPr="00830F29">
        <w:rPr>
          <w:rFonts w:hint="cs"/>
          <w:sz w:val="22"/>
          <w:szCs w:val="22"/>
          <w:rtl/>
        </w:rPr>
        <w:t xml:space="preserve"> 31 בדצמבר 2002 ובקרן לעצמאים 30 בנובמבר 2002.</w:t>
      </w:r>
    </w:p>
    <w:p w:rsidR="000F117D" w:rsidRPr="00830F29" w:rsidRDefault="000F117D" w:rsidP="000F117D">
      <w:pPr>
        <w:tabs>
          <w:tab w:val="left" w:pos="-2825"/>
          <w:tab w:val="left" w:pos="-2400"/>
          <w:tab w:val="left" w:pos="1750"/>
        </w:tabs>
        <w:bidi w:val="0"/>
        <w:spacing w:line="80" w:lineRule="exact"/>
        <w:rPr>
          <w:sz w:val="22"/>
          <w:szCs w:val="22"/>
          <w:rtl/>
        </w:rPr>
      </w:pPr>
    </w:p>
    <w:p w:rsidR="000F117D" w:rsidRPr="00830F29" w:rsidRDefault="000F117D" w:rsidP="000F117D">
      <w:pPr>
        <w:tabs>
          <w:tab w:val="left" w:pos="-2825"/>
          <w:tab w:val="left" w:pos="-2400"/>
          <w:tab w:val="left" w:pos="1750"/>
        </w:tabs>
        <w:ind w:left="603" w:right="-142"/>
        <w:jc w:val="both"/>
        <w:rPr>
          <w:sz w:val="22"/>
          <w:szCs w:val="22"/>
          <w:rtl/>
        </w:rPr>
      </w:pPr>
      <w:r w:rsidRPr="00830F29">
        <w:rPr>
          <w:rFonts w:hint="cs"/>
          <w:sz w:val="22"/>
          <w:szCs w:val="22"/>
          <w:rtl/>
        </w:rPr>
        <w:t xml:space="preserve">"תשלומי ההפקדה המוטבת" </w:t>
      </w:r>
      <w:r>
        <w:rPr>
          <w:rFonts w:hint="cs"/>
          <w:sz w:val="22"/>
          <w:szCs w:val="22"/>
          <w:rtl/>
        </w:rPr>
        <w:t>-</w:t>
      </w:r>
      <w:r w:rsidRPr="00830F29">
        <w:rPr>
          <w:rFonts w:hint="cs"/>
          <w:sz w:val="22"/>
          <w:szCs w:val="22"/>
          <w:rtl/>
        </w:rPr>
        <w:t xml:space="preserve"> תשלומים ששולמו מהמועד הקובע ואילך שהם תשלומי ההפקדה המוטבת כהגדרתה בסעיף 9(16א)(ג) (תשלומי המעביד והעובד באחוזים הנקובים בסעיפים הנ"ל מסכום חודשי של עד 1</w:t>
      </w:r>
      <w:r>
        <w:rPr>
          <w:rFonts w:hint="cs"/>
          <w:sz w:val="22"/>
          <w:szCs w:val="22"/>
          <w:rtl/>
        </w:rPr>
        <w:t>8</w:t>
      </w:r>
      <w:r w:rsidRPr="00830F29">
        <w:rPr>
          <w:rFonts w:hint="cs"/>
          <w:sz w:val="22"/>
          <w:szCs w:val="22"/>
          <w:rtl/>
        </w:rPr>
        <w:t>,</w:t>
      </w:r>
      <w:r>
        <w:rPr>
          <w:rFonts w:hint="cs"/>
          <w:sz w:val="22"/>
          <w:szCs w:val="22"/>
          <w:rtl/>
        </w:rPr>
        <w:t>480 ש"ח</w:t>
      </w:r>
      <w:r w:rsidRPr="00830F29">
        <w:rPr>
          <w:rFonts w:hint="cs"/>
          <w:sz w:val="22"/>
          <w:szCs w:val="22"/>
          <w:rtl/>
        </w:rPr>
        <w:t>), או בסעיף 9(16ב) לפקודת מס הכנסה (לגבי קרן השתלמות לעצמאים).</w:t>
      </w:r>
    </w:p>
    <w:p w:rsidR="000F117D" w:rsidRPr="00830F29" w:rsidRDefault="000F117D" w:rsidP="000F117D">
      <w:pPr>
        <w:tabs>
          <w:tab w:val="left" w:pos="-2825"/>
          <w:tab w:val="left" w:pos="-2400"/>
          <w:tab w:val="left" w:pos="1750"/>
        </w:tabs>
        <w:bidi w:val="0"/>
        <w:spacing w:line="80" w:lineRule="exact"/>
        <w:rPr>
          <w:sz w:val="22"/>
          <w:szCs w:val="22"/>
          <w:rtl/>
        </w:rPr>
      </w:pPr>
    </w:p>
    <w:p w:rsidR="000F117D" w:rsidRPr="00830F29" w:rsidRDefault="000F117D" w:rsidP="000F117D">
      <w:pPr>
        <w:tabs>
          <w:tab w:val="left" w:pos="-2825"/>
          <w:tab w:val="left" w:pos="-2400"/>
          <w:tab w:val="left" w:pos="1750"/>
        </w:tabs>
        <w:ind w:left="577" w:right="-142" w:firstLine="26"/>
        <w:jc w:val="both"/>
        <w:rPr>
          <w:sz w:val="22"/>
          <w:szCs w:val="22"/>
          <w:rtl/>
        </w:rPr>
      </w:pPr>
      <w:r w:rsidRPr="00830F29">
        <w:rPr>
          <w:rFonts w:hint="cs"/>
          <w:sz w:val="22"/>
          <w:szCs w:val="22"/>
          <w:rtl/>
        </w:rPr>
        <w:t>סדר המשיכות (ברירת המחדל) יהיה כדלקמן:</w:t>
      </w:r>
    </w:p>
    <w:p w:rsidR="000F117D" w:rsidRPr="00830F29" w:rsidRDefault="000F117D" w:rsidP="000F117D">
      <w:pPr>
        <w:tabs>
          <w:tab w:val="left" w:pos="-2825"/>
          <w:tab w:val="left" w:pos="-2400"/>
          <w:tab w:val="left" w:pos="1750"/>
        </w:tabs>
        <w:bidi w:val="0"/>
        <w:spacing w:line="80" w:lineRule="exact"/>
        <w:rPr>
          <w:sz w:val="22"/>
          <w:szCs w:val="22"/>
          <w:rtl/>
        </w:rPr>
      </w:pPr>
    </w:p>
    <w:p w:rsidR="000F117D" w:rsidRPr="00830F29" w:rsidRDefault="000F117D" w:rsidP="003606CD">
      <w:pPr>
        <w:numPr>
          <w:ilvl w:val="0"/>
          <w:numId w:val="26"/>
        </w:numPr>
        <w:tabs>
          <w:tab w:val="clear" w:pos="1762"/>
        </w:tabs>
        <w:ind w:left="1002" w:right="-142" w:hanging="425"/>
        <w:jc w:val="both"/>
        <w:rPr>
          <w:sz w:val="22"/>
          <w:szCs w:val="22"/>
          <w:rtl/>
        </w:rPr>
      </w:pPr>
      <w:r w:rsidRPr="00830F29">
        <w:rPr>
          <w:rFonts w:hint="cs"/>
          <w:sz w:val="22"/>
          <w:szCs w:val="22"/>
          <w:rtl/>
        </w:rPr>
        <w:t xml:space="preserve">מחלק מרכיב החשבון של התשלומים החייבים (תשלומים ששולמו לקרן ההשתלמות מהמועד הקובע ואילך </w:t>
      </w:r>
      <w:r w:rsidRPr="00830F29">
        <w:rPr>
          <w:rFonts w:hint="cs"/>
          <w:sz w:val="22"/>
          <w:szCs w:val="22"/>
          <w:u w:val="single"/>
          <w:rtl/>
        </w:rPr>
        <w:t>שאינם</w:t>
      </w:r>
      <w:r w:rsidRPr="00830F29">
        <w:rPr>
          <w:rFonts w:hint="cs"/>
          <w:sz w:val="22"/>
          <w:szCs w:val="22"/>
          <w:rtl/>
        </w:rPr>
        <w:t xml:space="preserve"> תשלומי ההפקדה המוטבת). התשואה על מרכיב זה חייבת במס.</w:t>
      </w:r>
    </w:p>
    <w:p w:rsidR="000F117D" w:rsidRPr="00830F29" w:rsidRDefault="000F117D" w:rsidP="003606CD">
      <w:pPr>
        <w:numPr>
          <w:ilvl w:val="0"/>
          <w:numId w:val="26"/>
        </w:numPr>
        <w:tabs>
          <w:tab w:val="clear" w:pos="1762"/>
        </w:tabs>
        <w:ind w:left="1002" w:right="-142" w:hanging="425"/>
        <w:jc w:val="both"/>
        <w:rPr>
          <w:sz w:val="22"/>
          <w:szCs w:val="22"/>
        </w:rPr>
      </w:pPr>
      <w:r w:rsidRPr="00830F29">
        <w:rPr>
          <w:rFonts w:hint="cs"/>
          <w:sz w:val="22"/>
          <w:szCs w:val="22"/>
          <w:rtl/>
        </w:rPr>
        <w:t>מחלק מרכיב החשבון של תשלומים עד למועד הקבוע. התשואה על מרכיב זה פטורה ממס.</w:t>
      </w:r>
    </w:p>
    <w:p w:rsidR="000F117D" w:rsidRPr="00830F29" w:rsidRDefault="000F117D" w:rsidP="003606CD">
      <w:pPr>
        <w:numPr>
          <w:ilvl w:val="0"/>
          <w:numId w:val="26"/>
        </w:numPr>
        <w:tabs>
          <w:tab w:val="clear" w:pos="1762"/>
        </w:tabs>
        <w:ind w:left="1002" w:right="-142" w:hanging="425"/>
        <w:jc w:val="both"/>
        <w:rPr>
          <w:sz w:val="22"/>
          <w:szCs w:val="22"/>
        </w:rPr>
      </w:pPr>
      <w:r w:rsidRPr="00830F29">
        <w:rPr>
          <w:rFonts w:hint="cs"/>
          <w:sz w:val="22"/>
          <w:szCs w:val="22"/>
          <w:rtl/>
        </w:rPr>
        <w:t>מחלק מרכיב החשבון של תשלומי ההפקדה המוטבת. התשואה על מרכיב זה פטורה ממס.</w:t>
      </w:r>
    </w:p>
    <w:p w:rsidR="000F117D" w:rsidRDefault="000F117D" w:rsidP="000F117D">
      <w:pPr>
        <w:tabs>
          <w:tab w:val="left" w:pos="719"/>
          <w:tab w:val="left" w:pos="1099"/>
          <w:tab w:val="left" w:pos="1750"/>
        </w:tabs>
        <w:ind w:left="532" w:right="-142" w:firstLine="45"/>
        <w:jc w:val="both"/>
        <w:rPr>
          <w:sz w:val="22"/>
          <w:szCs w:val="22"/>
          <w:rtl/>
        </w:rPr>
      </w:pPr>
    </w:p>
    <w:p w:rsidR="000F117D" w:rsidRPr="00E16EA3" w:rsidRDefault="000F117D" w:rsidP="000F117D">
      <w:pPr>
        <w:tabs>
          <w:tab w:val="left" w:pos="719"/>
        </w:tabs>
        <w:ind w:left="577" w:right="-142"/>
        <w:jc w:val="both"/>
        <w:rPr>
          <w:sz w:val="22"/>
          <w:szCs w:val="22"/>
          <w:rtl/>
        </w:rPr>
      </w:pPr>
      <w:r w:rsidRPr="00E16EA3">
        <w:rPr>
          <w:rFonts w:hint="cs"/>
          <w:sz w:val="22"/>
          <w:szCs w:val="22"/>
          <w:rtl/>
        </w:rPr>
        <w:t>המשמעות: התקנות מאפשרות למי שהפקיד בקרן השתלמות מעבר לסף הפטור (סכומים שאינם נחשבים להפקדה מוטבת), למשוך רק את הכספים הנ"ל שהתשואה בגינם חייבת במס ולהשאיר בקרן את הכספים שהתשואה בגינם פטורה ממס.</w:t>
      </w:r>
    </w:p>
    <w:p w:rsidR="000F117D" w:rsidRPr="00E16EA3" w:rsidRDefault="000F117D" w:rsidP="000F117D">
      <w:pPr>
        <w:tabs>
          <w:tab w:val="left" w:pos="719"/>
        </w:tabs>
        <w:ind w:left="577" w:right="-142"/>
        <w:jc w:val="both"/>
        <w:rPr>
          <w:sz w:val="22"/>
          <w:szCs w:val="22"/>
          <w:rtl/>
        </w:rPr>
      </w:pPr>
      <w:r w:rsidRPr="00E16EA3">
        <w:rPr>
          <w:rFonts w:hint="cs"/>
          <w:sz w:val="22"/>
          <w:szCs w:val="22"/>
          <w:rtl/>
        </w:rPr>
        <w:t>התקנות מאפשרות לעמית לבחור לפי בקשתו גם בסדר משיכה שונה. סדר הקדימויות החדש מבטל את סדר הקדימויות הקודם שנקבע בסעיף 41יג(ב)(2) לתקנות מס הכנסה (כללים לאישור ולניהול קופות גמל), התשכ"ד-1964.</w:t>
      </w:r>
    </w:p>
    <w:p w:rsidR="000F117D" w:rsidRPr="00E16EA3" w:rsidRDefault="000F117D" w:rsidP="000F117D">
      <w:pPr>
        <w:tabs>
          <w:tab w:val="left" w:pos="615"/>
        </w:tabs>
        <w:ind w:left="923" w:firstLine="198"/>
        <w:rPr>
          <w:sz w:val="22"/>
          <w:szCs w:val="22"/>
          <w:rtl/>
        </w:rPr>
      </w:pPr>
    </w:p>
    <w:p w:rsidR="000F117D" w:rsidRPr="00E16EA3" w:rsidRDefault="000F117D" w:rsidP="000F117D">
      <w:pPr>
        <w:tabs>
          <w:tab w:val="left" w:pos="615"/>
        </w:tabs>
        <w:ind w:left="923" w:hanging="555"/>
        <w:rPr>
          <w:sz w:val="22"/>
          <w:szCs w:val="22"/>
          <w:rtl/>
        </w:rPr>
      </w:pPr>
      <w:r w:rsidRPr="00E16EA3">
        <w:rPr>
          <w:rFonts w:hint="cs"/>
          <w:sz w:val="22"/>
          <w:szCs w:val="22"/>
          <w:rtl/>
        </w:rPr>
        <w:tab/>
      </w:r>
    </w:p>
    <w:p w:rsidR="000F117D" w:rsidRDefault="000F117D" w:rsidP="000F117D">
      <w:pPr>
        <w:spacing w:line="360" w:lineRule="auto"/>
        <w:ind w:left="368" w:hanging="369"/>
        <w:rPr>
          <w:sz w:val="22"/>
          <w:szCs w:val="22"/>
          <w:rtl/>
        </w:rPr>
      </w:pPr>
    </w:p>
    <w:p w:rsidR="000F117D" w:rsidRDefault="000F117D" w:rsidP="000F117D">
      <w:pPr>
        <w:spacing w:line="360" w:lineRule="auto"/>
        <w:ind w:left="368" w:hanging="369"/>
        <w:rPr>
          <w:sz w:val="22"/>
          <w:szCs w:val="22"/>
          <w:rtl/>
        </w:rPr>
      </w:pPr>
    </w:p>
    <w:p w:rsidR="000F117D" w:rsidRDefault="000F117D" w:rsidP="000F117D">
      <w:pPr>
        <w:spacing w:line="360" w:lineRule="auto"/>
        <w:ind w:left="368" w:hanging="369"/>
        <w:rPr>
          <w:sz w:val="22"/>
          <w:szCs w:val="22"/>
          <w:rtl/>
        </w:rPr>
      </w:pPr>
    </w:p>
    <w:p w:rsidR="000F117D" w:rsidRDefault="000F117D" w:rsidP="000F117D">
      <w:pPr>
        <w:spacing w:line="360" w:lineRule="auto"/>
        <w:ind w:left="368" w:hanging="369"/>
        <w:rPr>
          <w:sz w:val="22"/>
          <w:szCs w:val="22"/>
          <w:rtl/>
        </w:rPr>
      </w:pPr>
    </w:p>
    <w:p w:rsidR="000F117D" w:rsidRPr="007A46FF" w:rsidRDefault="000F117D" w:rsidP="000F117D">
      <w:pPr>
        <w:ind w:left="368" w:right="-142" w:hanging="369"/>
        <w:rPr>
          <w:b/>
          <w:bCs/>
          <w:sz w:val="22"/>
          <w:szCs w:val="22"/>
          <w:rtl/>
        </w:rPr>
      </w:pPr>
      <w:r w:rsidRPr="007A46FF">
        <w:rPr>
          <w:rFonts w:hint="cs"/>
          <w:b/>
          <w:bCs/>
          <w:sz w:val="22"/>
          <w:szCs w:val="22"/>
          <w:rtl/>
        </w:rPr>
        <w:t>4</w:t>
      </w:r>
      <w:r>
        <w:rPr>
          <w:b/>
          <w:bCs/>
          <w:sz w:val="22"/>
          <w:szCs w:val="22"/>
          <w:rtl/>
        </w:rPr>
        <w:t>.</w:t>
      </w:r>
      <w:r>
        <w:rPr>
          <w:b/>
          <w:bCs/>
          <w:sz w:val="22"/>
          <w:szCs w:val="22"/>
          <w:rtl/>
        </w:rPr>
        <w:tab/>
        <w:t>פרישה ורצף ק</w:t>
      </w:r>
      <w:r w:rsidRPr="007A46FF">
        <w:rPr>
          <w:b/>
          <w:bCs/>
          <w:sz w:val="22"/>
          <w:szCs w:val="22"/>
          <w:rtl/>
        </w:rPr>
        <w:t>צבה</w:t>
      </w:r>
    </w:p>
    <w:p w:rsidR="000F117D" w:rsidRPr="007A46FF" w:rsidRDefault="000F117D" w:rsidP="000F117D">
      <w:pPr>
        <w:ind w:left="368" w:right="-142"/>
        <w:rPr>
          <w:sz w:val="22"/>
          <w:szCs w:val="22"/>
          <w:rtl/>
        </w:rPr>
      </w:pPr>
      <w:r w:rsidRPr="007A46FF">
        <w:rPr>
          <w:sz w:val="22"/>
          <w:szCs w:val="22"/>
          <w:rtl/>
        </w:rPr>
        <w:t xml:space="preserve">מענק הפרישה הפטור ממס לשנת המס </w:t>
      </w:r>
      <w:r>
        <w:rPr>
          <w:rFonts w:hint="cs"/>
          <w:sz w:val="22"/>
          <w:szCs w:val="22"/>
          <w:rtl/>
        </w:rPr>
        <w:t>2015</w:t>
      </w:r>
      <w:r w:rsidRPr="007A46FF">
        <w:rPr>
          <w:sz w:val="22"/>
          <w:szCs w:val="22"/>
          <w:rtl/>
        </w:rPr>
        <w:t xml:space="preserve"> הינו עד לתקרה של </w:t>
      </w:r>
      <w:r w:rsidRPr="007A46FF">
        <w:rPr>
          <w:rFonts w:hint="cs"/>
          <w:sz w:val="22"/>
          <w:szCs w:val="22"/>
          <w:rtl/>
        </w:rPr>
        <w:t>12</w:t>
      </w:r>
      <w:r w:rsidRPr="007A46FF">
        <w:rPr>
          <w:sz w:val="22"/>
          <w:szCs w:val="22"/>
          <w:rtl/>
        </w:rPr>
        <w:t>,</w:t>
      </w:r>
      <w:r>
        <w:rPr>
          <w:rFonts w:hint="cs"/>
          <w:sz w:val="22"/>
          <w:szCs w:val="22"/>
          <w:rtl/>
        </w:rPr>
        <w:t>340</w:t>
      </w:r>
      <w:r w:rsidRPr="007A46FF">
        <w:rPr>
          <w:sz w:val="22"/>
          <w:szCs w:val="22"/>
          <w:rtl/>
        </w:rPr>
        <w:t xml:space="preserve"> ש"ח לכל שנת עבודה.</w:t>
      </w:r>
    </w:p>
    <w:p w:rsidR="000F117D" w:rsidRPr="007A46FF" w:rsidRDefault="000F117D" w:rsidP="000F117D">
      <w:pPr>
        <w:ind w:left="368" w:right="-142" w:hanging="369"/>
        <w:rPr>
          <w:sz w:val="22"/>
          <w:szCs w:val="22"/>
          <w:rtl/>
        </w:rPr>
      </w:pPr>
    </w:p>
    <w:p w:rsidR="000F117D" w:rsidRPr="007A46FF" w:rsidRDefault="000F117D" w:rsidP="000F117D">
      <w:pPr>
        <w:ind w:left="368" w:right="-142" w:hanging="369"/>
        <w:rPr>
          <w:b/>
          <w:bCs/>
          <w:sz w:val="22"/>
          <w:szCs w:val="22"/>
          <w:rtl/>
        </w:rPr>
      </w:pPr>
      <w:r w:rsidRPr="007A46FF">
        <w:rPr>
          <w:rFonts w:hint="cs"/>
          <w:b/>
          <w:bCs/>
          <w:sz w:val="22"/>
          <w:szCs w:val="22"/>
          <w:rtl/>
        </w:rPr>
        <w:t>5</w:t>
      </w:r>
      <w:r w:rsidRPr="007A46FF">
        <w:rPr>
          <w:b/>
          <w:bCs/>
          <w:sz w:val="22"/>
          <w:szCs w:val="22"/>
          <w:rtl/>
        </w:rPr>
        <w:t>.</w:t>
      </w:r>
      <w:r w:rsidRPr="007A46FF">
        <w:rPr>
          <w:b/>
          <w:bCs/>
          <w:sz w:val="22"/>
          <w:szCs w:val="22"/>
          <w:rtl/>
        </w:rPr>
        <w:tab/>
        <w:t>הקדמת תשלומים</w:t>
      </w:r>
    </w:p>
    <w:p w:rsidR="000F117D" w:rsidRPr="007A46FF" w:rsidRDefault="000F117D" w:rsidP="000F117D">
      <w:pPr>
        <w:ind w:left="368" w:right="-142"/>
        <w:jc w:val="both"/>
        <w:rPr>
          <w:sz w:val="22"/>
          <w:szCs w:val="22"/>
          <w:rtl/>
        </w:rPr>
      </w:pPr>
      <w:r w:rsidRPr="007A46FF">
        <w:rPr>
          <w:sz w:val="22"/>
          <w:szCs w:val="22"/>
          <w:rtl/>
        </w:rPr>
        <w:t xml:space="preserve">יחידים המדווחים על הכנסתם על בסיס מזומן, רצוי שיקדימו תשלומים עד תום חודש דצמבר </w:t>
      </w:r>
      <w:r>
        <w:rPr>
          <w:rFonts w:hint="cs"/>
          <w:sz w:val="22"/>
          <w:szCs w:val="22"/>
          <w:rtl/>
        </w:rPr>
        <w:t>2015</w:t>
      </w:r>
      <w:r w:rsidRPr="007A46FF">
        <w:rPr>
          <w:sz w:val="22"/>
          <w:szCs w:val="22"/>
          <w:rtl/>
        </w:rPr>
        <w:t xml:space="preserve">, בכלל זה מומלץ לשלם עוד בשנת המס </w:t>
      </w:r>
      <w:r>
        <w:rPr>
          <w:rFonts w:hint="cs"/>
          <w:sz w:val="22"/>
          <w:szCs w:val="22"/>
          <w:rtl/>
        </w:rPr>
        <w:t>2015</w:t>
      </w:r>
      <w:r w:rsidRPr="007A46FF">
        <w:rPr>
          <w:sz w:val="22"/>
          <w:szCs w:val="22"/>
          <w:rtl/>
        </w:rPr>
        <w:t xml:space="preserve"> בגין הוצאות מימון אשר נצברו עד שנת המס, שכן, על פי הפסיקה כל המדווח על בסיס מזומן זכאי לנכות הוצאות מימון, בתנאי ששולמו אף הן במזומן.</w:t>
      </w:r>
    </w:p>
    <w:p w:rsidR="000F117D" w:rsidRPr="007A46FF" w:rsidRDefault="000F117D" w:rsidP="000F117D">
      <w:pPr>
        <w:ind w:left="368" w:right="-142" w:hanging="369"/>
        <w:rPr>
          <w:sz w:val="22"/>
          <w:szCs w:val="22"/>
          <w:rtl/>
        </w:rPr>
      </w:pPr>
    </w:p>
    <w:p w:rsidR="000F117D" w:rsidRPr="007A46FF" w:rsidRDefault="000F117D" w:rsidP="000F117D">
      <w:pPr>
        <w:ind w:left="368" w:right="-142" w:hanging="369"/>
        <w:rPr>
          <w:b/>
          <w:bCs/>
          <w:sz w:val="22"/>
          <w:szCs w:val="22"/>
          <w:rtl/>
        </w:rPr>
      </w:pPr>
      <w:r w:rsidRPr="007A46FF">
        <w:rPr>
          <w:rFonts w:hint="cs"/>
          <w:b/>
          <w:bCs/>
          <w:sz w:val="22"/>
          <w:szCs w:val="22"/>
          <w:rtl/>
        </w:rPr>
        <w:t>6</w:t>
      </w:r>
      <w:r w:rsidRPr="007A46FF">
        <w:rPr>
          <w:b/>
          <w:bCs/>
          <w:sz w:val="22"/>
          <w:szCs w:val="22"/>
          <w:rtl/>
        </w:rPr>
        <w:t>.</w:t>
      </w:r>
      <w:r w:rsidRPr="007A46FF">
        <w:rPr>
          <w:b/>
          <w:bCs/>
          <w:sz w:val="22"/>
          <w:szCs w:val="22"/>
          <w:rtl/>
        </w:rPr>
        <w:tab/>
        <w:t>תרומות</w:t>
      </w:r>
    </w:p>
    <w:p w:rsidR="000F117D" w:rsidRPr="007A46FF" w:rsidRDefault="000F117D" w:rsidP="00C822AA">
      <w:pPr>
        <w:ind w:left="368" w:right="-142"/>
        <w:jc w:val="both"/>
        <w:rPr>
          <w:rFonts w:cs="Guttman Yad-Brush"/>
          <w:b/>
          <w:bCs/>
          <w:color w:val="FF0000"/>
          <w:sz w:val="22"/>
          <w:szCs w:val="22"/>
          <w:rtl/>
        </w:rPr>
      </w:pPr>
      <w:r w:rsidRPr="007A46FF">
        <w:rPr>
          <w:rFonts w:hint="cs"/>
          <w:sz w:val="22"/>
          <w:szCs w:val="22"/>
          <w:rtl/>
        </w:rPr>
        <w:t xml:space="preserve">במסגרת תיקון 194 נקבע כי החל מיום 1 בינואר 2012, סכום התרומה המינימלי יופחת לסך של </w:t>
      </w:r>
      <w:r>
        <w:rPr>
          <w:rFonts w:hint="cs"/>
          <w:sz w:val="22"/>
          <w:szCs w:val="22"/>
          <w:rtl/>
        </w:rPr>
        <w:t>180</w:t>
      </w:r>
      <w:r w:rsidRPr="007A46FF">
        <w:rPr>
          <w:rFonts w:hint="cs"/>
          <w:sz w:val="22"/>
          <w:szCs w:val="22"/>
          <w:rtl/>
        </w:rPr>
        <w:t xml:space="preserve"> ש"ח, ואילו סכום התקרה יעלה לסך של 9,</w:t>
      </w:r>
      <w:r>
        <w:rPr>
          <w:rFonts w:hint="cs"/>
          <w:sz w:val="22"/>
          <w:szCs w:val="22"/>
          <w:rtl/>
        </w:rPr>
        <w:t>000</w:t>
      </w:r>
      <w:r w:rsidRPr="007A46FF">
        <w:rPr>
          <w:rFonts w:hint="cs"/>
          <w:sz w:val="22"/>
          <w:szCs w:val="22"/>
          <w:rtl/>
        </w:rPr>
        <w:t>,000 ש"ח.</w:t>
      </w:r>
      <w:r>
        <w:rPr>
          <w:rFonts w:hint="cs"/>
          <w:sz w:val="22"/>
          <w:szCs w:val="22"/>
          <w:rtl/>
        </w:rPr>
        <w:t xml:space="preserve"> </w:t>
      </w:r>
      <w:r w:rsidRPr="007A46FF">
        <w:rPr>
          <w:sz w:val="22"/>
          <w:szCs w:val="22"/>
          <w:rtl/>
        </w:rPr>
        <w:t>זיכוי בגין תרומות ניתן רק לגבי תרומות למוסדות ציבוריים המאושרים לצורך העניין. סכומי התרומה בגינם יינתן זיכוי מוגבלים</w:t>
      </w:r>
      <w:r w:rsidRPr="007A46FF">
        <w:rPr>
          <w:rFonts w:hint="cs"/>
          <w:sz w:val="22"/>
          <w:szCs w:val="22"/>
          <w:rtl/>
        </w:rPr>
        <w:t>,</w:t>
      </w:r>
      <w:r w:rsidRPr="007A46FF">
        <w:rPr>
          <w:sz w:val="22"/>
          <w:szCs w:val="22"/>
          <w:rtl/>
        </w:rPr>
        <w:t xml:space="preserve"> בשנת </w:t>
      </w:r>
      <w:r>
        <w:rPr>
          <w:rFonts w:hint="cs"/>
          <w:sz w:val="22"/>
          <w:szCs w:val="22"/>
          <w:rtl/>
        </w:rPr>
        <w:t>2015</w:t>
      </w:r>
      <w:r w:rsidRPr="007A46FF">
        <w:rPr>
          <w:sz w:val="22"/>
          <w:szCs w:val="22"/>
          <w:rtl/>
        </w:rPr>
        <w:t xml:space="preserve"> </w:t>
      </w:r>
      <w:r>
        <w:rPr>
          <w:rFonts w:hint="cs"/>
          <w:sz w:val="22"/>
          <w:szCs w:val="22"/>
          <w:rtl/>
        </w:rPr>
        <w:t>ל</w:t>
      </w:r>
      <w:r w:rsidRPr="007A46FF">
        <w:rPr>
          <w:sz w:val="22"/>
          <w:szCs w:val="22"/>
          <w:rtl/>
        </w:rPr>
        <w:t xml:space="preserve">סכומים שבין </w:t>
      </w:r>
      <w:r>
        <w:rPr>
          <w:rFonts w:hint="cs"/>
          <w:sz w:val="22"/>
          <w:szCs w:val="22"/>
          <w:rtl/>
        </w:rPr>
        <w:t>190</w:t>
      </w:r>
      <w:r w:rsidRPr="007A46FF">
        <w:rPr>
          <w:sz w:val="22"/>
          <w:szCs w:val="22"/>
          <w:rtl/>
        </w:rPr>
        <w:t xml:space="preserve"> ש"ח </w:t>
      </w:r>
      <w:r w:rsidRPr="007A46FF">
        <w:rPr>
          <w:rFonts w:hint="cs"/>
          <w:sz w:val="22"/>
          <w:szCs w:val="22"/>
          <w:rtl/>
        </w:rPr>
        <w:t>ל-</w:t>
      </w:r>
      <w:r>
        <w:rPr>
          <w:rFonts w:hint="cs"/>
          <w:sz w:val="22"/>
          <w:szCs w:val="22"/>
          <w:rtl/>
        </w:rPr>
        <w:t>9</w:t>
      </w:r>
      <w:r w:rsidRPr="007A46FF">
        <w:rPr>
          <w:rFonts w:hint="cs"/>
          <w:sz w:val="22"/>
          <w:szCs w:val="22"/>
          <w:rtl/>
        </w:rPr>
        <w:t>,</w:t>
      </w:r>
      <w:r>
        <w:rPr>
          <w:rFonts w:hint="cs"/>
          <w:sz w:val="22"/>
          <w:szCs w:val="22"/>
          <w:rtl/>
        </w:rPr>
        <w:t>295</w:t>
      </w:r>
      <w:r w:rsidRPr="007A46FF">
        <w:rPr>
          <w:rFonts w:hint="cs"/>
          <w:sz w:val="22"/>
          <w:szCs w:val="22"/>
          <w:rtl/>
        </w:rPr>
        <w:t>,000</w:t>
      </w:r>
      <w:r w:rsidRPr="007A46FF">
        <w:rPr>
          <w:sz w:val="22"/>
          <w:szCs w:val="22"/>
          <w:rtl/>
        </w:rPr>
        <w:t xml:space="preserve"> ש"ח או עד ל-3</w:t>
      </w:r>
      <w:r w:rsidRPr="007A46FF">
        <w:rPr>
          <w:rFonts w:hint="cs"/>
          <w:sz w:val="22"/>
          <w:szCs w:val="22"/>
          <w:rtl/>
        </w:rPr>
        <w:t>0</w:t>
      </w:r>
      <w:r w:rsidRPr="007A46FF">
        <w:rPr>
          <w:sz w:val="22"/>
          <w:szCs w:val="22"/>
          <w:rtl/>
        </w:rPr>
        <w:t xml:space="preserve">% מההכנסה החייבת, כנמוך שבהם. יש להקפיד ולשמור על קבלות לצורך קבלת הזיכוי ולוודא כי מצוין עליהן בפירוש כי הסכום ניתן </w:t>
      </w:r>
      <w:r w:rsidRPr="007A46FF">
        <w:rPr>
          <w:rFonts w:hint="cs"/>
          <w:sz w:val="22"/>
          <w:szCs w:val="22"/>
          <w:rtl/>
        </w:rPr>
        <w:t>כתרומה</w:t>
      </w:r>
      <w:r w:rsidRPr="007A46FF">
        <w:rPr>
          <w:sz w:val="22"/>
          <w:szCs w:val="22"/>
          <w:rtl/>
        </w:rPr>
        <w:t xml:space="preserve"> (קיימות הגבלות נוספות באם תובעים גם ניכוי בשל מחקר ופיתוח), רא</w:t>
      </w:r>
      <w:r w:rsidRPr="007A46FF">
        <w:rPr>
          <w:rFonts w:hint="cs"/>
          <w:sz w:val="22"/>
          <w:szCs w:val="22"/>
          <w:rtl/>
        </w:rPr>
        <w:t>ו</w:t>
      </w:r>
      <w:r w:rsidRPr="007A46FF">
        <w:rPr>
          <w:sz w:val="22"/>
          <w:szCs w:val="22"/>
          <w:rtl/>
        </w:rPr>
        <w:t xml:space="preserve"> גם עמוד</w:t>
      </w:r>
      <w:r w:rsidRPr="007A46FF">
        <w:rPr>
          <w:rFonts w:hint="cs"/>
          <w:sz w:val="22"/>
          <w:szCs w:val="22"/>
          <w:rtl/>
        </w:rPr>
        <w:t xml:space="preserve"> </w:t>
      </w:r>
      <w:r w:rsidR="00C822AA">
        <w:rPr>
          <w:rFonts w:hint="cs"/>
          <w:sz w:val="22"/>
          <w:szCs w:val="22"/>
          <w:rtl/>
        </w:rPr>
        <w:t>78</w:t>
      </w:r>
      <w:r w:rsidRPr="007A46FF">
        <w:rPr>
          <w:rFonts w:hint="cs"/>
          <w:sz w:val="22"/>
          <w:szCs w:val="22"/>
          <w:rtl/>
        </w:rPr>
        <w:t xml:space="preserve">, </w:t>
      </w:r>
      <w:r w:rsidRPr="007A46FF">
        <w:rPr>
          <w:sz w:val="22"/>
          <w:szCs w:val="22"/>
          <w:rtl/>
        </w:rPr>
        <w:t>להלן</w:t>
      </w:r>
      <w:r w:rsidRPr="007A46FF">
        <w:rPr>
          <w:rFonts w:hint="cs"/>
          <w:sz w:val="22"/>
          <w:szCs w:val="22"/>
          <w:rtl/>
        </w:rPr>
        <w:t>. נציין כי בהתאם לחוזר מס הכנסה בנושא, על התרומה להינתן ללא כל תמורה, גם אם היא מותנית.</w:t>
      </w:r>
    </w:p>
    <w:p w:rsidR="000F117D" w:rsidRPr="007A46FF" w:rsidRDefault="000F117D" w:rsidP="000F117D">
      <w:pPr>
        <w:ind w:left="368" w:right="-142"/>
        <w:jc w:val="both"/>
        <w:rPr>
          <w:sz w:val="22"/>
          <w:szCs w:val="22"/>
          <w:rtl/>
        </w:rPr>
      </w:pPr>
    </w:p>
    <w:p w:rsidR="000F117D" w:rsidRPr="007A46FF" w:rsidRDefault="000F117D" w:rsidP="000F117D">
      <w:pPr>
        <w:ind w:left="368" w:right="-142" w:hanging="369"/>
        <w:rPr>
          <w:b/>
          <w:bCs/>
          <w:sz w:val="22"/>
          <w:szCs w:val="22"/>
          <w:rtl/>
        </w:rPr>
      </w:pPr>
      <w:r w:rsidRPr="007A46FF">
        <w:rPr>
          <w:rFonts w:hint="cs"/>
          <w:b/>
          <w:bCs/>
          <w:sz w:val="22"/>
          <w:szCs w:val="22"/>
          <w:rtl/>
        </w:rPr>
        <w:t>7.</w:t>
      </w:r>
      <w:r w:rsidRPr="007A46FF">
        <w:rPr>
          <w:rFonts w:hint="cs"/>
          <w:b/>
          <w:bCs/>
          <w:sz w:val="22"/>
          <w:szCs w:val="22"/>
          <w:rtl/>
        </w:rPr>
        <w:tab/>
        <w:t>הכנסות מהגרלות, פרסים והימורים</w:t>
      </w:r>
    </w:p>
    <w:p w:rsidR="000F117D" w:rsidRPr="007A46FF" w:rsidRDefault="000F117D" w:rsidP="000F117D">
      <w:pPr>
        <w:ind w:left="368" w:right="-142" w:hanging="369"/>
        <w:jc w:val="both"/>
        <w:rPr>
          <w:sz w:val="22"/>
          <w:szCs w:val="22"/>
          <w:rtl/>
        </w:rPr>
      </w:pPr>
      <w:r w:rsidRPr="007A46FF">
        <w:rPr>
          <w:rFonts w:hint="cs"/>
          <w:b/>
          <w:bCs/>
          <w:sz w:val="22"/>
          <w:szCs w:val="22"/>
          <w:rtl/>
        </w:rPr>
        <w:tab/>
      </w:r>
      <w:r w:rsidRPr="007A46FF">
        <w:rPr>
          <w:rFonts w:hint="cs"/>
          <w:sz w:val="22"/>
          <w:szCs w:val="22"/>
          <w:rtl/>
        </w:rPr>
        <w:t>תושב ישראל שנבעו לו הכנסות שהופקו או נצמחו בישראל או בחו"ל, מהשתתפות בהגרלות, הימורים או פעילות המזכה בפרסים וכן רווח, כאמור, של תושב חוץ ממקור בישראל, שנצמחו החל מיום 1 ביולי 2003, יתחייבו במס בשיעור של 25%</w:t>
      </w:r>
      <w:r>
        <w:rPr>
          <w:rFonts w:hint="cs"/>
          <w:sz w:val="22"/>
          <w:szCs w:val="22"/>
          <w:rtl/>
        </w:rPr>
        <w:t xml:space="preserve"> (החל משנת 2016 - 30%)</w:t>
      </w:r>
      <w:r w:rsidRPr="007A46FF">
        <w:rPr>
          <w:rFonts w:hint="cs"/>
          <w:sz w:val="22"/>
          <w:szCs w:val="22"/>
          <w:rtl/>
        </w:rPr>
        <w:t>, זאת ללא זכאות לפטור, הנחה, ניכוי, זיכוי, או קיזוז כלשהם, למעט הוצאות הכרוכות בהכנת הדוח השנתי. הפסדים מהימורים לא יותרו. על אף האמור לעיל, יחול פטור אם הסכום שהתקבל מהימור אחד, הגרלה אחת או פרס אחד, פחת מ-60,720 ש"ח. אם הסכום האמור עלה על 60,720 ש"ח ופחת מ-121,440 ש"ח יהא הסכום הפטור 60,720 ש"ח, בניכוי ההפרש שבין הסכום שהתקבל ל-60,720 ש"ח. לא יתחייבו במס השתתפות או רווח מפרסים שניתנו במסגרת אישית. בהתאם לפסיקה, קשר הדוק בין עסקו של הנישום לתחום בו זכה בפרס, ייתכן ויגרום לכך כי בתנאים מסוימים יראו בפרס הכנסת עבודה לכל דבר.</w:t>
      </w:r>
    </w:p>
    <w:p w:rsidR="000F117D" w:rsidRPr="007A46FF" w:rsidRDefault="000F117D" w:rsidP="000F117D">
      <w:pPr>
        <w:bidi w:val="0"/>
        <w:jc w:val="right"/>
        <w:rPr>
          <w:b/>
          <w:bCs/>
          <w:sz w:val="22"/>
          <w:szCs w:val="22"/>
          <w:rtl/>
        </w:rPr>
      </w:pPr>
    </w:p>
    <w:p w:rsidR="000F117D" w:rsidRPr="007A46FF" w:rsidRDefault="000F117D" w:rsidP="000F117D">
      <w:pPr>
        <w:ind w:left="368" w:hanging="369"/>
        <w:rPr>
          <w:b/>
          <w:bCs/>
          <w:sz w:val="22"/>
          <w:szCs w:val="22"/>
          <w:rtl/>
        </w:rPr>
      </w:pPr>
      <w:r w:rsidRPr="007A46FF">
        <w:rPr>
          <w:rFonts w:hint="cs"/>
          <w:b/>
          <w:bCs/>
          <w:sz w:val="22"/>
          <w:szCs w:val="22"/>
          <w:rtl/>
        </w:rPr>
        <w:t>8</w:t>
      </w:r>
      <w:r w:rsidRPr="007A46FF">
        <w:rPr>
          <w:b/>
          <w:bCs/>
          <w:sz w:val="22"/>
          <w:szCs w:val="22"/>
          <w:rtl/>
        </w:rPr>
        <w:t>.</w:t>
      </w:r>
      <w:r w:rsidRPr="007A46FF">
        <w:rPr>
          <w:b/>
          <w:bCs/>
          <w:sz w:val="22"/>
          <w:szCs w:val="22"/>
          <w:rtl/>
        </w:rPr>
        <w:tab/>
        <w:t>זיכויים בשל הוצאות רפואיות והוצאות להחזקת בן משפחה במוסד</w:t>
      </w:r>
    </w:p>
    <w:p w:rsidR="000F117D" w:rsidRPr="007A46FF" w:rsidRDefault="000F117D" w:rsidP="000F117D">
      <w:pPr>
        <w:ind w:left="368" w:right="-142"/>
        <w:jc w:val="both"/>
        <w:rPr>
          <w:sz w:val="22"/>
          <w:szCs w:val="22"/>
          <w:rtl/>
        </w:rPr>
      </w:pPr>
      <w:r w:rsidRPr="007A46FF">
        <w:rPr>
          <w:sz w:val="22"/>
          <w:szCs w:val="22"/>
          <w:rtl/>
        </w:rPr>
        <w:t>סעיף 44 לפקודה מעניק זיכוי ממס בשיעור של 35% בשל הוצאות לאחזקתם במוסד של אישה, הורה או ילד משותקים לחלוטין וכיו"ב. הזיכוי ממס, כאמור, יינתן בשל סכומים ששולמו העולים על 12.5% מההכנסה החייבת. לא מגיע ניכוי או זיכוי בשל ביטוח רפואת שיניים ובשל הוצאות רפואיות רגילות.</w:t>
      </w:r>
      <w:r w:rsidRPr="007A46FF">
        <w:rPr>
          <w:rFonts w:hint="cs"/>
          <w:sz w:val="22"/>
          <w:szCs w:val="22"/>
          <w:rtl/>
        </w:rPr>
        <w:t xml:space="preserve"> </w:t>
      </w:r>
    </w:p>
    <w:p w:rsidR="000F117D" w:rsidRPr="007A46FF" w:rsidRDefault="000F117D" w:rsidP="000F117D">
      <w:pPr>
        <w:ind w:left="368" w:right="-142"/>
        <w:jc w:val="both"/>
        <w:rPr>
          <w:sz w:val="22"/>
          <w:szCs w:val="22"/>
          <w:rtl/>
        </w:rPr>
      </w:pPr>
      <w:r w:rsidRPr="007A46FF">
        <w:rPr>
          <w:sz w:val="22"/>
          <w:szCs w:val="22"/>
          <w:rtl/>
        </w:rPr>
        <w:t>סעיף 45(א) לפקודה קובע כי יחיד, תושב ישראל, שהיו לו בשנת המס בן-זוג, או הורה משותקים לחלוטין, מרותקים למיטה בתמידות, עיוורים או בלתי שפויים בדעתם, או ילד משותק, עיוור או מפגר, בין שהם מוחזקים במוסד ובין שהם מוחזקים בבית, או שהיה לבן-זוגו הורה או ילד כאלה, יובאו בחשבון בחישוב המס שלו או של בן זוגו שתי נקודות זיכוי בשל כל נטול יכולת. על פי תיקון 105 לפקודה, נקודות הזיכוי יינתנו רק לאחד מילדיו של ההורה נטול היכולת, בהתאם להודעתו. יחיד זכאי לנקודות הזיכוי</w:t>
      </w:r>
      <w:r w:rsidRPr="007A46FF">
        <w:rPr>
          <w:rFonts w:hint="cs"/>
          <w:sz w:val="22"/>
          <w:szCs w:val="22"/>
          <w:rtl/>
        </w:rPr>
        <w:t xml:space="preserve"> על פי סעיף 45(א)</w:t>
      </w:r>
      <w:r w:rsidRPr="007A46FF">
        <w:rPr>
          <w:sz w:val="22"/>
          <w:szCs w:val="22"/>
          <w:rtl/>
        </w:rPr>
        <w:t xml:space="preserve"> רק אם לא קיבל זיכוי ממס בעבור אותו בן משפחה לפי סעיף 44 לפקודה.</w:t>
      </w:r>
      <w:r w:rsidRPr="007A46FF">
        <w:rPr>
          <w:rFonts w:hint="cs"/>
          <w:sz w:val="22"/>
          <w:szCs w:val="22"/>
          <w:rtl/>
        </w:rPr>
        <w:t xml:space="preserve"> ישנם ילדים הסובלים מליקויי למידה, הפרעות קשב והיפראקטיביות. לקויים אלה לא זיכו את ההורים בנקודות זיכוי לפי סעיף 45. בספטמבר 2003, פורסם חוזר מס הכנסה, הבא להיטיב בהקלות מס להורים לילדים אלה.</w:t>
      </w:r>
      <w:r w:rsidRPr="007A46FF">
        <w:rPr>
          <w:sz w:val="22"/>
          <w:szCs w:val="22"/>
          <w:rtl/>
        </w:rPr>
        <w:t xml:space="preserve"> יחיד, תושב ישראל, יהא זכאי לזיכוי בשל הוצאות החזקת קרוב במוסד, לפי סעיף 44, או לנקודות זיכוי בעד נטול יכולת, לפי סעיף 45 לפקודה (להלן - "המזכה"), אם ההכנסה החייבת של המזכה ושל בן זוגו לא עלתה על </w:t>
      </w:r>
      <w:r w:rsidRPr="007A46FF">
        <w:rPr>
          <w:rFonts w:hint="cs"/>
          <w:sz w:val="22"/>
          <w:szCs w:val="22"/>
          <w:rtl/>
        </w:rPr>
        <w:t>270</w:t>
      </w:r>
      <w:r w:rsidRPr="007A46FF">
        <w:rPr>
          <w:sz w:val="22"/>
          <w:szCs w:val="22"/>
          <w:rtl/>
        </w:rPr>
        <w:t>,000 ש"</w:t>
      </w:r>
      <w:r>
        <w:rPr>
          <w:sz w:val="22"/>
          <w:szCs w:val="22"/>
          <w:rtl/>
        </w:rPr>
        <w:t>ח בשנת המס ואם אין למזכה בן-זוג</w:t>
      </w:r>
      <w:r w:rsidRPr="007A46FF">
        <w:rPr>
          <w:sz w:val="22"/>
          <w:szCs w:val="22"/>
          <w:rtl/>
        </w:rPr>
        <w:t xml:space="preserve"> - אם היא לא עלתה על </w:t>
      </w:r>
      <w:r w:rsidRPr="007A46FF">
        <w:rPr>
          <w:rFonts w:hint="cs"/>
          <w:sz w:val="22"/>
          <w:szCs w:val="22"/>
          <w:rtl/>
        </w:rPr>
        <w:t>169</w:t>
      </w:r>
      <w:r w:rsidRPr="007A46FF">
        <w:rPr>
          <w:sz w:val="22"/>
          <w:szCs w:val="22"/>
          <w:rtl/>
        </w:rPr>
        <w:t xml:space="preserve">,000 ש"ח. </w:t>
      </w:r>
    </w:p>
    <w:p w:rsidR="000F117D" w:rsidRPr="007A46FF" w:rsidRDefault="000F117D" w:rsidP="000F117D">
      <w:pPr>
        <w:ind w:left="368" w:hanging="369"/>
        <w:rPr>
          <w:b/>
          <w:bCs/>
          <w:sz w:val="22"/>
          <w:szCs w:val="22"/>
          <w:rtl/>
        </w:rPr>
      </w:pPr>
    </w:p>
    <w:p w:rsidR="000F117D" w:rsidRPr="007A46FF" w:rsidRDefault="000F117D" w:rsidP="000F117D">
      <w:pPr>
        <w:ind w:left="368" w:hanging="369"/>
        <w:rPr>
          <w:b/>
          <w:bCs/>
          <w:sz w:val="22"/>
          <w:szCs w:val="22"/>
          <w:rtl/>
        </w:rPr>
      </w:pPr>
      <w:r w:rsidRPr="007A46FF">
        <w:rPr>
          <w:rFonts w:hint="cs"/>
          <w:b/>
          <w:bCs/>
          <w:sz w:val="22"/>
          <w:szCs w:val="22"/>
          <w:rtl/>
        </w:rPr>
        <w:t>9</w:t>
      </w:r>
      <w:r w:rsidRPr="007A46FF">
        <w:rPr>
          <w:b/>
          <w:bCs/>
          <w:sz w:val="22"/>
          <w:szCs w:val="22"/>
          <w:rtl/>
        </w:rPr>
        <w:t>.</w:t>
      </w:r>
      <w:r w:rsidRPr="007A46FF">
        <w:rPr>
          <w:b/>
          <w:bCs/>
          <w:sz w:val="22"/>
          <w:szCs w:val="22"/>
          <w:rtl/>
        </w:rPr>
        <w:tab/>
      </w:r>
      <w:r w:rsidRPr="007A46FF">
        <w:rPr>
          <w:rFonts w:hint="cs"/>
          <w:b/>
          <w:bCs/>
          <w:sz w:val="22"/>
          <w:szCs w:val="22"/>
          <w:rtl/>
        </w:rPr>
        <w:t>הוצאות לימודים</w:t>
      </w:r>
    </w:p>
    <w:p w:rsidR="000F117D" w:rsidRPr="007A46FF" w:rsidRDefault="000F117D" w:rsidP="000F117D">
      <w:pPr>
        <w:pStyle w:val="af3"/>
        <w:ind w:left="354" w:right="-142"/>
        <w:jc w:val="both"/>
        <w:rPr>
          <w:b w:val="0"/>
          <w:bCs w:val="0"/>
          <w:sz w:val="22"/>
          <w:szCs w:val="22"/>
          <w:u w:val="none"/>
          <w:rtl/>
        </w:rPr>
      </w:pPr>
      <w:r w:rsidRPr="007A46FF">
        <w:rPr>
          <w:rFonts w:hint="cs"/>
          <w:b w:val="0"/>
          <w:bCs w:val="0"/>
          <w:sz w:val="22"/>
          <w:szCs w:val="22"/>
          <w:u w:val="none"/>
          <w:rtl/>
        </w:rPr>
        <w:t>בתיקון 151 לפקודה, בתוקף מה-1 ביולי 2006, הוסף לפקודה סעיף 32(15), הקובע כי לא יותרו בניכוי הוצאות לימודים, לרבות הוצאות לרכישת השכלה אקדמית או לרכישת מקצוע ולמעט הוצאות השתלמות מקצועית, שאינה לרכישת השכלה או מקצוע כאמור, לצורך שמירה על הקיים. במסגרת הוראות סעיפים 40 ג-ה לפקודה, נקבע כי תינתן חצי נקודת זיכוי ליחיד תושב ישראל בעל תואר אקדמי או תעודת מקצוע, בכפוף לתנאים ולתקופה שנקבעו לעניין זה.</w:t>
      </w:r>
    </w:p>
    <w:p w:rsidR="000F117D" w:rsidRPr="007A46FF" w:rsidRDefault="000F117D" w:rsidP="000F117D">
      <w:pPr>
        <w:pStyle w:val="af3"/>
        <w:bidi w:val="0"/>
        <w:spacing w:line="80" w:lineRule="exact"/>
        <w:ind w:right="-142"/>
        <w:jc w:val="left"/>
        <w:rPr>
          <w:b w:val="0"/>
          <w:bCs w:val="0"/>
          <w:sz w:val="22"/>
          <w:szCs w:val="22"/>
          <w:u w:val="none"/>
          <w:rtl/>
        </w:rPr>
      </w:pPr>
    </w:p>
    <w:p w:rsidR="000F117D" w:rsidRPr="007A46FF" w:rsidRDefault="000F117D" w:rsidP="000F117D">
      <w:pPr>
        <w:pStyle w:val="af3"/>
        <w:ind w:left="354" w:right="-142"/>
        <w:jc w:val="both"/>
        <w:rPr>
          <w:b w:val="0"/>
          <w:bCs w:val="0"/>
          <w:sz w:val="22"/>
          <w:szCs w:val="22"/>
          <w:u w:val="none"/>
          <w:rtl/>
        </w:rPr>
      </w:pPr>
      <w:r w:rsidRPr="007A46FF">
        <w:rPr>
          <w:rFonts w:hint="cs"/>
          <w:b w:val="0"/>
          <w:bCs w:val="0"/>
          <w:sz w:val="22"/>
          <w:szCs w:val="22"/>
          <w:u w:val="none"/>
          <w:rtl/>
        </w:rPr>
        <w:t>במסגרת חוק זכויות הסטודנט התשס"ז-2007, חוקק, בשלהי שנת 2007, תיקון 156 לפקודת מס הכנסה, שבמסגרתו תוקנו סעיפים 40ג ו-40ה לפקודה, כדלקמן:</w:t>
      </w:r>
    </w:p>
    <w:p w:rsidR="000F117D" w:rsidRPr="007A46FF" w:rsidRDefault="000F117D" w:rsidP="000F117D">
      <w:pPr>
        <w:pStyle w:val="af3"/>
        <w:bidi w:val="0"/>
        <w:spacing w:line="80" w:lineRule="exact"/>
        <w:ind w:right="-142"/>
        <w:jc w:val="right"/>
        <w:rPr>
          <w:b w:val="0"/>
          <w:bCs w:val="0"/>
          <w:sz w:val="22"/>
          <w:szCs w:val="22"/>
          <w:u w:val="none"/>
          <w:rtl/>
        </w:rPr>
      </w:pPr>
    </w:p>
    <w:p w:rsidR="000F117D" w:rsidRPr="007A46FF" w:rsidRDefault="000F117D" w:rsidP="000F117D">
      <w:pPr>
        <w:pStyle w:val="af3"/>
        <w:ind w:left="732" w:right="-142" w:hanging="406"/>
        <w:jc w:val="both"/>
        <w:rPr>
          <w:b w:val="0"/>
          <w:bCs w:val="0"/>
          <w:sz w:val="22"/>
          <w:szCs w:val="22"/>
          <w:u w:val="none"/>
        </w:rPr>
      </w:pPr>
      <w:r w:rsidRPr="007A46FF">
        <w:rPr>
          <w:rFonts w:hint="cs"/>
          <w:b w:val="0"/>
          <w:bCs w:val="0"/>
          <w:sz w:val="22"/>
          <w:szCs w:val="22"/>
          <w:u w:val="none"/>
          <w:rtl/>
        </w:rPr>
        <w:t>א.</w:t>
      </w:r>
      <w:r w:rsidRPr="007A46FF">
        <w:rPr>
          <w:rFonts w:hint="cs"/>
          <w:b w:val="0"/>
          <w:bCs w:val="0"/>
          <w:sz w:val="22"/>
          <w:szCs w:val="22"/>
          <w:u w:val="none"/>
          <w:rtl/>
        </w:rPr>
        <w:tab/>
        <w:t>סטודנט הלומד לתואר ראשון ואשר סיים את לימודיו החל משנת מס 2007</w:t>
      </w:r>
      <w:r>
        <w:rPr>
          <w:rFonts w:hint="cs"/>
          <w:b w:val="0"/>
          <w:bCs w:val="0"/>
          <w:sz w:val="22"/>
          <w:szCs w:val="22"/>
          <w:u w:val="none"/>
          <w:rtl/>
        </w:rPr>
        <w:t xml:space="preserve"> ולכל המאוחר בשנת 2013</w:t>
      </w:r>
      <w:r w:rsidRPr="007A46FF">
        <w:rPr>
          <w:rFonts w:hint="cs"/>
          <w:b w:val="0"/>
          <w:bCs w:val="0"/>
          <w:sz w:val="22"/>
          <w:szCs w:val="22"/>
          <w:u w:val="none"/>
          <w:rtl/>
        </w:rPr>
        <w:t>, יהא זכאי לנקודת זיכוי אחת בכל שנת מס למשך שלוש שנים, החל משנת המס שאחרי שנת מועד הזכאות לתואר הראשון (במקום חצי נקודת הזיכוי בהתאם למצב החוקי ערב התיקון).</w:t>
      </w:r>
    </w:p>
    <w:p w:rsidR="000F117D" w:rsidRPr="007A46FF" w:rsidRDefault="000F117D" w:rsidP="000F117D">
      <w:pPr>
        <w:pStyle w:val="af3"/>
        <w:bidi w:val="0"/>
        <w:spacing w:line="80" w:lineRule="exact"/>
        <w:ind w:right="-142"/>
        <w:jc w:val="right"/>
        <w:rPr>
          <w:b w:val="0"/>
          <w:bCs w:val="0"/>
          <w:sz w:val="22"/>
          <w:szCs w:val="22"/>
          <w:u w:val="none"/>
          <w:rtl/>
        </w:rPr>
      </w:pPr>
    </w:p>
    <w:p w:rsidR="000F117D" w:rsidRDefault="000F117D" w:rsidP="000F117D">
      <w:pPr>
        <w:pStyle w:val="af3"/>
        <w:ind w:left="732" w:right="-142" w:hanging="406"/>
        <w:jc w:val="both"/>
        <w:rPr>
          <w:b w:val="0"/>
          <w:bCs w:val="0"/>
          <w:sz w:val="22"/>
          <w:szCs w:val="22"/>
          <w:u w:val="none"/>
          <w:rtl/>
        </w:rPr>
      </w:pPr>
      <w:r w:rsidRPr="007A46FF">
        <w:rPr>
          <w:rFonts w:hint="cs"/>
          <w:b w:val="0"/>
          <w:bCs w:val="0"/>
          <w:sz w:val="22"/>
          <w:szCs w:val="22"/>
          <w:u w:val="none"/>
          <w:rtl/>
        </w:rPr>
        <w:t>ב.</w:t>
      </w:r>
      <w:r w:rsidRPr="007A46FF">
        <w:rPr>
          <w:rFonts w:hint="cs"/>
          <w:b w:val="0"/>
          <w:bCs w:val="0"/>
          <w:sz w:val="22"/>
          <w:szCs w:val="22"/>
          <w:u w:val="none"/>
          <w:rtl/>
        </w:rPr>
        <w:tab/>
        <w:t>לגבי סטודנטים לתואר שני וללימודי מקצוע, לא חל שינוי והם ימשיכו להיות זכאים לחצי נקודת זיכוי בשל כל שנת לימודים, אך לא יותר משנתיים לגבי תואר שני ולא יותר משלוש שנים לגבי לימודי מקצוע.</w:t>
      </w:r>
    </w:p>
    <w:p w:rsidR="000F117D" w:rsidRDefault="000F117D" w:rsidP="000F117D">
      <w:pPr>
        <w:pStyle w:val="af3"/>
        <w:ind w:left="732" w:right="-142" w:hanging="406"/>
        <w:jc w:val="both"/>
        <w:rPr>
          <w:b w:val="0"/>
          <w:bCs w:val="0"/>
          <w:sz w:val="22"/>
          <w:szCs w:val="22"/>
          <w:u w:val="none"/>
          <w:rtl/>
        </w:rPr>
      </w:pPr>
    </w:p>
    <w:p w:rsidR="000F117D" w:rsidRDefault="000F117D" w:rsidP="000F117D">
      <w:pPr>
        <w:pStyle w:val="af3"/>
        <w:ind w:left="732" w:right="-142" w:hanging="406"/>
        <w:jc w:val="both"/>
        <w:rPr>
          <w:b w:val="0"/>
          <w:bCs w:val="0"/>
          <w:sz w:val="22"/>
          <w:szCs w:val="22"/>
          <w:u w:val="none"/>
          <w:rtl/>
        </w:rPr>
      </w:pPr>
    </w:p>
    <w:p w:rsidR="000F117D" w:rsidRDefault="000F117D" w:rsidP="000F117D">
      <w:pPr>
        <w:pStyle w:val="af3"/>
        <w:ind w:left="732" w:right="-142" w:hanging="406"/>
        <w:jc w:val="both"/>
        <w:rPr>
          <w:b w:val="0"/>
          <w:bCs w:val="0"/>
          <w:sz w:val="22"/>
          <w:szCs w:val="22"/>
          <w:u w:val="none"/>
          <w:rtl/>
        </w:rPr>
      </w:pPr>
    </w:p>
    <w:p w:rsidR="000F117D" w:rsidRDefault="000F117D" w:rsidP="000F117D">
      <w:pPr>
        <w:pStyle w:val="af3"/>
        <w:ind w:left="732" w:right="-142" w:hanging="406"/>
        <w:jc w:val="both"/>
        <w:rPr>
          <w:b w:val="0"/>
          <w:bCs w:val="0"/>
          <w:sz w:val="22"/>
          <w:szCs w:val="22"/>
          <w:u w:val="none"/>
          <w:rtl/>
        </w:rPr>
      </w:pPr>
    </w:p>
    <w:p w:rsidR="000F117D" w:rsidRDefault="000F117D" w:rsidP="000F117D">
      <w:pPr>
        <w:pStyle w:val="af3"/>
        <w:ind w:left="732" w:right="-142" w:hanging="406"/>
        <w:jc w:val="both"/>
        <w:rPr>
          <w:b w:val="0"/>
          <w:bCs w:val="0"/>
          <w:sz w:val="22"/>
          <w:szCs w:val="22"/>
          <w:u w:val="none"/>
          <w:rtl/>
        </w:rPr>
      </w:pPr>
    </w:p>
    <w:p w:rsidR="000F117D" w:rsidRDefault="000F117D" w:rsidP="000F117D">
      <w:pPr>
        <w:pStyle w:val="af3"/>
        <w:ind w:left="732" w:right="-142" w:hanging="406"/>
        <w:jc w:val="both"/>
        <w:rPr>
          <w:b w:val="0"/>
          <w:bCs w:val="0"/>
          <w:sz w:val="22"/>
          <w:szCs w:val="22"/>
          <w:u w:val="none"/>
          <w:rtl/>
        </w:rPr>
      </w:pPr>
    </w:p>
    <w:p w:rsidR="000F117D" w:rsidRDefault="000F117D" w:rsidP="000F117D">
      <w:pPr>
        <w:pStyle w:val="af3"/>
        <w:ind w:left="732" w:right="-142" w:hanging="406"/>
        <w:jc w:val="both"/>
        <w:rPr>
          <w:b w:val="0"/>
          <w:bCs w:val="0"/>
          <w:sz w:val="22"/>
          <w:szCs w:val="22"/>
          <w:u w:val="none"/>
          <w:rtl/>
        </w:rPr>
      </w:pPr>
    </w:p>
    <w:p w:rsidR="000F117D" w:rsidRDefault="000F117D" w:rsidP="000F117D">
      <w:pPr>
        <w:pStyle w:val="af3"/>
        <w:ind w:left="732" w:right="-142" w:hanging="406"/>
        <w:jc w:val="both"/>
        <w:rPr>
          <w:b w:val="0"/>
          <w:bCs w:val="0"/>
          <w:sz w:val="22"/>
          <w:szCs w:val="22"/>
          <w:u w:val="none"/>
          <w:rtl/>
        </w:rPr>
      </w:pPr>
    </w:p>
    <w:p w:rsidR="000F117D" w:rsidRPr="007A46FF" w:rsidRDefault="000F117D" w:rsidP="000F117D">
      <w:pPr>
        <w:pStyle w:val="af3"/>
        <w:ind w:left="732" w:right="-142" w:hanging="406"/>
        <w:jc w:val="both"/>
        <w:rPr>
          <w:b w:val="0"/>
          <w:bCs w:val="0"/>
          <w:sz w:val="22"/>
          <w:szCs w:val="22"/>
          <w:u w:val="none"/>
        </w:rPr>
      </w:pPr>
    </w:p>
    <w:p w:rsidR="000F117D" w:rsidRPr="009557BB" w:rsidRDefault="000F117D" w:rsidP="000F117D">
      <w:pPr>
        <w:pStyle w:val="af3"/>
        <w:bidi w:val="0"/>
        <w:spacing w:line="80" w:lineRule="exact"/>
        <w:ind w:right="-142"/>
        <w:jc w:val="right"/>
        <w:rPr>
          <w:b w:val="0"/>
          <w:bCs w:val="0"/>
          <w:sz w:val="22"/>
          <w:szCs w:val="22"/>
          <w:u w:val="none"/>
        </w:rPr>
      </w:pPr>
    </w:p>
    <w:p w:rsidR="000F117D" w:rsidRPr="005B0648" w:rsidRDefault="000F117D" w:rsidP="000F117D">
      <w:pPr>
        <w:ind w:left="368" w:hanging="369"/>
        <w:rPr>
          <w:sz w:val="22"/>
          <w:szCs w:val="22"/>
          <w:rtl/>
        </w:rPr>
      </w:pPr>
      <w:r w:rsidRPr="005B0648">
        <w:rPr>
          <w:rFonts w:hint="cs"/>
          <w:b/>
          <w:bCs/>
          <w:sz w:val="22"/>
          <w:szCs w:val="22"/>
          <w:rtl/>
        </w:rPr>
        <w:t>9</w:t>
      </w:r>
      <w:r w:rsidRPr="005B0648">
        <w:rPr>
          <w:b/>
          <w:bCs/>
          <w:sz w:val="22"/>
          <w:szCs w:val="22"/>
          <w:rtl/>
        </w:rPr>
        <w:t>.</w:t>
      </w:r>
      <w:r w:rsidRPr="005B0648">
        <w:rPr>
          <w:b/>
          <w:bCs/>
          <w:sz w:val="22"/>
          <w:szCs w:val="22"/>
          <w:rtl/>
        </w:rPr>
        <w:tab/>
      </w:r>
      <w:r w:rsidRPr="005B0648">
        <w:rPr>
          <w:rFonts w:hint="cs"/>
          <w:b/>
          <w:bCs/>
          <w:sz w:val="22"/>
          <w:szCs w:val="22"/>
          <w:rtl/>
        </w:rPr>
        <w:t xml:space="preserve">הוצאות לימודים </w:t>
      </w:r>
      <w:r w:rsidRPr="005B0648">
        <w:rPr>
          <w:rFonts w:hint="cs"/>
          <w:sz w:val="22"/>
          <w:szCs w:val="22"/>
          <w:rtl/>
        </w:rPr>
        <w:t>(המשך)</w:t>
      </w:r>
    </w:p>
    <w:p w:rsidR="000F117D" w:rsidRPr="009557BB" w:rsidRDefault="000F117D" w:rsidP="000F117D">
      <w:pPr>
        <w:pStyle w:val="af3"/>
        <w:ind w:left="732" w:right="-142" w:hanging="406"/>
        <w:jc w:val="both"/>
        <w:rPr>
          <w:b w:val="0"/>
          <w:bCs w:val="0"/>
          <w:sz w:val="22"/>
          <w:szCs w:val="22"/>
          <w:u w:val="none"/>
        </w:rPr>
      </w:pPr>
      <w:r w:rsidRPr="009557BB">
        <w:rPr>
          <w:rFonts w:hint="cs"/>
          <w:b w:val="0"/>
          <w:bCs w:val="0"/>
          <w:sz w:val="22"/>
          <w:szCs w:val="22"/>
          <w:u w:val="none"/>
          <w:rtl/>
        </w:rPr>
        <w:t>ג.</w:t>
      </w:r>
      <w:r w:rsidRPr="009557BB">
        <w:rPr>
          <w:rFonts w:hint="cs"/>
          <w:b w:val="0"/>
          <w:bCs w:val="0"/>
          <w:sz w:val="22"/>
          <w:szCs w:val="22"/>
          <w:u w:val="none"/>
          <w:rtl/>
        </w:rPr>
        <w:tab/>
        <w:t>מי שסיים בשנת המס 2007</w:t>
      </w:r>
      <w:r>
        <w:rPr>
          <w:rFonts w:hint="cs"/>
          <w:b w:val="0"/>
          <w:bCs w:val="0"/>
          <w:sz w:val="22"/>
          <w:szCs w:val="22"/>
          <w:u w:val="none"/>
          <w:rtl/>
        </w:rPr>
        <w:t xml:space="preserve"> ולכל המאוחר בשנת 2013</w:t>
      </w:r>
      <w:r w:rsidRPr="009557BB">
        <w:rPr>
          <w:rFonts w:hint="cs"/>
          <w:b w:val="0"/>
          <w:bCs w:val="0"/>
          <w:sz w:val="22"/>
          <w:szCs w:val="22"/>
          <w:u w:val="none"/>
          <w:rtl/>
        </w:rPr>
        <w:t xml:space="preserve"> לימודי תואר שלישי ברפואה, רפואת שיניים או במסלול לימודים ישיר לתואר שלישי, </w:t>
      </w:r>
      <w:r>
        <w:rPr>
          <w:rFonts w:hint="cs"/>
          <w:b w:val="0"/>
          <w:bCs w:val="0"/>
          <w:sz w:val="22"/>
          <w:szCs w:val="22"/>
          <w:u w:val="none"/>
          <w:rtl/>
        </w:rPr>
        <w:t>יהא</w:t>
      </w:r>
      <w:r w:rsidRPr="009557BB">
        <w:rPr>
          <w:rFonts w:hint="cs"/>
          <w:b w:val="0"/>
          <w:bCs w:val="0"/>
          <w:sz w:val="22"/>
          <w:szCs w:val="22"/>
          <w:u w:val="none"/>
          <w:rtl/>
        </w:rPr>
        <w:t xml:space="preserve"> זכאי לנקודת זיכוי אחת במשך שלוש שנים ראשונות ולחצי נקודת זיכוי בשנתיים שלאחר מכן (במקום חצי נקודת זיכוי לתקופה של חמש שנים בהתאם למצב החוקי ערב התיקון).</w:t>
      </w:r>
    </w:p>
    <w:p w:rsidR="000F117D" w:rsidRPr="009557BB" w:rsidRDefault="000F117D" w:rsidP="000F117D">
      <w:pPr>
        <w:pStyle w:val="af3"/>
        <w:bidi w:val="0"/>
        <w:spacing w:line="80" w:lineRule="exact"/>
        <w:ind w:right="-142"/>
        <w:jc w:val="right"/>
        <w:rPr>
          <w:b w:val="0"/>
          <w:bCs w:val="0"/>
          <w:sz w:val="22"/>
          <w:szCs w:val="22"/>
          <w:u w:val="none"/>
          <w:rtl/>
        </w:rPr>
      </w:pPr>
    </w:p>
    <w:p w:rsidR="000F117D" w:rsidRPr="009557BB" w:rsidRDefault="000F117D" w:rsidP="000F117D">
      <w:pPr>
        <w:pStyle w:val="af3"/>
        <w:ind w:left="354" w:right="-142"/>
        <w:jc w:val="both"/>
        <w:rPr>
          <w:b w:val="0"/>
          <w:bCs w:val="0"/>
          <w:sz w:val="22"/>
          <w:szCs w:val="22"/>
          <w:u w:val="none"/>
          <w:rtl/>
        </w:rPr>
      </w:pPr>
      <w:r w:rsidRPr="009557BB">
        <w:rPr>
          <w:rFonts w:hint="cs"/>
          <w:b w:val="0"/>
          <w:bCs w:val="0"/>
          <w:sz w:val="22"/>
          <w:szCs w:val="22"/>
          <w:u w:val="none"/>
          <w:rtl/>
        </w:rPr>
        <w:t>נקבע כי נקודת הזיכוי או מחצית נקודת הזיכוי, לפי העניין, תינתן עבור לימודים לתואר אקדמי ראשון אחד או לתואר אקדמי שני אחד בלבד.</w:t>
      </w:r>
    </w:p>
    <w:p w:rsidR="000F117D" w:rsidRPr="009557BB" w:rsidRDefault="000F117D" w:rsidP="000F117D">
      <w:pPr>
        <w:pStyle w:val="af3"/>
        <w:bidi w:val="0"/>
        <w:spacing w:line="80" w:lineRule="exact"/>
        <w:ind w:right="-142"/>
        <w:jc w:val="left"/>
        <w:rPr>
          <w:b w:val="0"/>
          <w:bCs w:val="0"/>
          <w:sz w:val="22"/>
          <w:szCs w:val="22"/>
          <w:u w:val="none"/>
          <w:rtl/>
        </w:rPr>
      </w:pPr>
    </w:p>
    <w:p w:rsidR="000F117D" w:rsidRPr="009557BB" w:rsidRDefault="000F117D" w:rsidP="000F117D">
      <w:pPr>
        <w:pStyle w:val="af3"/>
        <w:ind w:left="354" w:right="-142"/>
        <w:jc w:val="both"/>
        <w:rPr>
          <w:b w:val="0"/>
          <w:bCs w:val="0"/>
          <w:sz w:val="22"/>
          <w:szCs w:val="22"/>
          <w:u w:val="none"/>
          <w:rtl/>
        </w:rPr>
      </w:pPr>
      <w:r w:rsidRPr="009557BB">
        <w:rPr>
          <w:rFonts w:hint="cs"/>
          <w:b w:val="0"/>
          <w:bCs w:val="0"/>
          <w:sz w:val="22"/>
          <w:szCs w:val="22"/>
          <w:u w:val="none"/>
          <w:rtl/>
        </w:rPr>
        <w:t>יחיד הזכאי לזיכוי גם בגין לימודים אקדמאיים וגם בגין לימודי מקצוע, יהיה זכאי לבחור אם יובאו בחשבון בחישוב המס שלו נקודת זיכוי אחת או מחצית נקודת זיכוי, לפי העניין, בגין לימודים אקדמאיים או מחצית נקודת זיכוי בגין לימודי מקצוע.</w:t>
      </w:r>
    </w:p>
    <w:p w:rsidR="000F117D" w:rsidRPr="009557BB" w:rsidRDefault="000F117D" w:rsidP="000F117D">
      <w:pPr>
        <w:pStyle w:val="af3"/>
        <w:bidi w:val="0"/>
        <w:spacing w:line="80" w:lineRule="exact"/>
        <w:ind w:right="-142"/>
        <w:jc w:val="left"/>
        <w:rPr>
          <w:b w:val="0"/>
          <w:bCs w:val="0"/>
          <w:sz w:val="22"/>
          <w:szCs w:val="22"/>
          <w:u w:val="none"/>
          <w:rtl/>
        </w:rPr>
      </w:pPr>
    </w:p>
    <w:p w:rsidR="000F117D" w:rsidRPr="009557BB" w:rsidRDefault="000F117D" w:rsidP="000F117D">
      <w:pPr>
        <w:pStyle w:val="af3"/>
        <w:ind w:left="354" w:right="-142"/>
        <w:jc w:val="both"/>
        <w:rPr>
          <w:b w:val="0"/>
          <w:bCs w:val="0"/>
          <w:sz w:val="22"/>
          <w:szCs w:val="22"/>
          <w:u w:val="none"/>
          <w:rtl/>
        </w:rPr>
      </w:pPr>
      <w:r w:rsidRPr="009557BB">
        <w:rPr>
          <w:rFonts w:hint="cs"/>
          <w:b w:val="0"/>
          <w:bCs w:val="0"/>
          <w:sz w:val="22"/>
          <w:szCs w:val="22"/>
          <w:u w:val="none"/>
          <w:rtl/>
        </w:rPr>
        <w:t>"לימודי מקצוע" הינם לימודים לרכישת מקצוע מסויים בהיקף שעות לימוד של לפחות 1,700 שעות לימוד הנהוגות במוסד להשכלה גבוהה, ובכפוף לכך שהיחיד זכאי לתעודת מקצוע.</w:t>
      </w:r>
    </w:p>
    <w:p w:rsidR="000F117D" w:rsidRPr="009557BB" w:rsidRDefault="000F117D" w:rsidP="000F117D">
      <w:pPr>
        <w:pStyle w:val="af3"/>
        <w:bidi w:val="0"/>
        <w:spacing w:line="80" w:lineRule="exact"/>
        <w:ind w:right="-142"/>
        <w:jc w:val="left"/>
        <w:rPr>
          <w:b w:val="0"/>
          <w:bCs w:val="0"/>
          <w:sz w:val="22"/>
          <w:szCs w:val="22"/>
          <w:u w:val="none"/>
          <w:rtl/>
        </w:rPr>
      </w:pPr>
    </w:p>
    <w:p w:rsidR="000F117D" w:rsidRPr="009557BB" w:rsidRDefault="000F117D" w:rsidP="000F117D">
      <w:pPr>
        <w:pStyle w:val="af3"/>
        <w:spacing w:line="280" w:lineRule="atLeast"/>
        <w:ind w:left="354" w:right="-142"/>
        <w:jc w:val="both"/>
        <w:rPr>
          <w:b w:val="0"/>
          <w:bCs w:val="0"/>
          <w:sz w:val="22"/>
          <w:szCs w:val="22"/>
          <w:u w:val="none"/>
          <w:rtl/>
        </w:rPr>
      </w:pPr>
      <w:r w:rsidRPr="009557BB">
        <w:rPr>
          <w:rFonts w:hint="cs"/>
          <w:b w:val="0"/>
          <w:bCs w:val="0"/>
          <w:sz w:val="22"/>
          <w:szCs w:val="22"/>
          <w:u w:val="none"/>
          <w:rtl/>
        </w:rPr>
        <w:t>לעניין זה, "תעודת מקצוע" מוגדרת כתעודה הניתנת בסיום לימודי מקצוע, המוכרת על ידי משרד ממשלתי.</w:t>
      </w:r>
    </w:p>
    <w:p w:rsidR="000F117D" w:rsidRPr="009557BB" w:rsidRDefault="000F117D" w:rsidP="000F117D">
      <w:pPr>
        <w:pStyle w:val="af3"/>
        <w:bidi w:val="0"/>
        <w:spacing w:line="80" w:lineRule="exact"/>
        <w:ind w:right="-142"/>
        <w:jc w:val="left"/>
        <w:rPr>
          <w:b w:val="0"/>
          <w:bCs w:val="0"/>
          <w:sz w:val="22"/>
          <w:szCs w:val="22"/>
          <w:u w:val="none"/>
          <w:rtl/>
        </w:rPr>
      </w:pPr>
    </w:p>
    <w:p w:rsidR="000F117D" w:rsidRDefault="000F117D" w:rsidP="000F117D">
      <w:pPr>
        <w:pStyle w:val="af3"/>
        <w:ind w:left="354" w:right="-142"/>
        <w:jc w:val="both"/>
        <w:rPr>
          <w:b w:val="0"/>
          <w:bCs w:val="0"/>
          <w:sz w:val="22"/>
          <w:szCs w:val="22"/>
          <w:u w:val="none"/>
          <w:rtl/>
        </w:rPr>
      </w:pPr>
      <w:r w:rsidRPr="009557BB">
        <w:rPr>
          <w:rFonts w:hint="cs"/>
          <w:b w:val="0"/>
          <w:bCs w:val="0"/>
          <w:sz w:val="22"/>
          <w:szCs w:val="22"/>
          <w:rtl/>
        </w:rPr>
        <w:t>תחולה:</w:t>
      </w:r>
      <w:r w:rsidRPr="009557BB">
        <w:rPr>
          <w:rFonts w:hint="cs"/>
          <w:b w:val="0"/>
          <w:bCs w:val="0"/>
          <w:sz w:val="22"/>
          <w:szCs w:val="22"/>
          <w:u w:val="none"/>
          <w:rtl/>
        </w:rPr>
        <w:t xml:space="preserve"> תחולת התיקון הינה לגבי יחיד שסיים את לימודיו לתואר אקדמי ראשון או לתואר אקדמי שלישי ברפואה, ברפואת שיניים או במסלול לימודים ישיר</w:t>
      </w:r>
      <w:r>
        <w:rPr>
          <w:rFonts w:hint="cs"/>
          <w:b w:val="0"/>
          <w:bCs w:val="0"/>
          <w:sz w:val="22"/>
          <w:szCs w:val="22"/>
          <w:u w:val="none"/>
          <w:rtl/>
        </w:rPr>
        <w:t xml:space="preserve"> לתואר שלישי, החל משנת המס 2007 ולכל המאוחר בשנת 2013.</w:t>
      </w:r>
    </w:p>
    <w:p w:rsidR="000F117D" w:rsidRPr="007D6BF1" w:rsidRDefault="000F117D" w:rsidP="000F117D">
      <w:pPr>
        <w:pStyle w:val="af3"/>
        <w:ind w:left="354" w:right="-142"/>
        <w:jc w:val="both"/>
        <w:rPr>
          <w:b w:val="0"/>
          <w:bCs w:val="0"/>
          <w:sz w:val="22"/>
          <w:szCs w:val="22"/>
          <w:u w:val="none"/>
          <w:rtl/>
        </w:rPr>
      </w:pPr>
      <w:r w:rsidRPr="007D6BF1">
        <w:rPr>
          <w:rFonts w:hint="cs"/>
          <w:b w:val="0"/>
          <w:bCs w:val="0"/>
          <w:sz w:val="22"/>
          <w:szCs w:val="22"/>
          <w:u w:val="none"/>
          <w:rtl/>
        </w:rPr>
        <w:t>צמצום ההטבה בגין תואר אקדמאי</w:t>
      </w:r>
      <w:r>
        <w:rPr>
          <w:rFonts w:hint="cs"/>
          <w:b w:val="0"/>
          <w:bCs w:val="0"/>
          <w:sz w:val="22"/>
          <w:szCs w:val="22"/>
          <w:u w:val="none"/>
          <w:rtl/>
        </w:rPr>
        <w:t xml:space="preserve"> - מי שסיים לימודיו בשנת 2014 או בשנת 2015 (תקופת הביניים), זכאי לקבל נקודת זיכוי אחת </w:t>
      </w:r>
      <w:r>
        <w:rPr>
          <w:rFonts w:hint="cs"/>
          <w:sz w:val="22"/>
          <w:szCs w:val="22"/>
          <w:u w:val="none"/>
          <w:rtl/>
        </w:rPr>
        <w:t>למשך שנה אחת בלבד</w:t>
      </w:r>
      <w:r>
        <w:rPr>
          <w:rFonts w:hint="cs"/>
          <w:b w:val="0"/>
          <w:bCs w:val="0"/>
          <w:sz w:val="22"/>
          <w:szCs w:val="22"/>
          <w:u w:val="none"/>
          <w:rtl/>
        </w:rPr>
        <w:t>. ההטבה תינתן במהלך שנת המס שלאחר שנת המס שבה הסתיימו לימודי התואר הראשון או בשנה שלאחריה, לפי בחירותו. לאחר תקופת הביניים, יחזור לתוקפו הדין טרם התיקון.</w:t>
      </w:r>
    </w:p>
    <w:p w:rsidR="000F117D" w:rsidRPr="009557BB" w:rsidRDefault="000F117D" w:rsidP="000F117D">
      <w:pPr>
        <w:pStyle w:val="af3"/>
        <w:spacing w:line="360" w:lineRule="auto"/>
        <w:ind w:firstLine="363"/>
        <w:jc w:val="both"/>
        <w:rPr>
          <w:b w:val="0"/>
          <w:bCs w:val="0"/>
          <w:sz w:val="22"/>
          <w:szCs w:val="22"/>
          <w:rtl/>
        </w:rPr>
      </w:pPr>
    </w:p>
    <w:p w:rsidR="000F117D" w:rsidRPr="007A46FF" w:rsidRDefault="000F117D" w:rsidP="000F117D">
      <w:pPr>
        <w:ind w:left="368" w:hanging="369"/>
        <w:rPr>
          <w:b/>
          <w:bCs/>
          <w:sz w:val="22"/>
          <w:szCs w:val="22"/>
          <w:rtl/>
        </w:rPr>
      </w:pPr>
      <w:r w:rsidRPr="007A46FF">
        <w:rPr>
          <w:rFonts w:hint="cs"/>
          <w:b/>
          <w:bCs/>
          <w:sz w:val="22"/>
          <w:szCs w:val="22"/>
          <w:rtl/>
        </w:rPr>
        <w:t>10</w:t>
      </w:r>
      <w:r w:rsidRPr="007A46FF">
        <w:rPr>
          <w:b/>
          <w:bCs/>
          <w:sz w:val="22"/>
          <w:szCs w:val="22"/>
          <w:rtl/>
        </w:rPr>
        <w:t>.</w:t>
      </w:r>
      <w:r w:rsidRPr="007A46FF">
        <w:rPr>
          <w:b/>
          <w:bCs/>
          <w:sz w:val="22"/>
          <w:szCs w:val="22"/>
          <w:rtl/>
        </w:rPr>
        <w:tab/>
        <w:t>תשלומי ביטוח לאומי</w:t>
      </w:r>
    </w:p>
    <w:p w:rsidR="000F117D" w:rsidRDefault="000F117D" w:rsidP="000F117D">
      <w:pPr>
        <w:tabs>
          <w:tab w:val="left" w:pos="567"/>
          <w:tab w:val="left" w:pos="1134"/>
          <w:tab w:val="left" w:pos="1701"/>
          <w:tab w:val="left" w:pos="2268"/>
        </w:tabs>
        <w:ind w:left="377" w:right="-142"/>
        <w:jc w:val="both"/>
        <w:rPr>
          <w:rFonts w:ascii="Arial" w:hAnsi="Arial"/>
          <w:rtl/>
        </w:rPr>
      </w:pPr>
      <w:r>
        <w:rPr>
          <w:sz w:val="22"/>
          <w:szCs w:val="22"/>
          <w:rtl/>
        </w:rPr>
        <w:t>עצמאים</w:t>
      </w:r>
      <w:r w:rsidRPr="00684836">
        <w:rPr>
          <w:sz w:val="22"/>
          <w:szCs w:val="22"/>
          <w:rtl/>
        </w:rPr>
        <w:t xml:space="preserve"> ובעלי הכנסה שלא מעבודה זכאים לניכוי בשיעור של 52% מדמי הביטוח הלאומי ששילמו במהלך שנת המס. התרת ההוצאה מבוססת על האישור השנתי המתקבל מהמוסד לביטוח לאומי. האישור מבוסס אך ורק על תשלומים שבוצעו בהתאם לדרישת המוסד ואינו כולל תשלומים ביתר ששולמו שלא בעקבות חיוב. לכן יש לדאוג להגדלת המקדמות באמצעות טופס מיוחד שיש להפנות למוסד לביטוח לאומי עד 31 בדצמבר. כמו כן יש להעביר את התשלומים עד 31 בדצמבר </w:t>
      </w:r>
      <w:r>
        <w:rPr>
          <w:rFonts w:hint="cs"/>
          <w:sz w:val="22"/>
          <w:szCs w:val="22"/>
          <w:rtl/>
        </w:rPr>
        <w:t>2015</w:t>
      </w:r>
      <w:r w:rsidRPr="00684836">
        <w:rPr>
          <w:sz w:val="22"/>
          <w:szCs w:val="22"/>
          <w:rtl/>
        </w:rPr>
        <w:t>.</w:t>
      </w:r>
      <w:r w:rsidRPr="008634DA">
        <w:rPr>
          <w:sz w:val="22"/>
          <w:szCs w:val="22"/>
          <w:rtl/>
        </w:rPr>
        <w:t xml:space="preserve"> </w:t>
      </w:r>
      <w:r w:rsidRPr="00684836">
        <w:rPr>
          <w:sz w:val="22"/>
          <w:szCs w:val="22"/>
          <w:rtl/>
        </w:rPr>
        <w:t>שכיר, שהכנסתו הכוללת באחד מחודשי השנה עלתה על תקרת ההכנסה החייבת בדמי הביטוח הלאומי ואותו שכיר ביקש תיאום דמי ביטוח לאומי, או שמעבידו ניכה משכרו דמי ביטוח לאומי עד לגובה התקרה, חייב בהגשת דוח שנתי למוסד לביטוח לאומי.</w:t>
      </w:r>
      <w:r w:rsidRPr="008634DA">
        <w:rPr>
          <w:sz w:val="22"/>
          <w:szCs w:val="22"/>
          <w:rtl/>
        </w:rPr>
        <w:t xml:space="preserve"> </w:t>
      </w:r>
      <w:r w:rsidRPr="00684836">
        <w:rPr>
          <w:sz w:val="22"/>
          <w:szCs w:val="22"/>
          <w:rtl/>
        </w:rPr>
        <w:t>בחוק הביטוח הלאומי ובתקנות שהותקנו על פיו נקבע שעובד שכיר המועסק אצל מספר מעסיקים זכאי לבצע תיאום בגין תשלומי הביטוח הלאומי ששילם אצל מעסיקיו.</w:t>
      </w:r>
      <w:r w:rsidRPr="008634DA">
        <w:rPr>
          <w:sz w:val="22"/>
          <w:szCs w:val="22"/>
          <w:rtl/>
        </w:rPr>
        <w:t xml:space="preserve"> </w:t>
      </w:r>
      <w:r w:rsidRPr="00684836">
        <w:rPr>
          <w:sz w:val="22"/>
          <w:szCs w:val="22"/>
          <w:rtl/>
        </w:rPr>
        <w:t>בתקנות נקבע כי עובד המועסק אצל מספר מעסיקים חייב לדווח למעסיקו על עבודתו אצל כל המעסיקים האחרים.</w:t>
      </w:r>
      <w:r>
        <w:rPr>
          <w:rFonts w:hint="cs"/>
          <w:sz w:val="22"/>
          <w:szCs w:val="22"/>
          <w:rtl/>
        </w:rPr>
        <w:t xml:space="preserve"> </w:t>
      </w:r>
      <w:r w:rsidRPr="00684836">
        <w:rPr>
          <w:sz w:val="22"/>
          <w:szCs w:val="22"/>
          <w:rtl/>
        </w:rPr>
        <w:t xml:space="preserve">עובד, אשר נוכה משכרו אצל כל המעבידים דמי ביטוח לאומי העולים על התקרה החייבת בביטוח לאומי, יגיש בקשה להחזר דמי הביטוח, עובד ששכרו עלה על התקרה הקבועה בחוק לתשלום ביטוח לאומי יגיש למוסד דין וחשבון על הכנסותיו בשנת </w:t>
      </w:r>
      <w:r>
        <w:rPr>
          <w:sz w:val="22"/>
          <w:szCs w:val="22"/>
          <w:rtl/>
        </w:rPr>
        <w:t>הדיווח ועל דמי הביטוח שנוכו מהם</w:t>
      </w:r>
      <w:r>
        <w:rPr>
          <w:rFonts w:hint="cs"/>
          <w:sz w:val="22"/>
          <w:szCs w:val="22"/>
          <w:rtl/>
        </w:rPr>
        <w:t>. נ</w:t>
      </w:r>
      <w:r w:rsidRPr="00684836">
        <w:rPr>
          <w:sz w:val="22"/>
          <w:szCs w:val="22"/>
          <w:rtl/>
        </w:rPr>
        <w:t xml:space="preserve">ציין כי החיסכון המירבי </w:t>
      </w:r>
      <w:r>
        <w:rPr>
          <w:rFonts w:hint="cs"/>
          <w:sz w:val="22"/>
          <w:szCs w:val="22"/>
          <w:rtl/>
        </w:rPr>
        <w:t xml:space="preserve">בתשלום דמי ביטוח לאומי </w:t>
      </w:r>
      <w:r w:rsidRPr="00684836">
        <w:rPr>
          <w:sz w:val="22"/>
          <w:szCs w:val="22"/>
          <w:rtl/>
        </w:rPr>
        <w:t xml:space="preserve">מושג, כאשר משלבים את </w:t>
      </w:r>
      <w:r>
        <w:rPr>
          <w:rFonts w:hint="cs"/>
          <w:sz w:val="22"/>
          <w:szCs w:val="22"/>
          <w:rtl/>
        </w:rPr>
        <w:t>היתרון של מבוטח שהוא שכיר או עצמאי</w:t>
      </w:r>
      <w:r w:rsidRPr="00684836">
        <w:rPr>
          <w:sz w:val="22"/>
          <w:szCs w:val="22"/>
          <w:rtl/>
        </w:rPr>
        <w:t xml:space="preserve"> עם היתרונות שבהקמת חברה </w:t>
      </w:r>
      <w:r>
        <w:rPr>
          <w:rFonts w:hint="cs"/>
          <w:sz w:val="22"/>
          <w:szCs w:val="22"/>
          <w:rtl/>
        </w:rPr>
        <w:t xml:space="preserve">(תשלום דמי בטוח כשכיר ופטור מדמי בטוח בגין דיבידנד). </w:t>
      </w:r>
    </w:p>
    <w:p w:rsidR="000F117D" w:rsidRDefault="000F117D" w:rsidP="000F117D">
      <w:pPr>
        <w:bidi w:val="0"/>
        <w:spacing w:line="80" w:lineRule="exact"/>
        <w:rPr>
          <w:sz w:val="22"/>
          <w:szCs w:val="22"/>
          <w:rtl/>
        </w:rPr>
      </w:pPr>
    </w:p>
    <w:p w:rsidR="000F117D" w:rsidRDefault="000F117D" w:rsidP="000F117D">
      <w:pPr>
        <w:bidi w:val="0"/>
        <w:spacing w:line="80" w:lineRule="exact"/>
        <w:rPr>
          <w:b/>
          <w:bCs/>
          <w:rtl/>
        </w:rPr>
      </w:pPr>
    </w:p>
    <w:p w:rsidR="000F117D" w:rsidRDefault="000F117D" w:rsidP="000F117D">
      <w:pPr>
        <w:bidi w:val="0"/>
        <w:spacing w:line="80" w:lineRule="exact"/>
        <w:rPr>
          <w:b/>
          <w:bCs/>
        </w:rPr>
      </w:pPr>
    </w:p>
    <w:p w:rsidR="000F117D" w:rsidRDefault="000F117D" w:rsidP="000F117D">
      <w:pPr>
        <w:spacing w:line="360" w:lineRule="auto"/>
        <w:ind w:left="368" w:right="-98"/>
        <w:jc w:val="both"/>
        <w:rPr>
          <w:sz w:val="22"/>
          <w:szCs w:val="22"/>
          <w:rtl/>
        </w:rPr>
      </w:pPr>
      <w:r w:rsidRPr="00684836">
        <w:rPr>
          <w:sz w:val="22"/>
          <w:szCs w:val="22"/>
          <w:rtl/>
        </w:rPr>
        <w:t>אפשרויות נוספות שיתכן ויסייעו בהשגת פטור מלא או חלקי מתשלום דמי ביטוח לאומי:</w:t>
      </w:r>
    </w:p>
    <w:p w:rsidR="000F117D" w:rsidRDefault="000F117D" w:rsidP="000F117D">
      <w:pPr>
        <w:ind w:left="752" w:right="-98" w:hanging="384"/>
        <w:jc w:val="both"/>
        <w:rPr>
          <w:sz w:val="22"/>
          <w:szCs w:val="22"/>
          <w:rtl/>
        </w:rPr>
      </w:pPr>
      <w:r>
        <w:rPr>
          <w:rFonts w:hint="cs"/>
          <w:b/>
          <w:bCs/>
          <w:sz w:val="22"/>
          <w:szCs w:val="22"/>
          <w:rtl/>
        </w:rPr>
        <w:t>א</w:t>
      </w:r>
      <w:r w:rsidRPr="007D6BF1">
        <w:rPr>
          <w:b/>
          <w:bCs/>
          <w:sz w:val="22"/>
          <w:szCs w:val="22"/>
          <w:rtl/>
        </w:rPr>
        <w:t>.</w:t>
      </w:r>
      <w:r w:rsidRPr="00684836">
        <w:rPr>
          <w:sz w:val="22"/>
          <w:szCs w:val="22"/>
          <w:rtl/>
        </w:rPr>
        <w:tab/>
        <w:t>קטין עד גיל 18 פטור מחבות בדמי ביטוח לאומי על הכנסותיו הפאסיביות. הכנסות קטין הן ייחודיות לצרכי מס הכנסה ואינן רלוונטיות לעניין ביטוח לאומי</w:t>
      </w:r>
      <w:r>
        <w:rPr>
          <w:rFonts w:hint="cs"/>
          <w:sz w:val="22"/>
          <w:szCs w:val="22"/>
          <w:rtl/>
        </w:rPr>
        <w:t>;</w:t>
      </w:r>
    </w:p>
    <w:p w:rsidR="000F117D" w:rsidRDefault="000F117D" w:rsidP="000F117D">
      <w:pPr>
        <w:bidi w:val="0"/>
        <w:spacing w:line="80" w:lineRule="exact"/>
        <w:ind w:right="-98"/>
        <w:rPr>
          <w:sz w:val="22"/>
          <w:szCs w:val="22"/>
          <w:rtl/>
        </w:rPr>
      </w:pPr>
    </w:p>
    <w:p w:rsidR="000F117D" w:rsidRDefault="000F117D" w:rsidP="000F117D">
      <w:pPr>
        <w:ind w:left="752" w:right="-98" w:hanging="384"/>
        <w:jc w:val="both"/>
        <w:rPr>
          <w:sz w:val="22"/>
          <w:szCs w:val="22"/>
          <w:rtl/>
        </w:rPr>
      </w:pPr>
      <w:r>
        <w:rPr>
          <w:rFonts w:hint="cs"/>
          <w:b/>
          <w:bCs/>
          <w:sz w:val="22"/>
          <w:szCs w:val="22"/>
          <w:rtl/>
        </w:rPr>
        <w:t>ב</w:t>
      </w:r>
      <w:r w:rsidRPr="007D6BF1">
        <w:rPr>
          <w:b/>
          <w:bCs/>
          <w:sz w:val="22"/>
          <w:szCs w:val="22"/>
          <w:rtl/>
        </w:rPr>
        <w:t>.</w:t>
      </w:r>
      <w:r w:rsidRPr="00684836">
        <w:rPr>
          <w:sz w:val="22"/>
          <w:szCs w:val="22"/>
          <w:rtl/>
        </w:rPr>
        <w:tab/>
        <w:t xml:space="preserve">גימלאים מעל גיל </w:t>
      </w:r>
      <w:r>
        <w:rPr>
          <w:rFonts w:hint="cs"/>
          <w:sz w:val="22"/>
          <w:szCs w:val="22"/>
          <w:rtl/>
        </w:rPr>
        <w:t>67</w:t>
      </w:r>
      <w:r w:rsidRPr="00684836">
        <w:rPr>
          <w:sz w:val="22"/>
          <w:szCs w:val="22"/>
          <w:rtl/>
        </w:rPr>
        <w:t xml:space="preserve"> בגבר ומעל גיל </w:t>
      </w:r>
      <w:r>
        <w:rPr>
          <w:rFonts w:hint="cs"/>
          <w:sz w:val="22"/>
          <w:szCs w:val="22"/>
          <w:rtl/>
        </w:rPr>
        <w:t>62</w:t>
      </w:r>
      <w:r w:rsidRPr="00684836">
        <w:rPr>
          <w:sz w:val="22"/>
          <w:szCs w:val="22"/>
          <w:rtl/>
        </w:rPr>
        <w:t xml:space="preserve"> באשה, המקבלים קצבת זקנה, פטורים מחבות בדמי ביטוח לאומי על הכנסותיהם הפאסיביות;</w:t>
      </w:r>
    </w:p>
    <w:p w:rsidR="000F117D" w:rsidRDefault="000F117D" w:rsidP="000F117D">
      <w:pPr>
        <w:bidi w:val="0"/>
        <w:spacing w:line="80" w:lineRule="exact"/>
        <w:ind w:right="-98"/>
        <w:rPr>
          <w:sz w:val="22"/>
          <w:szCs w:val="22"/>
          <w:rtl/>
        </w:rPr>
      </w:pPr>
    </w:p>
    <w:p w:rsidR="000F117D" w:rsidRDefault="000F117D" w:rsidP="000F117D">
      <w:pPr>
        <w:ind w:left="752" w:right="-98" w:hanging="384"/>
        <w:jc w:val="both"/>
        <w:rPr>
          <w:sz w:val="22"/>
          <w:szCs w:val="22"/>
          <w:rtl/>
        </w:rPr>
      </w:pPr>
      <w:r>
        <w:rPr>
          <w:rFonts w:hint="cs"/>
          <w:b/>
          <w:bCs/>
          <w:sz w:val="22"/>
          <w:szCs w:val="22"/>
          <w:rtl/>
        </w:rPr>
        <w:t>ג</w:t>
      </w:r>
      <w:r w:rsidRPr="007D6BF1">
        <w:rPr>
          <w:b/>
          <w:bCs/>
          <w:sz w:val="22"/>
          <w:szCs w:val="22"/>
          <w:rtl/>
        </w:rPr>
        <w:t>.</w:t>
      </w:r>
      <w:r>
        <w:rPr>
          <w:sz w:val="22"/>
          <w:szCs w:val="22"/>
          <w:rtl/>
        </w:rPr>
        <w:tab/>
        <w:t>התאגדות</w:t>
      </w:r>
      <w:r w:rsidRPr="00684836">
        <w:rPr>
          <w:sz w:val="22"/>
          <w:szCs w:val="22"/>
          <w:rtl/>
        </w:rPr>
        <w:t xml:space="preserve"> </w:t>
      </w:r>
      <w:r>
        <w:rPr>
          <w:rFonts w:hint="cs"/>
          <w:sz w:val="22"/>
          <w:szCs w:val="22"/>
          <w:rtl/>
        </w:rPr>
        <w:t>כחברה ויצירת תמהיל של הכנסות כשכיר והכנסות מדיבידנד, תוך התחשבות במדרגות המס;</w:t>
      </w:r>
    </w:p>
    <w:p w:rsidR="000F117D" w:rsidRDefault="000F117D" w:rsidP="000F117D">
      <w:pPr>
        <w:bidi w:val="0"/>
        <w:spacing w:line="80" w:lineRule="exact"/>
        <w:ind w:right="-98"/>
        <w:rPr>
          <w:sz w:val="22"/>
          <w:szCs w:val="22"/>
          <w:rtl/>
        </w:rPr>
      </w:pPr>
    </w:p>
    <w:p w:rsidR="000F117D" w:rsidRDefault="000F117D" w:rsidP="000F117D">
      <w:pPr>
        <w:ind w:left="752" w:right="-98" w:hanging="384"/>
        <w:jc w:val="both"/>
        <w:rPr>
          <w:sz w:val="22"/>
          <w:szCs w:val="22"/>
          <w:rtl/>
        </w:rPr>
      </w:pPr>
      <w:r>
        <w:rPr>
          <w:rFonts w:hint="cs"/>
          <w:b/>
          <w:bCs/>
          <w:sz w:val="22"/>
          <w:szCs w:val="22"/>
          <w:rtl/>
        </w:rPr>
        <w:t>ד</w:t>
      </w:r>
      <w:r w:rsidRPr="007D6BF1">
        <w:rPr>
          <w:b/>
          <w:bCs/>
          <w:sz w:val="22"/>
          <w:szCs w:val="22"/>
          <w:rtl/>
        </w:rPr>
        <w:t>.</w:t>
      </w:r>
      <w:r w:rsidRPr="00684836">
        <w:rPr>
          <w:sz w:val="22"/>
          <w:szCs w:val="22"/>
          <w:rtl/>
        </w:rPr>
        <w:tab/>
        <w:t>תמרון הכנסות פאסיביות לתחום של רווחי הון או שבח מקרקעין. הכנסות כנ"ל פטורות מדמי ביטוח לאומי.</w:t>
      </w:r>
    </w:p>
    <w:p w:rsidR="000F117D" w:rsidRDefault="000F117D" w:rsidP="000F117D">
      <w:pPr>
        <w:bidi w:val="0"/>
        <w:ind w:right="-98"/>
        <w:jc w:val="right"/>
        <w:rPr>
          <w:sz w:val="22"/>
          <w:szCs w:val="22"/>
          <w:rtl/>
        </w:rPr>
      </w:pPr>
    </w:p>
    <w:p w:rsidR="000F117D" w:rsidRPr="009557BB" w:rsidRDefault="000F117D" w:rsidP="000F117D">
      <w:pPr>
        <w:tabs>
          <w:tab w:val="left" w:pos="567"/>
          <w:tab w:val="left" w:pos="1134"/>
          <w:tab w:val="left" w:pos="1701"/>
          <w:tab w:val="left" w:pos="2268"/>
        </w:tabs>
        <w:ind w:left="377" w:right="-142"/>
        <w:jc w:val="both"/>
        <w:rPr>
          <w:rFonts w:ascii="Arial" w:hAnsi="Arial"/>
          <w:sz w:val="22"/>
          <w:szCs w:val="22"/>
          <w:rtl/>
        </w:rPr>
      </w:pPr>
      <w:r w:rsidRPr="009557BB">
        <w:rPr>
          <w:rFonts w:hint="cs"/>
          <w:sz w:val="22"/>
          <w:szCs w:val="22"/>
          <w:rtl/>
        </w:rPr>
        <w:t xml:space="preserve">תיקון 103 לחוק הביטוח לאומי </w:t>
      </w:r>
      <w:r w:rsidRPr="009557BB">
        <w:rPr>
          <w:rFonts w:ascii="Arial" w:hAnsi="Arial" w:hint="cs"/>
          <w:sz w:val="22"/>
          <w:szCs w:val="22"/>
          <w:rtl/>
        </w:rPr>
        <w:t>קובע מספר שינויים בכללי החבות בדמי ביטוח לאומי וכנגזר מכך, גם בכללי החבות בדמי ביטוח בריאות. תחולתם של שינויים אלה נקבעה ליום ה-</w:t>
      </w:r>
      <w:r>
        <w:rPr>
          <w:rFonts w:ascii="Arial" w:hAnsi="Arial" w:hint="cs"/>
          <w:sz w:val="22"/>
          <w:szCs w:val="22"/>
          <w:rtl/>
        </w:rPr>
        <w:t>1 בינואר 2008</w:t>
      </w:r>
      <w:r w:rsidRPr="009557BB">
        <w:rPr>
          <w:rFonts w:ascii="Arial" w:hAnsi="Arial" w:hint="cs"/>
          <w:sz w:val="22"/>
          <w:szCs w:val="22"/>
          <w:rtl/>
        </w:rPr>
        <w:t>.</w:t>
      </w:r>
    </w:p>
    <w:p w:rsidR="000F117D" w:rsidRDefault="000F117D" w:rsidP="000F117D">
      <w:pPr>
        <w:tabs>
          <w:tab w:val="left" w:pos="567"/>
          <w:tab w:val="left" w:pos="1134"/>
          <w:tab w:val="left" w:pos="1701"/>
          <w:tab w:val="left" w:pos="2268"/>
        </w:tabs>
        <w:ind w:left="377" w:right="-142"/>
        <w:jc w:val="both"/>
        <w:rPr>
          <w:rFonts w:ascii="Arial" w:hAnsi="Arial"/>
          <w:sz w:val="22"/>
          <w:szCs w:val="22"/>
          <w:rtl/>
        </w:rPr>
      </w:pPr>
      <w:r w:rsidRPr="009F2EC2">
        <w:rPr>
          <w:rFonts w:ascii="Arial" w:hAnsi="Arial" w:hint="cs"/>
          <w:sz w:val="22"/>
          <w:szCs w:val="22"/>
          <w:rtl/>
        </w:rPr>
        <w:t>להלן מובאים עיקרי השינויים:</w:t>
      </w:r>
    </w:p>
    <w:p w:rsidR="000F117D" w:rsidRDefault="000F117D" w:rsidP="000F117D">
      <w:pPr>
        <w:tabs>
          <w:tab w:val="left" w:pos="567"/>
          <w:tab w:val="left" w:pos="1134"/>
          <w:tab w:val="left" w:pos="1701"/>
          <w:tab w:val="left" w:pos="2268"/>
        </w:tabs>
        <w:ind w:left="377" w:right="-98"/>
        <w:jc w:val="both"/>
        <w:rPr>
          <w:rFonts w:ascii="Arial" w:hAnsi="Arial"/>
          <w:sz w:val="22"/>
          <w:szCs w:val="22"/>
          <w:rtl/>
        </w:rPr>
      </w:pPr>
    </w:p>
    <w:p w:rsidR="000F117D" w:rsidRDefault="000F117D" w:rsidP="000F117D">
      <w:pPr>
        <w:tabs>
          <w:tab w:val="left" w:pos="567"/>
          <w:tab w:val="left" w:pos="1134"/>
          <w:tab w:val="left" w:pos="1701"/>
          <w:tab w:val="left" w:pos="2268"/>
        </w:tabs>
        <w:bidi w:val="0"/>
        <w:spacing w:line="80" w:lineRule="exact"/>
        <w:rPr>
          <w:rFonts w:ascii="Arial" w:hAnsi="Arial"/>
          <w:sz w:val="22"/>
          <w:szCs w:val="22"/>
        </w:rPr>
      </w:pPr>
    </w:p>
    <w:p w:rsidR="000F117D" w:rsidRPr="003517CB" w:rsidRDefault="000F117D" w:rsidP="000F117D">
      <w:pPr>
        <w:tabs>
          <w:tab w:val="left" w:pos="727"/>
          <w:tab w:val="left" w:pos="1701"/>
          <w:tab w:val="left" w:pos="2268"/>
        </w:tabs>
        <w:ind w:left="377" w:right="-142"/>
        <w:jc w:val="both"/>
        <w:rPr>
          <w:rFonts w:ascii="Arial" w:hAnsi="Arial"/>
          <w:sz w:val="22"/>
          <w:szCs w:val="22"/>
          <w:rtl/>
        </w:rPr>
      </w:pPr>
      <w:r w:rsidRPr="00047345">
        <w:rPr>
          <w:rFonts w:ascii="Arial" w:hAnsi="Arial" w:hint="cs"/>
          <w:b/>
          <w:bCs/>
          <w:sz w:val="22"/>
          <w:szCs w:val="22"/>
          <w:rtl/>
        </w:rPr>
        <w:t>1.</w:t>
      </w:r>
      <w:r w:rsidRPr="00320E49">
        <w:rPr>
          <w:rFonts w:ascii="Arial" w:hAnsi="Arial" w:hint="cs"/>
          <w:b/>
          <w:bCs/>
          <w:sz w:val="22"/>
          <w:szCs w:val="22"/>
          <w:rtl/>
        </w:rPr>
        <w:tab/>
      </w:r>
      <w:r w:rsidRPr="009557BB">
        <w:rPr>
          <w:rFonts w:ascii="Arial" w:hAnsi="Arial" w:hint="cs"/>
          <w:b/>
          <w:bCs/>
          <w:sz w:val="22"/>
          <w:szCs w:val="22"/>
          <w:rtl/>
        </w:rPr>
        <w:t>שינויים בכללי החבות בדמי ביטוח לאומי/בריאות לגבי הכנסות פסיביות</w:t>
      </w:r>
    </w:p>
    <w:p w:rsidR="000F117D" w:rsidRDefault="000F117D" w:rsidP="000F117D">
      <w:pPr>
        <w:ind w:left="727" w:right="-142"/>
        <w:jc w:val="both"/>
        <w:rPr>
          <w:rFonts w:ascii="Arial" w:hAnsi="Arial"/>
          <w:sz w:val="22"/>
          <w:szCs w:val="22"/>
          <w:rtl/>
        </w:rPr>
      </w:pPr>
      <w:r>
        <w:rPr>
          <w:rFonts w:ascii="Arial" w:hAnsi="Arial" w:hint="cs"/>
          <w:sz w:val="22"/>
          <w:szCs w:val="22"/>
          <w:rtl/>
        </w:rPr>
        <w:t xml:space="preserve">החל משנת 2008, מגדיר חוק הביטוח הלאומי מושג חדש "הכנסה אחרת": הכנסה מהמקורות המפורטים בסעיף 2 לפקודה, אשר אינה הכנסה מעבודתו של המבוטח כעובד שכיר ואינה הכנסה כ"עובד עצמאי". </w:t>
      </w:r>
      <w:r w:rsidRPr="009557BB">
        <w:rPr>
          <w:rFonts w:ascii="Arial" w:hAnsi="Arial" w:hint="cs"/>
          <w:sz w:val="22"/>
          <w:szCs w:val="22"/>
          <w:rtl/>
        </w:rPr>
        <w:t xml:space="preserve">על-פי התיקון, מי שיש לו הכנסה פסיבית וכן הכנסה ממקורות נוספים </w:t>
      </w:r>
      <w:r>
        <w:rPr>
          <w:rFonts w:ascii="Arial" w:hAnsi="Arial" w:hint="cs"/>
          <w:sz w:val="22"/>
          <w:szCs w:val="22"/>
          <w:rtl/>
        </w:rPr>
        <w:t xml:space="preserve">כאמור, </w:t>
      </w:r>
      <w:r w:rsidRPr="009557BB">
        <w:rPr>
          <w:rFonts w:ascii="Arial" w:hAnsi="Arial" w:hint="cs"/>
          <w:sz w:val="22"/>
          <w:szCs w:val="22"/>
          <w:rtl/>
        </w:rPr>
        <w:t>לרבות שילוב ש</w:t>
      </w:r>
      <w:r>
        <w:rPr>
          <w:rFonts w:ascii="Arial" w:hAnsi="Arial" w:hint="cs"/>
          <w:sz w:val="22"/>
          <w:szCs w:val="22"/>
          <w:rtl/>
        </w:rPr>
        <w:t>ל הכנסה ממשלח-יד והכנסה מעבודה,</w:t>
      </w:r>
      <w:r w:rsidRPr="009557BB">
        <w:rPr>
          <w:rFonts w:ascii="Arial" w:hAnsi="Arial" w:hint="cs"/>
          <w:sz w:val="22"/>
          <w:szCs w:val="22"/>
          <w:rtl/>
        </w:rPr>
        <w:t xml:space="preserve"> יחויב בתשלום דמי ביטוח גם בעד הכנסתו הפסיבית, אף אם היא פחותה ממחצית סך הכנסותיו. עם </w:t>
      </w:r>
      <w:r w:rsidRPr="009557BB">
        <w:rPr>
          <w:rFonts w:ascii="Arial" w:hAnsi="Arial" w:hint="cs"/>
          <w:sz w:val="22"/>
          <w:szCs w:val="22"/>
          <w:rtl/>
        </w:rPr>
        <w:lastRenderedPageBreak/>
        <w:t>זאת, נקבע בתיקון כי הכנסה פסיבית כאמור שאינה עולה על סכום השווה ל-25% מהשכר הממוצע במשק (שהם כ-</w:t>
      </w:r>
      <w:r>
        <w:rPr>
          <w:rFonts w:ascii="Arial" w:hAnsi="Arial" w:hint="cs"/>
          <w:sz w:val="22"/>
          <w:szCs w:val="22"/>
          <w:rtl/>
        </w:rPr>
        <w:t>27</w:t>
      </w:r>
      <w:r w:rsidRPr="009557BB">
        <w:rPr>
          <w:rFonts w:ascii="Arial" w:hAnsi="Arial" w:hint="cs"/>
          <w:sz w:val="22"/>
          <w:szCs w:val="22"/>
          <w:rtl/>
        </w:rPr>
        <w:t>,</w:t>
      </w:r>
      <w:r>
        <w:rPr>
          <w:rFonts w:ascii="Arial" w:hAnsi="Arial" w:hint="cs"/>
          <w:sz w:val="22"/>
          <w:szCs w:val="22"/>
          <w:rtl/>
        </w:rPr>
        <w:t>780</w:t>
      </w:r>
      <w:r w:rsidRPr="009557BB">
        <w:rPr>
          <w:rFonts w:ascii="Arial" w:hAnsi="Arial" w:hint="cs"/>
          <w:sz w:val="22"/>
          <w:szCs w:val="22"/>
          <w:rtl/>
        </w:rPr>
        <w:t xml:space="preserve"> ש"ח לשנה), לא תובא בחשבון לעניין תשלום דמי ביטוח. כלומר, הכנסה זו לא תחויב בדמי ביטוח.</w:t>
      </w:r>
    </w:p>
    <w:p w:rsidR="000F117D" w:rsidRDefault="000F117D" w:rsidP="000F117D">
      <w:pPr>
        <w:ind w:left="727" w:right="-142"/>
        <w:jc w:val="both"/>
        <w:rPr>
          <w:rFonts w:ascii="Arial" w:hAnsi="Arial"/>
          <w:sz w:val="22"/>
          <w:szCs w:val="22"/>
          <w:rtl/>
        </w:rPr>
      </w:pPr>
      <w:r>
        <w:rPr>
          <w:rFonts w:ascii="Arial" w:hAnsi="Arial" w:hint="cs"/>
          <w:sz w:val="22"/>
          <w:szCs w:val="22"/>
          <w:rtl/>
        </w:rPr>
        <w:t xml:space="preserve">שיעור דמי הביטוח על הכנסה אחרת, החל משנת 2008, הוא: דמי ביטוח 7% ודמי בריאות 5% (סה"כ 12% במקום 16.5% כפי שהיה  בעבר השיעור המלא של דמי הביטוח). </w:t>
      </w:r>
    </w:p>
    <w:p w:rsidR="000F117D" w:rsidRDefault="000F117D" w:rsidP="000F117D">
      <w:pPr>
        <w:bidi w:val="0"/>
        <w:jc w:val="right"/>
        <w:rPr>
          <w:rFonts w:ascii="Arial" w:hAnsi="Arial"/>
          <w:sz w:val="22"/>
          <w:szCs w:val="22"/>
          <w:rtl/>
        </w:rPr>
      </w:pPr>
    </w:p>
    <w:p w:rsidR="000F117D" w:rsidRDefault="000F117D" w:rsidP="000F117D">
      <w:pPr>
        <w:tabs>
          <w:tab w:val="left" w:pos="567"/>
          <w:tab w:val="left" w:pos="1134"/>
          <w:tab w:val="left" w:pos="1701"/>
          <w:tab w:val="left" w:pos="2268"/>
        </w:tabs>
        <w:ind w:left="377" w:right="-98"/>
        <w:jc w:val="both"/>
        <w:rPr>
          <w:rFonts w:ascii="Arial" w:hAnsi="Arial"/>
          <w:sz w:val="22"/>
          <w:szCs w:val="22"/>
          <w:rtl/>
        </w:rPr>
      </w:pPr>
    </w:p>
    <w:p w:rsidR="000F117D" w:rsidRDefault="000F117D" w:rsidP="000F117D">
      <w:pPr>
        <w:tabs>
          <w:tab w:val="left" w:pos="567"/>
          <w:tab w:val="left" w:pos="1134"/>
          <w:tab w:val="left" w:pos="1701"/>
          <w:tab w:val="left" w:pos="2268"/>
        </w:tabs>
        <w:ind w:left="377" w:right="-98"/>
        <w:jc w:val="both"/>
        <w:rPr>
          <w:rFonts w:ascii="Arial" w:hAnsi="Arial"/>
          <w:sz w:val="22"/>
          <w:szCs w:val="22"/>
          <w:rtl/>
        </w:rPr>
      </w:pPr>
    </w:p>
    <w:p w:rsidR="000F117D" w:rsidRDefault="000F117D" w:rsidP="000F117D">
      <w:pPr>
        <w:tabs>
          <w:tab w:val="left" w:pos="567"/>
          <w:tab w:val="left" w:pos="1134"/>
          <w:tab w:val="left" w:pos="1701"/>
          <w:tab w:val="left" w:pos="2268"/>
        </w:tabs>
        <w:ind w:left="377" w:right="-98"/>
        <w:jc w:val="both"/>
        <w:rPr>
          <w:rFonts w:ascii="Arial" w:hAnsi="Arial"/>
          <w:sz w:val="22"/>
          <w:szCs w:val="22"/>
          <w:rtl/>
        </w:rPr>
      </w:pPr>
    </w:p>
    <w:p w:rsidR="000F117D" w:rsidRDefault="000F117D" w:rsidP="000F117D">
      <w:pPr>
        <w:tabs>
          <w:tab w:val="left" w:pos="567"/>
          <w:tab w:val="left" w:pos="1134"/>
          <w:tab w:val="left" w:pos="1701"/>
          <w:tab w:val="left" w:pos="2268"/>
        </w:tabs>
        <w:ind w:left="377" w:right="-98"/>
        <w:jc w:val="both"/>
        <w:rPr>
          <w:rFonts w:ascii="Arial" w:hAnsi="Arial"/>
          <w:sz w:val="22"/>
          <w:szCs w:val="22"/>
          <w:rtl/>
        </w:rPr>
      </w:pPr>
    </w:p>
    <w:p w:rsidR="000F117D" w:rsidRPr="007A46FF" w:rsidRDefault="000F117D" w:rsidP="000F117D">
      <w:pPr>
        <w:ind w:left="368" w:right="-98" w:hanging="369"/>
        <w:rPr>
          <w:sz w:val="22"/>
          <w:szCs w:val="22"/>
          <w:rtl/>
        </w:rPr>
      </w:pPr>
      <w:r w:rsidRPr="007A46FF">
        <w:rPr>
          <w:rFonts w:hint="cs"/>
          <w:b/>
          <w:bCs/>
          <w:sz w:val="22"/>
          <w:szCs w:val="22"/>
          <w:rtl/>
        </w:rPr>
        <w:t>10</w:t>
      </w:r>
      <w:r w:rsidRPr="007A46FF">
        <w:rPr>
          <w:b/>
          <w:bCs/>
          <w:sz w:val="22"/>
          <w:szCs w:val="22"/>
          <w:rtl/>
        </w:rPr>
        <w:t>.</w:t>
      </w:r>
      <w:r w:rsidRPr="007A46FF">
        <w:rPr>
          <w:b/>
          <w:bCs/>
          <w:sz w:val="22"/>
          <w:szCs w:val="22"/>
          <w:rtl/>
        </w:rPr>
        <w:tab/>
        <w:t>תשלומי ביטוח לאומי</w:t>
      </w:r>
      <w:r w:rsidRPr="007A46FF">
        <w:rPr>
          <w:rFonts w:hint="cs"/>
          <w:b/>
          <w:bCs/>
          <w:sz w:val="22"/>
          <w:szCs w:val="22"/>
          <w:rtl/>
        </w:rPr>
        <w:t xml:space="preserve"> </w:t>
      </w:r>
      <w:r w:rsidRPr="007A46FF">
        <w:rPr>
          <w:rFonts w:hint="cs"/>
          <w:sz w:val="22"/>
          <w:szCs w:val="22"/>
          <w:rtl/>
        </w:rPr>
        <w:t>(המשך)</w:t>
      </w:r>
    </w:p>
    <w:p w:rsidR="000F117D" w:rsidRPr="009557BB" w:rsidRDefault="000F117D" w:rsidP="000F117D">
      <w:pPr>
        <w:ind w:left="363" w:right="-98"/>
        <w:jc w:val="both"/>
        <w:rPr>
          <w:rFonts w:ascii="Arial" w:hAnsi="Arial"/>
          <w:b/>
          <w:bCs/>
          <w:sz w:val="22"/>
          <w:szCs w:val="22"/>
          <w:rtl/>
        </w:rPr>
      </w:pPr>
      <w:r w:rsidRPr="009557BB">
        <w:rPr>
          <w:rFonts w:ascii="Arial" w:hAnsi="Arial" w:hint="cs"/>
          <w:b/>
          <w:bCs/>
          <w:sz w:val="22"/>
          <w:szCs w:val="22"/>
          <w:rtl/>
        </w:rPr>
        <w:t>2.</w:t>
      </w:r>
      <w:r w:rsidRPr="009557BB">
        <w:rPr>
          <w:rFonts w:ascii="Arial" w:hAnsi="Arial" w:hint="cs"/>
          <w:b/>
          <w:bCs/>
          <w:sz w:val="22"/>
          <w:szCs w:val="22"/>
          <w:rtl/>
        </w:rPr>
        <w:tab/>
        <w:t>נקבע כי ההכנסות הבאות פטורות מדמי ביטוח</w:t>
      </w:r>
    </w:p>
    <w:p w:rsidR="000F117D" w:rsidRPr="009557BB" w:rsidRDefault="000F117D" w:rsidP="000F117D">
      <w:pPr>
        <w:tabs>
          <w:tab w:val="left" w:pos="1701"/>
          <w:tab w:val="left" w:pos="2268"/>
        </w:tabs>
        <w:ind w:left="1105" w:right="-98" w:hanging="378"/>
        <w:jc w:val="both"/>
        <w:rPr>
          <w:rFonts w:ascii="Arial" w:hAnsi="Arial"/>
          <w:sz w:val="22"/>
          <w:szCs w:val="22"/>
          <w:rtl/>
        </w:rPr>
      </w:pPr>
      <w:r w:rsidRPr="009557BB">
        <w:rPr>
          <w:rFonts w:ascii="Arial" w:hAnsi="Arial" w:hint="cs"/>
          <w:sz w:val="22"/>
          <w:szCs w:val="22"/>
          <w:rtl/>
        </w:rPr>
        <w:t>א.</w:t>
      </w:r>
      <w:r w:rsidRPr="009557BB">
        <w:rPr>
          <w:rFonts w:ascii="Arial" w:hAnsi="Arial"/>
          <w:sz w:val="22"/>
          <w:szCs w:val="22"/>
          <w:rtl/>
        </w:rPr>
        <w:tab/>
      </w:r>
      <w:r w:rsidRPr="009557BB">
        <w:rPr>
          <w:rFonts w:ascii="Arial" w:hAnsi="Arial" w:hint="cs"/>
          <w:sz w:val="22"/>
          <w:szCs w:val="22"/>
          <w:rtl/>
        </w:rPr>
        <w:t>הכנסה החייבת מדיבידנד גם בידי</w:t>
      </w:r>
      <w:r w:rsidRPr="009557BB">
        <w:rPr>
          <w:rFonts w:ascii="Arial" w:hAnsi="Arial"/>
          <w:sz w:val="22"/>
          <w:szCs w:val="22"/>
        </w:rPr>
        <w:t xml:space="preserve"> </w:t>
      </w:r>
      <w:r w:rsidRPr="009557BB">
        <w:rPr>
          <w:rFonts w:ascii="Arial" w:hAnsi="Arial" w:hint="cs"/>
          <w:sz w:val="22"/>
          <w:szCs w:val="22"/>
          <w:u w:val="single"/>
          <w:rtl/>
        </w:rPr>
        <w:t>בעל מניות מהותי,</w:t>
      </w:r>
      <w:r w:rsidRPr="009557BB">
        <w:rPr>
          <w:rFonts w:ascii="Arial" w:hAnsi="Arial" w:hint="cs"/>
          <w:sz w:val="22"/>
          <w:szCs w:val="22"/>
          <w:rtl/>
        </w:rPr>
        <w:t xml:space="preserve"> שאינה הכנסה של חברת בית וחברה משפחתית (התייחסות להכנסה זו מובאת בהמשך).</w:t>
      </w:r>
      <w:r w:rsidRPr="009557BB">
        <w:rPr>
          <w:rFonts w:ascii="Arial" w:hAnsi="Arial"/>
          <w:sz w:val="22"/>
          <w:szCs w:val="22"/>
        </w:rPr>
        <w:t xml:space="preserve"> </w:t>
      </w:r>
    </w:p>
    <w:p w:rsidR="000F117D" w:rsidRPr="009557BB" w:rsidRDefault="000F117D" w:rsidP="000F117D">
      <w:pPr>
        <w:tabs>
          <w:tab w:val="left" w:pos="1701"/>
          <w:tab w:val="left" w:pos="2268"/>
        </w:tabs>
        <w:bidi w:val="0"/>
        <w:spacing w:line="80" w:lineRule="exact"/>
        <w:ind w:left="1105" w:right="-98" w:hanging="378"/>
        <w:rPr>
          <w:rFonts w:ascii="Arial" w:hAnsi="Arial"/>
          <w:sz w:val="22"/>
          <w:szCs w:val="22"/>
          <w:rtl/>
        </w:rPr>
      </w:pPr>
    </w:p>
    <w:p w:rsidR="000F117D" w:rsidRPr="009557BB" w:rsidRDefault="000F117D" w:rsidP="000F117D">
      <w:pPr>
        <w:tabs>
          <w:tab w:val="left" w:pos="1701"/>
          <w:tab w:val="left" w:pos="2268"/>
        </w:tabs>
        <w:ind w:left="1105" w:right="-98" w:hanging="378"/>
        <w:jc w:val="both"/>
        <w:rPr>
          <w:rFonts w:ascii="Arial" w:hAnsi="Arial"/>
          <w:sz w:val="22"/>
          <w:szCs w:val="22"/>
          <w:rtl/>
        </w:rPr>
      </w:pPr>
      <w:r w:rsidRPr="009557BB">
        <w:rPr>
          <w:rFonts w:ascii="Arial" w:hAnsi="Arial" w:hint="cs"/>
          <w:sz w:val="22"/>
          <w:szCs w:val="22"/>
          <w:rtl/>
        </w:rPr>
        <w:t xml:space="preserve">ב. </w:t>
      </w:r>
      <w:r w:rsidRPr="009557BB">
        <w:rPr>
          <w:rFonts w:ascii="Arial" w:hAnsi="Arial"/>
          <w:sz w:val="22"/>
          <w:szCs w:val="22"/>
          <w:rtl/>
        </w:rPr>
        <w:tab/>
      </w:r>
      <w:r w:rsidRPr="009557BB">
        <w:rPr>
          <w:rFonts w:ascii="Arial" w:hAnsi="Arial" w:hint="cs"/>
          <w:sz w:val="22"/>
          <w:szCs w:val="22"/>
          <w:rtl/>
        </w:rPr>
        <w:t xml:space="preserve">הכנסה החייבת במס לפי הוראות סעיף 125ג(ב) או (ג) לפקודת מס הכנסה, כלומר הכנסה מריבית לרבות דמי ניכיון, שלא חלים לגביה הסייגים שנקבעו לעניין זה כגון הסייג המתייחס להכנסה מריבית בידי  </w:t>
      </w:r>
      <w:r>
        <w:rPr>
          <w:rFonts w:ascii="Arial" w:hAnsi="Arial" w:hint="cs"/>
          <w:sz w:val="22"/>
          <w:szCs w:val="22"/>
          <w:rtl/>
        </w:rPr>
        <w:t>"</w:t>
      </w:r>
      <w:r w:rsidRPr="009557BB">
        <w:rPr>
          <w:rFonts w:ascii="Arial" w:hAnsi="Arial" w:hint="cs"/>
          <w:sz w:val="22"/>
          <w:szCs w:val="22"/>
          <w:rtl/>
        </w:rPr>
        <w:t>בעל מניות מהותי".</w:t>
      </w:r>
    </w:p>
    <w:p w:rsidR="000F117D" w:rsidRPr="009557BB" w:rsidRDefault="000F117D" w:rsidP="000F117D">
      <w:pPr>
        <w:tabs>
          <w:tab w:val="left" w:pos="1701"/>
          <w:tab w:val="left" w:pos="2268"/>
        </w:tabs>
        <w:bidi w:val="0"/>
        <w:spacing w:line="80" w:lineRule="exact"/>
        <w:ind w:left="1105" w:right="-98" w:hanging="378"/>
        <w:rPr>
          <w:rFonts w:ascii="Arial" w:hAnsi="Arial"/>
          <w:sz w:val="22"/>
          <w:szCs w:val="22"/>
          <w:rtl/>
        </w:rPr>
      </w:pPr>
    </w:p>
    <w:p w:rsidR="000F117D" w:rsidRPr="009557BB" w:rsidRDefault="000F117D" w:rsidP="000F117D">
      <w:pPr>
        <w:tabs>
          <w:tab w:val="left" w:pos="1701"/>
          <w:tab w:val="left" w:pos="2268"/>
        </w:tabs>
        <w:ind w:left="1105" w:right="-98" w:hanging="378"/>
        <w:jc w:val="both"/>
        <w:rPr>
          <w:rFonts w:ascii="Arial" w:hAnsi="Arial"/>
          <w:sz w:val="22"/>
          <w:szCs w:val="22"/>
          <w:rtl/>
        </w:rPr>
      </w:pPr>
      <w:r w:rsidRPr="009557BB">
        <w:rPr>
          <w:rFonts w:ascii="Arial" w:hAnsi="Arial" w:hint="cs"/>
          <w:sz w:val="22"/>
          <w:szCs w:val="22"/>
          <w:rtl/>
        </w:rPr>
        <w:t>ג.</w:t>
      </w:r>
      <w:r w:rsidRPr="009557BB">
        <w:rPr>
          <w:rFonts w:ascii="Arial" w:hAnsi="Arial" w:hint="cs"/>
          <w:sz w:val="22"/>
          <w:szCs w:val="22"/>
          <w:rtl/>
        </w:rPr>
        <w:tab/>
        <w:t>הכנסה מדמי שכירות שחלות עליה הוראות סעיף 122 לפקודת מס הכנסה, כלומר הכנסה החייבת במס בשיעור 10% ללא זכאות לניכוי הוצאות, לקיזוז הפסדים ולפטורים, או הכנסה מדמי שכירות מהשכרת מקרקעין מדירת מגורים מחוץ לישראל לפי סעיף 122א לפקודת מס הכנסה החייבת במס בשיעור 15% ללא זכאות לניכוי הוצאות, לקיזוז הפסדים, לפטורים ולזיכוי ממס זר.</w:t>
      </w:r>
    </w:p>
    <w:p w:rsidR="000F117D" w:rsidRPr="009557BB" w:rsidRDefault="000F117D" w:rsidP="000F117D">
      <w:pPr>
        <w:tabs>
          <w:tab w:val="left" w:pos="1701"/>
          <w:tab w:val="left" w:pos="2268"/>
        </w:tabs>
        <w:bidi w:val="0"/>
        <w:spacing w:line="80" w:lineRule="exact"/>
        <w:ind w:left="1105" w:right="-98" w:hanging="378"/>
        <w:rPr>
          <w:rFonts w:ascii="Arial" w:hAnsi="Arial"/>
          <w:sz w:val="22"/>
          <w:szCs w:val="22"/>
          <w:rtl/>
        </w:rPr>
      </w:pPr>
    </w:p>
    <w:p w:rsidR="000F117D" w:rsidRPr="009557BB" w:rsidRDefault="000F117D" w:rsidP="000F117D">
      <w:pPr>
        <w:tabs>
          <w:tab w:val="left" w:pos="1701"/>
          <w:tab w:val="left" w:pos="2268"/>
        </w:tabs>
        <w:ind w:left="1105" w:right="-98" w:hanging="378"/>
        <w:jc w:val="both"/>
        <w:rPr>
          <w:rFonts w:ascii="Arial" w:hAnsi="Arial"/>
          <w:sz w:val="22"/>
          <w:szCs w:val="22"/>
          <w:rtl/>
        </w:rPr>
      </w:pPr>
      <w:r w:rsidRPr="009557BB">
        <w:rPr>
          <w:rFonts w:ascii="Arial" w:hAnsi="Arial" w:hint="cs"/>
          <w:sz w:val="22"/>
          <w:szCs w:val="22"/>
          <w:rtl/>
        </w:rPr>
        <w:t>ד.</w:t>
      </w:r>
      <w:r w:rsidRPr="009557BB">
        <w:rPr>
          <w:rFonts w:ascii="Arial" w:hAnsi="Arial" w:hint="cs"/>
          <w:sz w:val="22"/>
          <w:szCs w:val="22"/>
          <w:rtl/>
        </w:rPr>
        <w:tab/>
        <w:t>הכנסה שאינה הכנסה מעבודה כעובד או כעובד עצמאי, הפטורה ממס לפי כל דין, למעט הכנסה מפנסיה מוקדמת ולמעט הכנסה שיקבע שר האוצר, בתקנות בהסכמת שר הרווחה, ובאישור ועדת הכספים של הכנסת.</w:t>
      </w:r>
    </w:p>
    <w:p w:rsidR="000F117D" w:rsidRPr="009557BB" w:rsidRDefault="000F117D" w:rsidP="000F117D">
      <w:pPr>
        <w:tabs>
          <w:tab w:val="left" w:pos="567"/>
          <w:tab w:val="left" w:pos="1134"/>
          <w:tab w:val="left" w:pos="1701"/>
          <w:tab w:val="left" w:pos="2268"/>
        </w:tabs>
        <w:bidi w:val="0"/>
        <w:spacing w:line="80" w:lineRule="exact"/>
        <w:ind w:left="1105" w:right="-98" w:hanging="378"/>
        <w:rPr>
          <w:rFonts w:ascii="Arial" w:hAnsi="Arial"/>
          <w:sz w:val="22"/>
          <w:szCs w:val="22"/>
          <w:rtl/>
        </w:rPr>
      </w:pPr>
    </w:p>
    <w:p w:rsidR="000F117D" w:rsidRDefault="000F117D" w:rsidP="000F117D">
      <w:pPr>
        <w:ind w:left="727" w:right="-98"/>
        <w:jc w:val="both"/>
        <w:rPr>
          <w:rFonts w:ascii="Arial" w:hAnsi="Arial"/>
          <w:sz w:val="22"/>
          <w:szCs w:val="22"/>
          <w:rtl/>
        </w:rPr>
      </w:pPr>
      <w:r w:rsidRPr="009557BB">
        <w:rPr>
          <w:rFonts w:ascii="Arial" w:hAnsi="Arial" w:hint="cs"/>
          <w:sz w:val="22"/>
          <w:szCs w:val="22"/>
          <w:rtl/>
        </w:rPr>
        <w:t>כלומר, בעקבות התיקון כל הכנסה הפטורה ממס הכנסה כגון: הכנסה מדמי שכירות מהשכרת דירת מגורים הפטורה ממס, הכנסה מהפרשי הצמדה הפטורה ממס לפי סעיף 9(13) לפקודת מס הכנסה וכו', אינה חייבת בדמי ביטוח, זאת בתנאי ששר האוצר בהסכמת שר הרווחה ובאישור ועדת-הכספים של הכנסת לא יקבע אחרת.</w:t>
      </w:r>
      <w:r>
        <w:rPr>
          <w:rFonts w:ascii="Arial" w:hAnsi="Arial" w:hint="cs"/>
          <w:sz w:val="22"/>
          <w:szCs w:val="22"/>
          <w:rtl/>
        </w:rPr>
        <w:t xml:space="preserve"> </w:t>
      </w:r>
      <w:r w:rsidRPr="009557BB">
        <w:rPr>
          <w:rFonts w:ascii="Arial" w:hAnsi="Arial" w:hint="cs"/>
          <w:sz w:val="22"/>
          <w:szCs w:val="22"/>
          <w:rtl/>
        </w:rPr>
        <w:t xml:space="preserve">בנסיבות אלו, ולאור התיקון שחל ברשימת ההכנסות הפטורות מדמי ביטוח, הרי שהחשיבות העיקרית בחלק זה של התיקון הינה ביחס להכנסות הפטורות ממס הכנסה והכנסות מדיבידנד שאינן חייבות עוד בדמי ביטוח </w:t>
      </w:r>
      <w:r w:rsidRPr="00FE01D6">
        <w:rPr>
          <w:rFonts w:ascii="Arial" w:hAnsi="Arial" w:hint="cs"/>
          <w:sz w:val="22"/>
          <w:szCs w:val="22"/>
          <w:rtl/>
        </w:rPr>
        <w:t>לרבות בידי בעל מניות מהותי</w:t>
      </w:r>
      <w:r w:rsidRPr="009557BB">
        <w:rPr>
          <w:rFonts w:ascii="Arial" w:hAnsi="Arial" w:hint="cs"/>
          <w:sz w:val="22"/>
          <w:szCs w:val="22"/>
          <w:rtl/>
        </w:rPr>
        <w:t xml:space="preserve"> ובלבד שאינן מחברת בית וחברה משפחתית.</w:t>
      </w:r>
      <w:r>
        <w:rPr>
          <w:rFonts w:ascii="Arial" w:hAnsi="Arial" w:hint="cs"/>
          <w:sz w:val="22"/>
          <w:szCs w:val="22"/>
          <w:rtl/>
        </w:rPr>
        <w:t xml:space="preserve"> </w:t>
      </w:r>
      <w:r w:rsidRPr="009557BB">
        <w:rPr>
          <w:rFonts w:ascii="Arial" w:hAnsi="Arial" w:hint="cs"/>
          <w:sz w:val="22"/>
          <w:szCs w:val="22"/>
          <w:rtl/>
        </w:rPr>
        <w:t>מנגד, החשיבות ביחס להכנסות פסיביות שאינן הכנסות מדיבידנד ואף אינן פטורות מדמי ביטוח כגון: הכנסות פסיביות מהשכרת נדל"ן שאינו דירה המושכרת למגורים בפטור ממס או ב-10%, הכנסות של דירקטורים ועוד, אשר עד היום לא התחייבו בדמי ביטוח ובעקבות התיקון עשויות להתחייב בדמי ביטוח בכפוף לתקרה המעודכנת ובהנחה שעולות על 25% מהשכר הממוצע (כ-</w:t>
      </w:r>
      <w:r>
        <w:rPr>
          <w:rFonts w:ascii="Arial" w:hAnsi="Arial" w:hint="cs"/>
          <w:sz w:val="22"/>
          <w:szCs w:val="22"/>
          <w:rtl/>
        </w:rPr>
        <w:t>27</w:t>
      </w:r>
      <w:r w:rsidRPr="009557BB">
        <w:rPr>
          <w:rFonts w:ascii="Arial" w:hAnsi="Arial" w:hint="cs"/>
          <w:sz w:val="22"/>
          <w:szCs w:val="22"/>
          <w:rtl/>
        </w:rPr>
        <w:t>,</w:t>
      </w:r>
      <w:r>
        <w:rPr>
          <w:rFonts w:ascii="Arial" w:hAnsi="Arial" w:hint="cs"/>
          <w:sz w:val="22"/>
          <w:szCs w:val="22"/>
          <w:rtl/>
        </w:rPr>
        <w:t>780</w:t>
      </w:r>
      <w:r w:rsidRPr="009557BB">
        <w:rPr>
          <w:rFonts w:ascii="Arial" w:hAnsi="Arial" w:hint="cs"/>
          <w:sz w:val="22"/>
          <w:szCs w:val="22"/>
          <w:rtl/>
        </w:rPr>
        <w:t xml:space="preserve"> ש"ח שנתי).</w:t>
      </w:r>
    </w:p>
    <w:p w:rsidR="000F117D" w:rsidRDefault="000F117D" w:rsidP="000F117D">
      <w:pPr>
        <w:bidi w:val="0"/>
        <w:jc w:val="right"/>
        <w:rPr>
          <w:rFonts w:ascii="Arial" w:hAnsi="Arial"/>
          <w:sz w:val="22"/>
          <w:szCs w:val="22"/>
        </w:rPr>
      </w:pPr>
    </w:p>
    <w:p w:rsidR="000F117D" w:rsidRPr="009557BB" w:rsidRDefault="000F117D" w:rsidP="000F117D">
      <w:pPr>
        <w:ind w:left="363" w:right="-98"/>
        <w:jc w:val="both"/>
        <w:rPr>
          <w:rFonts w:ascii="Arial" w:hAnsi="Arial"/>
          <w:b/>
          <w:bCs/>
          <w:sz w:val="22"/>
          <w:szCs w:val="22"/>
          <w:rtl/>
        </w:rPr>
      </w:pPr>
      <w:r w:rsidRPr="009557BB">
        <w:rPr>
          <w:rFonts w:ascii="Arial" w:hAnsi="Arial" w:hint="cs"/>
          <w:b/>
          <w:bCs/>
          <w:sz w:val="22"/>
          <w:szCs w:val="22"/>
          <w:rtl/>
        </w:rPr>
        <w:t>3.</w:t>
      </w:r>
      <w:r w:rsidRPr="009557BB">
        <w:rPr>
          <w:rFonts w:ascii="Arial" w:hAnsi="Arial" w:hint="cs"/>
          <w:b/>
          <w:bCs/>
          <w:sz w:val="22"/>
          <w:szCs w:val="22"/>
          <w:rtl/>
        </w:rPr>
        <w:tab/>
        <w:t>שינויים בכללי החבות בדמי ביטוח לאומי/בריאות לגבי חברת בית וחברה משפחתית</w:t>
      </w:r>
    </w:p>
    <w:p w:rsidR="000F117D" w:rsidRDefault="000F117D" w:rsidP="000F117D">
      <w:pPr>
        <w:ind w:left="699" w:right="-98" w:hanging="336"/>
        <w:jc w:val="both"/>
        <w:rPr>
          <w:rFonts w:ascii="Arial" w:hAnsi="Arial"/>
          <w:sz w:val="22"/>
          <w:szCs w:val="22"/>
          <w:rtl/>
        </w:rPr>
      </w:pPr>
      <w:r>
        <w:rPr>
          <w:rFonts w:ascii="Arial" w:hAnsi="Arial"/>
          <w:sz w:val="22"/>
          <w:szCs w:val="22"/>
          <w:rtl/>
        </w:rPr>
        <w:tab/>
      </w:r>
      <w:r w:rsidRPr="009557BB">
        <w:rPr>
          <w:rFonts w:ascii="Arial" w:hAnsi="Arial" w:hint="cs"/>
          <w:sz w:val="22"/>
          <w:szCs w:val="22"/>
          <w:rtl/>
        </w:rPr>
        <w:t>לפי הוראות פקודת מס הכנסה, הכנסותיה של חברת בית וחברה משפחתית מיוחסות לצורכי מס לבעלי המניות. עד התיקון, הייחוס האמור לא חל לעניין החבות בדמי ביטוח לאומי/בריאות כלומר, החיוב בתשלום דמי ביטוח נדחה למועד חלוקת רווחי החברה לבעלי מניותיה.</w:t>
      </w:r>
      <w:r>
        <w:rPr>
          <w:rFonts w:ascii="Arial" w:hAnsi="Arial" w:hint="cs"/>
          <w:sz w:val="22"/>
          <w:szCs w:val="22"/>
          <w:rtl/>
        </w:rPr>
        <w:t xml:space="preserve"> </w:t>
      </w:r>
      <w:r w:rsidRPr="009557BB">
        <w:rPr>
          <w:rFonts w:ascii="Arial" w:hAnsi="Arial" w:hint="cs"/>
          <w:sz w:val="22"/>
          <w:szCs w:val="22"/>
          <w:rtl/>
        </w:rPr>
        <w:t xml:space="preserve">כתוצאה מהתיקון נקבע, כי הכנסה שהפיקה חברה כאמור לעיל בשנת המס </w:t>
      </w:r>
      <w:r w:rsidRPr="00FE01D6">
        <w:rPr>
          <w:rFonts w:ascii="Arial" w:hAnsi="Arial" w:hint="cs"/>
          <w:sz w:val="22"/>
          <w:szCs w:val="22"/>
          <w:rtl/>
        </w:rPr>
        <w:t>תחשב כאילו חולקה בסוף אותה שנת-מס לבעלי המניות</w:t>
      </w:r>
      <w:r w:rsidRPr="009557BB">
        <w:rPr>
          <w:rFonts w:ascii="Arial" w:hAnsi="Arial" w:hint="cs"/>
          <w:sz w:val="22"/>
          <w:szCs w:val="22"/>
          <w:rtl/>
        </w:rPr>
        <w:t xml:space="preserve"> בהתאם לזכאותם היחסית ברווחי החברה ותחול החבות בדמי הביטוח בהתאם ובכפוף לתקרה.</w:t>
      </w:r>
    </w:p>
    <w:p w:rsidR="000F117D" w:rsidRDefault="000F117D" w:rsidP="000F117D">
      <w:pPr>
        <w:bidi w:val="0"/>
        <w:ind w:right="-98"/>
        <w:jc w:val="right"/>
        <w:rPr>
          <w:rFonts w:ascii="Arial" w:hAnsi="Arial"/>
          <w:sz w:val="22"/>
          <w:szCs w:val="22"/>
          <w:rtl/>
        </w:rPr>
      </w:pPr>
    </w:p>
    <w:p w:rsidR="000F117D" w:rsidRPr="003517CB" w:rsidRDefault="000F117D" w:rsidP="000F117D">
      <w:pPr>
        <w:ind w:left="699" w:right="-98" w:hanging="336"/>
        <w:jc w:val="both"/>
        <w:rPr>
          <w:rFonts w:ascii="Arial" w:hAnsi="Arial"/>
          <w:b/>
          <w:bCs/>
          <w:sz w:val="22"/>
          <w:szCs w:val="22"/>
          <w:rtl/>
        </w:rPr>
      </w:pPr>
      <w:r w:rsidRPr="003517CB">
        <w:rPr>
          <w:rFonts w:ascii="Arial" w:hAnsi="Arial" w:hint="cs"/>
          <w:b/>
          <w:bCs/>
          <w:sz w:val="22"/>
          <w:szCs w:val="22"/>
          <w:rtl/>
        </w:rPr>
        <w:t>4.</w:t>
      </w:r>
      <w:r w:rsidRPr="003517CB">
        <w:rPr>
          <w:rFonts w:ascii="Arial" w:hAnsi="Arial" w:hint="cs"/>
          <w:b/>
          <w:bCs/>
          <w:sz w:val="22"/>
          <w:szCs w:val="22"/>
          <w:rtl/>
        </w:rPr>
        <w:tab/>
      </w:r>
      <w:r>
        <w:rPr>
          <w:rFonts w:ascii="Arial" w:hAnsi="Arial" w:hint="cs"/>
          <w:b/>
          <w:bCs/>
          <w:sz w:val="22"/>
          <w:szCs w:val="22"/>
          <w:rtl/>
        </w:rPr>
        <w:t>חיובו של "תשלום נוסף" בביטוח לאומי ומס בריאות</w:t>
      </w:r>
      <w:r>
        <w:rPr>
          <w:rFonts w:hint="cs"/>
          <w:sz w:val="22"/>
          <w:szCs w:val="22"/>
          <w:rtl/>
        </w:rPr>
        <w:tab/>
      </w:r>
    </w:p>
    <w:p w:rsidR="000F117D" w:rsidRPr="002C41F0" w:rsidRDefault="000F117D" w:rsidP="000F117D">
      <w:pPr>
        <w:ind w:left="671" w:right="-98"/>
        <w:jc w:val="both"/>
        <w:rPr>
          <w:rFonts w:ascii="Arial" w:hAnsi="Arial"/>
          <w:sz w:val="22"/>
          <w:szCs w:val="22"/>
          <w:rtl/>
        </w:rPr>
      </w:pPr>
      <w:r w:rsidRPr="002C41F0">
        <w:rPr>
          <w:rFonts w:ascii="Arial" w:hAnsi="Arial" w:hint="cs"/>
          <w:sz w:val="22"/>
          <w:szCs w:val="22"/>
          <w:rtl/>
        </w:rPr>
        <w:t>תקנות הביטוח הלאומי (תשלום ופטור מתשלום דמי ביטוח) מסדירות, בין היתר, את אופן תשלום דמי הביטוח בגין תשלומים נוספים המשולמים לעובד.</w:t>
      </w:r>
    </w:p>
    <w:p w:rsidR="000F117D" w:rsidRDefault="000F117D" w:rsidP="000F117D">
      <w:pPr>
        <w:bidi w:val="0"/>
        <w:spacing w:line="80" w:lineRule="exact"/>
        <w:ind w:right="-98"/>
        <w:jc w:val="right"/>
        <w:rPr>
          <w:rFonts w:ascii="Arial" w:hAnsi="Arial"/>
          <w:sz w:val="22"/>
          <w:szCs w:val="22"/>
        </w:rPr>
      </w:pPr>
    </w:p>
    <w:p w:rsidR="000F117D" w:rsidRPr="002C41F0" w:rsidRDefault="000F117D" w:rsidP="000F117D">
      <w:pPr>
        <w:ind w:left="671" w:right="-98"/>
        <w:jc w:val="both"/>
        <w:rPr>
          <w:rFonts w:ascii="Arial" w:hAnsi="Arial"/>
          <w:sz w:val="22"/>
          <w:szCs w:val="22"/>
          <w:rtl/>
        </w:rPr>
      </w:pPr>
      <w:r w:rsidRPr="002C41F0">
        <w:rPr>
          <w:rFonts w:ascii="Arial" w:hAnsi="Arial" w:hint="cs"/>
          <w:sz w:val="22"/>
          <w:szCs w:val="22"/>
          <w:rtl/>
        </w:rPr>
        <w:t xml:space="preserve">התקנות מגדירות - </w:t>
      </w:r>
    </w:p>
    <w:p w:rsidR="000F117D" w:rsidRPr="002C41F0" w:rsidRDefault="000F117D" w:rsidP="000F117D">
      <w:pPr>
        <w:ind w:left="671" w:right="-98"/>
        <w:jc w:val="both"/>
        <w:rPr>
          <w:rFonts w:ascii="Arial" w:hAnsi="Arial"/>
          <w:sz w:val="22"/>
          <w:szCs w:val="22"/>
          <w:rtl/>
        </w:rPr>
      </w:pPr>
      <w:r w:rsidRPr="002C41F0">
        <w:rPr>
          <w:rFonts w:ascii="Arial" w:hAnsi="Arial" w:hint="cs"/>
          <w:sz w:val="22"/>
          <w:szCs w:val="22"/>
          <w:rtl/>
        </w:rPr>
        <w:t>"שכר חודשי רגיל" - שכר שנהוג לשלמו לעובד מדי חודש.</w:t>
      </w:r>
    </w:p>
    <w:p w:rsidR="000F117D" w:rsidRPr="002C41F0" w:rsidRDefault="000F117D" w:rsidP="000F117D">
      <w:pPr>
        <w:ind w:left="671" w:right="-98"/>
        <w:jc w:val="both"/>
        <w:rPr>
          <w:rFonts w:ascii="Arial" w:hAnsi="Arial"/>
          <w:sz w:val="22"/>
          <w:szCs w:val="22"/>
          <w:rtl/>
        </w:rPr>
      </w:pPr>
      <w:r w:rsidRPr="002C41F0">
        <w:rPr>
          <w:rFonts w:ascii="Arial" w:hAnsi="Arial" w:hint="cs"/>
          <w:sz w:val="22"/>
          <w:szCs w:val="22"/>
          <w:rtl/>
        </w:rPr>
        <w:t>"תשלום נוסף" - שכר הניתן לעובד בנוסף לשכר החודשי הרגיל, לרבות תשלומים שניתנו כבונוס או כמענק השתתפות ברווחי המעביד ולמעט הפרשים.</w:t>
      </w:r>
    </w:p>
    <w:p w:rsidR="000F117D" w:rsidRPr="002C41F0" w:rsidRDefault="000F117D" w:rsidP="000F117D">
      <w:pPr>
        <w:ind w:left="671" w:right="-98"/>
        <w:jc w:val="both"/>
        <w:rPr>
          <w:rFonts w:ascii="Arial" w:hAnsi="Arial"/>
          <w:b/>
          <w:bCs/>
          <w:sz w:val="22"/>
          <w:szCs w:val="22"/>
          <w:rtl/>
        </w:rPr>
      </w:pPr>
      <w:r w:rsidRPr="002C41F0">
        <w:rPr>
          <w:rFonts w:ascii="Arial" w:hAnsi="Arial" w:hint="cs"/>
          <w:b/>
          <w:bCs/>
          <w:sz w:val="22"/>
          <w:szCs w:val="22"/>
          <w:rtl/>
        </w:rPr>
        <w:t xml:space="preserve">על פי התקנות מקום בו "התשלום הנוסף" מהווה 25% מהשכר הרגיל או יותר, יחולק תשלום זה </w:t>
      </w:r>
      <w:r w:rsidRPr="002C41F0">
        <w:rPr>
          <w:rFonts w:ascii="Arial" w:hAnsi="Arial"/>
          <w:b/>
          <w:bCs/>
          <w:sz w:val="22"/>
          <w:szCs w:val="22"/>
          <w:rtl/>
        </w:rPr>
        <w:br/>
      </w:r>
      <w:r w:rsidRPr="002C41F0">
        <w:rPr>
          <w:rFonts w:ascii="Arial" w:hAnsi="Arial" w:hint="cs"/>
          <w:b/>
          <w:bCs/>
          <w:sz w:val="22"/>
          <w:szCs w:val="22"/>
          <w:rtl/>
        </w:rPr>
        <w:t>ל-12 והמנה תצורף לחודש התשלום ולכל אחד מאחד עשר החודשים שקדמו.</w:t>
      </w:r>
    </w:p>
    <w:p w:rsidR="000F117D" w:rsidRDefault="000F117D" w:rsidP="000F117D">
      <w:pPr>
        <w:ind w:left="699" w:right="-98" w:hanging="336"/>
        <w:jc w:val="both"/>
        <w:rPr>
          <w:rFonts w:ascii="Arial" w:hAnsi="Arial"/>
          <w:b/>
          <w:bCs/>
          <w:sz w:val="22"/>
          <w:szCs w:val="22"/>
          <w:rtl/>
        </w:rPr>
      </w:pPr>
    </w:p>
    <w:p w:rsidR="000F117D" w:rsidRPr="002C41F0" w:rsidRDefault="000F117D" w:rsidP="000F117D">
      <w:pPr>
        <w:spacing w:line="360" w:lineRule="auto"/>
        <w:ind w:left="671" w:right="-98"/>
        <w:jc w:val="both"/>
        <w:rPr>
          <w:rFonts w:ascii="Arial" w:hAnsi="Arial"/>
          <w:sz w:val="22"/>
          <w:szCs w:val="22"/>
          <w:rtl/>
        </w:rPr>
      </w:pPr>
      <w:r w:rsidRPr="002C41F0">
        <w:rPr>
          <w:rFonts w:ascii="Arial" w:hAnsi="Arial" w:hint="cs"/>
          <w:sz w:val="22"/>
          <w:szCs w:val="22"/>
          <w:rtl/>
        </w:rPr>
        <w:t>גם הכנסה ממימוש אופציות תהווה "תשלום נוסף", בכל אחד מאלו:</w:t>
      </w:r>
    </w:p>
    <w:p w:rsidR="000F117D" w:rsidRPr="002C41F0" w:rsidRDefault="000F117D" w:rsidP="000F117D">
      <w:pPr>
        <w:ind w:left="923" w:right="-98" w:hanging="255"/>
        <w:jc w:val="both"/>
        <w:rPr>
          <w:rFonts w:ascii="Arial" w:hAnsi="Arial"/>
          <w:sz w:val="22"/>
          <w:szCs w:val="22"/>
          <w:rtl/>
        </w:rPr>
      </w:pPr>
      <w:r w:rsidRPr="002C41F0">
        <w:rPr>
          <w:rFonts w:ascii="Arial" w:hAnsi="Arial" w:hint="cs"/>
          <w:sz w:val="22"/>
          <w:szCs w:val="22"/>
          <w:rtl/>
        </w:rPr>
        <w:t xml:space="preserve">- </w:t>
      </w:r>
      <w:r w:rsidRPr="002C41F0">
        <w:rPr>
          <w:rFonts w:ascii="Arial" w:hAnsi="Arial" w:hint="cs"/>
          <w:sz w:val="22"/>
          <w:szCs w:val="22"/>
          <w:rtl/>
        </w:rPr>
        <w:tab/>
        <w:t>המרת אופציות למניות, שהוקצו לנותני שירותים ולבעלי שליטה במסלול 3(ט).</w:t>
      </w:r>
    </w:p>
    <w:p w:rsidR="000F117D" w:rsidRPr="002C41F0" w:rsidRDefault="000F117D" w:rsidP="000F117D">
      <w:pPr>
        <w:ind w:left="923" w:right="-98" w:hanging="255"/>
        <w:jc w:val="both"/>
        <w:rPr>
          <w:rFonts w:ascii="Arial" w:hAnsi="Arial"/>
          <w:sz w:val="22"/>
          <w:szCs w:val="22"/>
        </w:rPr>
      </w:pPr>
      <w:r w:rsidRPr="002C41F0">
        <w:rPr>
          <w:rFonts w:ascii="Arial" w:hAnsi="Arial" w:hint="cs"/>
          <w:sz w:val="22"/>
          <w:szCs w:val="22"/>
          <w:rtl/>
        </w:rPr>
        <w:t xml:space="preserve">- </w:t>
      </w:r>
      <w:r w:rsidRPr="002C41F0">
        <w:rPr>
          <w:rFonts w:ascii="Arial" w:hAnsi="Arial" w:hint="cs"/>
          <w:sz w:val="22"/>
          <w:szCs w:val="22"/>
          <w:rtl/>
        </w:rPr>
        <w:tab/>
        <w:t>מכירת מניות שהוקצו מכוח מימוש אופציות במסלול 102 ללא נאמן.</w:t>
      </w:r>
    </w:p>
    <w:p w:rsidR="000F117D" w:rsidRDefault="000F117D" w:rsidP="000F117D">
      <w:pPr>
        <w:ind w:left="923" w:right="-98" w:hanging="255"/>
        <w:jc w:val="both"/>
        <w:rPr>
          <w:rFonts w:ascii="Arial" w:hAnsi="Arial"/>
          <w:sz w:val="22"/>
          <w:szCs w:val="22"/>
          <w:rtl/>
        </w:rPr>
      </w:pPr>
      <w:r w:rsidRPr="002C41F0">
        <w:rPr>
          <w:rFonts w:ascii="Arial" w:hAnsi="Arial" w:hint="cs"/>
          <w:sz w:val="22"/>
          <w:szCs w:val="22"/>
          <w:rtl/>
        </w:rPr>
        <w:t xml:space="preserve">- </w:t>
      </w:r>
      <w:r w:rsidRPr="002C41F0">
        <w:rPr>
          <w:rFonts w:ascii="Arial" w:hAnsi="Arial" w:hint="cs"/>
          <w:sz w:val="22"/>
          <w:szCs w:val="22"/>
          <w:rtl/>
        </w:rPr>
        <w:tab/>
        <w:t>מכירה, או הוצאה מידי הנאמן, לפי המוקדם, של מניות שהוקצו מכוח מימוש אופציות במסלול 102 פירותי.</w:t>
      </w:r>
    </w:p>
    <w:p w:rsidR="000F117D" w:rsidRPr="002C41F0" w:rsidRDefault="000F117D" w:rsidP="000F117D">
      <w:pPr>
        <w:ind w:left="923" w:right="-98" w:hanging="255"/>
        <w:jc w:val="both"/>
        <w:rPr>
          <w:rFonts w:ascii="Arial" w:hAnsi="Arial"/>
          <w:sz w:val="22"/>
          <w:szCs w:val="22"/>
        </w:rPr>
      </w:pPr>
      <w:r w:rsidRPr="002C41F0">
        <w:rPr>
          <w:rFonts w:ascii="Arial" w:hAnsi="Arial" w:hint="cs"/>
          <w:sz w:val="22"/>
          <w:szCs w:val="22"/>
          <w:rtl/>
        </w:rPr>
        <w:t xml:space="preserve">- </w:t>
      </w:r>
      <w:r w:rsidRPr="002C41F0">
        <w:rPr>
          <w:rFonts w:ascii="Arial" w:hAnsi="Arial" w:hint="cs"/>
          <w:sz w:val="22"/>
          <w:szCs w:val="22"/>
          <w:rtl/>
        </w:rPr>
        <w:tab/>
        <w:t>המרכיב הפירותי המחושב בעת מימוש אופציות שהוקצו למניות של חברות הנסחרות בבורסה, במסלול ההוני. ככל שעיתוי מימוש האופציות, ו/או תשלום המענק ידחה, ישולמו דמי ביטוח לאומי עם תקרה מוגדלת על תקופה ארוכה יותר.</w:t>
      </w:r>
    </w:p>
    <w:p w:rsidR="000F117D" w:rsidRPr="002C41F0" w:rsidRDefault="000F117D" w:rsidP="000F117D">
      <w:pPr>
        <w:bidi w:val="0"/>
        <w:spacing w:line="80" w:lineRule="exact"/>
        <w:ind w:right="-98"/>
        <w:rPr>
          <w:rFonts w:ascii="Arial" w:hAnsi="Arial"/>
          <w:sz w:val="22"/>
          <w:szCs w:val="22"/>
          <w:rtl/>
        </w:rPr>
      </w:pPr>
    </w:p>
    <w:p w:rsidR="000F117D" w:rsidRPr="002C41F0" w:rsidRDefault="000F117D" w:rsidP="000F117D">
      <w:pPr>
        <w:bidi w:val="0"/>
        <w:spacing w:line="80" w:lineRule="exact"/>
        <w:ind w:right="-98"/>
        <w:rPr>
          <w:rFonts w:ascii="Arial" w:hAnsi="Arial"/>
          <w:sz w:val="22"/>
          <w:szCs w:val="22"/>
        </w:rPr>
      </w:pPr>
    </w:p>
    <w:p w:rsidR="000F117D" w:rsidRDefault="000F117D" w:rsidP="000F117D">
      <w:pPr>
        <w:ind w:left="671" w:right="-98"/>
        <w:jc w:val="both"/>
        <w:rPr>
          <w:rFonts w:ascii="Arial" w:hAnsi="Arial"/>
          <w:sz w:val="22"/>
          <w:szCs w:val="22"/>
          <w:rtl/>
        </w:rPr>
      </w:pPr>
      <w:r w:rsidRPr="002C41F0">
        <w:rPr>
          <w:rFonts w:ascii="Arial" w:hAnsi="Arial" w:hint="cs"/>
          <w:sz w:val="22"/>
          <w:szCs w:val="22"/>
          <w:rtl/>
        </w:rPr>
        <w:t xml:space="preserve">בעניין זה, יובהר כי החל מיום </w:t>
      </w:r>
      <w:r>
        <w:rPr>
          <w:rFonts w:ascii="Arial" w:hAnsi="Arial" w:hint="cs"/>
          <w:sz w:val="22"/>
          <w:szCs w:val="22"/>
          <w:rtl/>
        </w:rPr>
        <w:t>1 בינואר 2008</w:t>
      </w:r>
      <w:r w:rsidRPr="002C41F0">
        <w:rPr>
          <w:rFonts w:ascii="Arial" w:hAnsi="Arial" w:hint="cs"/>
          <w:sz w:val="22"/>
          <w:szCs w:val="22"/>
          <w:rtl/>
        </w:rPr>
        <w:t xml:space="preserve"> הכנסות מדיבידנד אינן חייבות בדמי ביטוח לאומי, לרבות בידי בעלי מניות מהותי, ובלבד שאינן מחברת בית וחברה משפחתית.</w:t>
      </w:r>
    </w:p>
    <w:p w:rsidR="000F117D" w:rsidRDefault="000F117D" w:rsidP="000F117D">
      <w:pPr>
        <w:ind w:left="752" w:right="-98" w:hanging="384"/>
        <w:jc w:val="both"/>
        <w:rPr>
          <w:sz w:val="22"/>
          <w:szCs w:val="22"/>
          <w:rtl/>
        </w:rPr>
      </w:pPr>
    </w:p>
    <w:p w:rsidR="000F117D" w:rsidRDefault="000F117D" w:rsidP="000F117D">
      <w:pPr>
        <w:ind w:left="699" w:right="-98" w:hanging="336"/>
        <w:jc w:val="both"/>
        <w:rPr>
          <w:rFonts w:ascii="Arial" w:hAnsi="Arial"/>
          <w:b/>
          <w:bCs/>
          <w:sz w:val="22"/>
          <w:szCs w:val="22"/>
          <w:rtl/>
        </w:rPr>
      </w:pPr>
      <w:r w:rsidRPr="001B3383">
        <w:rPr>
          <w:rFonts w:ascii="Arial" w:hAnsi="Arial" w:hint="cs"/>
          <w:b/>
          <w:bCs/>
          <w:sz w:val="22"/>
          <w:szCs w:val="22"/>
          <w:rtl/>
        </w:rPr>
        <w:lastRenderedPageBreak/>
        <w:t>5.</w:t>
      </w:r>
      <w:r>
        <w:rPr>
          <w:rFonts w:ascii="Arial" w:hAnsi="Arial" w:hint="cs"/>
          <w:b/>
          <w:bCs/>
          <w:sz w:val="22"/>
          <w:szCs w:val="22"/>
          <w:rtl/>
        </w:rPr>
        <w:tab/>
        <w:t>תקרת הביטוח הלאומי לשנת 2015</w:t>
      </w:r>
    </w:p>
    <w:p w:rsidR="000F117D" w:rsidRDefault="000F117D" w:rsidP="000F117D">
      <w:pPr>
        <w:ind w:left="699" w:right="-98" w:hanging="336"/>
        <w:jc w:val="both"/>
        <w:rPr>
          <w:rFonts w:ascii="Arial" w:hAnsi="Arial"/>
          <w:sz w:val="22"/>
          <w:szCs w:val="22"/>
          <w:rtl/>
        </w:rPr>
      </w:pPr>
      <w:r>
        <w:rPr>
          <w:rFonts w:ascii="Arial" w:hAnsi="Arial" w:hint="cs"/>
          <w:b/>
          <w:bCs/>
          <w:sz w:val="22"/>
          <w:szCs w:val="22"/>
          <w:rtl/>
        </w:rPr>
        <w:tab/>
      </w:r>
      <w:r>
        <w:rPr>
          <w:rFonts w:ascii="Arial" w:hAnsi="Arial" w:hint="cs"/>
          <w:sz w:val="22"/>
          <w:szCs w:val="22"/>
          <w:rtl/>
        </w:rPr>
        <w:t>תקרת ההכנסה המרבית בגינה יבוצעו ההפרשות לביטוח לאומי לשנת 2015, הינה 43,240 ש"ח.</w:t>
      </w:r>
    </w:p>
    <w:p w:rsidR="000F117D" w:rsidRDefault="000F117D" w:rsidP="000F117D">
      <w:pPr>
        <w:ind w:left="699" w:right="-98" w:hanging="336"/>
        <w:jc w:val="both"/>
        <w:rPr>
          <w:rFonts w:ascii="Arial" w:hAnsi="Arial"/>
          <w:sz w:val="22"/>
          <w:szCs w:val="22"/>
          <w:rtl/>
        </w:rPr>
      </w:pPr>
    </w:p>
    <w:p w:rsidR="000F117D" w:rsidRDefault="000F117D" w:rsidP="000F117D">
      <w:pPr>
        <w:ind w:left="699" w:right="-98" w:hanging="336"/>
        <w:jc w:val="both"/>
        <w:rPr>
          <w:rFonts w:ascii="Arial" w:hAnsi="Arial"/>
          <w:sz w:val="22"/>
          <w:szCs w:val="22"/>
          <w:rtl/>
        </w:rPr>
      </w:pPr>
    </w:p>
    <w:p w:rsidR="000F117D" w:rsidRDefault="000F117D" w:rsidP="000F117D">
      <w:pPr>
        <w:ind w:left="699" w:right="-98" w:hanging="336"/>
        <w:jc w:val="both"/>
        <w:rPr>
          <w:rFonts w:ascii="Arial" w:hAnsi="Arial"/>
          <w:sz w:val="22"/>
          <w:szCs w:val="22"/>
          <w:rtl/>
        </w:rPr>
      </w:pPr>
    </w:p>
    <w:p w:rsidR="000F117D" w:rsidRDefault="000F117D" w:rsidP="000F117D">
      <w:pPr>
        <w:ind w:left="699" w:right="-98" w:hanging="336"/>
        <w:jc w:val="both"/>
        <w:rPr>
          <w:rFonts w:ascii="Arial" w:hAnsi="Arial"/>
          <w:sz w:val="22"/>
          <w:szCs w:val="22"/>
          <w:rtl/>
        </w:rPr>
      </w:pPr>
    </w:p>
    <w:p w:rsidR="000F117D" w:rsidRDefault="000F117D" w:rsidP="000F117D">
      <w:pPr>
        <w:ind w:left="699" w:right="-98" w:hanging="336"/>
        <w:jc w:val="both"/>
        <w:rPr>
          <w:rFonts w:ascii="Arial" w:hAnsi="Arial"/>
          <w:sz w:val="22"/>
          <w:szCs w:val="22"/>
          <w:rtl/>
        </w:rPr>
      </w:pPr>
    </w:p>
    <w:p w:rsidR="000F117D" w:rsidRPr="0007478A" w:rsidRDefault="000F117D" w:rsidP="000F117D">
      <w:pPr>
        <w:ind w:left="699" w:right="-98" w:hanging="336"/>
        <w:jc w:val="both"/>
        <w:rPr>
          <w:rFonts w:ascii="Arial" w:hAnsi="Arial"/>
          <w:sz w:val="22"/>
          <w:szCs w:val="22"/>
          <w:rtl/>
        </w:rPr>
      </w:pPr>
    </w:p>
    <w:p w:rsidR="000F117D" w:rsidRPr="007A46FF" w:rsidRDefault="000F117D" w:rsidP="000F117D">
      <w:pPr>
        <w:ind w:left="752" w:right="-98" w:hanging="384"/>
        <w:jc w:val="both"/>
        <w:rPr>
          <w:sz w:val="22"/>
          <w:szCs w:val="22"/>
          <w:rtl/>
        </w:rPr>
      </w:pPr>
    </w:p>
    <w:p w:rsidR="000F117D" w:rsidRPr="007A46FF" w:rsidRDefault="000F117D" w:rsidP="000F117D">
      <w:pPr>
        <w:bidi w:val="0"/>
        <w:spacing w:line="80" w:lineRule="exact"/>
        <w:rPr>
          <w:sz w:val="22"/>
          <w:szCs w:val="22"/>
          <w:rtl/>
        </w:rPr>
      </w:pPr>
    </w:p>
    <w:p w:rsidR="000F117D" w:rsidRPr="007A46FF" w:rsidRDefault="000F117D" w:rsidP="000F117D">
      <w:pPr>
        <w:ind w:left="368" w:right="-142" w:hanging="369"/>
        <w:jc w:val="both"/>
        <w:rPr>
          <w:b/>
          <w:bCs/>
          <w:sz w:val="22"/>
          <w:szCs w:val="22"/>
          <w:rtl/>
        </w:rPr>
      </w:pPr>
      <w:r w:rsidRPr="007A46FF">
        <w:rPr>
          <w:rFonts w:hint="cs"/>
          <w:b/>
          <w:bCs/>
          <w:sz w:val="22"/>
          <w:szCs w:val="22"/>
          <w:rtl/>
        </w:rPr>
        <w:t>11</w:t>
      </w:r>
      <w:r w:rsidRPr="007A46FF">
        <w:rPr>
          <w:b/>
          <w:bCs/>
          <w:sz w:val="22"/>
          <w:szCs w:val="22"/>
          <w:rtl/>
        </w:rPr>
        <w:t>.</w:t>
      </w:r>
      <w:r w:rsidRPr="007A46FF">
        <w:rPr>
          <w:b/>
          <w:bCs/>
          <w:sz w:val="22"/>
          <w:szCs w:val="22"/>
          <w:rtl/>
        </w:rPr>
        <w:tab/>
        <w:t>הוצאות רכב</w:t>
      </w:r>
    </w:p>
    <w:p w:rsidR="000F117D" w:rsidRPr="007A46FF" w:rsidRDefault="000F117D" w:rsidP="000F117D">
      <w:pPr>
        <w:ind w:left="377" w:right="-142"/>
        <w:jc w:val="both"/>
        <w:rPr>
          <w:sz w:val="22"/>
          <w:szCs w:val="22"/>
          <w:rtl/>
        </w:rPr>
      </w:pPr>
      <w:r w:rsidRPr="007A46FF">
        <w:rPr>
          <w:sz w:val="22"/>
          <w:szCs w:val="22"/>
          <w:rtl/>
        </w:rPr>
        <w:t xml:space="preserve">עצמאי המשתמש ברכבו לצרכי עסקו יזכה בניכוי </w:t>
      </w:r>
      <w:r w:rsidRPr="007A46FF">
        <w:rPr>
          <w:rFonts w:hint="cs"/>
          <w:sz w:val="22"/>
          <w:szCs w:val="22"/>
          <w:rtl/>
        </w:rPr>
        <w:t>מלוא ה</w:t>
      </w:r>
      <w:r w:rsidRPr="007A46FF">
        <w:rPr>
          <w:sz w:val="22"/>
          <w:szCs w:val="22"/>
          <w:rtl/>
        </w:rPr>
        <w:t>הוצאות</w:t>
      </w:r>
      <w:r w:rsidRPr="007A46FF">
        <w:rPr>
          <w:rFonts w:hint="cs"/>
          <w:sz w:val="22"/>
          <w:szCs w:val="22"/>
          <w:rtl/>
        </w:rPr>
        <w:t>, בניכוי שווי השימוש ברכב, כפי שנקבע בתקנות (שווי השימוש ברכב) התשמ"ז - 1978, או סכום בגובה 45% מהוצאות החזקת הרכב, לפי הגבוה.</w:t>
      </w:r>
      <w:r w:rsidRPr="007A46FF">
        <w:rPr>
          <w:sz w:val="22"/>
          <w:szCs w:val="22"/>
          <w:rtl/>
        </w:rPr>
        <w:t xml:space="preserve"> </w:t>
      </w:r>
    </w:p>
    <w:p w:rsidR="000F117D" w:rsidRPr="007A46FF" w:rsidRDefault="000F117D" w:rsidP="000F117D">
      <w:pPr>
        <w:spacing w:line="276" w:lineRule="auto"/>
        <w:ind w:left="752" w:right="-142" w:hanging="384"/>
        <w:jc w:val="both"/>
        <w:rPr>
          <w:sz w:val="22"/>
          <w:szCs w:val="22"/>
          <w:rtl/>
        </w:rPr>
      </w:pPr>
    </w:p>
    <w:p w:rsidR="000F117D" w:rsidRPr="007A46FF" w:rsidRDefault="000F117D" w:rsidP="000F117D">
      <w:pPr>
        <w:bidi w:val="0"/>
        <w:spacing w:line="80" w:lineRule="exact"/>
        <w:ind w:right="-142"/>
        <w:rPr>
          <w:sz w:val="22"/>
          <w:szCs w:val="22"/>
          <w:rtl/>
        </w:rPr>
      </w:pPr>
    </w:p>
    <w:p w:rsidR="000F117D" w:rsidRPr="007A46FF" w:rsidRDefault="000F117D" w:rsidP="000F117D">
      <w:pPr>
        <w:ind w:left="368" w:right="-142" w:hanging="369"/>
        <w:jc w:val="both"/>
        <w:rPr>
          <w:b/>
          <w:bCs/>
          <w:sz w:val="22"/>
          <w:szCs w:val="22"/>
          <w:rtl/>
        </w:rPr>
      </w:pPr>
      <w:r w:rsidRPr="007A46FF">
        <w:rPr>
          <w:rFonts w:hint="cs"/>
          <w:b/>
          <w:bCs/>
          <w:sz w:val="22"/>
          <w:szCs w:val="22"/>
          <w:rtl/>
        </w:rPr>
        <w:t>12</w:t>
      </w:r>
      <w:r w:rsidRPr="007A46FF">
        <w:rPr>
          <w:b/>
          <w:bCs/>
          <w:sz w:val="22"/>
          <w:szCs w:val="22"/>
          <w:rtl/>
        </w:rPr>
        <w:t>.</w:t>
      </w:r>
      <w:r w:rsidRPr="007A46FF">
        <w:rPr>
          <w:b/>
          <w:bCs/>
          <w:sz w:val="22"/>
          <w:szCs w:val="22"/>
          <w:rtl/>
        </w:rPr>
        <w:tab/>
      </w:r>
      <w:r w:rsidRPr="007A46FF">
        <w:rPr>
          <w:rFonts w:hint="cs"/>
          <w:b/>
          <w:bCs/>
          <w:sz w:val="22"/>
          <w:szCs w:val="22"/>
          <w:rtl/>
        </w:rPr>
        <w:t>הוצאות מימון בגין רכישת נכסים קבועים</w:t>
      </w:r>
    </w:p>
    <w:p w:rsidR="000F117D" w:rsidRPr="007A46FF" w:rsidRDefault="000F117D" w:rsidP="00C822AA">
      <w:pPr>
        <w:ind w:left="368" w:right="-142"/>
        <w:jc w:val="both"/>
        <w:rPr>
          <w:sz w:val="22"/>
          <w:szCs w:val="22"/>
          <w:rtl/>
        </w:rPr>
      </w:pPr>
      <w:r w:rsidRPr="007A46FF">
        <w:rPr>
          <w:rFonts w:hint="cs"/>
          <w:sz w:val="22"/>
          <w:szCs w:val="22"/>
          <w:rtl/>
        </w:rPr>
        <w:t xml:space="preserve">עד לתום שנת המס 2007, נישום שהוראות פרק ג' לחוק התיאומים חלו בקביעת הכנסתו החייבת הותרו בניכוי 80% מהוצאות המימון שנבעו לו בשל רכישת נכסים קבועים. החל משנת המס 2008, בוטל חוק התיאומים וניתן לדרוש מלוא הוצאות המימון בגין רכישת נכסים קבועים. ראו עמוד </w:t>
      </w:r>
      <w:r>
        <w:rPr>
          <w:rFonts w:hint="cs"/>
          <w:sz w:val="22"/>
          <w:szCs w:val="22"/>
          <w:rtl/>
        </w:rPr>
        <w:t xml:space="preserve">-  </w:t>
      </w:r>
      <w:r w:rsidR="00C822AA">
        <w:rPr>
          <w:rFonts w:hint="cs"/>
          <w:sz w:val="22"/>
          <w:szCs w:val="22"/>
          <w:rtl/>
        </w:rPr>
        <w:t>109</w:t>
      </w:r>
      <w:r w:rsidRPr="007A46FF">
        <w:rPr>
          <w:rFonts w:hint="cs"/>
          <w:sz w:val="22"/>
          <w:szCs w:val="22"/>
          <w:rtl/>
        </w:rPr>
        <w:t xml:space="preserve"> להלן.</w:t>
      </w:r>
    </w:p>
    <w:p w:rsidR="000F117D" w:rsidRPr="007A46FF" w:rsidRDefault="000F117D" w:rsidP="000F117D">
      <w:pPr>
        <w:ind w:left="368" w:right="-142"/>
        <w:jc w:val="both"/>
        <w:rPr>
          <w:sz w:val="22"/>
          <w:szCs w:val="22"/>
          <w:rtl/>
        </w:rPr>
      </w:pPr>
    </w:p>
    <w:p w:rsidR="000F117D" w:rsidRPr="007A46FF" w:rsidRDefault="000F117D" w:rsidP="000F117D">
      <w:pPr>
        <w:ind w:left="368" w:right="-142" w:hanging="369"/>
        <w:jc w:val="both"/>
        <w:rPr>
          <w:b/>
          <w:bCs/>
          <w:sz w:val="22"/>
          <w:szCs w:val="22"/>
          <w:rtl/>
        </w:rPr>
      </w:pPr>
      <w:r w:rsidRPr="007A46FF">
        <w:rPr>
          <w:rFonts w:hint="cs"/>
          <w:b/>
          <w:bCs/>
          <w:sz w:val="22"/>
          <w:szCs w:val="22"/>
          <w:rtl/>
        </w:rPr>
        <w:t>13</w:t>
      </w:r>
      <w:r w:rsidRPr="007A46FF">
        <w:rPr>
          <w:b/>
          <w:bCs/>
          <w:sz w:val="22"/>
          <w:szCs w:val="22"/>
          <w:rtl/>
        </w:rPr>
        <w:t>.</w:t>
      </w:r>
      <w:r w:rsidRPr="007A46FF">
        <w:rPr>
          <w:b/>
          <w:bCs/>
          <w:sz w:val="22"/>
          <w:szCs w:val="22"/>
          <w:rtl/>
        </w:rPr>
        <w:tab/>
        <w:t>משיכת כספים</w:t>
      </w:r>
    </w:p>
    <w:p w:rsidR="000F117D" w:rsidRPr="007A46FF" w:rsidRDefault="000F117D" w:rsidP="000F117D">
      <w:pPr>
        <w:ind w:left="368" w:right="-142"/>
        <w:jc w:val="both"/>
        <w:rPr>
          <w:sz w:val="22"/>
          <w:szCs w:val="22"/>
          <w:rtl/>
        </w:rPr>
      </w:pPr>
      <w:r w:rsidRPr="007A46FF">
        <w:rPr>
          <w:sz w:val="22"/>
          <w:szCs w:val="22"/>
          <w:rtl/>
        </w:rPr>
        <w:t>עצמאים רשאים, על פי הפסיקה, למשוך כספים מעסקם בגובה הרווחים, אף אם הם לשימוש פרטי. משיכת כספים שכזו אינה אירוע מס, אף שייתכן כי תגרור בעקבותיה עלויות של הוצאות מימון עקב חוסר בתזרים מזומנים.</w:t>
      </w:r>
    </w:p>
    <w:p w:rsidR="000F117D" w:rsidRPr="007A46FF" w:rsidRDefault="000F117D" w:rsidP="000F117D">
      <w:pPr>
        <w:spacing w:line="276" w:lineRule="auto"/>
        <w:ind w:left="368" w:right="-142"/>
        <w:jc w:val="both"/>
        <w:rPr>
          <w:sz w:val="22"/>
          <w:szCs w:val="22"/>
          <w:rtl/>
        </w:rPr>
      </w:pPr>
    </w:p>
    <w:p w:rsidR="000F117D" w:rsidRPr="007A46FF" w:rsidRDefault="000F117D" w:rsidP="000F117D">
      <w:pPr>
        <w:ind w:left="368" w:right="-142" w:hanging="369"/>
        <w:jc w:val="both"/>
        <w:rPr>
          <w:b/>
          <w:bCs/>
          <w:sz w:val="22"/>
          <w:szCs w:val="22"/>
          <w:rtl/>
        </w:rPr>
      </w:pPr>
      <w:r w:rsidRPr="007A46FF">
        <w:rPr>
          <w:rFonts w:hint="cs"/>
          <w:b/>
          <w:bCs/>
          <w:sz w:val="22"/>
          <w:szCs w:val="22"/>
          <w:rtl/>
        </w:rPr>
        <w:t>14</w:t>
      </w:r>
      <w:r w:rsidRPr="007A46FF">
        <w:rPr>
          <w:b/>
          <w:bCs/>
          <w:sz w:val="22"/>
          <w:szCs w:val="22"/>
          <w:rtl/>
        </w:rPr>
        <w:t>.</w:t>
      </w:r>
      <w:r w:rsidRPr="007A46FF">
        <w:rPr>
          <w:b/>
          <w:bCs/>
          <w:sz w:val="22"/>
          <w:szCs w:val="22"/>
          <w:rtl/>
        </w:rPr>
        <w:tab/>
        <w:t>בחירת בן זוג רשום</w:t>
      </w:r>
    </w:p>
    <w:p w:rsidR="000F117D" w:rsidRPr="007A46FF" w:rsidRDefault="000F117D" w:rsidP="000F117D">
      <w:pPr>
        <w:ind w:left="368" w:right="-142"/>
        <w:jc w:val="both"/>
        <w:rPr>
          <w:sz w:val="22"/>
          <w:szCs w:val="22"/>
          <w:rtl/>
        </w:rPr>
      </w:pPr>
      <w:r w:rsidRPr="007A46FF">
        <w:rPr>
          <w:sz w:val="22"/>
          <w:szCs w:val="22"/>
          <w:rtl/>
        </w:rPr>
        <w:t xml:space="preserve">משנת המס 1996 חלה מגבלה בבחירת בן זוג רשום, לפיכך יש להביא בחשבון מגבלה זו, במקרים הרלוונטיים, לצורך אומדן חבות המס בשנת המס </w:t>
      </w:r>
      <w:r>
        <w:rPr>
          <w:rFonts w:hint="cs"/>
          <w:sz w:val="22"/>
          <w:szCs w:val="22"/>
          <w:rtl/>
        </w:rPr>
        <w:t>2015</w:t>
      </w:r>
      <w:r w:rsidRPr="007A46FF">
        <w:rPr>
          <w:sz w:val="22"/>
          <w:szCs w:val="22"/>
          <w:rtl/>
        </w:rPr>
        <w:t xml:space="preserve"> ולעניין השלמת תשלומי המס. הודעה לפקיד שומה בדבר בחירת בן הזוג הרשום תעשה 3 חודשים לפני תחילתה של שנת מס פלונית.</w:t>
      </w:r>
    </w:p>
    <w:p w:rsidR="000F117D" w:rsidRPr="007A46FF" w:rsidRDefault="000F117D" w:rsidP="000F117D">
      <w:pPr>
        <w:spacing w:line="276" w:lineRule="auto"/>
        <w:ind w:left="368" w:right="-142"/>
        <w:jc w:val="both"/>
        <w:rPr>
          <w:sz w:val="22"/>
          <w:szCs w:val="22"/>
          <w:rtl/>
        </w:rPr>
      </w:pPr>
    </w:p>
    <w:p w:rsidR="000F117D" w:rsidRPr="007A46FF" w:rsidRDefault="000F117D" w:rsidP="000F117D">
      <w:pPr>
        <w:ind w:right="-142"/>
        <w:jc w:val="both"/>
        <w:rPr>
          <w:b/>
          <w:bCs/>
          <w:sz w:val="22"/>
          <w:szCs w:val="22"/>
          <w:rtl/>
        </w:rPr>
      </w:pPr>
      <w:r w:rsidRPr="007A46FF">
        <w:rPr>
          <w:rFonts w:hint="cs"/>
          <w:b/>
          <w:bCs/>
          <w:sz w:val="22"/>
          <w:szCs w:val="22"/>
          <w:rtl/>
        </w:rPr>
        <w:t>15</w:t>
      </w:r>
      <w:r w:rsidRPr="007A46FF">
        <w:rPr>
          <w:b/>
          <w:bCs/>
          <w:sz w:val="22"/>
          <w:szCs w:val="22"/>
          <w:rtl/>
        </w:rPr>
        <w:t>.  הודעה על תחילת התעסקות</w:t>
      </w:r>
    </w:p>
    <w:p w:rsidR="000F117D" w:rsidRPr="007A46FF" w:rsidRDefault="000F117D" w:rsidP="000F117D">
      <w:pPr>
        <w:ind w:left="390" w:right="-142"/>
        <w:jc w:val="both"/>
        <w:rPr>
          <w:sz w:val="22"/>
          <w:szCs w:val="22"/>
          <w:rtl/>
        </w:rPr>
      </w:pPr>
      <w:r w:rsidRPr="007A46FF">
        <w:rPr>
          <w:sz w:val="22"/>
          <w:szCs w:val="22"/>
          <w:rtl/>
        </w:rPr>
        <w:t>אדם שפתח עסק או שהחל לעסוק במשלח יד, ששינה את מקום עסקו או ששינה את סוג עסקו, חייב להודיע לפקיד השומה על כך בכתב, לא יאוחר מיום פתיחת העסק או התחלת העיסוק או השינוי כאמור.</w:t>
      </w:r>
    </w:p>
    <w:p w:rsidR="000F117D" w:rsidRPr="007A46FF" w:rsidRDefault="000F117D" w:rsidP="000F117D">
      <w:pPr>
        <w:ind w:left="390" w:right="-142"/>
        <w:jc w:val="both"/>
        <w:rPr>
          <w:sz w:val="22"/>
          <w:szCs w:val="22"/>
          <w:rtl/>
        </w:rPr>
      </w:pPr>
      <w:r w:rsidRPr="007A46FF">
        <w:rPr>
          <w:sz w:val="22"/>
          <w:szCs w:val="22"/>
          <w:rtl/>
        </w:rPr>
        <w:t>אי קיום הוראה זו מהווה עבירה פלילית, שהעונש עליה הוא מאסר שנה, או קנס כספי בסך 19,300 ש"ח, או שני העונשים גם יחד. עבירה זו כלולה ברשימת העבירות המנויות בחוק העבירות המנהליות. העובר את העבירה צפוי לקנס מנהלי של 2,125 ש"ח. התיקון נעשה במסגרת חוק התכנית להבראת כלכלת ישראל. טרם תיקון החוק כאמור ניתן היה להודיע לפקיד השומה על תחילת ההתעסקות תוך 90 יום.</w:t>
      </w:r>
    </w:p>
    <w:p w:rsidR="000F117D" w:rsidRPr="007A46FF" w:rsidRDefault="000F117D" w:rsidP="000F117D">
      <w:pPr>
        <w:ind w:left="390" w:right="-142"/>
        <w:jc w:val="both"/>
        <w:rPr>
          <w:sz w:val="22"/>
          <w:szCs w:val="22"/>
          <w:rtl/>
        </w:rPr>
      </w:pPr>
      <w:r w:rsidRPr="007A46FF">
        <w:rPr>
          <w:sz w:val="22"/>
          <w:szCs w:val="22"/>
          <w:rtl/>
        </w:rPr>
        <w:t>לעומת זאת, לצורכי מע"מ על החייב במס להירשם לא יאוחר מהיום שבו החל בעסקיו או בפעילותו. אי רישום במועד עלול למנוע את ניכוי מס התשומות שרכש.</w:t>
      </w:r>
    </w:p>
    <w:p w:rsidR="000F117D" w:rsidRPr="007A46FF" w:rsidRDefault="000F117D" w:rsidP="000F117D">
      <w:pPr>
        <w:spacing w:line="276" w:lineRule="auto"/>
        <w:ind w:left="368" w:right="-98"/>
        <w:jc w:val="both"/>
        <w:rPr>
          <w:sz w:val="22"/>
          <w:szCs w:val="22"/>
          <w:rtl/>
        </w:rPr>
      </w:pPr>
    </w:p>
    <w:p w:rsidR="000F117D" w:rsidRPr="007A46FF" w:rsidRDefault="000F117D" w:rsidP="000F117D">
      <w:pPr>
        <w:ind w:right="-98"/>
        <w:jc w:val="both"/>
        <w:rPr>
          <w:b/>
          <w:bCs/>
          <w:sz w:val="22"/>
          <w:szCs w:val="22"/>
          <w:rtl/>
        </w:rPr>
      </w:pPr>
      <w:r w:rsidRPr="007A46FF">
        <w:rPr>
          <w:rFonts w:hint="cs"/>
          <w:b/>
          <w:bCs/>
          <w:sz w:val="22"/>
          <w:szCs w:val="22"/>
          <w:rtl/>
        </w:rPr>
        <w:t>16</w:t>
      </w:r>
      <w:r w:rsidRPr="007A46FF">
        <w:rPr>
          <w:b/>
          <w:bCs/>
          <w:sz w:val="22"/>
          <w:szCs w:val="22"/>
          <w:rtl/>
        </w:rPr>
        <w:t>.  פטור להכנסות מהשכרת דירות</w:t>
      </w:r>
    </w:p>
    <w:p w:rsidR="000F117D" w:rsidRPr="007A46FF" w:rsidRDefault="000F117D" w:rsidP="000F117D">
      <w:pPr>
        <w:ind w:left="390" w:right="-142"/>
        <w:jc w:val="both"/>
        <w:rPr>
          <w:sz w:val="22"/>
          <w:szCs w:val="22"/>
          <w:rtl/>
        </w:rPr>
      </w:pPr>
      <w:r w:rsidRPr="007A46FF">
        <w:rPr>
          <w:sz w:val="22"/>
          <w:szCs w:val="22"/>
          <w:rtl/>
        </w:rPr>
        <w:t>יחיד המשכיר דירת מגורים, אחת או יותר, זכאי לפטור ממס על פי חוק מס הכנסה (פטור ממס על הכנסה מהשכרת דירת מגורים הוראת שעה), התש"</w:t>
      </w:r>
      <w:r>
        <w:rPr>
          <w:rFonts w:hint="cs"/>
          <w:sz w:val="22"/>
          <w:szCs w:val="22"/>
          <w:rtl/>
        </w:rPr>
        <w:t>ן</w:t>
      </w:r>
      <w:r w:rsidRPr="007A46FF">
        <w:rPr>
          <w:sz w:val="22"/>
          <w:szCs w:val="22"/>
          <w:rtl/>
        </w:rPr>
        <w:t>-1990. בחוק נקבע כי יחיד שהי</w:t>
      </w:r>
      <w:r>
        <w:rPr>
          <w:rFonts w:hint="cs"/>
          <w:sz w:val="22"/>
          <w:szCs w:val="22"/>
          <w:rtl/>
        </w:rPr>
        <w:t>י</w:t>
      </w:r>
      <w:r w:rsidRPr="007A46FF">
        <w:rPr>
          <w:sz w:val="22"/>
          <w:szCs w:val="22"/>
          <w:rtl/>
        </w:rPr>
        <w:t xml:space="preserve">תה לו בשנת המס הכנסה מהשכרת דירת מגורים, אחת או יותר, והמשמשת למגורים לשוכר שהוא יחיד, או לשוכר שהוא חבר בני אדם שקבע לעניין זה נציב מס הכנסה (מוסד שעיקר פעילותו קליטת עליה, בריאות או סעד ופעילות המוסד אינה למטרת רווח), יהא פטור ממס בשל ההכנסה זו עד לתקרת הסכום הפטור כפי שנקבע בחוק. הסכום הפטור לשנת </w:t>
      </w:r>
      <w:r>
        <w:rPr>
          <w:rFonts w:hint="cs"/>
          <w:sz w:val="22"/>
          <w:szCs w:val="22"/>
          <w:rtl/>
        </w:rPr>
        <w:t>2015</w:t>
      </w:r>
      <w:r w:rsidRPr="007A46FF">
        <w:rPr>
          <w:sz w:val="22"/>
          <w:szCs w:val="22"/>
          <w:rtl/>
        </w:rPr>
        <w:t xml:space="preserve"> הינו </w:t>
      </w:r>
      <w:r w:rsidRPr="007A46FF">
        <w:rPr>
          <w:rFonts w:hint="cs"/>
          <w:sz w:val="22"/>
          <w:szCs w:val="22"/>
          <w:rtl/>
        </w:rPr>
        <w:t>60</w:t>
      </w:r>
      <w:r w:rsidRPr="007A46FF">
        <w:rPr>
          <w:sz w:val="22"/>
          <w:szCs w:val="22"/>
          <w:rtl/>
        </w:rPr>
        <w:t>,</w:t>
      </w:r>
      <w:r>
        <w:rPr>
          <w:rFonts w:hint="cs"/>
          <w:sz w:val="22"/>
          <w:szCs w:val="22"/>
          <w:rtl/>
        </w:rPr>
        <w:t>840</w:t>
      </w:r>
      <w:r w:rsidRPr="007A46FF">
        <w:rPr>
          <w:sz w:val="22"/>
          <w:szCs w:val="22"/>
          <w:rtl/>
        </w:rPr>
        <w:t xml:space="preserve"> ש"ח (</w:t>
      </w:r>
      <w:r w:rsidRPr="007A46FF">
        <w:rPr>
          <w:rFonts w:hint="cs"/>
          <w:sz w:val="22"/>
          <w:szCs w:val="22"/>
          <w:rtl/>
        </w:rPr>
        <w:t>5</w:t>
      </w:r>
      <w:r w:rsidRPr="007A46FF">
        <w:rPr>
          <w:sz w:val="22"/>
          <w:szCs w:val="22"/>
          <w:rtl/>
        </w:rPr>
        <w:t>,</w:t>
      </w:r>
      <w:r>
        <w:rPr>
          <w:rFonts w:hint="cs"/>
          <w:sz w:val="22"/>
          <w:szCs w:val="22"/>
          <w:rtl/>
        </w:rPr>
        <w:t>070</w:t>
      </w:r>
      <w:r w:rsidRPr="007A46FF">
        <w:rPr>
          <w:sz w:val="22"/>
          <w:szCs w:val="22"/>
          <w:rtl/>
        </w:rPr>
        <w:t xml:space="preserve"> ש"ח לחודש). בתיקון, מיום 23 בפברואר 1996, נקבע כי הפטור הנ"ל יחול על מלוא הכנסת המשכיר מ"דמי שכירות" מהשכרת "דירות מגורים" עד לגובה התקרה. באם עלתה הכנסתו מהשכרת דירות מגורים על התקרה, יחול הפטור על ההכנסה בסכום "התקרה המתואמת" (התקרה לאחר שהופחת ממנה הסכום שבו עולה ההכנסה מהשכרת דירות מגורים על התקרה).</w:t>
      </w:r>
    </w:p>
    <w:p w:rsidR="000F117D" w:rsidRPr="007A46FF" w:rsidRDefault="000F117D" w:rsidP="000F117D">
      <w:pPr>
        <w:bidi w:val="0"/>
        <w:spacing w:line="80" w:lineRule="exact"/>
        <w:ind w:right="-142"/>
        <w:rPr>
          <w:b/>
          <w:bCs/>
          <w:sz w:val="22"/>
          <w:szCs w:val="22"/>
        </w:rPr>
      </w:pPr>
    </w:p>
    <w:p w:rsidR="000F117D" w:rsidRPr="007A46FF" w:rsidRDefault="000F117D" w:rsidP="000F117D">
      <w:pPr>
        <w:ind w:left="390" w:right="-142"/>
        <w:jc w:val="both"/>
        <w:rPr>
          <w:sz w:val="22"/>
          <w:szCs w:val="22"/>
          <w:rtl/>
        </w:rPr>
      </w:pPr>
      <w:r w:rsidRPr="007A46FF">
        <w:rPr>
          <w:sz w:val="22"/>
          <w:szCs w:val="22"/>
          <w:rtl/>
        </w:rPr>
        <w:t>להלן נתונים כספיים להדגמת האפשרויות השונות:</w:t>
      </w:r>
    </w:p>
    <w:tbl>
      <w:tblPr>
        <w:bidiVisual/>
        <w:tblW w:w="9272" w:type="dxa"/>
        <w:tblInd w:w="358" w:type="dxa"/>
        <w:tblLayout w:type="fixed"/>
        <w:tblLook w:val="0000" w:firstRow="0" w:lastRow="0" w:firstColumn="0" w:lastColumn="0" w:noHBand="0" w:noVBand="0"/>
      </w:tblPr>
      <w:tblGrid>
        <w:gridCol w:w="5079"/>
        <w:gridCol w:w="2096"/>
        <w:gridCol w:w="2097"/>
      </w:tblGrid>
      <w:tr w:rsidR="000F117D" w:rsidRPr="007A46FF" w:rsidTr="002C7D03">
        <w:tc>
          <w:tcPr>
            <w:tcW w:w="5079" w:type="dxa"/>
          </w:tcPr>
          <w:p w:rsidR="000F117D" w:rsidRPr="007A46FF" w:rsidRDefault="000F117D" w:rsidP="002C7D03">
            <w:pPr>
              <w:jc w:val="both"/>
              <w:rPr>
                <w:sz w:val="22"/>
                <w:szCs w:val="22"/>
                <w:rtl/>
              </w:rPr>
            </w:pPr>
          </w:p>
        </w:tc>
        <w:tc>
          <w:tcPr>
            <w:tcW w:w="2096" w:type="dxa"/>
          </w:tcPr>
          <w:p w:rsidR="000F117D" w:rsidRPr="007A46FF" w:rsidRDefault="000F117D" w:rsidP="002C7D03">
            <w:pPr>
              <w:ind w:right="-113"/>
              <w:rPr>
                <w:sz w:val="22"/>
                <w:szCs w:val="22"/>
                <w:rtl/>
              </w:rPr>
            </w:pPr>
            <w:r w:rsidRPr="007A46FF">
              <w:rPr>
                <w:sz w:val="22"/>
                <w:szCs w:val="22"/>
                <w:rtl/>
              </w:rPr>
              <w:t>הכנסה לחודש מהשכרת</w:t>
            </w:r>
          </w:p>
        </w:tc>
        <w:tc>
          <w:tcPr>
            <w:tcW w:w="2097" w:type="dxa"/>
          </w:tcPr>
          <w:p w:rsidR="000F117D" w:rsidRPr="007A46FF" w:rsidRDefault="000F117D" w:rsidP="002C7D03">
            <w:pPr>
              <w:rPr>
                <w:sz w:val="22"/>
                <w:szCs w:val="22"/>
                <w:rtl/>
              </w:rPr>
            </w:pPr>
            <w:r w:rsidRPr="007A46FF">
              <w:rPr>
                <w:sz w:val="22"/>
                <w:szCs w:val="22"/>
                <w:rtl/>
              </w:rPr>
              <w:t>הסכום</w:t>
            </w:r>
          </w:p>
        </w:tc>
      </w:tr>
      <w:tr w:rsidR="000F117D" w:rsidRPr="007A46FF" w:rsidTr="002C7D03">
        <w:tc>
          <w:tcPr>
            <w:tcW w:w="5079" w:type="dxa"/>
          </w:tcPr>
          <w:p w:rsidR="000F117D" w:rsidRPr="007A46FF" w:rsidRDefault="000F117D" w:rsidP="002C7D03">
            <w:pPr>
              <w:jc w:val="both"/>
              <w:rPr>
                <w:sz w:val="22"/>
                <w:szCs w:val="22"/>
                <w:rtl/>
              </w:rPr>
            </w:pPr>
          </w:p>
        </w:tc>
        <w:tc>
          <w:tcPr>
            <w:tcW w:w="2096" w:type="dxa"/>
          </w:tcPr>
          <w:p w:rsidR="000F117D" w:rsidRPr="007A46FF" w:rsidRDefault="000F117D" w:rsidP="002C7D03">
            <w:pPr>
              <w:pBdr>
                <w:bottom w:val="single" w:sz="4" w:space="1" w:color="auto"/>
              </w:pBdr>
              <w:rPr>
                <w:sz w:val="22"/>
                <w:szCs w:val="22"/>
                <w:rtl/>
              </w:rPr>
            </w:pPr>
            <w:r w:rsidRPr="007A46FF">
              <w:rPr>
                <w:sz w:val="22"/>
                <w:szCs w:val="22"/>
                <w:rtl/>
              </w:rPr>
              <w:t>דירת מגורים</w:t>
            </w:r>
          </w:p>
        </w:tc>
        <w:tc>
          <w:tcPr>
            <w:tcW w:w="2097" w:type="dxa"/>
          </w:tcPr>
          <w:p w:rsidR="000F117D" w:rsidRPr="007A46FF" w:rsidRDefault="000F117D" w:rsidP="002C7D03">
            <w:pPr>
              <w:pBdr>
                <w:bottom w:val="single" w:sz="4" w:space="1" w:color="auto"/>
              </w:pBdr>
              <w:rPr>
                <w:sz w:val="22"/>
                <w:szCs w:val="22"/>
                <w:rtl/>
              </w:rPr>
            </w:pPr>
            <w:r w:rsidRPr="007A46FF">
              <w:rPr>
                <w:sz w:val="22"/>
                <w:szCs w:val="22"/>
                <w:rtl/>
              </w:rPr>
              <w:t>החודשי הפטור ממס</w:t>
            </w:r>
          </w:p>
        </w:tc>
      </w:tr>
      <w:tr w:rsidR="000F117D" w:rsidRPr="007A46FF" w:rsidTr="002C7D03">
        <w:tc>
          <w:tcPr>
            <w:tcW w:w="5079" w:type="dxa"/>
          </w:tcPr>
          <w:p w:rsidR="000F117D" w:rsidRPr="007A46FF" w:rsidRDefault="000F117D" w:rsidP="002C7D03">
            <w:pPr>
              <w:jc w:val="both"/>
              <w:rPr>
                <w:sz w:val="22"/>
                <w:szCs w:val="22"/>
                <w:rtl/>
              </w:rPr>
            </w:pPr>
          </w:p>
        </w:tc>
        <w:tc>
          <w:tcPr>
            <w:tcW w:w="4193" w:type="dxa"/>
            <w:gridSpan w:val="2"/>
          </w:tcPr>
          <w:p w:rsidR="000F117D" w:rsidRPr="007A46FF" w:rsidRDefault="000F117D" w:rsidP="002C7D03">
            <w:pPr>
              <w:pBdr>
                <w:bottom w:val="single" w:sz="4" w:space="1" w:color="auto"/>
              </w:pBdr>
              <w:rPr>
                <w:sz w:val="22"/>
                <w:szCs w:val="22"/>
                <w:rtl/>
              </w:rPr>
            </w:pPr>
            <w:r w:rsidRPr="007A46FF">
              <w:rPr>
                <w:sz w:val="22"/>
                <w:szCs w:val="22"/>
                <w:rtl/>
              </w:rPr>
              <w:t>ש"ח</w:t>
            </w:r>
            <w:r w:rsidRPr="007A46FF">
              <w:rPr>
                <w:sz w:val="22"/>
                <w:szCs w:val="22"/>
              </w:rPr>
              <w:t xml:space="preserve">                                         </w:t>
            </w:r>
          </w:p>
        </w:tc>
      </w:tr>
      <w:tr w:rsidR="000F117D" w:rsidRPr="007A46FF" w:rsidTr="002C7D03">
        <w:tc>
          <w:tcPr>
            <w:tcW w:w="5079" w:type="dxa"/>
          </w:tcPr>
          <w:p w:rsidR="000F117D" w:rsidRPr="007A46FF" w:rsidRDefault="000F117D" w:rsidP="002C7D03">
            <w:pPr>
              <w:jc w:val="both"/>
              <w:rPr>
                <w:sz w:val="22"/>
                <w:szCs w:val="22"/>
                <w:rtl/>
              </w:rPr>
            </w:pPr>
            <w:r w:rsidRPr="007A46FF">
              <w:rPr>
                <w:sz w:val="22"/>
                <w:szCs w:val="22"/>
                <w:rtl/>
              </w:rPr>
              <w:t>בתחום שעד סכום התקרה  (לא יותר מ-</w:t>
            </w:r>
            <w:r w:rsidRPr="007A46FF">
              <w:rPr>
                <w:rFonts w:hint="cs"/>
                <w:sz w:val="22"/>
                <w:szCs w:val="22"/>
                <w:rtl/>
              </w:rPr>
              <w:t>5</w:t>
            </w:r>
            <w:r w:rsidRPr="007A46FF">
              <w:rPr>
                <w:sz w:val="22"/>
                <w:szCs w:val="22"/>
                <w:rtl/>
              </w:rPr>
              <w:t>,</w:t>
            </w:r>
            <w:r>
              <w:rPr>
                <w:rFonts w:hint="cs"/>
                <w:sz w:val="22"/>
                <w:szCs w:val="22"/>
                <w:rtl/>
              </w:rPr>
              <w:t>070</w:t>
            </w:r>
            <w:r w:rsidRPr="007A46FF">
              <w:rPr>
                <w:sz w:val="22"/>
                <w:szCs w:val="22"/>
                <w:rtl/>
              </w:rPr>
              <w:t xml:space="preserve"> ש"ח)</w:t>
            </w:r>
          </w:p>
        </w:tc>
        <w:tc>
          <w:tcPr>
            <w:tcW w:w="2096" w:type="dxa"/>
          </w:tcPr>
          <w:p w:rsidR="000F117D" w:rsidRPr="007A46FF" w:rsidRDefault="000F117D" w:rsidP="002C7D03">
            <w:pPr>
              <w:rPr>
                <w:sz w:val="22"/>
                <w:szCs w:val="22"/>
                <w:rtl/>
              </w:rPr>
            </w:pPr>
            <w:r w:rsidRPr="007A46FF">
              <w:rPr>
                <w:rFonts w:hint="cs"/>
                <w:sz w:val="22"/>
                <w:szCs w:val="22"/>
                <w:rtl/>
              </w:rPr>
              <w:t>4,000</w:t>
            </w:r>
          </w:p>
        </w:tc>
        <w:tc>
          <w:tcPr>
            <w:tcW w:w="2097" w:type="dxa"/>
          </w:tcPr>
          <w:p w:rsidR="000F117D" w:rsidRPr="007A46FF" w:rsidRDefault="000F117D" w:rsidP="002C7D03">
            <w:pPr>
              <w:rPr>
                <w:sz w:val="22"/>
                <w:szCs w:val="22"/>
                <w:rtl/>
              </w:rPr>
            </w:pPr>
            <w:r w:rsidRPr="007A46FF">
              <w:rPr>
                <w:rFonts w:hint="cs"/>
                <w:sz w:val="22"/>
                <w:szCs w:val="22"/>
                <w:rtl/>
              </w:rPr>
              <w:t>4,000</w:t>
            </w:r>
          </w:p>
        </w:tc>
      </w:tr>
      <w:tr w:rsidR="000F117D" w:rsidRPr="007A46FF" w:rsidTr="002C7D03">
        <w:tc>
          <w:tcPr>
            <w:tcW w:w="5079" w:type="dxa"/>
          </w:tcPr>
          <w:p w:rsidR="000F117D" w:rsidRPr="007A46FF" w:rsidRDefault="000F117D" w:rsidP="002C7D03">
            <w:pPr>
              <w:jc w:val="both"/>
              <w:rPr>
                <w:sz w:val="22"/>
                <w:szCs w:val="22"/>
                <w:rtl/>
              </w:rPr>
            </w:pPr>
            <w:r w:rsidRPr="007A46FF">
              <w:rPr>
                <w:sz w:val="22"/>
                <w:szCs w:val="22"/>
                <w:rtl/>
              </w:rPr>
              <w:t>בתחום התקרה המתואמת</w:t>
            </w:r>
            <w:r w:rsidRPr="007A46FF">
              <w:rPr>
                <w:rFonts w:hint="cs"/>
                <w:sz w:val="22"/>
                <w:szCs w:val="22"/>
                <w:rtl/>
              </w:rPr>
              <w:t xml:space="preserve"> החיובית </w:t>
            </w:r>
            <w:r w:rsidRPr="007A46FF">
              <w:rPr>
                <w:sz w:val="22"/>
                <w:szCs w:val="22"/>
                <w:rtl/>
              </w:rPr>
              <w:t xml:space="preserve">(בין </w:t>
            </w:r>
            <w:r w:rsidRPr="007A46FF">
              <w:rPr>
                <w:rFonts w:hint="cs"/>
                <w:sz w:val="22"/>
                <w:szCs w:val="22"/>
                <w:rtl/>
              </w:rPr>
              <w:t>5</w:t>
            </w:r>
            <w:r w:rsidRPr="007A46FF">
              <w:rPr>
                <w:sz w:val="22"/>
                <w:szCs w:val="22"/>
                <w:rtl/>
              </w:rPr>
              <w:t>,</w:t>
            </w:r>
            <w:r>
              <w:rPr>
                <w:rFonts w:hint="cs"/>
                <w:sz w:val="22"/>
                <w:szCs w:val="22"/>
                <w:rtl/>
              </w:rPr>
              <w:t>070</w:t>
            </w:r>
            <w:r w:rsidRPr="007A46FF">
              <w:rPr>
                <w:sz w:val="22"/>
                <w:szCs w:val="22"/>
                <w:rtl/>
              </w:rPr>
              <w:t xml:space="preserve"> ש"ח</w:t>
            </w:r>
          </w:p>
        </w:tc>
        <w:tc>
          <w:tcPr>
            <w:tcW w:w="2096" w:type="dxa"/>
          </w:tcPr>
          <w:p w:rsidR="000F117D" w:rsidRPr="007A46FF" w:rsidRDefault="000F117D" w:rsidP="002C7D03">
            <w:pPr>
              <w:rPr>
                <w:sz w:val="22"/>
                <w:szCs w:val="22"/>
                <w:rtl/>
              </w:rPr>
            </w:pPr>
          </w:p>
        </w:tc>
        <w:tc>
          <w:tcPr>
            <w:tcW w:w="2097" w:type="dxa"/>
          </w:tcPr>
          <w:p w:rsidR="000F117D" w:rsidRPr="007A46FF" w:rsidRDefault="000F117D" w:rsidP="002C7D03">
            <w:pPr>
              <w:rPr>
                <w:sz w:val="22"/>
                <w:szCs w:val="22"/>
                <w:rtl/>
              </w:rPr>
            </w:pPr>
          </w:p>
        </w:tc>
      </w:tr>
      <w:tr w:rsidR="000F117D" w:rsidRPr="007A46FF" w:rsidTr="002C7D03">
        <w:tc>
          <w:tcPr>
            <w:tcW w:w="5079" w:type="dxa"/>
          </w:tcPr>
          <w:p w:rsidR="000F117D" w:rsidRPr="007A46FF" w:rsidRDefault="000F117D" w:rsidP="002C7D03">
            <w:pPr>
              <w:jc w:val="both"/>
              <w:rPr>
                <w:sz w:val="22"/>
                <w:szCs w:val="22"/>
                <w:rtl/>
              </w:rPr>
            </w:pPr>
            <w:r w:rsidRPr="007A46FF">
              <w:rPr>
                <w:rFonts w:hint="cs"/>
                <w:sz w:val="22"/>
                <w:szCs w:val="22"/>
                <w:rtl/>
              </w:rPr>
              <w:t xml:space="preserve">  ו-</w:t>
            </w:r>
            <w:r>
              <w:rPr>
                <w:rFonts w:hint="cs"/>
                <w:sz w:val="22"/>
                <w:szCs w:val="22"/>
                <w:rtl/>
              </w:rPr>
              <w:t>10</w:t>
            </w:r>
            <w:r w:rsidRPr="007A46FF">
              <w:rPr>
                <w:rFonts w:hint="cs"/>
                <w:sz w:val="22"/>
                <w:szCs w:val="22"/>
                <w:rtl/>
              </w:rPr>
              <w:t>,</w:t>
            </w:r>
            <w:r>
              <w:rPr>
                <w:rFonts w:hint="cs"/>
                <w:sz w:val="22"/>
                <w:szCs w:val="22"/>
                <w:rtl/>
              </w:rPr>
              <w:t>140</w:t>
            </w:r>
            <w:r w:rsidRPr="007A46FF">
              <w:rPr>
                <w:sz w:val="22"/>
                <w:szCs w:val="22"/>
                <w:rtl/>
              </w:rPr>
              <w:t xml:space="preserve"> ש"ח)</w:t>
            </w:r>
          </w:p>
        </w:tc>
        <w:tc>
          <w:tcPr>
            <w:tcW w:w="2096" w:type="dxa"/>
          </w:tcPr>
          <w:p w:rsidR="000F117D" w:rsidRPr="007A46FF" w:rsidRDefault="000F117D" w:rsidP="002C7D03">
            <w:pPr>
              <w:rPr>
                <w:sz w:val="22"/>
                <w:szCs w:val="22"/>
                <w:rtl/>
              </w:rPr>
            </w:pPr>
            <w:r w:rsidRPr="007A46FF">
              <w:rPr>
                <w:rFonts w:hint="cs"/>
                <w:sz w:val="22"/>
                <w:szCs w:val="22"/>
                <w:rtl/>
              </w:rPr>
              <w:t>7,000</w:t>
            </w:r>
          </w:p>
        </w:tc>
        <w:tc>
          <w:tcPr>
            <w:tcW w:w="2097" w:type="dxa"/>
          </w:tcPr>
          <w:p w:rsidR="000F117D" w:rsidRPr="007A46FF" w:rsidRDefault="000F117D" w:rsidP="002C7D03">
            <w:pPr>
              <w:rPr>
                <w:sz w:val="22"/>
                <w:szCs w:val="22"/>
                <w:rtl/>
              </w:rPr>
            </w:pPr>
            <w:r w:rsidRPr="007A46FF">
              <w:rPr>
                <w:rFonts w:hint="cs"/>
                <w:sz w:val="22"/>
                <w:szCs w:val="22"/>
                <w:rtl/>
              </w:rPr>
              <w:t>3,</w:t>
            </w:r>
            <w:r>
              <w:rPr>
                <w:rFonts w:hint="cs"/>
                <w:sz w:val="22"/>
                <w:szCs w:val="22"/>
                <w:rtl/>
              </w:rPr>
              <w:t>140</w:t>
            </w:r>
            <w:r w:rsidRPr="007A46FF">
              <w:rPr>
                <w:rFonts w:hint="cs"/>
                <w:sz w:val="22"/>
                <w:szCs w:val="22"/>
                <w:rtl/>
              </w:rPr>
              <w:t>*</w:t>
            </w:r>
          </w:p>
        </w:tc>
      </w:tr>
      <w:tr w:rsidR="000F117D" w:rsidRPr="007A46FF" w:rsidTr="002C7D03">
        <w:tc>
          <w:tcPr>
            <w:tcW w:w="5079" w:type="dxa"/>
          </w:tcPr>
          <w:p w:rsidR="000F117D" w:rsidRPr="007A46FF" w:rsidRDefault="000F117D" w:rsidP="002C7D03">
            <w:pPr>
              <w:rPr>
                <w:sz w:val="22"/>
                <w:szCs w:val="22"/>
                <w:rtl/>
              </w:rPr>
            </w:pPr>
            <w:r w:rsidRPr="007A46FF">
              <w:rPr>
                <w:sz w:val="22"/>
                <w:szCs w:val="22"/>
                <w:rtl/>
              </w:rPr>
              <w:t>בתחום מעבר לתקרה המתואמת החיובית (מעל</w:t>
            </w:r>
            <w:r w:rsidRPr="007A46FF">
              <w:rPr>
                <w:rFonts w:hint="cs"/>
                <w:sz w:val="22"/>
                <w:szCs w:val="22"/>
                <w:rtl/>
              </w:rPr>
              <w:t xml:space="preserve"> 10</w:t>
            </w:r>
            <w:r w:rsidRPr="007A46FF">
              <w:rPr>
                <w:sz w:val="22"/>
                <w:szCs w:val="22"/>
                <w:rtl/>
              </w:rPr>
              <w:t>,</w:t>
            </w:r>
            <w:r w:rsidRPr="007A46FF">
              <w:rPr>
                <w:rFonts w:hint="cs"/>
                <w:sz w:val="22"/>
                <w:szCs w:val="22"/>
                <w:rtl/>
              </w:rPr>
              <w:t>1</w:t>
            </w:r>
            <w:r>
              <w:rPr>
                <w:rFonts w:hint="cs"/>
                <w:sz w:val="22"/>
                <w:szCs w:val="22"/>
                <w:rtl/>
              </w:rPr>
              <w:t>4</w:t>
            </w:r>
            <w:r w:rsidRPr="007A46FF">
              <w:rPr>
                <w:rFonts w:hint="cs"/>
                <w:sz w:val="22"/>
                <w:szCs w:val="22"/>
                <w:rtl/>
              </w:rPr>
              <w:t>0</w:t>
            </w:r>
            <w:r w:rsidRPr="007A46FF">
              <w:rPr>
                <w:sz w:val="22"/>
                <w:szCs w:val="22"/>
                <w:rtl/>
              </w:rPr>
              <w:t xml:space="preserve"> ש"ח)</w:t>
            </w:r>
          </w:p>
        </w:tc>
        <w:tc>
          <w:tcPr>
            <w:tcW w:w="2096" w:type="dxa"/>
          </w:tcPr>
          <w:p w:rsidR="000F117D" w:rsidRPr="007A46FF" w:rsidRDefault="000F117D" w:rsidP="002C7D03">
            <w:pPr>
              <w:rPr>
                <w:sz w:val="22"/>
                <w:szCs w:val="22"/>
                <w:rtl/>
              </w:rPr>
            </w:pPr>
            <w:r w:rsidRPr="007A46FF">
              <w:rPr>
                <w:rFonts w:hint="cs"/>
                <w:sz w:val="22"/>
                <w:szCs w:val="22"/>
                <w:rtl/>
              </w:rPr>
              <w:t>12,000</w:t>
            </w:r>
          </w:p>
        </w:tc>
        <w:tc>
          <w:tcPr>
            <w:tcW w:w="2097" w:type="dxa"/>
          </w:tcPr>
          <w:p w:rsidR="000F117D" w:rsidRPr="007A46FF" w:rsidRDefault="000F117D" w:rsidP="002C7D03">
            <w:pPr>
              <w:rPr>
                <w:sz w:val="22"/>
                <w:szCs w:val="22"/>
                <w:rtl/>
              </w:rPr>
            </w:pPr>
            <w:r w:rsidRPr="007A46FF">
              <w:rPr>
                <w:rFonts w:hint="cs"/>
                <w:sz w:val="22"/>
                <w:szCs w:val="22"/>
                <w:rtl/>
              </w:rPr>
              <w:t>אין פטור</w:t>
            </w:r>
          </w:p>
        </w:tc>
      </w:tr>
    </w:tbl>
    <w:p w:rsidR="000F117D" w:rsidRPr="007A46FF" w:rsidRDefault="000F117D" w:rsidP="000F117D">
      <w:pPr>
        <w:bidi w:val="0"/>
        <w:spacing w:line="80" w:lineRule="exact"/>
        <w:rPr>
          <w:sz w:val="22"/>
          <w:szCs w:val="22"/>
          <w:rtl/>
        </w:rPr>
      </w:pPr>
    </w:p>
    <w:p w:rsidR="000F117D" w:rsidRPr="007A46FF" w:rsidRDefault="000F117D" w:rsidP="000F117D">
      <w:pPr>
        <w:ind w:left="390"/>
        <w:jc w:val="both"/>
        <w:rPr>
          <w:sz w:val="22"/>
          <w:szCs w:val="22"/>
          <w:rtl/>
        </w:rPr>
      </w:pPr>
      <w:r w:rsidRPr="007A46FF">
        <w:rPr>
          <w:sz w:val="22"/>
          <w:szCs w:val="22"/>
          <w:rtl/>
        </w:rPr>
        <w:t xml:space="preserve">* </w:t>
      </w:r>
      <w:r w:rsidRPr="007A46FF">
        <w:rPr>
          <w:rFonts w:hint="cs"/>
          <w:sz w:val="22"/>
          <w:szCs w:val="22"/>
          <w:rtl/>
        </w:rPr>
        <w:t>3</w:t>
      </w:r>
      <w:r w:rsidRPr="007A46FF">
        <w:rPr>
          <w:sz w:val="22"/>
          <w:szCs w:val="22"/>
          <w:rtl/>
        </w:rPr>
        <w:t>,</w:t>
      </w:r>
      <w:r>
        <w:rPr>
          <w:rFonts w:hint="cs"/>
          <w:sz w:val="22"/>
          <w:szCs w:val="22"/>
          <w:rtl/>
        </w:rPr>
        <w:t>140</w:t>
      </w:r>
      <w:r w:rsidRPr="007A46FF">
        <w:rPr>
          <w:sz w:val="22"/>
          <w:szCs w:val="22"/>
          <w:rtl/>
        </w:rPr>
        <w:t xml:space="preserve"> ש"ח = (</w:t>
      </w:r>
      <w:r w:rsidRPr="007A46FF">
        <w:rPr>
          <w:rFonts w:hint="cs"/>
          <w:sz w:val="22"/>
          <w:szCs w:val="22"/>
          <w:rtl/>
        </w:rPr>
        <w:t>5</w:t>
      </w:r>
      <w:r w:rsidRPr="007A46FF">
        <w:rPr>
          <w:sz w:val="22"/>
          <w:szCs w:val="22"/>
          <w:rtl/>
        </w:rPr>
        <w:t>,</w:t>
      </w:r>
      <w:r>
        <w:rPr>
          <w:rFonts w:hint="cs"/>
          <w:sz w:val="22"/>
          <w:szCs w:val="22"/>
          <w:rtl/>
        </w:rPr>
        <w:t>070</w:t>
      </w:r>
      <w:r w:rsidRPr="007A46FF">
        <w:rPr>
          <w:sz w:val="22"/>
          <w:szCs w:val="22"/>
          <w:rtl/>
        </w:rPr>
        <w:t xml:space="preserve"> ש"ח - </w:t>
      </w:r>
      <w:r w:rsidRPr="007A46FF">
        <w:rPr>
          <w:rFonts w:hint="cs"/>
          <w:sz w:val="22"/>
          <w:szCs w:val="22"/>
          <w:rtl/>
        </w:rPr>
        <w:t>7</w:t>
      </w:r>
      <w:r w:rsidRPr="007A46FF">
        <w:rPr>
          <w:sz w:val="22"/>
          <w:szCs w:val="22"/>
          <w:rtl/>
        </w:rPr>
        <w:t xml:space="preserve">,000 ש"ח) - </w:t>
      </w:r>
      <w:r w:rsidRPr="007A46FF">
        <w:rPr>
          <w:rFonts w:hint="cs"/>
          <w:sz w:val="22"/>
          <w:szCs w:val="22"/>
          <w:rtl/>
        </w:rPr>
        <w:t>5</w:t>
      </w:r>
      <w:r w:rsidRPr="007A46FF">
        <w:rPr>
          <w:sz w:val="22"/>
          <w:szCs w:val="22"/>
          <w:rtl/>
        </w:rPr>
        <w:t>,</w:t>
      </w:r>
      <w:r>
        <w:rPr>
          <w:rFonts w:hint="cs"/>
          <w:sz w:val="22"/>
          <w:szCs w:val="22"/>
          <w:rtl/>
        </w:rPr>
        <w:t>070</w:t>
      </w:r>
      <w:r w:rsidRPr="007A46FF">
        <w:rPr>
          <w:sz w:val="22"/>
          <w:szCs w:val="22"/>
          <w:rtl/>
        </w:rPr>
        <w:t xml:space="preserve"> ש"ח.</w:t>
      </w:r>
    </w:p>
    <w:p w:rsidR="000F117D" w:rsidRPr="007A46FF" w:rsidRDefault="000F117D" w:rsidP="000F117D">
      <w:pPr>
        <w:bidi w:val="0"/>
        <w:spacing w:line="80" w:lineRule="exact"/>
        <w:rPr>
          <w:sz w:val="22"/>
          <w:szCs w:val="22"/>
          <w:rtl/>
        </w:rPr>
      </w:pPr>
    </w:p>
    <w:p w:rsidR="000F117D" w:rsidRPr="007A46FF" w:rsidRDefault="000F117D" w:rsidP="000F117D">
      <w:pPr>
        <w:bidi w:val="0"/>
        <w:spacing w:line="80" w:lineRule="exact"/>
        <w:rPr>
          <w:b/>
          <w:bCs/>
          <w:sz w:val="22"/>
          <w:szCs w:val="22"/>
          <w:rtl/>
        </w:rPr>
      </w:pPr>
    </w:p>
    <w:p w:rsidR="000F117D" w:rsidRPr="007A46FF" w:rsidRDefault="000F117D" w:rsidP="000F117D">
      <w:pPr>
        <w:ind w:left="390" w:right="-142"/>
        <w:jc w:val="both"/>
        <w:rPr>
          <w:sz w:val="22"/>
          <w:szCs w:val="22"/>
          <w:rtl/>
        </w:rPr>
      </w:pPr>
      <w:r w:rsidRPr="007A46FF">
        <w:rPr>
          <w:sz w:val="22"/>
          <w:szCs w:val="22"/>
          <w:rtl/>
        </w:rPr>
        <w:t>עם זאת, מצא לנכון המחוקק לצמצם, במקרים מסוימים, את היקף אוכלוסיית הזכאים לקבלת הפטור ע"י כך שתיקן שתי הגדרות בהוראת השעה.</w:t>
      </w:r>
    </w:p>
    <w:p w:rsidR="000F117D" w:rsidRPr="007A46FF" w:rsidRDefault="000F117D" w:rsidP="000F117D">
      <w:pPr>
        <w:bidi w:val="0"/>
        <w:spacing w:line="80" w:lineRule="exact"/>
        <w:ind w:right="-142"/>
        <w:rPr>
          <w:sz w:val="22"/>
          <w:szCs w:val="22"/>
          <w:rtl/>
        </w:rPr>
      </w:pPr>
    </w:p>
    <w:p w:rsidR="000F117D" w:rsidRPr="007A46FF" w:rsidRDefault="000F117D" w:rsidP="000F117D">
      <w:pPr>
        <w:ind w:left="390" w:right="-142"/>
        <w:jc w:val="both"/>
        <w:rPr>
          <w:sz w:val="22"/>
          <w:szCs w:val="22"/>
          <w:rtl/>
        </w:rPr>
      </w:pPr>
      <w:r w:rsidRPr="007A46FF">
        <w:rPr>
          <w:sz w:val="22"/>
          <w:szCs w:val="22"/>
          <w:rtl/>
        </w:rPr>
        <w:t>הגדרת "דירת מגורים" כוללת, דירה המיועדת לשמש לפי טיבה למגורים (גם אם הושכרה בפועל למטרה אחרת) בעוד שהגדרת "דמי שכירות" תוקנה כך שתתייחס רק להכנסה מהשכרת דירות מגורים המשמשות למגורים.</w:t>
      </w:r>
    </w:p>
    <w:p w:rsidR="000F117D" w:rsidRPr="007A46FF" w:rsidRDefault="000F117D" w:rsidP="000F117D">
      <w:pPr>
        <w:ind w:left="390"/>
        <w:jc w:val="both"/>
        <w:rPr>
          <w:sz w:val="22"/>
          <w:szCs w:val="22"/>
          <w:rtl/>
        </w:rPr>
      </w:pPr>
    </w:p>
    <w:p w:rsidR="000F117D" w:rsidRDefault="000F117D" w:rsidP="000F117D">
      <w:pPr>
        <w:ind w:left="390"/>
        <w:jc w:val="both"/>
        <w:rPr>
          <w:sz w:val="22"/>
          <w:szCs w:val="22"/>
          <w:rtl/>
        </w:rPr>
      </w:pPr>
    </w:p>
    <w:p w:rsidR="000F117D" w:rsidRDefault="000F117D" w:rsidP="000F117D">
      <w:pPr>
        <w:ind w:left="390"/>
        <w:jc w:val="both"/>
        <w:rPr>
          <w:sz w:val="22"/>
          <w:szCs w:val="22"/>
          <w:rtl/>
        </w:rPr>
      </w:pPr>
    </w:p>
    <w:p w:rsidR="000F117D" w:rsidRDefault="000F117D" w:rsidP="000F117D">
      <w:pPr>
        <w:ind w:left="390"/>
        <w:jc w:val="both"/>
        <w:rPr>
          <w:sz w:val="22"/>
          <w:szCs w:val="22"/>
          <w:rtl/>
        </w:rPr>
      </w:pPr>
    </w:p>
    <w:p w:rsidR="000F117D" w:rsidRDefault="000F117D" w:rsidP="000F117D">
      <w:pPr>
        <w:ind w:left="390"/>
        <w:jc w:val="both"/>
        <w:rPr>
          <w:sz w:val="22"/>
          <w:szCs w:val="22"/>
          <w:rtl/>
        </w:rPr>
      </w:pPr>
    </w:p>
    <w:p w:rsidR="000F117D" w:rsidRDefault="000F117D" w:rsidP="000F117D">
      <w:pPr>
        <w:ind w:left="390"/>
        <w:jc w:val="both"/>
        <w:rPr>
          <w:sz w:val="22"/>
          <w:szCs w:val="22"/>
          <w:rtl/>
        </w:rPr>
      </w:pPr>
    </w:p>
    <w:p w:rsidR="000F117D" w:rsidRDefault="000F117D" w:rsidP="000F117D">
      <w:pPr>
        <w:ind w:left="390"/>
        <w:jc w:val="both"/>
        <w:rPr>
          <w:sz w:val="22"/>
          <w:szCs w:val="22"/>
          <w:rtl/>
        </w:rPr>
      </w:pPr>
    </w:p>
    <w:p w:rsidR="000F117D" w:rsidRDefault="000F117D" w:rsidP="000F117D">
      <w:pPr>
        <w:ind w:left="390"/>
        <w:jc w:val="both"/>
        <w:rPr>
          <w:sz w:val="22"/>
          <w:szCs w:val="22"/>
          <w:rtl/>
        </w:rPr>
      </w:pPr>
    </w:p>
    <w:p w:rsidR="000F117D" w:rsidRDefault="000F117D" w:rsidP="000F117D">
      <w:pPr>
        <w:ind w:left="390"/>
        <w:jc w:val="both"/>
        <w:rPr>
          <w:sz w:val="22"/>
          <w:szCs w:val="22"/>
          <w:rtl/>
        </w:rPr>
      </w:pPr>
    </w:p>
    <w:p w:rsidR="000F117D" w:rsidRDefault="000F117D" w:rsidP="000F117D">
      <w:pPr>
        <w:ind w:left="390"/>
        <w:jc w:val="both"/>
        <w:rPr>
          <w:sz w:val="22"/>
          <w:szCs w:val="22"/>
          <w:rtl/>
        </w:rPr>
      </w:pPr>
    </w:p>
    <w:p w:rsidR="000F117D" w:rsidRPr="007A46FF" w:rsidRDefault="000F117D" w:rsidP="000F117D">
      <w:pPr>
        <w:ind w:left="390"/>
        <w:jc w:val="both"/>
        <w:rPr>
          <w:sz w:val="22"/>
          <w:szCs w:val="22"/>
          <w:rtl/>
        </w:rPr>
      </w:pPr>
    </w:p>
    <w:p w:rsidR="000F117D" w:rsidRPr="007A46FF" w:rsidRDefault="000F117D" w:rsidP="000F117D">
      <w:pPr>
        <w:ind w:right="-98"/>
        <w:jc w:val="both"/>
        <w:rPr>
          <w:b/>
          <w:bCs/>
          <w:sz w:val="22"/>
          <w:szCs w:val="22"/>
          <w:rtl/>
        </w:rPr>
      </w:pPr>
      <w:r w:rsidRPr="007A46FF">
        <w:rPr>
          <w:rFonts w:hint="cs"/>
          <w:b/>
          <w:bCs/>
          <w:sz w:val="22"/>
          <w:szCs w:val="22"/>
          <w:rtl/>
        </w:rPr>
        <w:t>16</w:t>
      </w:r>
      <w:r w:rsidRPr="007A46FF">
        <w:rPr>
          <w:b/>
          <w:bCs/>
          <w:sz w:val="22"/>
          <w:szCs w:val="22"/>
          <w:rtl/>
        </w:rPr>
        <w:t>.  פטור להכנסות מהשכרת דירות</w:t>
      </w:r>
      <w:r w:rsidRPr="007A46FF">
        <w:rPr>
          <w:rFonts w:hint="cs"/>
          <w:b/>
          <w:bCs/>
          <w:sz w:val="22"/>
          <w:szCs w:val="22"/>
          <w:rtl/>
        </w:rPr>
        <w:t xml:space="preserve"> </w:t>
      </w:r>
      <w:r w:rsidRPr="007A46FF">
        <w:rPr>
          <w:rFonts w:hint="cs"/>
          <w:sz w:val="22"/>
          <w:szCs w:val="22"/>
          <w:rtl/>
        </w:rPr>
        <w:t>(המשך)</w:t>
      </w:r>
    </w:p>
    <w:p w:rsidR="000F117D" w:rsidRPr="007A46FF" w:rsidRDefault="000F117D" w:rsidP="000F117D">
      <w:pPr>
        <w:ind w:left="390" w:right="-142"/>
        <w:jc w:val="both"/>
        <w:rPr>
          <w:sz w:val="22"/>
          <w:szCs w:val="22"/>
          <w:rtl/>
        </w:rPr>
      </w:pPr>
      <w:r w:rsidRPr="007A46FF">
        <w:rPr>
          <w:sz w:val="22"/>
          <w:szCs w:val="22"/>
          <w:rtl/>
        </w:rPr>
        <w:t xml:space="preserve">ע"י תיקונים אלו מנע המחוקק אפשרות לקבלת הפטור בגין דירות המיועדות למגורים אך אינן משמשות כפועל למגורים, ועם זאת השכיל לכלול את ההכנסה מהשכרת דירות כנ"ל בסכום התקרה. </w:t>
      </w:r>
    </w:p>
    <w:p w:rsidR="000F117D" w:rsidRPr="007A46FF" w:rsidRDefault="000F117D" w:rsidP="000F117D">
      <w:pPr>
        <w:ind w:left="390" w:right="-142"/>
        <w:jc w:val="both"/>
        <w:rPr>
          <w:sz w:val="22"/>
          <w:szCs w:val="22"/>
          <w:rtl/>
        </w:rPr>
      </w:pPr>
      <w:r w:rsidRPr="007A46FF">
        <w:rPr>
          <w:rFonts w:hint="cs"/>
          <w:sz w:val="22"/>
          <w:szCs w:val="22"/>
          <w:rtl/>
        </w:rPr>
        <w:t>נציין</w:t>
      </w:r>
      <w:r w:rsidRPr="007A46FF">
        <w:rPr>
          <w:sz w:val="22"/>
          <w:szCs w:val="22"/>
          <w:rtl/>
        </w:rPr>
        <w:t xml:space="preserve"> כי אין מניעה, ככל הנראה, לקבלת הפטור גם כאשר בבעלות היחיד מספר דירות מגורים (שההכנסה מהשכרתן עולה על התקרה) במידה וישכיר את ה"דירות העודפות" לתאגיד (ולא ליחיד). אפשרות אחרת הינה להעביר את דירות המגורים "העודפות" - בפטור ממס שבח - לאיגוד מקרקעין בבעלות היחיד (פעולה זו כרוכה בתשלום מס רכישה).</w:t>
      </w:r>
    </w:p>
    <w:p w:rsidR="000F117D" w:rsidRPr="007A46FF" w:rsidRDefault="000F117D" w:rsidP="000F117D">
      <w:pPr>
        <w:ind w:left="390" w:right="-142"/>
        <w:jc w:val="both"/>
        <w:rPr>
          <w:sz w:val="22"/>
          <w:szCs w:val="22"/>
          <w:rtl/>
        </w:rPr>
      </w:pPr>
      <w:r w:rsidRPr="007A46FF">
        <w:rPr>
          <w:rFonts w:hint="cs"/>
          <w:sz w:val="22"/>
          <w:szCs w:val="22"/>
          <w:rtl/>
        </w:rPr>
        <w:t>שיעור מס של 10%, מותנה בתשלום המס תוך 30 יום מתום שנת המס, אלא אם שולמו מקדמות. בחירה בשיעור מס זה, המהווה מס סופי מותנה באי תביעת הוצאות כלשהן.</w:t>
      </w:r>
    </w:p>
    <w:p w:rsidR="000F117D" w:rsidRPr="007A46FF" w:rsidRDefault="000F117D" w:rsidP="000F117D">
      <w:pPr>
        <w:ind w:left="369" w:right="-142"/>
        <w:jc w:val="both"/>
        <w:rPr>
          <w:sz w:val="22"/>
          <w:szCs w:val="22"/>
          <w:rtl/>
        </w:rPr>
      </w:pPr>
    </w:p>
    <w:p w:rsidR="000F117D" w:rsidRPr="007A46FF" w:rsidRDefault="000F117D" w:rsidP="000F117D">
      <w:pPr>
        <w:pStyle w:val="1"/>
        <w:tabs>
          <w:tab w:val="left" w:pos="10164"/>
        </w:tabs>
        <w:ind w:left="373" w:right="-142" w:hanging="5"/>
        <w:jc w:val="both"/>
        <w:rPr>
          <w:b w:val="0"/>
          <w:bCs w:val="0"/>
          <w:szCs w:val="22"/>
          <w:rtl/>
        </w:rPr>
      </w:pPr>
      <w:r w:rsidRPr="007A46FF">
        <w:rPr>
          <w:rFonts w:hint="cs"/>
          <w:b w:val="0"/>
          <w:bCs w:val="0"/>
          <w:szCs w:val="22"/>
          <w:rtl/>
        </w:rPr>
        <w:t>להלן סקירה מקיפה אודות אפשרויות המיסו</w:t>
      </w:r>
      <w:r>
        <w:rPr>
          <w:rFonts w:hint="cs"/>
          <w:b w:val="0"/>
          <w:bCs w:val="0"/>
          <w:szCs w:val="22"/>
          <w:rtl/>
        </w:rPr>
        <w:t>י</w:t>
      </w:r>
      <w:r w:rsidRPr="007A46FF">
        <w:rPr>
          <w:rFonts w:hint="cs"/>
          <w:b w:val="0"/>
          <w:bCs w:val="0"/>
          <w:szCs w:val="22"/>
          <w:rtl/>
        </w:rPr>
        <w:t xml:space="preserve"> בגין הכנסות מהשכרת דירת מגורים בישראל ובחו"ל</w:t>
      </w:r>
      <w:r>
        <w:rPr>
          <w:rFonts w:hint="cs"/>
          <w:b w:val="0"/>
          <w:bCs w:val="0"/>
          <w:szCs w:val="22"/>
          <w:rtl/>
        </w:rPr>
        <w:t>:</w:t>
      </w:r>
    </w:p>
    <w:p w:rsidR="000F117D" w:rsidRPr="007A46FF" w:rsidRDefault="000F117D" w:rsidP="000F117D">
      <w:pPr>
        <w:bidi w:val="0"/>
        <w:spacing w:line="80" w:lineRule="exact"/>
        <w:rPr>
          <w:sz w:val="22"/>
          <w:szCs w:val="22"/>
          <w:rtl/>
        </w:rPr>
      </w:pPr>
    </w:p>
    <w:p w:rsidR="000F117D" w:rsidRPr="007A46FF" w:rsidRDefault="000F117D" w:rsidP="000F117D">
      <w:pPr>
        <w:ind w:right="-142" w:firstLine="382"/>
        <w:jc w:val="both"/>
        <w:rPr>
          <w:b/>
          <w:bCs/>
          <w:sz w:val="22"/>
          <w:szCs w:val="22"/>
        </w:rPr>
      </w:pPr>
      <w:r w:rsidRPr="007A46FF">
        <w:rPr>
          <w:rFonts w:hint="cs"/>
          <w:b/>
          <w:bCs/>
          <w:sz w:val="22"/>
          <w:szCs w:val="22"/>
          <w:rtl/>
        </w:rPr>
        <w:t>1.</w:t>
      </w:r>
      <w:r w:rsidRPr="007A46FF">
        <w:rPr>
          <w:rFonts w:hint="cs"/>
          <w:b/>
          <w:bCs/>
          <w:sz w:val="22"/>
          <w:szCs w:val="22"/>
          <w:rtl/>
        </w:rPr>
        <w:tab/>
        <w:t>מסלולי המיסוי השונים בהשכרת דירה למגורים בישראל</w:t>
      </w:r>
    </w:p>
    <w:p w:rsidR="000F117D" w:rsidRPr="007A46FF" w:rsidRDefault="000F117D" w:rsidP="000F117D">
      <w:pPr>
        <w:ind w:left="720" w:right="-142"/>
        <w:jc w:val="both"/>
        <w:rPr>
          <w:sz w:val="22"/>
          <w:szCs w:val="22"/>
          <w:rtl/>
        </w:rPr>
      </w:pPr>
      <w:r w:rsidRPr="007A46FF">
        <w:rPr>
          <w:rFonts w:hint="cs"/>
          <w:sz w:val="22"/>
          <w:szCs w:val="22"/>
          <w:rtl/>
        </w:rPr>
        <w:t xml:space="preserve">הכנסות פסיביות מהשכרת דירה למגורים בישראל בידי יחידים נישומות בשלושה מסלולים: הראשון, מסלול פטור וזאת עד לתקרה מסוימת, השני, מסלול מס מופחת בשיעור 10% ומסלול  שלישי  - החייב במס מלא מחד, ומאידך מאפשר לדרוש הוצאות. לגבי הכנסות מהשכרה בחו"ל (ללא אבחנה בין דירת מגורים למקרקעין אחרים) קיימים שני מסלולים כדלקמן: </w:t>
      </w:r>
    </w:p>
    <w:p w:rsidR="000F117D" w:rsidRPr="007A46FF" w:rsidRDefault="000F117D" w:rsidP="000F117D">
      <w:pPr>
        <w:ind w:left="720" w:right="-142"/>
        <w:jc w:val="both"/>
        <w:rPr>
          <w:sz w:val="22"/>
          <w:szCs w:val="22"/>
          <w:rtl/>
        </w:rPr>
      </w:pPr>
      <w:r w:rsidRPr="007A46FF">
        <w:rPr>
          <w:rFonts w:hint="cs"/>
          <w:sz w:val="22"/>
          <w:szCs w:val="22"/>
          <w:rtl/>
        </w:rPr>
        <w:t xml:space="preserve">מסלול חייב, שבו פרט לניכוי ההוצאות ניתן אף לקבל זיכוי בגין המס ששולם בחו"ל </w:t>
      </w:r>
      <w:r w:rsidRPr="007A46FF">
        <w:rPr>
          <w:rFonts w:hint="cs"/>
          <w:sz w:val="22"/>
          <w:szCs w:val="22"/>
          <w:u w:val="single"/>
          <w:rtl/>
        </w:rPr>
        <w:t>או</w:t>
      </w:r>
      <w:r w:rsidRPr="007A46FF">
        <w:rPr>
          <w:rFonts w:hint="cs"/>
          <w:sz w:val="22"/>
          <w:szCs w:val="22"/>
          <w:rtl/>
        </w:rPr>
        <w:t xml:space="preserve"> מסלול בו ישולם מס על ההכנסה ברוטו (אך לאחר ניכוי פחת) בשיעור 15%, ללא מתן אפשרות להתיר הוצאות אחרות וללא מתן זיכוי מהמס החל בחו"ל, וזאת בהתאם להוראות סעיף 122א לפקודה.</w:t>
      </w:r>
    </w:p>
    <w:p w:rsidR="000F117D" w:rsidRPr="007A46FF" w:rsidRDefault="000F117D" w:rsidP="000F117D">
      <w:pPr>
        <w:ind w:left="720" w:right="-142"/>
        <w:jc w:val="both"/>
        <w:rPr>
          <w:sz w:val="22"/>
          <w:szCs w:val="22"/>
          <w:rtl/>
        </w:rPr>
      </w:pPr>
      <w:r w:rsidRPr="007A46FF">
        <w:rPr>
          <w:rFonts w:hint="cs"/>
          <w:sz w:val="22"/>
          <w:szCs w:val="22"/>
          <w:rtl/>
        </w:rPr>
        <w:t>לצורך המחשה מובאים בנספח א' (השכרה בישראל) ובנספח ב' (השכרה בחו"ל) דוגמאות לבחינת הכדאיות בבחירת המסלולים השונים ואפשרות השילוב ביניהם.</w:t>
      </w:r>
    </w:p>
    <w:p w:rsidR="000F117D" w:rsidRPr="007A46FF" w:rsidRDefault="000F117D" w:rsidP="000F117D">
      <w:pPr>
        <w:jc w:val="both"/>
        <w:rPr>
          <w:sz w:val="22"/>
          <w:szCs w:val="22"/>
          <w:rtl/>
        </w:rPr>
      </w:pPr>
    </w:p>
    <w:p w:rsidR="000F117D" w:rsidRPr="007A46FF" w:rsidRDefault="000F117D" w:rsidP="000F117D">
      <w:pPr>
        <w:ind w:firstLine="382"/>
        <w:jc w:val="both"/>
        <w:rPr>
          <w:b/>
          <w:bCs/>
          <w:sz w:val="22"/>
          <w:szCs w:val="22"/>
          <w:rtl/>
        </w:rPr>
      </w:pPr>
      <w:r w:rsidRPr="007A46FF">
        <w:rPr>
          <w:rFonts w:hint="cs"/>
          <w:b/>
          <w:bCs/>
          <w:sz w:val="22"/>
          <w:szCs w:val="22"/>
          <w:rtl/>
        </w:rPr>
        <w:t>2.</w:t>
      </w:r>
      <w:r w:rsidRPr="007A46FF">
        <w:rPr>
          <w:rFonts w:hint="cs"/>
          <w:b/>
          <w:bCs/>
          <w:sz w:val="22"/>
          <w:szCs w:val="22"/>
          <w:rtl/>
        </w:rPr>
        <w:tab/>
        <w:t>ניכוי במקור בגין תשלום הכנסות שכירות</w:t>
      </w:r>
    </w:p>
    <w:p w:rsidR="000F117D" w:rsidRPr="007A46FF" w:rsidRDefault="000F117D" w:rsidP="000F117D">
      <w:pPr>
        <w:ind w:left="720" w:right="-142"/>
        <w:jc w:val="both"/>
        <w:rPr>
          <w:sz w:val="22"/>
          <w:szCs w:val="22"/>
          <w:rtl/>
        </w:rPr>
      </w:pPr>
      <w:r w:rsidRPr="007A46FF">
        <w:rPr>
          <w:rFonts w:hint="cs"/>
          <w:sz w:val="22"/>
          <w:szCs w:val="22"/>
          <w:rtl/>
        </w:rPr>
        <w:t xml:space="preserve">תקנות מס הכנסה (ניכוי מתשלום דמי שכירות), התשנ"ח-1998, (להלן </w:t>
      </w:r>
      <w:r w:rsidRPr="007A46FF">
        <w:rPr>
          <w:sz w:val="22"/>
          <w:szCs w:val="22"/>
          <w:rtl/>
        </w:rPr>
        <w:t>-</w:t>
      </w:r>
      <w:r w:rsidRPr="007A46FF">
        <w:rPr>
          <w:rFonts w:hint="cs"/>
          <w:sz w:val="22"/>
          <w:szCs w:val="22"/>
          <w:rtl/>
        </w:rPr>
        <w:t xml:space="preserve"> </w:t>
      </w:r>
      <w:r>
        <w:rPr>
          <w:rFonts w:hint="cs"/>
          <w:sz w:val="22"/>
          <w:szCs w:val="22"/>
          <w:rtl/>
        </w:rPr>
        <w:t>התקנות</w:t>
      </w:r>
      <w:r w:rsidRPr="007A46FF">
        <w:rPr>
          <w:rFonts w:hint="cs"/>
          <w:sz w:val="22"/>
          <w:szCs w:val="22"/>
          <w:rtl/>
        </w:rPr>
        <w:t>), מחייבים שוכר לנכות מס במקור בשיעור 35% מדמי השכירות המשולמים למשכיר, באם ניתן היה לתבוע הוצאה זו בניכוי. בד בבד קובע סעיף 32א לפקודה, שמי שהיה חייב לנכות מס במקור ולא ניכה, לא תותר לו ההוצאה בניכוי. לאור זאת באם השוכר אינו יחיד שהדירה משמשת אותו למגורים לבד, יש להצטייד בפטור או באישור מוקטן על ניכוי במקור מרשויות המס, וזאת מראש.</w:t>
      </w:r>
    </w:p>
    <w:p w:rsidR="000F117D" w:rsidRPr="007A46FF" w:rsidRDefault="000F117D" w:rsidP="000F117D">
      <w:pPr>
        <w:pStyle w:val="2"/>
        <w:keepNext w:val="0"/>
        <w:bidi w:val="0"/>
        <w:ind w:left="0" w:right="-142" w:firstLine="0"/>
        <w:rPr>
          <w:sz w:val="22"/>
          <w:szCs w:val="22"/>
          <w:rtl/>
        </w:rPr>
      </w:pPr>
    </w:p>
    <w:p w:rsidR="000F117D" w:rsidRPr="007A46FF" w:rsidRDefault="000F117D" w:rsidP="000F117D">
      <w:pPr>
        <w:pStyle w:val="2"/>
        <w:ind w:left="727" w:right="-142" w:firstLine="0"/>
        <w:jc w:val="both"/>
        <w:rPr>
          <w:sz w:val="22"/>
          <w:szCs w:val="22"/>
          <w:rtl/>
        </w:rPr>
      </w:pPr>
      <w:r w:rsidRPr="007A46FF">
        <w:rPr>
          <w:rFonts w:hint="cs"/>
          <w:sz w:val="22"/>
          <w:szCs w:val="22"/>
          <w:rtl/>
        </w:rPr>
        <w:t>הכנסות מהשכרה למגורים בישראל</w:t>
      </w:r>
    </w:p>
    <w:p w:rsidR="000F117D" w:rsidRPr="007A46FF" w:rsidRDefault="000F117D" w:rsidP="000F117D">
      <w:pPr>
        <w:ind w:left="727" w:right="-142"/>
        <w:jc w:val="both"/>
        <w:rPr>
          <w:sz w:val="22"/>
          <w:szCs w:val="22"/>
          <w:rtl/>
        </w:rPr>
      </w:pPr>
      <w:r w:rsidRPr="007A46FF">
        <w:rPr>
          <w:rFonts w:hint="cs"/>
          <w:sz w:val="22"/>
          <w:szCs w:val="22"/>
          <w:rtl/>
        </w:rPr>
        <w:t>להלן פרטים אודות סוגי המסלולים השונים ולאפשרות השילוב ביניהם, לרבות המחשה באמצעות דוגמאות מספריות:</w:t>
      </w:r>
    </w:p>
    <w:p w:rsidR="000F117D" w:rsidRPr="007A46FF" w:rsidRDefault="000F117D" w:rsidP="000F117D">
      <w:pPr>
        <w:ind w:left="382" w:right="-142"/>
        <w:jc w:val="both"/>
        <w:rPr>
          <w:sz w:val="22"/>
          <w:szCs w:val="22"/>
          <w:rtl/>
        </w:rPr>
      </w:pPr>
    </w:p>
    <w:p w:rsidR="000F117D" w:rsidRPr="007A46FF" w:rsidRDefault="000F117D" w:rsidP="000F117D">
      <w:pPr>
        <w:ind w:right="-142" w:firstLine="382"/>
        <w:jc w:val="both"/>
        <w:rPr>
          <w:b/>
          <w:bCs/>
          <w:sz w:val="22"/>
          <w:szCs w:val="22"/>
          <w:rtl/>
        </w:rPr>
      </w:pPr>
      <w:r w:rsidRPr="007A46FF">
        <w:rPr>
          <w:rFonts w:hint="cs"/>
          <w:b/>
          <w:bCs/>
          <w:sz w:val="22"/>
          <w:szCs w:val="22"/>
          <w:rtl/>
        </w:rPr>
        <w:t>3.</w:t>
      </w:r>
      <w:r w:rsidRPr="007A46FF">
        <w:rPr>
          <w:rFonts w:hint="cs"/>
          <w:b/>
          <w:bCs/>
          <w:sz w:val="22"/>
          <w:szCs w:val="22"/>
          <w:rtl/>
        </w:rPr>
        <w:tab/>
        <w:t>מסלול פטור</w:t>
      </w:r>
    </w:p>
    <w:p w:rsidR="000F117D" w:rsidRPr="007A46FF" w:rsidRDefault="000F117D" w:rsidP="000F117D">
      <w:pPr>
        <w:ind w:left="1102" w:right="-142" w:hanging="360"/>
        <w:jc w:val="both"/>
        <w:rPr>
          <w:sz w:val="22"/>
          <w:szCs w:val="22"/>
          <w:rtl/>
        </w:rPr>
      </w:pPr>
      <w:r w:rsidRPr="007A46FF">
        <w:rPr>
          <w:rFonts w:hint="cs"/>
          <w:sz w:val="22"/>
          <w:szCs w:val="22"/>
          <w:rtl/>
        </w:rPr>
        <w:t>3.1</w:t>
      </w:r>
      <w:r w:rsidRPr="007A46FF">
        <w:rPr>
          <w:rFonts w:hint="cs"/>
          <w:sz w:val="22"/>
          <w:szCs w:val="22"/>
          <w:rtl/>
        </w:rPr>
        <w:tab/>
        <w:t>החוק פוטר ממס הכנסות מהשכרה למגורים של דירות מגורים בישראל (בידי משכיר שהוא יחיד, לרבות נישום מייצג בחברה משפחתית, בהשכרה לשוכר שהוא יחיד או חבר בני אדם שקבע לעניין זה נציב מס הכנסה), וזאת עד לתקרה של 5,</w:t>
      </w:r>
      <w:r>
        <w:rPr>
          <w:rFonts w:hint="cs"/>
          <w:sz w:val="22"/>
          <w:szCs w:val="22"/>
          <w:rtl/>
        </w:rPr>
        <w:t>070</w:t>
      </w:r>
      <w:r w:rsidRPr="007A46FF">
        <w:rPr>
          <w:rFonts w:hint="cs"/>
          <w:sz w:val="22"/>
          <w:szCs w:val="22"/>
          <w:rtl/>
        </w:rPr>
        <w:t xml:space="preserve"> ש"ח לחודש. </w:t>
      </w:r>
    </w:p>
    <w:p w:rsidR="000F117D" w:rsidRPr="007A46FF" w:rsidRDefault="000F117D" w:rsidP="000F117D">
      <w:pPr>
        <w:bidi w:val="0"/>
        <w:spacing w:line="80" w:lineRule="exact"/>
        <w:ind w:right="-142"/>
        <w:jc w:val="right"/>
        <w:rPr>
          <w:b/>
          <w:bCs/>
          <w:sz w:val="22"/>
          <w:szCs w:val="22"/>
        </w:rPr>
      </w:pPr>
    </w:p>
    <w:p w:rsidR="000F117D" w:rsidRPr="007A46FF" w:rsidRDefault="000F117D" w:rsidP="000F117D">
      <w:pPr>
        <w:ind w:left="1102" w:right="-142" w:hanging="360"/>
        <w:jc w:val="both"/>
        <w:rPr>
          <w:sz w:val="22"/>
          <w:szCs w:val="22"/>
          <w:rtl/>
        </w:rPr>
      </w:pPr>
      <w:r w:rsidRPr="007A46FF">
        <w:rPr>
          <w:rFonts w:hint="cs"/>
          <w:sz w:val="22"/>
          <w:szCs w:val="22"/>
          <w:rtl/>
        </w:rPr>
        <w:t>3.2</w:t>
      </w:r>
      <w:r w:rsidRPr="007A46FF">
        <w:rPr>
          <w:rFonts w:hint="cs"/>
          <w:sz w:val="22"/>
          <w:szCs w:val="22"/>
          <w:rtl/>
        </w:rPr>
        <w:tab/>
        <w:t>החוק מגדיר דירת מגורים כדירה בישראל או באזור המיועדת לשמש לפי טיבה למגורים, למעט דירה הרשומה או שיש לרשמה בפנקסים שחייבים לנהל לגבי הכנסת המשכיר מעסק. פועל יוצא מכך, שכל דירות המגורים של המשכיר שאינן במסגרת עסקו, עונים להגדרה זו.</w:t>
      </w:r>
    </w:p>
    <w:p w:rsidR="000F117D" w:rsidRPr="007A46FF" w:rsidRDefault="000F117D" w:rsidP="000F117D">
      <w:pPr>
        <w:bidi w:val="0"/>
        <w:spacing w:line="80" w:lineRule="exact"/>
        <w:ind w:right="-142"/>
        <w:jc w:val="right"/>
        <w:rPr>
          <w:sz w:val="22"/>
          <w:szCs w:val="22"/>
          <w:rtl/>
        </w:rPr>
      </w:pPr>
    </w:p>
    <w:p w:rsidR="000F117D" w:rsidRPr="007A46FF" w:rsidRDefault="000F117D" w:rsidP="000F117D">
      <w:pPr>
        <w:ind w:left="1102" w:right="-142" w:hanging="360"/>
        <w:jc w:val="both"/>
        <w:rPr>
          <w:sz w:val="22"/>
          <w:szCs w:val="22"/>
          <w:rtl/>
        </w:rPr>
      </w:pPr>
      <w:r w:rsidRPr="007A46FF">
        <w:rPr>
          <w:rFonts w:hint="cs"/>
          <w:sz w:val="22"/>
          <w:szCs w:val="22"/>
          <w:rtl/>
        </w:rPr>
        <w:t>3.3</w:t>
      </w:r>
      <w:r w:rsidRPr="007A46FF">
        <w:rPr>
          <w:rFonts w:hint="cs"/>
          <w:sz w:val="22"/>
          <w:szCs w:val="22"/>
          <w:rtl/>
        </w:rPr>
        <w:tab/>
        <w:t>החוק מגדיר את המונח "דמי שכירות" ככולל את התמורה מהשכרת דירת מגורים אחת או יותר, המשמשת למגורים, לשוכר שהוא יחיד, או חבר בני אדם שאושר על ידי הנציב.</w:t>
      </w:r>
    </w:p>
    <w:p w:rsidR="000F117D" w:rsidRPr="007A46FF" w:rsidRDefault="000F117D" w:rsidP="000F117D">
      <w:pPr>
        <w:bidi w:val="0"/>
        <w:spacing w:line="80" w:lineRule="exact"/>
        <w:ind w:right="-142"/>
        <w:jc w:val="right"/>
        <w:rPr>
          <w:sz w:val="22"/>
          <w:szCs w:val="22"/>
          <w:rtl/>
        </w:rPr>
      </w:pPr>
    </w:p>
    <w:p w:rsidR="000F117D" w:rsidRPr="007A46FF" w:rsidRDefault="000F117D" w:rsidP="000F117D">
      <w:pPr>
        <w:ind w:left="1102" w:right="-142" w:hanging="360"/>
        <w:jc w:val="both"/>
        <w:rPr>
          <w:sz w:val="22"/>
          <w:szCs w:val="22"/>
          <w:rtl/>
        </w:rPr>
      </w:pPr>
      <w:r w:rsidRPr="007A46FF">
        <w:rPr>
          <w:rFonts w:hint="cs"/>
          <w:sz w:val="22"/>
          <w:szCs w:val="22"/>
          <w:rtl/>
        </w:rPr>
        <w:t>3.4</w:t>
      </w:r>
      <w:r w:rsidRPr="007A46FF">
        <w:rPr>
          <w:rFonts w:hint="cs"/>
          <w:sz w:val="22"/>
          <w:szCs w:val="22"/>
          <w:rtl/>
        </w:rPr>
        <w:tab/>
        <w:t>סעיף 2 לחוק קובע כי הפטור יחול על הכנסה מדמי שכירות (כפי שהגדרנו לעיל) ובתנאי שלא היית</w:t>
      </w:r>
      <w:r w:rsidRPr="007A46FF">
        <w:rPr>
          <w:rFonts w:hint="eastAsia"/>
          <w:sz w:val="22"/>
          <w:szCs w:val="22"/>
          <w:rtl/>
        </w:rPr>
        <w:t>ה</w:t>
      </w:r>
      <w:r w:rsidRPr="007A46FF">
        <w:rPr>
          <w:rFonts w:hint="cs"/>
          <w:sz w:val="22"/>
          <w:szCs w:val="22"/>
          <w:rtl/>
        </w:rPr>
        <w:t xml:space="preserve"> </w:t>
      </w:r>
      <w:r w:rsidRPr="007A46FF">
        <w:rPr>
          <w:rFonts w:hint="cs"/>
          <w:sz w:val="22"/>
          <w:szCs w:val="22"/>
          <w:u w:val="single"/>
          <w:rtl/>
        </w:rPr>
        <w:t>ליחיד הכנסה מהשכרת דירות מגורים</w:t>
      </w:r>
      <w:r w:rsidRPr="007A46FF">
        <w:rPr>
          <w:rFonts w:hint="cs"/>
          <w:sz w:val="22"/>
          <w:szCs w:val="22"/>
          <w:rtl/>
        </w:rPr>
        <w:t xml:space="preserve"> בסכום העולה על התקרה (כאשר ההכנסה עולה על התקרה, אך פחותה מכפל התקרה, נקבע מנגנון בו כל שקל עודף מפחית שקל מהסכום הפטור עד התקרה).</w:t>
      </w:r>
    </w:p>
    <w:p w:rsidR="000F117D" w:rsidRPr="007A46FF" w:rsidRDefault="000F117D" w:rsidP="000F117D">
      <w:pPr>
        <w:bidi w:val="0"/>
        <w:spacing w:line="80" w:lineRule="exact"/>
        <w:ind w:right="-142"/>
        <w:jc w:val="right"/>
        <w:rPr>
          <w:sz w:val="22"/>
          <w:szCs w:val="22"/>
          <w:rtl/>
        </w:rPr>
      </w:pPr>
    </w:p>
    <w:p w:rsidR="000F117D" w:rsidRPr="007A46FF" w:rsidRDefault="000F117D" w:rsidP="000F117D">
      <w:pPr>
        <w:ind w:left="1102" w:right="-142" w:hanging="360"/>
        <w:jc w:val="both"/>
        <w:rPr>
          <w:sz w:val="22"/>
          <w:szCs w:val="22"/>
          <w:rtl/>
        </w:rPr>
      </w:pPr>
      <w:r w:rsidRPr="007A46FF">
        <w:rPr>
          <w:rFonts w:hint="cs"/>
          <w:sz w:val="22"/>
          <w:szCs w:val="22"/>
          <w:rtl/>
        </w:rPr>
        <w:t>3.5</w:t>
      </w:r>
      <w:r w:rsidRPr="007A46FF">
        <w:rPr>
          <w:rFonts w:hint="cs"/>
          <w:sz w:val="22"/>
          <w:szCs w:val="22"/>
          <w:rtl/>
        </w:rPr>
        <w:tab/>
        <w:t>עיון מדוקדק בלשון החוק יראה כי בעוד שהתמורה "הפטורה" הינה רק זו הנכללת בגדר "דמי שכירות" כהגדרתם בחוק, הרי חישוב התקרה כולל בתוכו כל הכנסה מהשכרת דירות מגורים, לרבות לדוגמא דירות המושכרות למי שאינו יחיד או חבר בני אדם שאושר על ידי הנציב, וכן דירה המיועדת לשמש לפי טיבה למגורים אך אינה משמשת ככזו בפועל, הכנסותיה מחד יחושבו לצורך תקרת הפטור, אך כמובן לא ייהנ</w:t>
      </w:r>
      <w:r w:rsidRPr="007A46FF">
        <w:rPr>
          <w:rFonts w:hint="eastAsia"/>
          <w:sz w:val="22"/>
          <w:szCs w:val="22"/>
          <w:rtl/>
        </w:rPr>
        <w:t>ו</w:t>
      </w:r>
      <w:r w:rsidRPr="007A46FF">
        <w:rPr>
          <w:rFonts w:hint="cs"/>
          <w:sz w:val="22"/>
          <w:szCs w:val="22"/>
          <w:rtl/>
        </w:rPr>
        <w:t xml:space="preserve"> מהפטור עצמו.</w:t>
      </w:r>
    </w:p>
    <w:p w:rsidR="000F117D" w:rsidRPr="007A46FF" w:rsidRDefault="000F117D" w:rsidP="000F117D">
      <w:pPr>
        <w:bidi w:val="0"/>
        <w:spacing w:line="80" w:lineRule="exact"/>
        <w:rPr>
          <w:sz w:val="22"/>
          <w:szCs w:val="22"/>
          <w:rtl/>
        </w:rPr>
      </w:pPr>
    </w:p>
    <w:p w:rsidR="000F117D" w:rsidRPr="007A46FF" w:rsidRDefault="000F117D" w:rsidP="000F117D">
      <w:pPr>
        <w:bidi w:val="0"/>
        <w:spacing w:line="80" w:lineRule="exact"/>
        <w:rPr>
          <w:b/>
          <w:bCs/>
          <w:sz w:val="22"/>
          <w:szCs w:val="22"/>
        </w:rPr>
      </w:pPr>
    </w:p>
    <w:p w:rsidR="000F117D" w:rsidRPr="007A46FF" w:rsidRDefault="000F117D" w:rsidP="000F117D">
      <w:pPr>
        <w:ind w:left="1102" w:right="-142" w:hanging="360"/>
        <w:jc w:val="both"/>
        <w:rPr>
          <w:sz w:val="22"/>
          <w:szCs w:val="22"/>
          <w:rtl/>
        </w:rPr>
      </w:pPr>
      <w:r w:rsidRPr="007A46FF">
        <w:rPr>
          <w:rFonts w:hint="cs"/>
          <w:sz w:val="22"/>
          <w:szCs w:val="22"/>
          <w:rtl/>
        </w:rPr>
        <w:lastRenderedPageBreak/>
        <w:t>3.6</w:t>
      </w:r>
      <w:r w:rsidRPr="007A46FF">
        <w:rPr>
          <w:rFonts w:hint="cs"/>
          <w:sz w:val="22"/>
          <w:szCs w:val="22"/>
          <w:rtl/>
        </w:rPr>
        <w:tab/>
        <w:t>נציין כי מפעם לפעם מועלות טענות על ידי רשויות המס שאין להתיר בניכוי חלק יחסי של הוצאות הפחת כנגד סכום ההכנסה החייבת במס (הסכום העולה על תקרת הפטור), אך נושא זה טרם נבחן בפסיקה.</w:t>
      </w:r>
    </w:p>
    <w:p w:rsidR="000F117D" w:rsidRPr="007A46FF" w:rsidRDefault="000F117D" w:rsidP="000F117D">
      <w:pPr>
        <w:bidi w:val="0"/>
        <w:spacing w:line="80" w:lineRule="exact"/>
        <w:ind w:right="-142"/>
        <w:rPr>
          <w:sz w:val="22"/>
          <w:szCs w:val="22"/>
          <w:rtl/>
        </w:rPr>
      </w:pPr>
    </w:p>
    <w:p w:rsidR="000F117D" w:rsidRPr="007A46FF" w:rsidRDefault="000F117D" w:rsidP="000F117D">
      <w:pPr>
        <w:ind w:left="1102" w:right="-142" w:hanging="360"/>
        <w:jc w:val="both"/>
        <w:rPr>
          <w:sz w:val="22"/>
          <w:szCs w:val="22"/>
          <w:rtl/>
        </w:rPr>
      </w:pPr>
      <w:r w:rsidRPr="007A46FF">
        <w:rPr>
          <w:rFonts w:hint="cs"/>
          <w:sz w:val="22"/>
          <w:szCs w:val="22"/>
          <w:rtl/>
        </w:rPr>
        <w:t>3.7</w:t>
      </w:r>
      <w:r w:rsidRPr="007A46FF">
        <w:rPr>
          <w:rFonts w:hint="cs"/>
          <w:sz w:val="22"/>
          <w:szCs w:val="22"/>
          <w:rtl/>
        </w:rPr>
        <w:tab/>
        <w:t>בנוגע לחישוב מס השבח במכירת דירה שהושכרה במסלול הפטור - על פי הוראת ביצוע מיסוי מקרקעין מספר 5/2007, אין להתיר הוצאות שוטפות ויש לנכות את הפחת משווי הרכישה (ניכוי המקביל להוספת הפחת לשווי המכירה במסלול מס בשיעור 10%). בפס"ד לילי שמשון (ועדת ערר 1500/09), מאפריל 2010 ובפס"ד ברמן (ועדת ערר 18232-05-11) מאוגוסט 2012, נקבע שבחישוב השבח, אין להפחית מהעלות מרכיב פחת שלא נדרש בניכוי לצרכי מס ועל כן, נראה שהוא מחליש מאוד את עמדתה של רשות המסים.</w:t>
      </w:r>
    </w:p>
    <w:p w:rsidR="000F117D" w:rsidRDefault="000F117D" w:rsidP="000F117D">
      <w:pPr>
        <w:spacing w:line="360" w:lineRule="auto"/>
        <w:ind w:firstLine="382"/>
        <w:jc w:val="both"/>
        <w:rPr>
          <w:b/>
          <w:bCs/>
          <w:sz w:val="22"/>
          <w:szCs w:val="22"/>
          <w:rtl/>
        </w:rPr>
      </w:pPr>
    </w:p>
    <w:p w:rsidR="000F117D" w:rsidRDefault="000F117D" w:rsidP="000F117D">
      <w:pPr>
        <w:spacing w:line="360" w:lineRule="auto"/>
        <w:ind w:firstLine="382"/>
        <w:jc w:val="both"/>
        <w:rPr>
          <w:b/>
          <w:bCs/>
          <w:sz w:val="22"/>
          <w:szCs w:val="22"/>
          <w:rtl/>
        </w:rPr>
      </w:pPr>
    </w:p>
    <w:p w:rsidR="000F117D" w:rsidRDefault="000F117D" w:rsidP="000F117D">
      <w:pPr>
        <w:spacing w:line="360" w:lineRule="auto"/>
        <w:ind w:firstLine="382"/>
        <w:jc w:val="both"/>
        <w:rPr>
          <w:b/>
          <w:bCs/>
          <w:sz w:val="22"/>
          <w:szCs w:val="22"/>
          <w:rtl/>
        </w:rPr>
      </w:pPr>
    </w:p>
    <w:p w:rsidR="000F117D" w:rsidRPr="007A46FF" w:rsidRDefault="000F117D" w:rsidP="000F117D">
      <w:pPr>
        <w:spacing w:line="360" w:lineRule="auto"/>
        <w:ind w:firstLine="382"/>
        <w:jc w:val="both"/>
        <w:rPr>
          <w:b/>
          <w:bCs/>
          <w:sz w:val="22"/>
          <w:szCs w:val="22"/>
          <w:rtl/>
        </w:rPr>
      </w:pPr>
    </w:p>
    <w:p w:rsidR="000F117D" w:rsidRPr="007A46FF" w:rsidRDefault="000F117D" w:rsidP="000F117D">
      <w:pPr>
        <w:ind w:right="-98"/>
        <w:jc w:val="both"/>
        <w:rPr>
          <w:sz w:val="22"/>
          <w:szCs w:val="22"/>
          <w:rtl/>
        </w:rPr>
      </w:pPr>
      <w:r w:rsidRPr="007A46FF">
        <w:rPr>
          <w:rFonts w:hint="cs"/>
          <w:b/>
          <w:bCs/>
          <w:sz w:val="22"/>
          <w:szCs w:val="22"/>
          <w:rtl/>
        </w:rPr>
        <w:t>6</w:t>
      </w:r>
      <w:r w:rsidRPr="007A46FF">
        <w:rPr>
          <w:b/>
          <w:bCs/>
          <w:sz w:val="22"/>
          <w:szCs w:val="22"/>
          <w:rtl/>
        </w:rPr>
        <w:t>.  פטור להכנסות מהשכרת דירות</w:t>
      </w:r>
      <w:r w:rsidRPr="007A46FF">
        <w:rPr>
          <w:rFonts w:hint="cs"/>
          <w:b/>
          <w:bCs/>
          <w:sz w:val="22"/>
          <w:szCs w:val="22"/>
          <w:rtl/>
        </w:rPr>
        <w:t xml:space="preserve"> </w:t>
      </w:r>
      <w:r w:rsidRPr="007A46FF">
        <w:rPr>
          <w:rFonts w:hint="cs"/>
          <w:sz w:val="22"/>
          <w:szCs w:val="22"/>
          <w:rtl/>
        </w:rPr>
        <w:t>(המשך)</w:t>
      </w:r>
    </w:p>
    <w:p w:rsidR="000F117D" w:rsidRPr="007926ED" w:rsidRDefault="000F117D" w:rsidP="000F117D">
      <w:pPr>
        <w:ind w:firstLine="382"/>
        <w:jc w:val="both"/>
        <w:rPr>
          <w:b/>
          <w:bCs/>
          <w:sz w:val="22"/>
          <w:szCs w:val="22"/>
          <w:rtl/>
        </w:rPr>
      </w:pPr>
      <w:r>
        <w:rPr>
          <w:rFonts w:hint="cs"/>
          <w:b/>
          <w:bCs/>
          <w:sz w:val="22"/>
          <w:szCs w:val="22"/>
          <w:rtl/>
        </w:rPr>
        <w:t>4.</w:t>
      </w:r>
      <w:r w:rsidRPr="007926ED">
        <w:rPr>
          <w:rFonts w:hint="cs"/>
          <w:b/>
          <w:bCs/>
          <w:sz w:val="22"/>
          <w:szCs w:val="22"/>
          <w:rtl/>
        </w:rPr>
        <w:tab/>
        <w:t>מסלול מס בשיעור 10%</w:t>
      </w:r>
    </w:p>
    <w:p w:rsidR="000F117D" w:rsidRPr="007926ED" w:rsidRDefault="000F117D" w:rsidP="000F117D">
      <w:pPr>
        <w:ind w:left="1102" w:right="-142" w:hanging="360"/>
        <w:jc w:val="both"/>
        <w:rPr>
          <w:sz w:val="22"/>
          <w:szCs w:val="22"/>
          <w:rtl/>
        </w:rPr>
      </w:pPr>
      <w:r>
        <w:rPr>
          <w:rFonts w:hint="cs"/>
          <w:sz w:val="22"/>
          <w:szCs w:val="22"/>
          <w:rtl/>
        </w:rPr>
        <w:t>4</w:t>
      </w:r>
      <w:r w:rsidRPr="007926ED">
        <w:rPr>
          <w:rFonts w:hint="cs"/>
          <w:sz w:val="22"/>
          <w:szCs w:val="22"/>
          <w:rtl/>
        </w:rPr>
        <w:t>.1</w:t>
      </w:r>
      <w:r w:rsidRPr="007926ED">
        <w:rPr>
          <w:rFonts w:hint="cs"/>
          <w:sz w:val="22"/>
          <w:szCs w:val="22"/>
          <w:rtl/>
        </w:rPr>
        <w:tab/>
        <w:t xml:space="preserve">סעיף 122 לפקודת מס הכנסה (להלן - הפקודה) מאפשר מסלול המטיל 10% מס בלבד על ההכנסה </w:t>
      </w:r>
      <w:r w:rsidRPr="007926ED">
        <w:rPr>
          <w:rFonts w:hint="cs"/>
          <w:sz w:val="22"/>
          <w:szCs w:val="22"/>
          <w:u w:val="single"/>
          <w:rtl/>
        </w:rPr>
        <w:t>ברוטו</w:t>
      </w:r>
      <w:r w:rsidRPr="007926ED">
        <w:rPr>
          <w:rFonts w:hint="cs"/>
          <w:sz w:val="22"/>
          <w:szCs w:val="22"/>
          <w:rtl/>
        </w:rPr>
        <w:t xml:space="preserve"> מהשכרת דירת מגורים, וזאת ללא קביעת תקרה לגובה ההכנסות.</w:t>
      </w:r>
    </w:p>
    <w:p w:rsidR="000F117D" w:rsidRPr="007926ED" w:rsidRDefault="000F117D" w:rsidP="000F117D">
      <w:pPr>
        <w:bidi w:val="0"/>
        <w:spacing w:line="80" w:lineRule="exact"/>
        <w:ind w:right="-142"/>
        <w:jc w:val="right"/>
        <w:rPr>
          <w:sz w:val="22"/>
          <w:szCs w:val="22"/>
          <w:rtl/>
        </w:rPr>
      </w:pPr>
    </w:p>
    <w:p w:rsidR="000F117D" w:rsidRDefault="000F117D" w:rsidP="000F117D">
      <w:pPr>
        <w:ind w:left="1102" w:right="-142" w:hanging="360"/>
        <w:jc w:val="both"/>
        <w:rPr>
          <w:sz w:val="22"/>
          <w:szCs w:val="22"/>
          <w:rtl/>
        </w:rPr>
      </w:pPr>
      <w:r>
        <w:rPr>
          <w:rFonts w:hint="cs"/>
          <w:sz w:val="22"/>
          <w:szCs w:val="22"/>
          <w:rtl/>
        </w:rPr>
        <w:t>4</w:t>
      </w:r>
      <w:r w:rsidRPr="007926ED">
        <w:rPr>
          <w:rFonts w:hint="cs"/>
          <w:sz w:val="22"/>
          <w:szCs w:val="22"/>
          <w:rtl/>
        </w:rPr>
        <w:t>.2</w:t>
      </w:r>
      <w:r w:rsidRPr="007926ED">
        <w:rPr>
          <w:rFonts w:hint="cs"/>
          <w:sz w:val="22"/>
          <w:szCs w:val="22"/>
          <w:rtl/>
        </w:rPr>
        <w:tab/>
        <w:t>הדרישות היחידות בסעיף הינן, שהמשכיר הינו יחיד (לרבות נישום מייצג בחברה משפחתית), ושהדירה המושכרת משמשת למגורים בישראל. אין כל חשיבות לזהות השוכר, יחיד, חברה או אחר. די בכך כי הדירה משמשת למגורים בישראל.</w:t>
      </w:r>
      <w:r>
        <w:rPr>
          <w:rFonts w:hint="cs"/>
          <w:sz w:val="22"/>
          <w:szCs w:val="22"/>
          <w:rtl/>
        </w:rPr>
        <w:t xml:space="preserve"> </w:t>
      </w:r>
      <w:r w:rsidRPr="007926ED">
        <w:rPr>
          <w:rFonts w:hint="cs"/>
          <w:sz w:val="22"/>
          <w:szCs w:val="22"/>
          <w:rtl/>
        </w:rPr>
        <w:t>נציין, כי אף מסלול זה לא יחול על הכנסה של יחיד המהווה הכנסה מעסק כאמור בסעיף 2(1) לפקודה.</w:t>
      </w:r>
      <w:r>
        <w:rPr>
          <w:rFonts w:hint="cs"/>
          <w:sz w:val="22"/>
          <w:szCs w:val="22"/>
          <w:rtl/>
        </w:rPr>
        <w:t xml:space="preserve"> </w:t>
      </w:r>
      <w:r w:rsidRPr="007926ED">
        <w:rPr>
          <w:rFonts w:hint="cs"/>
          <w:sz w:val="22"/>
          <w:szCs w:val="22"/>
          <w:rtl/>
        </w:rPr>
        <w:t>מי שבחר לשלם מס במסלול זה, לא יהא זכאי לנכות פחת או הוצאות אחרות ולא יהיה זכאי לקיזוז, לזיכוי או לפטור מההכנסה מדמי השכירות או מהמס החל עליה. לענ</w:t>
      </w:r>
      <w:r>
        <w:rPr>
          <w:rFonts w:hint="cs"/>
          <w:sz w:val="22"/>
          <w:szCs w:val="22"/>
          <w:rtl/>
        </w:rPr>
        <w:t>י</w:t>
      </w:r>
      <w:r w:rsidRPr="007926ED">
        <w:rPr>
          <w:rFonts w:hint="cs"/>
          <w:sz w:val="22"/>
          <w:szCs w:val="22"/>
          <w:rtl/>
        </w:rPr>
        <w:t>ין חישוב מס השבח החל במכירת הדירה, יווסף לשווי המכירה הסכום המירבי של הפחת או ההפחתה שניתן היה לנכותו, אילולא האיסור לנכותו במסלול זה</w:t>
      </w:r>
      <w:r>
        <w:rPr>
          <w:rFonts w:hint="cs"/>
          <w:sz w:val="22"/>
          <w:szCs w:val="22"/>
          <w:rtl/>
        </w:rPr>
        <w:t xml:space="preserve"> (הוראה זו נקבעה בחוק ולכן, נראה כי פס"ד לילי שמשון וברמן, שהוזכר לעיל, אינם רלוונטיים במקרה זה)</w:t>
      </w:r>
      <w:r w:rsidRPr="007926ED">
        <w:rPr>
          <w:rFonts w:hint="cs"/>
          <w:sz w:val="22"/>
          <w:szCs w:val="22"/>
          <w:rtl/>
        </w:rPr>
        <w:t>.</w:t>
      </w:r>
    </w:p>
    <w:p w:rsidR="000F117D" w:rsidRDefault="000F117D" w:rsidP="000F117D">
      <w:pPr>
        <w:bidi w:val="0"/>
        <w:spacing w:line="80" w:lineRule="exact"/>
        <w:rPr>
          <w:sz w:val="22"/>
          <w:szCs w:val="22"/>
          <w:rtl/>
        </w:rPr>
      </w:pPr>
    </w:p>
    <w:p w:rsidR="000F117D" w:rsidRDefault="000F117D" w:rsidP="000F117D">
      <w:pPr>
        <w:ind w:left="1102" w:right="-142" w:hanging="360"/>
        <w:jc w:val="both"/>
        <w:rPr>
          <w:sz w:val="22"/>
          <w:szCs w:val="22"/>
          <w:rtl/>
        </w:rPr>
      </w:pPr>
      <w:r>
        <w:rPr>
          <w:rFonts w:hint="cs"/>
          <w:sz w:val="22"/>
          <w:szCs w:val="22"/>
          <w:rtl/>
        </w:rPr>
        <w:t>4.3</w:t>
      </w:r>
      <w:r w:rsidRPr="00B627AD">
        <w:rPr>
          <w:rFonts w:hint="cs"/>
          <w:b/>
          <w:bCs/>
          <w:sz w:val="22"/>
          <w:szCs w:val="22"/>
          <w:rtl/>
        </w:rPr>
        <w:tab/>
      </w:r>
      <w:r>
        <w:rPr>
          <w:rFonts w:hint="cs"/>
          <w:sz w:val="22"/>
          <w:szCs w:val="22"/>
          <w:rtl/>
        </w:rPr>
        <w:t>מסלול זה לא יחול על הכנסה של יחיד המהווה הכנסה מעסק לפי סעיף 2(1) לפקודה. בפס"ד לשם (עמ"ה 1001/09) נדון ענייני</w:t>
      </w:r>
      <w:r w:rsidR="00865FDE">
        <w:rPr>
          <w:rFonts w:hint="cs"/>
          <w:sz w:val="22"/>
          <w:szCs w:val="22"/>
          <w:rtl/>
        </w:rPr>
        <w:t>ם של אח ואחות אשר בשנים הנדונות</w:t>
      </w:r>
      <w:r>
        <w:rPr>
          <w:rFonts w:hint="cs"/>
          <w:sz w:val="22"/>
          <w:szCs w:val="22"/>
          <w:rtl/>
        </w:rPr>
        <w:t>, 2007-2002, היו בעלים במשותף של 28 נכסי מקרקעין שרובם התקבלו בירושה וחלקם במתנה מאביהם.</w:t>
      </w:r>
    </w:p>
    <w:p w:rsidR="000F117D" w:rsidRPr="007926ED" w:rsidRDefault="000F117D" w:rsidP="000F117D">
      <w:pPr>
        <w:ind w:left="1102" w:right="-142" w:hanging="360"/>
        <w:jc w:val="both"/>
        <w:rPr>
          <w:sz w:val="22"/>
          <w:szCs w:val="22"/>
        </w:rPr>
      </w:pPr>
      <w:r>
        <w:rPr>
          <w:rFonts w:hint="cs"/>
          <w:sz w:val="22"/>
          <w:szCs w:val="22"/>
          <w:rtl/>
        </w:rPr>
        <w:tab/>
        <w:t>24 מהנכסים מוגדרים כדירת מגורים, ברם חלקם מושכרים כדירות מגורים וחלקם כמשרדים. יתר הנכסים חנויות ומשרדים. נקבע כי הכנסות דמי השכירות מכל הנכסים הנדונים יסווגו כהכנסה פאסיבית לפי סעיף 2(6) לפקודה ושיעור המס המופחת לפי סעיף 122 לפקודה יחול על דירות המגורים שהושכרו למטרת מגורים.</w:t>
      </w:r>
    </w:p>
    <w:p w:rsidR="000F117D" w:rsidRDefault="000F117D" w:rsidP="000F117D">
      <w:pPr>
        <w:bidi w:val="0"/>
        <w:spacing w:line="80" w:lineRule="exact"/>
        <w:ind w:right="-142"/>
        <w:jc w:val="right"/>
        <w:rPr>
          <w:sz w:val="22"/>
          <w:szCs w:val="22"/>
        </w:rPr>
      </w:pPr>
    </w:p>
    <w:p w:rsidR="000F117D" w:rsidRDefault="000F117D" w:rsidP="000F117D">
      <w:pPr>
        <w:ind w:left="1102" w:right="-142" w:hanging="382"/>
        <w:jc w:val="both"/>
        <w:rPr>
          <w:sz w:val="22"/>
          <w:szCs w:val="22"/>
          <w:rtl/>
        </w:rPr>
      </w:pPr>
      <w:r>
        <w:rPr>
          <w:rFonts w:hint="cs"/>
          <w:sz w:val="22"/>
          <w:szCs w:val="22"/>
          <w:rtl/>
        </w:rPr>
        <w:t>4.4</w:t>
      </w:r>
      <w:r w:rsidRPr="00B627AD">
        <w:rPr>
          <w:rFonts w:hint="cs"/>
          <w:b/>
          <w:bCs/>
          <w:sz w:val="22"/>
          <w:szCs w:val="22"/>
          <w:rtl/>
        </w:rPr>
        <w:tab/>
      </w:r>
      <w:r w:rsidRPr="006304E4">
        <w:rPr>
          <w:rFonts w:hint="cs"/>
          <w:sz w:val="22"/>
          <w:szCs w:val="22"/>
          <w:rtl/>
        </w:rPr>
        <w:t>מועד תשלום המס</w:t>
      </w:r>
      <w:r>
        <w:rPr>
          <w:rFonts w:hint="cs"/>
          <w:b/>
          <w:bCs/>
          <w:sz w:val="22"/>
          <w:szCs w:val="22"/>
          <w:rtl/>
        </w:rPr>
        <w:t xml:space="preserve"> </w:t>
      </w:r>
      <w:r>
        <w:rPr>
          <w:rFonts w:hint="cs"/>
          <w:sz w:val="22"/>
          <w:szCs w:val="22"/>
          <w:rtl/>
        </w:rPr>
        <w:t>- תשלום המס בשיעור של 10%, צריך להתבצע בתוך 30 ימים מתום שנת המס, אלא אם כן שולמו מקדמות. לפיכך, ניתן לבחור במסלול זה, גם בדיעבד עבור שנת 2013 ובתנאי, שהמס על הכנסה זו, ישולם עד ליום 30 בינואר 2014 (אלא אם שילם היחיד בשנת 2013 מקדמות רגילות לפי סעיף 175 לפקודה). נציין כי בפס"ד חיים מלר (ע"מ 403/10) שפורסם ביום 17 ביולי 2013 ואף בפס"ד ש.א. (ע"מ 11034-02-13) ציין בית המשפט המחוזי כי בתיקון 159 לפקודה (משנת 2007) בוטלה הזיקה בין תשלום המס במועד הקבוע לבין הזכות לתשלום מס בשיעור 10%, דהיינו, אי תשלום המס במועד לא ימנע הזכאות לתשלום מס לפי מסלול זה. במקרה של תשלום המס במועד מאוחר יותר ישא סכום המס הפרשי הצמדה וריבית</w:t>
      </w:r>
      <w:r>
        <w:rPr>
          <w:rStyle w:val="af"/>
          <w:sz w:val="22"/>
          <w:szCs w:val="22"/>
          <w:rtl/>
        </w:rPr>
        <w:footnoteReference w:customMarkFollows="1" w:id="7"/>
        <w:t>1</w:t>
      </w:r>
      <w:r>
        <w:rPr>
          <w:rFonts w:hint="cs"/>
          <w:sz w:val="22"/>
          <w:szCs w:val="22"/>
          <w:rtl/>
        </w:rPr>
        <w:t>.</w:t>
      </w:r>
    </w:p>
    <w:p w:rsidR="000F117D" w:rsidRDefault="000F117D" w:rsidP="000F117D">
      <w:pPr>
        <w:bidi w:val="0"/>
        <w:spacing w:line="80" w:lineRule="exact"/>
        <w:rPr>
          <w:sz w:val="22"/>
          <w:szCs w:val="22"/>
          <w:rtl/>
        </w:rPr>
      </w:pPr>
    </w:p>
    <w:p w:rsidR="000F117D" w:rsidRPr="00B627AD" w:rsidRDefault="000F117D" w:rsidP="000F117D">
      <w:pPr>
        <w:ind w:left="1102" w:right="-142" w:hanging="382"/>
        <w:jc w:val="both"/>
        <w:rPr>
          <w:sz w:val="22"/>
          <w:szCs w:val="22"/>
          <w:rtl/>
        </w:rPr>
      </w:pPr>
      <w:r>
        <w:rPr>
          <w:rFonts w:hint="cs"/>
          <w:sz w:val="22"/>
          <w:szCs w:val="22"/>
          <w:rtl/>
        </w:rPr>
        <w:t>4.5</w:t>
      </w:r>
      <w:r w:rsidRPr="00B627AD">
        <w:rPr>
          <w:rFonts w:hint="cs"/>
          <w:b/>
          <w:bCs/>
          <w:sz w:val="22"/>
          <w:szCs w:val="22"/>
          <w:rtl/>
        </w:rPr>
        <w:tab/>
      </w:r>
      <w:r>
        <w:rPr>
          <w:rFonts w:hint="cs"/>
          <w:sz w:val="22"/>
          <w:szCs w:val="22"/>
          <w:rtl/>
        </w:rPr>
        <w:t>משכירים להם אין תיק במס הכנסה, ישלמו באמצעות שובר דיווח מקוצר - "בקשה לתשלום מס על הכנסה מהשכרת דירה". אם ההכנסה השנתית משכר דירה, בגינה שולם מס מופחת בשיעור של 10% אינה עולה על 337,000 ש"ח ולא חלה על המשכיר חובת הגשת דוח שנתי למס הכנסה, הוא לא יידרש להגיש דוח שנתי על כלל הכנסותיו, אלא אם כן, ידרוש זאת פקיד השומה.</w:t>
      </w:r>
    </w:p>
    <w:p w:rsidR="000F117D" w:rsidRDefault="000F117D" w:rsidP="000F117D">
      <w:pPr>
        <w:ind w:right="-142"/>
        <w:jc w:val="both"/>
        <w:rPr>
          <w:b/>
          <w:bCs/>
          <w:sz w:val="22"/>
          <w:szCs w:val="22"/>
          <w:rtl/>
        </w:rPr>
      </w:pPr>
    </w:p>
    <w:p w:rsidR="000F117D" w:rsidRPr="007926ED" w:rsidRDefault="000F117D" w:rsidP="000F117D">
      <w:pPr>
        <w:ind w:firstLine="430"/>
        <w:jc w:val="both"/>
        <w:rPr>
          <w:b/>
          <w:bCs/>
          <w:sz w:val="22"/>
          <w:szCs w:val="22"/>
          <w:rtl/>
        </w:rPr>
      </w:pPr>
      <w:r>
        <w:rPr>
          <w:rFonts w:hint="cs"/>
          <w:b/>
          <w:bCs/>
          <w:sz w:val="22"/>
          <w:szCs w:val="22"/>
          <w:rtl/>
        </w:rPr>
        <w:t>5</w:t>
      </w:r>
      <w:r w:rsidRPr="007926ED">
        <w:rPr>
          <w:rFonts w:hint="cs"/>
          <w:b/>
          <w:bCs/>
          <w:sz w:val="22"/>
          <w:szCs w:val="22"/>
          <w:rtl/>
        </w:rPr>
        <w:t>.</w:t>
      </w:r>
      <w:r w:rsidRPr="007926ED">
        <w:rPr>
          <w:rFonts w:hint="cs"/>
          <w:b/>
          <w:bCs/>
          <w:sz w:val="22"/>
          <w:szCs w:val="22"/>
          <w:rtl/>
        </w:rPr>
        <w:tab/>
        <w:t>מסלול חייב</w:t>
      </w:r>
    </w:p>
    <w:p w:rsidR="000F117D" w:rsidRPr="007926ED" w:rsidRDefault="000F117D" w:rsidP="000F117D">
      <w:pPr>
        <w:ind w:left="720" w:right="-142"/>
        <w:jc w:val="both"/>
        <w:rPr>
          <w:sz w:val="22"/>
          <w:szCs w:val="22"/>
          <w:rtl/>
        </w:rPr>
      </w:pPr>
      <w:r w:rsidRPr="007926ED">
        <w:rPr>
          <w:rFonts w:hint="cs"/>
          <w:sz w:val="22"/>
          <w:szCs w:val="22"/>
          <w:rtl/>
        </w:rPr>
        <w:t>במסלול זה משולם מס מלא על ההכנסה נטו, לאחר קיזוז הוצאות וכיו"ב,</w:t>
      </w:r>
      <w:r>
        <w:rPr>
          <w:rFonts w:hint="cs"/>
          <w:sz w:val="22"/>
          <w:szCs w:val="22"/>
          <w:rtl/>
        </w:rPr>
        <w:t xml:space="preserve"> כנהוג לגבי כל הכנסה עסקית אחרת, אולם השיעור ההתחלתי יהא 30%, אלא אם המדובר בשכירות המגיעה כדי "יגיעה אישית" או הכנסת קשיש או הכנסה מנכס שישמש יותר מ-10 שנים בשימוש הכנסה.</w:t>
      </w:r>
    </w:p>
    <w:p w:rsidR="000F117D" w:rsidRDefault="000F117D" w:rsidP="000F117D">
      <w:pPr>
        <w:ind w:right="-142"/>
        <w:jc w:val="both"/>
        <w:rPr>
          <w:sz w:val="22"/>
          <w:szCs w:val="22"/>
          <w:rtl/>
        </w:rPr>
      </w:pPr>
    </w:p>
    <w:p w:rsidR="000F117D" w:rsidRPr="007926ED" w:rsidRDefault="000F117D" w:rsidP="000F117D">
      <w:pPr>
        <w:ind w:right="-142" w:firstLine="430"/>
        <w:jc w:val="both"/>
        <w:rPr>
          <w:b/>
          <w:bCs/>
          <w:sz w:val="22"/>
          <w:szCs w:val="22"/>
          <w:rtl/>
        </w:rPr>
      </w:pPr>
      <w:r>
        <w:rPr>
          <w:rFonts w:hint="cs"/>
          <w:b/>
          <w:bCs/>
          <w:sz w:val="22"/>
          <w:szCs w:val="22"/>
          <w:rtl/>
        </w:rPr>
        <w:t>6.</w:t>
      </w:r>
      <w:r w:rsidRPr="007926ED">
        <w:rPr>
          <w:rFonts w:hint="cs"/>
          <w:b/>
          <w:bCs/>
          <w:sz w:val="22"/>
          <w:szCs w:val="22"/>
          <w:rtl/>
        </w:rPr>
        <w:tab/>
        <w:t>בחינת שילוב בין המסלולים השונים</w:t>
      </w:r>
    </w:p>
    <w:p w:rsidR="000F117D" w:rsidRPr="007926ED" w:rsidRDefault="000F117D" w:rsidP="000F117D">
      <w:pPr>
        <w:ind w:left="1102" w:right="-142" w:hanging="382"/>
        <w:jc w:val="both"/>
        <w:rPr>
          <w:sz w:val="22"/>
          <w:szCs w:val="22"/>
          <w:rtl/>
        </w:rPr>
      </w:pPr>
      <w:r>
        <w:rPr>
          <w:rFonts w:hint="cs"/>
          <w:sz w:val="22"/>
          <w:szCs w:val="22"/>
          <w:rtl/>
        </w:rPr>
        <w:t>6</w:t>
      </w:r>
      <w:r w:rsidRPr="007926ED">
        <w:rPr>
          <w:rFonts w:hint="cs"/>
          <w:sz w:val="22"/>
          <w:szCs w:val="22"/>
          <w:rtl/>
        </w:rPr>
        <w:t>.1</w:t>
      </w:r>
      <w:r w:rsidRPr="007926ED">
        <w:rPr>
          <w:rFonts w:hint="cs"/>
          <w:sz w:val="22"/>
          <w:szCs w:val="22"/>
          <w:rtl/>
        </w:rPr>
        <w:tab/>
      </w:r>
      <w:r>
        <w:rPr>
          <w:rFonts w:hint="cs"/>
          <w:sz w:val="22"/>
          <w:szCs w:val="22"/>
          <w:rtl/>
        </w:rPr>
        <w:t>כאמור לעיל</w:t>
      </w:r>
      <w:r w:rsidRPr="007926ED">
        <w:rPr>
          <w:rFonts w:hint="cs"/>
          <w:sz w:val="22"/>
          <w:szCs w:val="22"/>
          <w:rtl/>
        </w:rPr>
        <w:t xml:space="preserve">, אף אחד מהמסלולים פחותי המס (פטור או 10%) </w:t>
      </w:r>
      <w:r>
        <w:rPr>
          <w:rFonts w:hint="cs"/>
          <w:sz w:val="22"/>
          <w:szCs w:val="22"/>
          <w:rtl/>
        </w:rPr>
        <w:t>אינו חל</w:t>
      </w:r>
      <w:r w:rsidRPr="007926ED">
        <w:rPr>
          <w:rFonts w:hint="cs"/>
          <w:sz w:val="22"/>
          <w:szCs w:val="22"/>
          <w:rtl/>
        </w:rPr>
        <w:t xml:space="preserve"> על הכנסה מעסק, ולכן במקרה בו פעילות היחיד המשכיר מגיעה לכדי עסק, פתוחה בפניו, אך ורק האפשרות של מסלול חייב מס, הכולל כמובן הכרה בהוצאות. ואולם, באם לדוגמא, למשכיר יש בנין המכיל מספר רב של דירות להשכרה, המהווה עסק, ובנוסף מספר דירות נוספות במקום אחר, שבגינן ההכנסה הינה פסיבית, הרי שאין מניעה כי על ההכנסה העסקית ישולם מס רגיל ואילו על הדירות האחרות יחול מסלול הפטור או מסלול ה-10%, לפי העניי</w:t>
      </w:r>
      <w:r w:rsidRPr="007926ED">
        <w:rPr>
          <w:rFonts w:hint="eastAsia"/>
          <w:sz w:val="22"/>
          <w:szCs w:val="22"/>
          <w:rtl/>
        </w:rPr>
        <w:t>ן</w:t>
      </w:r>
      <w:r w:rsidRPr="007926ED">
        <w:rPr>
          <w:rFonts w:hint="cs"/>
          <w:sz w:val="22"/>
          <w:szCs w:val="22"/>
          <w:rtl/>
        </w:rPr>
        <w:t>.</w:t>
      </w:r>
    </w:p>
    <w:p w:rsidR="000F117D" w:rsidRDefault="000F117D" w:rsidP="000F117D">
      <w:pPr>
        <w:bidi w:val="0"/>
        <w:rPr>
          <w:sz w:val="22"/>
          <w:szCs w:val="22"/>
          <w:rtl/>
        </w:rPr>
      </w:pPr>
    </w:p>
    <w:p w:rsidR="000F117D" w:rsidRDefault="000F117D" w:rsidP="000F117D">
      <w:pPr>
        <w:ind w:left="1102" w:right="-142" w:hanging="382"/>
        <w:jc w:val="both"/>
        <w:rPr>
          <w:sz w:val="22"/>
          <w:szCs w:val="22"/>
          <w:rtl/>
        </w:rPr>
      </w:pPr>
      <w:r w:rsidRPr="00E0217B">
        <w:rPr>
          <w:rFonts w:hint="cs"/>
          <w:sz w:val="22"/>
          <w:szCs w:val="22"/>
          <w:rtl/>
        </w:rPr>
        <w:t>6.2</w:t>
      </w:r>
      <w:r>
        <w:rPr>
          <w:sz w:val="22"/>
          <w:szCs w:val="22"/>
          <w:rtl/>
        </w:rPr>
        <w:tab/>
      </w:r>
      <w:r w:rsidRPr="00E0217B">
        <w:rPr>
          <w:rFonts w:hint="cs"/>
          <w:b/>
          <w:bCs/>
          <w:sz w:val="22"/>
          <w:szCs w:val="22"/>
          <w:rtl/>
        </w:rPr>
        <w:t>שילוב מסלול פטור ביחד עם המסלולים האחרים</w:t>
      </w:r>
      <w:r w:rsidRPr="007926ED">
        <w:rPr>
          <w:rFonts w:hint="cs"/>
          <w:sz w:val="22"/>
          <w:szCs w:val="22"/>
          <w:rtl/>
        </w:rPr>
        <w:t xml:space="preserve"> </w:t>
      </w:r>
      <w:r>
        <w:rPr>
          <w:rFonts w:hint="cs"/>
          <w:sz w:val="22"/>
          <w:szCs w:val="22"/>
          <w:rtl/>
        </w:rPr>
        <w:t>-</w:t>
      </w:r>
      <w:r w:rsidRPr="007926ED">
        <w:rPr>
          <w:rFonts w:hint="cs"/>
          <w:sz w:val="22"/>
          <w:szCs w:val="22"/>
          <w:rtl/>
        </w:rPr>
        <w:t xml:space="preserve"> </w:t>
      </w:r>
      <w:r>
        <w:rPr>
          <w:rFonts w:hint="cs"/>
          <w:sz w:val="22"/>
          <w:szCs w:val="22"/>
          <w:rtl/>
        </w:rPr>
        <w:t xml:space="preserve">דרך כלל, </w:t>
      </w:r>
      <w:r w:rsidRPr="007926ED">
        <w:rPr>
          <w:rFonts w:hint="cs"/>
          <w:sz w:val="22"/>
          <w:szCs w:val="22"/>
          <w:rtl/>
        </w:rPr>
        <w:t xml:space="preserve">שילוב בין מסלול פטור למסלול מס בשיעור 10% כמעט תמיד אינו כדאי, היות וכפי שראינו (בסעיף </w:t>
      </w:r>
      <w:r>
        <w:rPr>
          <w:rFonts w:hint="cs"/>
          <w:sz w:val="22"/>
          <w:szCs w:val="22"/>
          <w:rtl/>
        </w:rPr>
        <w:t>3</w:t>
      </w:r>
      <w:r w:rsidRPr="007926ED">
        <w:rPr>
          <w:rFonts w:hint="cs"/>
          <w:sz w:val="22"/>
          <w:szCs w:val="22"/>
          <w:rtl/>
        </w:rPr>
        <w:t xml:space="preserve"> לעיל), בפרק מסלול הפטור, לשון החוק הדווקנית קובעת כי בחישוב תקרת הפטור יילקח</w:t>
      </w:r>
      <w:r w:rsidRPr="007926ED">
        <w:rPr>
          <w:rFonts w:hint="eastAsia"/>
          <w:sz w:val="22"/>
          <w:szCs w:val="22"/>
          <w:rtl/>
        </w:rPr>
        <w:t>ו</w:t>
      </w:r>
      <w:r w:rsidRPr="007926ED">
        <w:rPr>
          <w:rFonts w:hint="cs"/>
          <w:sz w:val="22"/>
          <w:szCs w:val="22"/>
          <w:rtl/>
        </w:rPr>
        <w:t xml:space="preserve"> כל דירות המגורים בחשבון, דהיינו גם כאלה שאינן במסלול הפטור </w:t>
      </w:r>
      <w:r w:rsidRPr="007926ED">
        <w:rPr>
          <w:rFonts w:hint="cs"/>
          <w:sz w:val="22"/>
          <w:szCs w:val="22"/>
          <w:rtl/>
        </w:rPr>
        <w:lastRenderedPageBreak/>
        <w:t>אלא במסלול ה-10%. לדוגמא, דירה שהושכרה למגורים עבור חברה, או דירה המיועדת לשמש לפי טיבה למגורים, אך הושכרה לפעילות עסקית.</w:t>
      </w:r>
      <w:r>
        <w:rPr>
          <w:rFonts w:hint="cs"/>
          <w:sz w:val="22"/>
          <w:szCs w:val="22"/>
          <w:rtl/>
        </w:rPr>
        <w:t xml:space="preserve"> </w:t>
      </w:r>
    </w:p>
    <w:p w:rsidR="000F117D" w:rsidRDefault="000F117D" w:rsidP="000F117D">
      <w:pPr>
        <w:ind w:left="1102" w:right="-142"/>
        <w:jc w:val="both"/>
        <w:rPr>
          <w:sz w:val="22"/>
          <w:szCs w:val="22"/>
          <w:rtl/>
        </w:rPr>
      </w:pPr>
      <w:r w:rsidRPr="007926ED">
        <w:rPr>
          <w:rFonts w:hint="cs"/>
          <w:sz w:val="22"/>
          <w:szCs w:val="22"/>
          <w:rtl/>
        </w:rPr>
        <w:t>אנו בד</w:t>
      </w:r>
      <w:r>
        <w:rPr>
          <w:rFonts w:hint="cs"/>
          <w:sz w:val="22"/>
          <w:szCs w:val="22"/>
          <w:rtl/>
        </w:rPr>
        <w:t>יע</w:t>
      </w:r>
      <w:r w:rsidRPr="007926ED">
        <w:rPr>
          <w:rFonts w:hint="cs"/>
          <w:sz w:val="22"/>
          <w:szCs w:val="22"/>
          <w:rtl/>
        </w:rPr>
        <w:t>ה, כי לשון החוק מאפשרת שילוב, כך שלגבי דירה מסוימת יוחל חוק הפטור ועל הדירה הנוספת יידרש מסלול ה-10%.</w:t>
      </w:r>
      <w:r>
        <w:rPr>
          <w:rFonts w:hint="cs"/>
          <w:sz w:val="22"/>
          <w:szCs w:val="22"/>
          <w:rtl/>
        </w:rPr>
        <w:t xml:space="preserve"> </w:t>
      </w:r>
      <w:r w:rsidRPr="007926ED">
        <w:rPr>
          <w:rFonts w:hint="cs"/>
          <w:sz w:val="22"/>
          <w:szCs w:val="22"/>
          <w:rtl/>
        </w:rPr>
        <w:t>ברם, תקרת הפטור ממס תקטן בכל הסכומים שיחויבו במסלול 10% מס, ולכן אפשרות השילוב הנ"ל מוגבלת ורלבנטית במקרים הבאים:</w:t>
      </w:r>
    </w:p>
    <w:p w:rsidR="000F117D" w:rsidRDefault="000F117D" w:rsidP="000F117D">
      <w:pPr>
        <w:bidi w:val="0"/>
        <w:spacing w:line="80" w:lineRule="exact"/>
        <w:ind w:right="-142"/>
        <w:rPr>
          <w:sz w:val="22"/>
          <w:szCs w:val="22"/>
          <w:rtl/>
        </w:rPr>
      </w:pPr>
    </w:p>
    <w:p w:rsidR="000F117D" w:rsidRDefault="000F117D" w:rsidP="000F117D">
      <w:pPr>
        <w:ind w:left="1440" w:right="-142" w:hanging="338"/>
        <w:jc w:val="both"/>
        <w:rPr>
          <w:sz w:val="22"/>
          <w:szCs w:val="22"/>
          <w:rtl/>
        </w:rPr>
      </w:pPr>
      <w:r w:rsidRPr="007926ED">
        <w:rPr>
          <w:rFonts w:hint="cs"/>
          <w:sz w:val="22"/>
          <w:szCs w:val="22"/>
          <w:rtl/>
        </w:rPr>
        <w:t>(1)</w:t>
      </w:r>
      <w:r w:rsidRPr="007926ED">
        <w:rPr>
          <w:rFonts w:hint="cs"/>
          <w:sz w:val="22"/>
          <w:szCs w:val="22"/>
          <w:rtl/>
        </w:rPr>
        <w:tab/>
        <w:t>בהשכרת מספר דירות מגורים - רק כאשר סך ההכנסות הינן גבוהות מתקרת הפטור אך נמוכות מכפל תקרת הפטור.</w:t>
      </w:r>
    </w:p>
    <w:p w:rsidR="000F117D" w:rsidRDefault="000F117D" w:rsidP="000F117D">
      <w:pPr>
        <w:ind w:left="1440" w:right="-142" w:hanging="338"/>
        <w:jc w:val="both"/>
        <w:rPr>
          <w:sz w:val="22"/>
          <w:szCs w:val="22"/>
          <w:rtl/>
        </w:rPr>
      </w:pPr>
      <w:r w:rsidRPr="007926ED">
        <w:rPr>
          <w:rFonts w:hint="cs"/>
          <w:sz w:val="22"/>
          <w:szCs w:val="22"/>
          <w:rtl/>
        </w:rPr>
        <w:t>(2)</w:t>
      </w:r>
      <w:r w:rsidRPr="007926ED">
        <w:rPr>
          <w:rFonts w:hint="cs"/>
          <w:sz w:val="22"/>
          <w:szCs w:val="22"/>
          <w:rtl/>
        </w:rPr>
        <w:tab/>
        <w:t>כאשר ההכנסות מהשכרת דירות המגורים נמוכות מתקרת הפטור, אך השכרת חלק מהדירות לא עונות לתנאי הפטור כאמור בחוק הפטור, אך עונות על התנאים כאמור בסעיף 122 לפקודה.</w:t>
      </w:r>
    </w:p>
    <w:p w:rsidR="000F117D" w:rsidRDefault="000F117D" w:rsidP="000F117D">
      <w:pPr>
        <w:bidi w:val="0"/>
        <w:spacing w:line="80" w:lineRule="exact"/>
        <w:ind w:right="-142"/>
        <w:rPr>
          <w:sz w:val="22"/>
          <w:szCs w:val="22"/>
          <w:rtl/>
        </w:rPr>
      </w:pPr>
    </w:p>
    <w:p w:rsidR="000F117D" w:rsidRDefault="000F117D" w:rsidP="000F117D">
      <w:pPr>
        <w:ind w:left="1091" w:right="-142"/>
        <w:jc w:val="both"/>
        <w:rPr>
          <w:sz w:val="22"/>
          <w:szCs w:val="22"/>
          <w:rtl/>
        </w:rPr>
      </w:pPr>
      <w:r w:rsidRPr="007926ED">
        <w:rPr>
          <w:rFonts w:hint="cs"/>
          <w:sz w:val="22"/>
          <w:szCs w:val="22"/>
          <w:rtl/>
        </w:rPr>
        <w:t>לדעתנו, ניתן לשלב אף את המסלול הפטור עם המסלול החייב כאשר קיימות מספר דירות, ככל שהכניסה למסלול החייב אינה מחויבת בדין, דהיינו אין המדובר בהכנסה מעסק אלא בהכנסה פסיבית והנישום בחר מסיבותיו הוא (לדוגמא, פחת ומימון גבוהים) להיכנס למסלול החייב. ואולם, אף כאן, ההכנסה במסלול החייב תופחת מתקרת הפטור ובמרבית המקרים יצא שכרנו בהפסדנו.</w:t>
      </w:r>
    </w:p>
    <w:p w:rsidR="000F117D" w:rsidRDefault="000F117D" w:rsidP="000F117D">
      <w:pPr>
        <w:ind w:left="1091" w:right="-142"/>
        <w:jc w:val="both"/>
        <w:rPr>
          <w:sz w:val="22"/>
          <w:szCs w:val="22"/>
          <w:rtl/>
        </w:rPr>
      </w:pPr>
    </w:p>
    <w:p w:rsidR="000F117D" w:rsidRPr="007A46FF" w:rsidRDefault="000F117D" w:rsidP="000F117D">
      <w:pPr>
        <w:ind w:right="-98"/>
        <w:jc w:val="both"/>
        <w:rPr>
          <w:sz w:val="22"/>
          <w:szCs w:val="22"/>
          <w:rtl/>
        </w:rPr>
      </w:pPr>
      <w:r w:rsidRPr="007A46FF">
        <w:rPr>
          <w:rFonts w:hint="cs"/>
          <w:b/>
          <w:bCs/>
          <w:sz w:val="22"/>
          <w:szCs w:val="22"/>
          <w:rtl/>
        </w:rPr>
        <w:t>16</w:t>
      </w:r>
      <w:r w:rsidRPr="007A46FF">
        <w:rPr>
          <w:b/>
          <w:bCs/>
          <w:sz w:val="22"/>
          <w:szCs w:val="22"/>
          <w:rtl/>
        </w:rPr>
        <w:t>.  פטור להכנסות מהשכרת דירות</w:t>
      </w:r>
      <w:r w:rsidRPr="007A46FF">
        <w:rPr>
          <w:rFonts w:hint="cs"/>
          <w:b/>
          <w:bCs/>
          <w:sz w:val="22"/>
          <w:szCs w:val="22"/>
          <w:rtl/>
        </w:rPr>
        <w:t xml:space="preserve"> </w:t>
      </w:r>
      <w:r w:rsidRPr="007A46FF">
        <w:rPr>
          <w:rFonts w:hint="cs"/>
          <w:sz w:val="22"/>
          <w:szCs w:val="22"/>
          <w:rtl/>
        </w:rPr>
        <w:t>(המשך)</w:t>
      </w:r>
    </w:p>
    <w:p w:rsidR="000F117D" w:rsidRPr="007926ED" w:rsidRDefault="000F117D" w:rsidP="000F117D">
      <w:pPr>
        <w:ind w:right="-142" w:firstLine="430"/>
        <w:jc w:val="both"/>
        <w:rPr>
          <w:b/>
          <w:bCs/>
          <w:sz w:val="22"/>
          <w:szCs w:val="22"/>
          <w:rtl/>
        </w:rPr>
      </w:pPr>
      <w:r>
        <w:rPr>
          <w:rFonts w:hint="cs"/>
          <w:b/>
          <w:bCs/>
          <w:sz w:val="22"/>
          <w:szCs w:val="22"/>
          <w:rtl/>
        </w:rPr>
        <w:t>6.</w:t>
      </w:r>
      <w:r w:rsidRPr="007926ED">
        <w:rPr>
          <w:rFonts w:hint="cs"/>
          <w:b/>
          <w:bCs/>
          <w:sz w:val="22"/>
          <w:szCs w:val="22"/>
          <w:rtl/>
        </w:rPr>
        <w:tab/>
        <w:t>בחינת שילוב בין המסלולים השונים</w:t>
      </w:r>
      <w:r>
        <w:rPr>
          <w:rFonts w:hint="cs"/>
          <w:b/>
          <w:bCs/>
          <w:sz w:val="22"/>
          <w:szCs w:val="22"/>
          <w:rtl/>
        </w:rPr>
        <w:t xml:space="preserve"> </w:t>
      </w:r>
      <w:r w:rsidRPr="007A46FF">
        <w:rPr>
          <w:rFonts w:hint="cs"/>
          <w:sz w:val="22"/>
          <w:szCs w:val="22"/>
          <w:rtl/>
        </w:rPr>
        <w:t>(המשך)</w:t>
      </w:r>
    </w:p>
    <w:p w:rsidR="000F117D" w:rsidRPr="007926ED" w:rsidRDefault="000F117D" w:rsidP="000F117D">
      <w:pPr>
        <w:ind w:left="1091" w:right="-142" w:hanging="372"/>
        <w:jc w:val="both"/>
        <w:rPr>
          <w:sz w:val="22"/>
          <w:szCs w:val="22"/>
          <w:rtl/>
        </w:rPr>
      </w:pPr>
      <w:r w:rsidRPr="00E0217B">
        <w:rPr>
          <w:rFonts w:hint="cs"/>
          <w:sz w:val="22"/>
          <w:szCs w:val="22"/>
          <w:rtl/>
        </w:rPr>
        <w:t>6.2</w:t>
      </w:r>
      <w:r>
        <w:rPr>
          <w:sz w:val="22"/>
          <w:szCs w:val="22"/>
          <w:rtl/>
        </w:rPr>
        <w:tab/>
      </w:r>
      <w:r w:rsidRPr="003A7FEA">
        <w:rPr>
          <w:rFonts w:hint="cs"/>
          <w:b/>
          <w:bCs/>
          <w:sz w:val="22"/>
          <w:szCs w:val="22"/>
          <w:rtl/>
        </w:rPr>
        <w:t xml:space="preserve">שילוב מסלול פטור ביחד עם המסלולים האחרים </w:t>
      </w:r>
      <w:r w:rsidRPr="007A46FF">
        <w:rPr>
          <w:rFonts w:hint="cs"/>
          <w:sz w:val="22"/>
          <w:szCs w:val="22"/>
          <w:rtl/>
        </w:rPr>
        <w:t>(המשך)</w:t>
      </w:r>
    </w:p>
    <w:p w:rsidR="000F117D" w:rsidRDefault="000F117D" w:rsidP="000F117D">
      <w:pPr>
        <w:ind w:left="1091" w:right="-142"/>
        <w:jc w:val="both"/>
        <w:rPr>
          <w:b/>
          <w:bCs/>
          <w:sz w:val="22"/>
          <w:szCs w:val="22"/>
          <w:rtl/>
        </w:rPr>
      </w:pPr>
      <w:r w:rsidRPr="007926ED">
        <w:rPr>
          <w:rFonts w:hint="cs"/>
          <w:b/>
          <w:bCs/>
          <w:sz w:val="22"/>
          <w:szCs w:val="22"/>
          <w:rtl/>
        </w:rPr>
        <w:t>לפיכך, כאשר סך ההכנסות מהדירות אינו עולה על תקרת הפטור אין כדאיות בשילוב מסלול הפטור ביחד עם המסלולים האחרים, אולם אם סך ההכנסות עולות על תקרת הפטור, אך לא מעבר לכפל תקרת הפטור, יש לבחון את כדאיות השילוב.</w:t>
      </w:r>
    </w:p>
    <w:p w:rsidR="000F117D" w:rsidRDefault="000F117D" w:rsidP="000F117D">
      <w:pPr>
        <w:ind w:left="720" w:right="-142"/>
        <w:jc w:val="both"/>
        <w:rPr>
          <w:b/>
          <w:bCs/>
          <w:sz w:val="22"/>
          <w:szCs w:val="22"/>
          <w:rtl/>
        </w:rPr>
      </w:pPr>
    </w:p>
    <w:p w:rsidR="000F117D" w:rsidRDefault="000F117D" w:rsidP="000F117D">
      <w:pPr>
        <w:ind w:left="1105" w:right="-142" w:hanging="363"/>
        <w:jc w:val="both"/>
        <w:rPr>
          <w:sz w:val="22"/>
          <w:szCs w:val="22"/>
          <w:rtl/>
        </w:rPr>
      </w:pPr>
      <w:r>
        <w:rPr>
          <w:rFonts w:hint="cs"/>
          <w:sz w:val="22"/>
          <w:szCs w:val="22"/>
          <w:rtl/>
        </w:rPr>
        <w:t>6</w:t>
      </w:r>
      <w:r w:rsidRPr="007926ED">
        <w:rPr>
          <w:rFonts w:hint="cs"/>
          <w:sz w:val="22"/>
          <w:szCs w:val="22"/>
          <w:rtl/>
        </w:rPr>
        <w:t>.3</w:t>
      </w:r>
      <w:r w:rsidRPr="007926ED">
        <w:rPr>
          <w:rFonts w:hint="cs"/>
          <w:sz w:val="22"/>
          <w:szCs w:val="22"/>
          <w:rtl/>
        </w:rPr>
        <w:tab/>
      </w:r>
      <w:r w:rsidRPr="00F168FB">
        <w:rPr>
          <w:rFonts w:hint="cs"/>
          <w:sz w:val="22"/>
          <w:szCs w:val="22"/>
          <w:rtl/>
        </w:rPr>
        <w:t>שילוב מסלול 10% עם מסלול חייב</w:t>
      </w:r>
      <w:r w:rsidRPr="007926ED">
        <w:rPr>
          <w:rFonts w:hint="cs"/>
          <w:sz w:val="22"/>
          <w:szCs w:val="22"/>
          <w:rtl/>
        </w:rPr>
        <w:t xml:space="preserve"> - אין מניעה לשילוב מסלול 10% עם מסלול חייב, היות ומסלול זה אינו מוגבל בתקרה. ניתן, לדוגמא, לשלם 10% מס על דירה אחת (נניח דירה ישנה שנרכשה לפני שנים רבות, שאין בגינה הוצאות מימון ואשר הפחת בגינה נמוך), ואילו על דירה אחרת להיכנס למסלול החייב (דירה שנרכשה במימון גבוה והזכאית לפחת גבוה).</w:t>
      </w:r>
    </w:p>
    <w:p w:rsidR="000F117D" w:rsidRDefault="000F117D" w:rsidP="000F117D">
      <w:pPr>
        <w:ind w:left="742" w:hanging="312"/>
        <w:jc w:val="both"/>
        <w:rPr>
          <w:b/>
          <w:bCs/>
          <w:sz w:val="22"/>
          <w:szCs w:val="22"/>
          <w:rtl/>
        </w:rPr>
      </w:pPr>
    </w:p>
    <w:p w:rsidR="000F117D" w:rsidRPr="007926ED" w:rsidRDefault="000F117D" w:rsidP="000F117D">
      <w:pPr>
        <w:ind w:left="717" w:right="-142" w:hanging="294"/>
        <w:jc w:val="both"/>
        <w:rPr>
          <w:b/>
          <w:bCs/>
          <w:sz w:val="22"/>
          <w:szCs w:val="22"/>
          <w:rtl/>
        </w:rPr>
      </w:pPr>
      <w:r>
        <w:rPr>
          <w:rFonts w:hint="cs"/>
          <w:b/>
          <w:bCs/>
          <w:sz w:val="22"/>
          <w:szCs w:val="22"/>
          <w:rtl/>
        </w:rPr>
        <w:t>7</w:t>
      </w:r>
      <w:r w:rsidRPr="007926ED">
        <w:rPr>
          <w:rFonts w:hint="cs"/>
          <w:b/>
          <w:bCs/>
          <w:sz w:val="22"/>
          <w:szCs w:val="22"/>
          <w:rtl/>
        </w:rPr>
        <w:t>.</w:t>
      </w:r>
      <w:r w:rsidRPr="007926ED">
        <w:rPr>
          <w:rFonts w:hint="cs"/>
          <w:b/>
          <w:bCs/>
          <w:sz w:val="22"/>
          <w:szCs w:val="22"/>
          <w:rtl/>
        </w:rPr>
        <w:tab/>
        <w:t>כדאיות הבחירה בין המסלולים השונים</w:t>
      </w:r>
    </w:p>
    <w:p w:rsidR="000F117D" w:rsidRPr="007926ED" w:rsidRDefault="000F117D" w:rsidP="000F117D">
      <w:pPr>
        <w:ind w:left="720" w:right="-142"/>
        <w:jc w:val="both"/>
        <w:rPr>
          <w:sz w:val="22"/>
          <w:szCs w:val="22"/>
          <w:rtl/>
        </w:rPr>
      </w:pPr>
      <w:r w:rsidRPr="007926ED">
        <w:rPr>
          <w:rFonts w:hint="cs"/>
          <w:sz w:val="22"/>
          <w:szCs w:val="22"/>
          <w:rtl/>
        </w:rPr>
        <w:t>בנספח א' מובאות דוגמאות מספריות להמחשת כדאיות הבחירה בין המסלולים השונים, שהמסקנות העולות מהן הינן כדלקמן :</w:t>
      </w:r>
    </w:p>
    <w:p w:rsidR="000F117D" w:rsidRPr="007346DD" w:rsidRDefault="000F117D" w:rsidP="000F117D">
      <w:pPr>
        <w:spacing w:line="120" w:lineRule="auto"/>
        <w:ind w:left="720" w:right="-142"/>
        <w:jc w:val="both"/>
        <w:rPr>
          <w:b/>
          <w:bCs/>
          <w:sz w:val="22"/>
          <w:szCs w:val="22"/>
          <w:rtl/>
        </w:rPr>
      </w:pPr>
    </w:p>
    <w:p w:rsidR="000F117D" w:rsidRPr="007926ED" w:rsidRDefault="000F117D" w:rsidP="000F117D">
      <w:pPr>
        <w:ind w:left="1282" w:right="-142" w:hanging="540"/>
        <w:jc w:val="both"/>
        <w:rPr>
          <w:sz w:val="22"/>
          <w:szCs w:val="22"/>
          <w:rtl/>
        </w:rPr>
      </w:pPr>
      <w:r>
        <w:rPr>
          <w:rFonts w:hint="cs"/>
          <w:sz w:val="22"/>
          <w:szCs w:val="22"/>
          <w:rtl/>
        </w:rPr>
        <w:t>7</w:t>
      </w:r>
      <w:r w:rsidRPr="007926ED">
        <w:rPr>
          <w:rFonts w:hint="cs"/>
          <w:sz w:val="22"/>
          <w:szCs w:val="22"/>
          <w:rtl/>
        </w:rPr>
        <w:t>.</w:t>
      </w:r>
      <w:r>
        <w:rPr>
          <w:rFonts w:hint="cs"/>
          <w:sz w:val="22"/>
          <w:szCs w:val="22"/>
          <w:rtl/>
        </w:rPr>
        <w:t>1</w:t>
      </w:r>
      <w:r w:rsidRPr="007926ED">
        <w:rPr>
          <w:rFonts w:hint="cs"/>
          <w:sz w:val="22"/>
          <w:szCs w:val="22"/>
          <w:rtl/>
        </w:rPr>
        <w:tab/>
      </w:r>
      <w:r>
        <w:rPr>
          <w:rFonts w:hint="cs"/>
          <w:sz w:val="22"/>
          <w:szCs w:val="22"/>
          <w:rtl/>
        </w:rPr>
        <w:t>כאשר מדובר בהכנסה כוללת העולה על גובה תקרת הפטור, כדאיות הבחירה במסלול הפטור קטנה, דרך כלל, לעומת מסלול ה-10%.</w:t>
      </w:r>
    </w:p>
    <w:p w:rsidR="000F117D" w:rsidRPr="007346DD" w:rsidRDefault="000F117D" w:rsidP="000F117D">
      <w:pPr>
        <w:bidi w:val="0"/>
        <w:ind w:right="-142"/>
        <w:rPr>
          <w:b/>
          <w:bCs/>
          <w:sz w:val="22"/>
          <w:szCs w:val="22"/>
          <w:rtl/>
        </w:rPr>
      </w:pPr>
    </w:p>
    <w:p w:rsidR="000F117D" w:rsidRPr="007926ED" w:rsidRDefault="000F117D" w:rsidP="000F117D">
      <w:pPr>
        <w:ind w:left="1282" w:right="-142" w:hanging="540"/>
        <w:jc w:val="both"/>
        <w:rPr>
          <w:sz w:val="22"/>
          <w:szCs w:val="22"/>
          <w:rtl/>
        </w:rPr>
      </w:pPr>
      <w:r>
        <w:rPr>
          <w:rFonts w:hint="cs"/>
          <w:sz w:val="22"/>
          <w:szCs w:val="22"/>
          <w:rtl/>
        </w:rPr>
        <w:t>7</w:t>
      </w:r>
      <w:r w:rsidRPr="007926ED">
        <w:rPr>
          <w:rFonts w:hint="cs"/>
          <w:sz w:val="22"/>
          <w:szCs w:val="22"/>
          <w:rtl/>
        </w:rPr>
        <w:t>.</w:t>
      </w:r>
      <w:r>
        <w:rPr>
          <w:rFonts w:hint="cs"/>
          <w:sz w:val="22"/>
          <w:szCs w:val="22"/>
          <w:rtl/>
        </w:rPr>
        <w:t>2</w:t>
      </w:r>
      <w:r w:rsidRPr="007926ED">
        <w:rPr>
          <w:rFonts w:hint="cs"/>
          <w:sz w:val="22"/>
          <w:szCs w:val="22"/>
          <w:rtl/>
        </w:rPr>
        <w:tab/>
        <w:t xml:space="preserve">במקרה של דירות שנרכשו לאחרונה ואשר נלקחו בגינן אף משכנתאות, מומלץ לשקול </w:t>
      </w:r>
      <w:r>
        <w:rPr>
          <w:rFonts w:hint="cs"/>
          <w:sz w:val="22"/>
          <w:szCs w:val="22"/>
          <w:rtl/>
        </w:rPr>
        <w:t>לבחור</w:t>
      </w:r>
      <w:r w:rsidRPr="007926ED">
        <w:rPr>
          <w:rFonts w:hint="cs"/>
          <w:sz w:val="22"/>
          <w:szCs w:val="22"/>
          <w:rtl/>
        </w:rPr>
        <w:t xml:space="preserve"> לגביהן </w:t>
      </w:r>
      <w:r>
        <w:rPr>
          <w:rFonts w:hint="cs"/>
          <w:sz w:val="22"/>
          <w:szCs w:val="22"/>
          <w:rtl/>
        </w:rPr>
        <w:t>ב</w:t>
      </w:r>
      <w:r w:rsidRPr="007926ED">
        <w:rPr>
          <w:rFonts w:hint="cs"/>
          <w:sz w:val="22"/>
          <w:szCs w:val="22"/>
          <w:rtl/>
        </w:rPr>
        <w:t xml:space="preserve">מסלול החייב, ואילו לגבי דירות ישנות, ללא עלות גבוהה וללא מימון, </w:t>
      </w:r>
      <w:r>
        <w:rPr>
          <w:rFonts w:hint="cs"/>
          <w:sz w:val="22"/>
          <w:szCs w:val="22"/>
          <w:rtl/>
        </w:rPr>
        <w:t>לבחור</w:t>
      </w:r>
      <w:r w:rsidRPr="007926ED">
        <w:rPr>
          <w:rFonts w:hint="cs"/>
          <w:sz w:val="22"/>
          <w:szCs w:val="22"/>
          <w:rtl/>
        </w:rPr>
        <w:t xml:space="preserve"> </w:t>
      </w:r>
      <w:r>
        <w:rPr>
          <w:rFonts w:hint="cs"/>
          <w:sz w:val="22"/>
          <w:szCs w:val="22"/>
          <w:rtl/>
        </w:rPr>
        <w:t>ב</w:t>
      </w:r>
      <w:r w:rsidRPr="007926ED">
        <w:rPr>
          <w:rFonts w:hint="cs"/>
          <w:sz w:val="22"/>
          <w:szCs w:val="22"/>
          <w:rtl/>
        </w:rPr>
        <w:t>מסלול 10%, כך שהשילוב יצור מס משוקלל הנמוך מ-10%.</w:t>
      </w:r>
    </w:p>
    <w:p w:rsidR="000F117D" w:rsidRPr="007346DD" w:rsidRDefault="000F117D" w:rsidP="000F117D">
      <w:pPr>
        <w:bidi w:val="0"/>
        <w:ind w:right="-142"/>
        <w:rPr>
          <w:b/>
          <w:bCs/>
          <w:sz w:val="22"/>
          <w:szCs w:val="22"/>
          <w:rtl/>
        </w:rPr>
      </w:pPr>
    </w:p>
    <w:p w:rsidR="000F117D" w:rsidRPr="007926ED" w:rsidRDefault="000F117D" w:rsidP="000F117D">
      <w:pPr>
        <w:ind w:left="1282" w:right="-142" w:hanging="540"/>
        <w:jc w:val="both"/>
        <w:rPr>
          <w:sz w:val="22"/>
          <w:szCs w:val="22"/>
          <w:rtl/>
        </w:rPr>
      </w:pPr>
      <w:r>
        <w:rPr>
          <w:rFonts w:hint="cs"/>
          <w:sz w:val="22"/>
          <w:szCs w:val="22"/>
          <w:rtl/>
        </w:rPr>
        <w:t>7</w:t>
      </w:r>
      <w:r w:rsidRPr="007926ED">
        <w:rPr>
          <w:rFonts w:hint="cs"/>
          <w:sz w:val="22"/>
          <w:szCs w:val="22"/>
          <w:rtl/>
        </w:rPr>
        <w:t>.</w:t>
      </w:r>
      <w:r>
        <w:rPr>
          <w:rFonts w:hint="cs"/>
          <w:sz w:val="22"/>
          <w:szCs w:val="22"/>
          <w:rtl/>
        </w:rPr>
        <w:t>3</w:t>
      </w:r>
      <w:r w:rsidRPr="007926ED">
        <w:rPr>
          <w:rFonts w:hint="cs"/>
          <w:sz w:val="22"/>
          <w:szCs w:val="22"/>
          <w:rtl/>
        </w:rPr>
        <w:tab/>
        <w:t>במקרה שבו ישנה למעלה מדירה אחת וסך ההכנסות עולה על תקרת הפטור, אך לא עולה על כפל תקרת הפטור, ישנם מצבים שבהם שילוב בין מסלול הפטור למסלולים האחרים נותן את תוצאת המס הנמוכה ביותר.</w:t>
      </w:r>
    </w:p>
    <w:p w:rsidR="000F117D" w:rsidRPr="007346DD" w:rsidRDefault="000F117D" w:rsidP="000F117D">
      <w:pPr>
        <w:bidi w:val="0"/>
        <w:ind w:right="-142"/>
        <w:rPr>
          <w:b/>
          <w:bCs/>
          <w:sz w:val="22"/>
          <w:szCs w:val="22"/>
          <w:rtl/>
        </w:rPr>
      </w:pPr>
    </w:p>
    <w:p w:rsidR="000F117D" w:rsidRDefault="000F117D" w:rsidP="000F117D">
      <w:pPr>
        <w:ind w:left="1282" w:right="-142" w:hanging="540"/>
        <w:jc w:val="both"/>
        <w:rPr>
          <w:sz w:val="22"/>
          <w:szCs w:val="22"/>
          <w:rtl/>
        </w:rPr>
      </w:pPr>
      <w:r>
        <w:rPr>
          <w:rFonts w:hint="cs"/>
          <w:sz w:val="22"/>
          <w:szCs w:val="22"/>
          <w:rtl/>
        </w:rPr>
        <w:t>7.4</w:t>
      </w:r>
      <w:r>
        <w:rPr>
          <w:rFonts w:hint="cs"/>
          <w:sz w:val="22"/>
          <w:szCs w:val="22"/>
          <w:rtl/>
        </w:rPr>
        <w:tab/>
        <w:t xml:space="preserve">לא </w:t>
      </w:r>
      <w:r w:rsidRPr="007926ED">
        <w:rPr>
          <w:rFonts w:hint="cs"/>
          <w:sz w:val="22"/>
          <w:szCs w:val="22"/>
          <w:rtl/>
        </w:rPr>
        <w:t>למותר לציין, שמומלץ בכל תחילת שנה לבצע בדיקת חבות המס בכל אחד מהמסלולים על בסיס ההכנסות והעלויות (לרבות פחת) הצפויות, ולקבל החלטה בהתאם לתוצאות הבדיקה.</w:t>
      </w:r>
    </w:p>
    <w:p w:rsidR="000F117D" w:rsidRDefault="000F117D" w:rsidP="000F117D">
      <w:pPr>
        <w:ind w:right="-142"/>
        <w:jc w:val="both"/>
        <w:rPr>
          <w:sz w:val="22"/>
          <w:szCs w:val="22"/>
          <w:rtl/>
        </w:rPr>
      </w:pPr>
    </w:p>
    <w:p w:rsidR="000F117D" w:rsidRPr="007926ED" w:rsidRDefault="000F117D" w:rsidP="000F117D">
      <w:pPr>
        <w:ind w:left="1282" w:right="-142" w:hanging="540"/>
        <w:jc w:val="both"/>
        <w:rPr>
          <w:sz w:val="22"/>
          <w:szCs w:val="22"/>
          <w:rtl/>
        </w:rPr>
      </w:pPr>
      <w:r>
        <w:rPr>
          <w:rFonts w:hint="cs"/>
          <w:sz w:val="22"/>
          <w:szCs w:val="22"/>
          <w:rtl/>
        </w:rPr>
        <w:t>7</w:t>
      </w:r>
      <w:r w:rsidRPr="007926ED">
        <w:rPr>
          <w:rFonts w:hint="cs"/>
          <w:sz w:val="22"/>
          <w:szCs w:val="22"/>
          <w:rtl/>
        </w:rPr>
        <w:t>.</w:t>
      </w:r>
      <w:r>
        <w:rPr>
          <w:rFonts w:hint="cs"/>
          <w:sz w:val="22"/>
          <w:szCs w:val="22"/>
          <w:rtl/>
        </w:rPr>
        <w:t>5</w:t>
      </w:r>
      <w:r w:rsidRPr="007926ED">
        <w:rPr>
          <w:rFonts w:hint="cs"/>
          <w:sz w:val="22"/>
          <w:szCs w:val="22"/>
          <w:rtl/>
        </w:rPr>
        <w:tab/>
        <w:t xml:space="preserve">אין כל מניעה כי בכל שנה ושנה ייבחר המסלול המטיב ביותר עם נישום, זאת בכפוף לאמור בסעיף </w:t>
      </w:r>
      <w:r>
        <w:rPr>
          <w:rFonts w:hint="cs"/>
          <w:sz w:val="22"/>
          <w:szCs w:val="22"/>
          <w:rtl/>
        </w:rPr>
        <w:t>7</w:t>
      </w:r>
      <w:r w:rsidRPr="007926ED">
        <w:rPr>
          <w:rFonts w:hint="cs"/>
          <w:sz w:val="22"/>
          <w:szCs w:val="22"/>
          <w:rtl/>
        </w:rPr>
        <w:t>.</w:t>
      </w:r>
      <w:r>
        <w:rPr>
          <w:rFonts w:hint="cs"/>
          <w:sz w:val="22"/>
          <w:szCs w:val="22"/>
          <w:rtl/>
        </w:rPr>
        <w:t>4</w:t>
      </w:r>
      <w:r w:rsidRPr="007926ED">
        <w:rPr>
          <w:rFonts w:hint="cs"/>
          <w:sz w:val="22"/>
          <w:szCs w:val="22"/>
          <w:rtl/>
        </w:rPr>
        <w:t xml:space="preserve"> לעיל.</w:t>
      </w:r>
    </w:p>
    <w:p w:rsidR="000F117D" w:rsidRDefault="000F117D" w:rsidP="000F117D">
      <w:pPr>
        <w:ind w:right="-142"/>
        <w:jc w:val="both"/>
        <w:rPr>
          <w:b/>
          <w:bCs/>
          <w:rtl/>
        </w:rPr>
      </w:pPr>
    </w:p>
    <w:p w:rsidR="000F117D" w:rsidRDefault="000F117D" w:rsidP="000F117D">
      <w:pPr>
        <w:ind w:right="-142" w:firstLine="430"/>
        <w:jc w:val="both"/>
        <w:rPr>
          <w:b/>
          <w:bCs/>
          <w:sz w:val="22"/>
          <w:szCs w:val="22"/>
          <w:rtl/>
        </w:rPr>
      </w:pPr>
      <w:r>
        <w:rPr>
          <w:rFonts w:hint="cs"/>
          <w:b/>
          <w:bCs/>
          <w:sz w:val="22"/>
          <w:szCs w:val="22"/>
          <w:rtl/>
        </w:rPr>
        <w:t>8.</w:t>
      </w:r>
      <w:r w:rsidRPr="007926ED">
        <w:rPr>
          <w:rFonts w:hint="cs"/>
          <w:b/>
          <w:bCs/>
          <w:sz w:val="22"/>
          <w:szCs w:val="22"/>
          <w:rtl/>
        </w:rPr>
        <w:tab/>
      </w:r>
      <w:r>
        <w:rPr>
          <w:rFonts w:hint="cs"/>
          <w:b/>
          <w:bCs/>
          <w:sz w:val="22"/>
          <w:szCs w:val="22"/>
          <w:rtl/>
        </w:rPr>
        <w:t>פטור מדמי שכירות שקיבל קשיש המתגורר בבית אבות - סעיף 9(25) לפקודה</w:t>
      </w:r>
    </w:p>
    <w:p w:rsidR="000F117D" w:rsidRDefault="000F117D" w:rsidP="000F117D">
      <w:pPr>
        <w:ind w:left="720" w:right="-142"/>
        <w:jc w:val="both"/>
        <w:rPr>
          <w:sz w:val="22"/>
          <w:szCs w:val="22"/>
          <w:rtl/>
        </w:rPr>
      </w:pPr>
      <w:r>
        <w:rPr>
          <w:rFonts w:hint="cs"/>
          <w:sz w:val="22"/>
          <w:szCs w:val="22"/>
          <w:rtl/>
        </w:rPr>
        <w:t>בנוסף למסלולים הכללים שתוארו לעיל קיים גם פטור לפי סעיף 9(25) לפקודה. הסעיף מעניק פטור להכנסה מדמי שכירות מהשכרת דירת מגורים שקיבל קשיש המתגורר בבית אבות בשל הדירה בה גר לפני כניסתו לבית האבות - עד לסכום מחצית התשלום השנתי ששילם בעד החזקתו בשנת המס בבית האבות.</w:t>
      </w:r>
    </w:p>
    <w:p w:rsidR="000F117D" w:rsidRPr="00FA3544" w:rsidRDefault="000F117D" w:rsidP="000F117D">
      <w:pPr>
        <w:spacing w:line="360" w:lineRule="auto"/>
        <w:ind w:left="717" w:right="-142"/>
        <w:jc w:val="both"/>
        <w:rPr>
          <w:sz w:val="22"/>
          <w:szCs w:val="22"/>
          <w:rtl/>
        </w:rPr>
      </w:pPr>
    </w:p>
    <w:p w:rsidR="000F117D" w:rsidRPr="007926ED" w:rsidRDefault="000F117D" w:rsidP="000F117D">
      <w:pPr>
        <w:ind w:right="-142" w:firstLine="430"/>
        <w:jc w:val="both"/>
        <w:rPr>
          <w:b/>
          <w:bCs/>
          <w:sz w:val="22"/>
          <w:szCs w:val="22"/>
          <w:rtl/>
        </w:rPr>
      </w:pPr>
      <w:r>
        <w:rPr>
          <w:rFonts w:hint="cs"/>
          <w:b/>
          <w:bCs/>
          <w:sz w:val="22"/>
          <w:szCs w:val="22"/>
          <w:rtl/>
        </w:rPr>
        <w:t>9.</w:t>
      </w:r>
      <w:r w:rsidRPr="007926ED">
        <w:rPr>
          <w:rFonts w:hint="cs"/>
          <w:b/>
          <w:bCs/>
          <w:sz w:val="22"/>
          <w:szCs w:val="22"/>
          <w:rtl/>
        </w:rPr>
        <w:tab/>
        <w:t>הכנסות מהשכרה בחו"ל</w:t>
      </w:r>
    </w:p>
    <w:p w:rsidR="000F117D" w:rsidRDefault="000F117D" w:rsidP="000F117D">
      <w:pPr>
        <w:ind w:left="1282" w:right="-142" w:hanging="562"/>
        <w:jc w:val="both"/>
        <w:rPr>
          <w:sz w:val="22"/>
          <w:szCs w:val="22"/>
          <w:rtl/>
        </w:rPr>
      </w:pPr>
      <w:r>
        <w:rPr>
          <w:rFonts w:hint="cs"/>
          <w:sz w:val="22"/>
          <w:szCs w:val="22"/>
          <w:rtl/>
        </w:rPr>
        <w:t>9</w:t>
      </w:r>
      <w:r w:rsidRPr="007926ED">
        <w:rPr>
          <w:rFonts w:hint="cs"/>
          <w:sz w:val="22"/>
          <w:szCs w:val="22"/>
          <w:rtl/>
        </w:rPr>
        <w:t>.1</w:t>
      </w:r>
      <w:r w:rsidRPr="007926ED">
        <w:rPr>
          <w:rFonts w:hint="cs"/>
          <w:sz w:val="22"/>
          <w:szCs w:val="22"/>
          <w:rtl/>
        </w:rPr>
        <w:tab/>
        <w:t>דירת מגורים בחוק הפטור הינה דירה בישראל ובאזור, ולכן אין מניעה לשילוב בין מסלול הפטור לפי החוק לדירה בישראל לבין כל מסלול לגבי דירה בחו"ל, שהינו מסלול נפרד לחלוטין שאינו רלבנטי להכנסות ההשכרה בישראל.</w:t>
      </w:r>
    </w:p>
    <w:p w:rsidR="000F117D" w:rsidRPr="007346DD" w:rsidRDefault="000F117D" w:rsidP="000F117D">
      <w:pPr>
        <w:bidi w:val="0"/>
        <w:ind w:right="-142"/>
        <w:rPr>
          <w:b/>
          <w:bCs/>
          <w:sz w:val="22"/>
          <w:szCs w:val="22"/>
          <w:rtl/>
        </w:rPr>
      </w:pPr>
    </w:p>
    <w:p w:rsidR="000F117D" w:rsidRPr="007926ED" w:rsidRDefault="000F117D" w:rsidP="000F117D">
      <w:pPr>
        <w:ind w:left="1282" w:right="-142" w:hanging="562"/>
        <w:jc w:val="both"/>
        <w:rPr>
          <w:sz w:val="22"/>
          <w:szCs w:val="22"/>
          <w:rtl/>
        </w:rPr>
      </w:pPr>
      <w:r>
        <w:rPr>
          <w:rFonts w:hint="cs"/>
          <w:sz w:val="22"/>
          <w:szCs w:val="22"/>
          <w:rtl/>
        </w:rPr>
        <w:t>9</w:t>
      </w:r>
      <w:r w:rsidRPr="007926ED">
        <w:rPr>
          <w:rFonts w:hint="cs"/>
          <w:sz w:val="22"/>
          <w:szCs w:val="22"/>
          <w:rtl/>
        </w:rPr>
        <w:t>.2</w:t>
      </w:r>
      <w:r w:rsidRPr="007926ED">
        <w:rPr>
          <w:rFonts w:hint="cs"/>
          <w:sz w:val="22"/>
          <w:szCs w:val="22"/>
          <w:rtl/>
        </w:rPr>
        <w:tab/>
      </w:r>
      <w:r>
        <w:rPr>
          <w:rFonts w:hint="cs"/>
          <w:sz w:val="22"/>
          <w:szCs w:val="22"/>
          <w:rtl/>
        </w:rPr>
        <w:t xml:space="preserve">לא </w:t>
      </w:r>
      <w:r w:rsidRPr="007926ED">
        <w:rPr>
          <w:rFonts w:hint="cs"/>
          <w:sz w:val="22"/>
          <w:szCs w:val="22"/>
          <w:rtl/>
        </w:rPr>
        <w:t>למותר לציין, שאף לעניי</w:t>
      </w:r>
      <w:r w:rsidRPr="007926ED">
        <w:rPr>
          <w:rFonts w:hint="eastAsia"/>
          <w:sz w:val="22"/>
          <w:szCs w:val="22"/>
          <w:rtl/>
        </w:rPr>
        <w:t>ן</w:t>
      </w:r>
      <w:r w:rsidRPr="007926ED">
        <w:rPr>
          <w:rFonts w:hint="cs"/>
          <w:sz w:val="22"/>
          <w:szCs w:val="22"/>
          <w:rtl/>
        </w:rPr>
        <w:t xml:space="preserve"> מסלול 10%, אין כל מניעה בשילוב עם הכנסות מחו"ל, וזאת כפי שראינו אף לגבי שילובו עם מסלול חייב בישראל.</w:t>
      </w:r>
    </w:p>
    <w:p w:rsidR="000F117D" w:rsidRPr="00E0217B" w:rsidRDefault="000F117D" w:rsidP="000F117D">
      <w:pPr>
        <w:bidi w:val="0"/>
        <w:spacing w:line="80" w:lineRule="exact"/>
        <w:ind w:right="-142"/>
        <w:rPr>
          <w:sz w:val="22"/>
          <w:szCs w:val="22"/>
          <w:rtl/>
        </w:rPr>
      </w:pPr>
    </w:p>
    <w:p w:rsidR="000F117D" w:rsidRDefault="000F117D" w:rsidP="000F117D">
      <w:pPr>
        <w:ind w:left="1282" w:right="-142" w:hanging="562"/>
        <w:jc w:val="both"/>
        <w:rPr>
          <w:sz w:val="22"/>
          <w:szCs w:val="22"/>
          <w:rtl/>
        </w:rPr>
      </w:pPr>
      <w:r>
        <w:rPr>
          <w:sz w:val="22"/>
          <w:szCs w:val="22"/>
          <w:rtl/>
        </w:rPr>
        <w:tab/>
      </w:r>
      <w:r w:rsidRPr="007926ED">
        <w:rPr>
          <w:rFonts w:hint="cs"/>
          <w:sz w:val="22"/>
          <w:szCs w:val="22"/>
          <w:rtl/>
        </w:rPr>
        <w:t>יצוין, כי לגבי הכנסות מהשכרה בחו"ל אין כל אבחנה בין דירת מגורים למשרד, וכיו"ב.</w:t>
      </w:r>
    </w:p>
    <w:p w:rsidR="000F117D" w:rsidRDefault="000F117D" w:rsidP="000F117D">
      <w:pPr>
        <w:ind w:left="1282" w:right="-142" w:hanging="562"/>
        <w:jc w:val="both"/>
        <w:rPr>
          <w:sz w:val="22"/>
          <w:szCs w:val="22"/>
          <w:rtl/>
        </w:rPr>
      </w:pPr>
    </w:p>
    <w:p w:rsidR="000F117D" w:rsidRPr="007926ED" w:rsidRDefault="000F117D" w:rsidP="000F117D">
      <w:pPr>
        <w:ind w:left="1282" w:right="-142" w:hanging="562"/>
        <w:jc w:val="both"/>
        <w:rPr>
          <w:sz w:val="22"/>
          <w:szCs w:val="22"/>
          <w:rtl/>
        </w:rPr>
      </w:pPr>
      <w:r>
        <w:rPr>
          <w:rFonts w:hint="cs"/>
          <w:sz w:val="22"/>
          <w:szCs w:val="22"/>
          <w:rtl/>
        </w:rPr>
        <w:t>9</w:t>
      </w:r>
      <w:r w:rsidRPr="007926ED">
        <w:rPr>
          <w:rFonts w:hint="cs"/>
          <w:sz w:val="22"/>
          <w:szCs w:val="22"/>
          <w:rtl/>
        </w:rPr>
        <w:t>.3</w:t>
      </w:r>
      <w:r w:rsidRPr="007926ED">
        <w:rPr>
          <w:rFonts w:hint="cs"/>
          <w:sz w:val="22"/>
          <w:szCs w:val="22"/>
          <w:rtl/>
        </w:rPr>
        <w:tab/>
        <w:t>לבעלי הכנסות מהשכרה בחו"ל קיימים שני מסלולים:</w:t>
      </w:r>
    </w:p>
    <w:p w:rsidR="000F117D" w:rsidRDefault="000F117D" w:rsidP="000F117D">
      <w:pPr>
        <w:ind w:left="1282" w:right="-142" w:hanging="562"/>
        <w:jc w:val="both"/>
        <w:rPr>
          <w:sz w:val="22"/>
          <w:szCs w:val="22"/>
          <w:rtl/>
        </w:rPr>
      </w:pPr>
      <w:r>
        <w:rPr>
          <w:sz w:val="22"/>
          <w:szCs w:val="22"/>
          <w:rtl/>
        </w:rPr>
        <w:lastRenderedPageBreak/>
        <w:tab/>
      </w:r>
      <w:r w:rsidRPr="007926ED">
        <w:rPr>
          <w:rFonts w:hint="cs"/>
          <w:sz w:val="22"/>
          <w:szCs w:val="22"/>
          <w:rtl/>
        </w:rPr>
        <w:t xml:space="preserve">מסלול חייב, בו פרט לניכוי ההוצאות ניתן אף לקבל זיכוי בגין המס ששולם בחו"ל </w:t>
      </w:r>
      <w:r w:rsidRPr="00E0217B">
        <w:rPr>
          <w:rFonts w:hint="cs"/>
          <w:sz w:val="22"/>
          <w:szCs w:val="22"/>
          <w:rtl/>
        </w:rPr>
        <w:t>או</w:t>
      </w:r>
      <w:r w:rsidRPr="007926ED">
        <w:rPr>
          <w:rFonts w:hint="cs"/>
          <w:sz w:val="22"/>
          <w:szCs w:val="22"/>
          <w:rtl/>
        </w:rPr>
        <w:t xml:space="preserve"> מסלול בו ישולם מס על ההכנסה ברוטו (אך לאחר ניכוי פחת) בשיעור 15%, ללא מתן אפשרות להתיר הוצאות אחרות וללא מתן זיכוי מהמס החל בחו"ל, וזאת בהתאם להוראות סעיף 122א לפקודה.</w:t>
      </w:r>
    </w:p>
    <w:p w:rsidR="000F117D" w:rsidRDefault="000F117D" w:rsidP="000F117D">
      <w:pPr>
        <w:ind w:left="1282" w:right="-142" w:hanging="562"/>
        <w:jc w:val="both"/>
        <w:rPr>
          <w:sz w:val="22"/>
          <w:szCs w:val="22"/>
          <w:rtl/>
        </w:rPr>
      </w:pPr>
    </w:p>
    <w:p w:rsidR="000F117D" w:rsidRDefault="000F117D" w:rsidP="000F117D">
      <w:pPr>
        <w:ind w:left="1282" w:right="-142" w:hanging="562"/>
        <w:jc w:val="both"/>
        <w:rPr>
          <w:sz w:val="22"/>
          <w:szCs w:val="22"/>
          <w:rtl/>
        </w:rPr>
      </w:pPr>
      <w:r>
        <w:rPr>
          <w:rFonts w:hint="cs"/>
          <w:sz w:val="22"/>
          <w:szCs w:val="22"/>
          <w:rtl/>
        </w:rPr>
        <w:t>9</w:t>
      </w:r>
      <w:r w:rsidRPr="007926ED">
        <w:rPr>
          <w:rFonts w:hint="cs"/>
          <w:sz w:val="22"/>
          <w:szCs w:val="22"/>
          <w:rtl/>
        </w:rPr>
        <w:t>.4</w:t>
      </w:r>
      <w:r w:rsidRPr="007926ED">
        <w:rPr>
          <w:rFonts w:hint="cs"/>
          <w:sz w:val="22"/>
          <w:szCs w:val="22"/>
          <w:rtl/>
        </w:rPr>
        <w:tab/>
        <w:t>אין כל מניעה כי ייערך חישוב לגבי כל נכס ונכס ועל פי ת</w:t>
      </w:r>
      <w:r w:rsidR="00865FDE">
        <w:rPr>
          <w:rFonts w:hint="cs"/>
          <w:sz w:val="22"/>
          <w:szCs w:val="22"/>
          <w:rtl/>
        </w:rPr>
        <w:t>וצאות המס, על נכס א' יוחל מסלול</w:t>
      </w:r>
      <w:r w:rsidRPr="007926ED">
        <w:rPr>
          <w:rFonts w:hint="cs"/>
          <w:sz w:val="22"/>
          <w:szCs w:val="22"/>
          <w:rtl/>
        </w:rPr>
        <w:t xml:space="preserve"> 15% ועל נכס ב' יוחל המסלול החייב.</w:t>
      </w:r>
    </w:p>
    <w:p w:rsidR="000F117D" w:rsidRDefault="000F117D" w:rsidP="000F117D">
      <w:pPr>
        <w:ind w:left="1385" w:right="-142" w:hanging="574"/>
        <w:jc w:val="both"/>
        <w:rPr>
          <w:sz w:val="22"/>
          <w:szCs w:val="22"/>
          <w:rtl/>
        </w:rPr>
      </w:pPr>
    </w:p>
    <w:p w:rsidR="000F117D" w:rsidRPr="007926ED" w:rsidRDefault="000F117D" w:rsidP="000F117D">
      <w:pPr>
        <w:ind w:left="1282" w:right="-142" w:hanging="562"/>
        <w:jc w:val="both"/>
        <w:rPr>
          <w:sz w:val="22"/>
          <w:szCs w:val="22"/>
          <w:rtl/>
        </w:rPr>
      </w:pPr>
      <w:r>
        <w:rPr>
          <w:rFonts w:hint="cs"/>
          <w:sz w:val="22"/>
          <w:szCs w:val="22"/>
          <w:rtl/>
        </w:rPr>
        <w:t>9</w:t>
      </w:r>
      <w:r w:rsidRPr="007926ED">
        <w:rPr>
          <w:rFonts w:hint="cs"/>
          <w:sz w:val="22"/>
          <w:szCs w:val="22"/>
          <w:rtl/>
        </w:rPr>
        <w:t>.5</w:t>
      </w:r>
      <w:r w:rsidRPr="007926ED">
        <w:rPr>
          <w:rFonts w:hint="cs"/>
          <w:sz w:val="22"/>
          <w:szCs w:val="22"/>
          <w:rtl/>
        </w:rPr>
        <w:tab/>
        <w:t>מלשון החוק ניתן להסיק לכאורה שאין מניעה, כי בכל</w:t>
      </w:r>
      <w:r w:rsidR="00865FDE">
        <w:rPr>
          <w:rFonts w:hint="cs"/>
          <w:sz w:val="22"/>
          <w:szCs w:val="22"/>
          <w:rtl/>
        </w:rPr>
        <w:t xml:space="preserve"> שנה ושנה יבחר מסלול שונה בחו"ל</w:t>
      </w:r>
      <w:r w:rsidRPr="007926ED">
        <w:rPr>
          <w:rFonts w:hint="cs"/>
          <w:sz w:val="22"/>
          <w:szCs w:val="22"/>
          <w:rtl/>
        </w:rPr>
        <w:t>, לגבי אותו הנכס, וזאת לאור תוצאות המס המשתנות (גידול/קיטון בהוצאות), היות ולשון החוק שותקת בעניין, ולכן זכאי הנישום לבחור את האופציה המטיבה עמו.</w:t>
      </w:r>
    </w:p>
    <w:p w:rsidR="000F117D" w:rsidRPr="00E0217B" w:rsidRDefault="000F117D" w:rsidP="000F117D">
      <w:pPr>
        <w:ind w:left="1282" w:right="-142" w:hanging="562"/>
        <w:jc w:val="both"/>
        <w:rPr>
          <w:sz w:val="22"/>
          <w:szCs w:val="22"/>
          <w:rtl/>
        </w:rPr>
      </w:pPr>
    </w:p>
    <w:p w:rsidR="000F117D" w:rsidRDefault="000F117D" w:rsidP="000F117D">
      <w:pPr>
        <w:ind w:left="1282" w:right="-142" w:hanging="562"/>
        <w:jc w:val="both"/>
        <w:rPr>
          <w:sz w:val="22"/>
          <w:szCs w:val="22"/>
          <w:rtl/>
        </w:rPr>
      </w:pPr>
      <w:r>
        <w:rPr>
          <w:rFonts w:hint="cs"/>
          <w:sz w:val="22"/>
          <w:szCs w:val="22"/>
          <w:rtl/>
        </w:rPr>
        <w:t>9</w:t>
      </w:r>
      <w:r w:rsidRPr="007926ED">
        <w:rPr>
          <w:rFonts w:hint="cs"/>
          <w:sz w:val="22"/>
          <w:szCs w:val="22"/>
          <w:rtl/>
        </w:rPr>
        <w:t>.6</w:t>
      </w:r>
      <w:r w:rsidRPr="007926ED">
        <w:rPr>
          <w:rFonts w:hint="cs"/>
          <w:sz w:val="22"/>
          <w:szCs w:val="22"/>
          <w:rtl/>
        </w:rPr>
        <w:tab/>
        <w:t>מהדוגמאות בנספח ב' ניתן לראות שככל שסכום הפחת גבוה יותר ושיעור המס בחו"ל נמוך לעומת שיעור המס בישראל, כך עולה עדיפות מסלול ה</w:t>
      </w:r>
      <w:r>
        <w:rPr>
          <w:rFonts w:hint="cs"/>
          <w:sz w:val="22"/>
          <w:szCs w:val="22"/>
          <w:rtl/>
        </w:rPr>
        <w:t>-</w:t>
      </w:r>
      <w:r w:rsidRPr="007926ED">
        <w:rPr>
          <w:rFonts w:hint="cs"/>
          <w:sz w:val="22"/>
          <w:szCs w:val="22"/>
          <w:rtl/>
        </w:rPr>
        <w:t xml:space="preserve">15% לעומת המסלול החייב. </w:t>
      </w:r>
    </w:p>
    <w:p w:rsidR="000F117D" w:rsidRDefault="000F117D" w:rsidP="000F117D">
      <w:pPr>
        <w:ind w:left="1282" w:hanging="562"/>
        <w:jc w:val="both"/>
        <w:rPr>
          <w:sz w:val="22"/>
          <w:szCs w:val="22"/>
          <w:rtl/>
        </w:rPr>
      </w:pPr>
    </w:p>
    <w:p w:rsidR="000F117D" w:rsidRDefault="000F117D" w:rsidP="000F117D">
      <w:pPr>
        <w:ind w:left="1282" w:hanging="562"/>
        <w:jc w:val="both"/>
        <w:rPr>
          <w:sz w:val="22"/>
          <w:szCs w:val="22"/>
          <w:rtl/>
        </w:rPr>
      </w:pPr>
    </w:p>
    <w:p w:rsidR="000F117D" w:rsidRDefault="000F117D" w:rsidP="000F117D">
      <w:pPr>
        <w:ind w:left="1282" w:hanging="562"/>
        <w:jc w:val="both"/>
        <w:rPr>
          <w:sz w:val="22"/>
          <w:szCs w:val="22"/>
          <w:rtl/>
        </w:rPr>
      </w:pPr>
    </w:p>
    <w:p w:rsidR="000F117D" w:rsidRDefault="000F117D" w:rsidP="000F117D">
      <w:pPr>
        <w:ind w:left="1282" w:hanging="562"/>
        <w:jc w:val="both"/>
        <w:rPr>
          <w:sz w:val="22"/>
          <w:szCs w:val="22"/>
          <w:rtl/>
        </w:rPr>
      </w:pPr>
    </w:p>
    <w:p w:rsidR="000F117D" w:rsidRPr="007A46FF" w:rsidRDefault="000F117D" w:rsidP="000F117D">
      <w:pPr>
        <w:ind w:right="-98"/>
        <w:jc w:val="both"/>
        <w:rPr>
          <w:sz w:val="22"/>
          <w:szCs w:val="22"/>
          <w:rtl/>
        </w:rPr>
      </w:pPr>
      <w:r w:rsidRPr="007A46FF">
        <w:rPr>
          <w:rFonts w:hint="cs"/>
          <w:b/>
          <w:bCs/>
          <w:sz w:val="22"/>
          <w:szCs w:val="22"/>
          <w:rtl/>
        </w:rPr>
        <w:t>16</w:t>
      </w:r>
      <w:r w:rsidRPr="007A46FF">
        <w:rPr>
          <w:b/>
          <w:bCs/>
          <w:sz w:val="22"/>
          <w:szCs w:val="22"/>
          <w:rtl/>
        </w:rPr>
        <w:t>.  פטור להכנסות מהשכרת דירות</w:t>
      </w:r>
      <w:r w:rsidRPr="007A46FF">
        <w:rPr>
          <w:rFonts w:hint="cs"/>
          <w:b/>
          <w:bCs/>
          <w:sz w:val="22"/>
          <w:szCs w:val="22"/>
          <w:rtl/>
        </w:rPr>
        <w:t xml:space="preserve"> </w:t>
      </w:r>
      <w:r w:rsidRPr="007A46FF">
        <w:rPr>
          <w:rFonts w:hint="cs"/>
          <w:sz w:val="22"/>
          <w:szCs w:val="22"/>
          <w:rtl/>
        </w:rPr>
        <w:t>(המשך)</w:t>
      </w:r>
    </w:p>
    <w:p w:rsidR="000F117D" w:rsidRDefault="000F117D" w:rsidP="000F117D">
      <w:pPr>
        <w:ind w:left="741" w:hanging="311"/>
        <w:jc w:val="both"/>
        <w:rPr>
          <w:b/>
          <w:bCs/>
          <w:sz w:val="22"/>
          <w:szCs w:val="22"/>
          <w:rtl/>
        </w:rPr>
      </w:pPr>
      <w:r>
        <w:rPr>
          <w:rFonts w:hint="cs"/>
          <w:b/>
          <w:bCs/>
          <w:sz w:val="22"/>
          <w:szCs w:val="22"/>
          <w:rtl/>
        </w:rPr>
        <w:t>10.</w:t>
      </w:r>
      <w:r>
        <w:rPr>
          <w:b/>
          <w:bCs/>
          <w:sz w:val="22"/>
          <w:szCs w:val="22"/>
          <w:rtl/>
        </w:rPr>
        <w:tab/>
      </w:r>
      <w:r>
        <w:rPr>
          <w:rFonts w:hint="cs"/>
          <w:b/>
          <w:bCs/>
          <w:sz w:val="22"/>
          <w:szCs w:val="22"/>
          <w:rtl/>
        </w:rPr>
        <w:t>חישוב השבח במכירת דירת מגורים שהושכרה למגורים</w:t>
      </w:r>
    </w:p>
    <w:p w:rsidR="000F117D" w:rsidRPr="00075B1E" w:rsidRDefault="000F117D" w:rsidP="000F117D">
      <w:pPr>
        <w:ind w:left="1105" w:right="-142" w:hanging="336"/>
        <w:rPr>
          <w:b/>
          <w:sz w:val="22"/>
          <w:szCs w:val="22"/>
          <w:rtl/>
        </w:rPr>
      </w:pPr>
      <w:r>
        <w:rPr>
          <w:rFonts w:hint="cs"/>
          <w:bCs/>
          <w:sz w:val="22"/>
          <w:szCs w:val="22"/>
          <w:rtl/>
        </w:rPr>
        <w:t>א</w:t>
      </w:r>
      <w:r w:rsidRPr="007A1C35">
        <w:rPr>
          <w:rFonts w:hint="cs"/>
          <w:bCs/>
          <w:sz w:val="22"/>
          <w:szCs w:val="22"/>
          <w:rtl/>
        </w:rPr>
        <w:t>.</w:t>
      </w:r>
      <w:r w:rsidRPr="00075B1E">
        <w:rPr>
          <w:rFonts w:hint="cs"/>
          <w:b/>
          <w:sz w:val="22"/>
          <w:szCs w:val="22"/>
          <w:rtl/>
        </w:rPr>
        <w:tab/>
      </w:r>
      <w:r w:rsidRPr="00075B1E">
        <w:rPr>
          <w:rFonts w:hint="cs"/>
          <w:bCs/>
          <w:sz w:val="22"/>
          <w:szCs w:val="22"/>
          <w:rtl/>
        </w:rPr>
        <w:t>כללי</w:t>
      </w:r>
    </w:p>
    <w:p w:rsidR="000F117D" w:rsidRPr="00075B1E" w:rsidRDefault="000F117D" w:rsidP="000F117D">
      <w:pPr>
        <w:ind w:left="1105" w:right="-142"/>
        <w:jc w:val="both"/>
        <w:rPr>
          <w:b/>
          <w:sz w:val="22"/>
          <w:szCs w:val="22"/>
          <w:rtl/>
        </w:rPr>
      </w:pPr>
      <w:r w:rsidRPr="00075B1E">
        <w:rPr>
          <w:rFonts w:hint="cs"/>
          <w:b/>
          <w:sz w:val="22"/>
          <w:szCs w:val="22"/>
          <w:rtl/>
        </w:rPr>
        <w:t xml:space="preserve">הוראת ביצוע </w:t>
      </w:r>
      <w:r>
        <w:rPr>
          <w:rFonts w:hint="cs"/>
          <w:b/>
          <w:sz w:val="22"/>
          <w:szCs w:val="22"/>
          <w:rtl/>
        </w:rPr>
        <w:t>מיסוי מקרקעין 5/2007, מפרטת</w:t>
      </w:r>
      <w:r w:rsidRPr="00075B1E">
        <w:rPr>
          <w:rFonts w:hint="cs"/>
          <w:b/>
          <w:sz w:val="22"/>
          <w:szCs w:val="22"/>
          <w:rtl/>
        </w:rPr>
        <w:t xml:space="preserve"> את מסלולי המיסוי החלופיים האפשריים בשל השכרת דירה למגורים על-ידי יחיד, אגב בחינת השלכות המס בבחירת מסלול המיסוי (החל על ההכנסה השוטפת) על החיוב במס שבח בעת המכירה.</w:t>
      </w:r>
    </w:p>
    <w:p w:rsidR="000F117D" w:rsidRPr="00075B1E" w:rsidRDefault="000F117D" w:rsidP="000F117D">
      <w:pPr>
        <w:tabs>
          <w:tab w:val="left" w:pos="567"/>
          <w:tab w:val="left" w:pos="1134"/>
          <w:tab w:val="left" w:pos="1701"/>
          <w:tab w:val="left" w:pos="2268"/>
        </w:tabs>
        <w:ind w:left="567" w:right="-142"/>
        <w:jc w:val="both"/>
        <w:rPr>
          <w:b/>
          <w:sz w:val="22"/>
          <w:szCs w:val="22"/>
          <w:rtl/>
        </w:rPr>
      </w:pPr>
    </w:p>
    <w:p w:rsidR="000F117D" w:rsidRPr="00075B1E" w:rsidRDefault="000F117D" w:rsidP="000F117D">
      <w:pPr>
        <w:ind w:left="1105" w:right="-142" w:hanging="336"/>
        <w:rPr>
          <w:bCs/>
          <w:sz w:val="22"/>
          <w:szCs w:val="22"/>
          <w:rtl/>
        </w:rPr>
      </w:pPr>
      <w:r>
        <w:rPr>
          <w:rFonts w:hint="cs"/>
          <w:bCs/>
          <w:sz w:val="22"/>
          <w:szCs w:val="22"/>
          <w:rtl/>
        </w:rPr>
        <w:t>ב</w:t>
      </w:r>
      <w:r w:rsidRPr="00075B1E">
        <w:rPr>
          <w:rFonts w:hint="cs"/>
          <w:bCs/>
          <w:sz w:val="22"/>
          <w:szCs w:val="22"/>
          <w:rtl/>
        </w:rPr>
        <w:t>.</w:t>
      </w:r>
      <w:r w:rsidRPr="00075B1E">
        <w:rPr>
          <w:rFonts w:hint="cs"/>
          <w:bCs/>
          <w:sz w:val="22"/>
          <w:szCs w:val="22"/>
          <w:rtl/>
        </w:rPr>
        <w:tab/>
        <w:t>מסלולי המ</w:t>
      </w:r>
      <w:r>
        <w:rPr>
          <w:rFonts w:hint="cs"/>
          <w:bCs/>
          <w:sz w:val="22"/>
          <w:szCs w:val="22"/>
          <w:rtl/>
        </w:rPr>
        <w:t>י</w:t>
      </w:r>
      <w:r w:rsidRPr="00075B1E">
        <w:rPr>
          <w:rFonts w:hint="cs"/>
          <w:bCs/>
          <w:sz w:val="22"/>
          <w:szCs w:val="22"/>
          <w:rtl/>
        </w:rPr>
        <w:t>סוי על-פי הפקודה -</w:t>
      </w:r>
      <w:r>
        <w:rPr>
          <w:rFonts w:hint="cs"/>
          <w:bCs/>
          <w:sz w:val="22"/>
          <w:szCs w:val="22"/>
          <w:rtl/>
        </w:rPr>
        <w:t xml:space="preserve"> </w:t>
      </w:r>
      <w:r w:rsidRPr="00075B1E">
        <w:rPr>
          <w:rFonts w:hint="cs"/>
          <w:bCs/>
          <w:sz w:val="22"/>
          <w:szCs w:val="22"/>
          <w:rtl/>
        </w:rPr>
        <w:t>השכרת דירה למגורים על-ידי יחיד</w:t>
      </w:r>
    </w:p>
    <w:p w:rsidR="000F117D" w:rsidRPr="00075B1E" w:rsidRDefault="000F117D" w:rsidP="000F117D">
      <w:pPr>
        <w:tabs>
          <w:tab w:val="left" w:pos="567"/>
          <w:tab w:val="left" w:pos="1134"/>
          <w:tab w:val="left" w:pos="1701"/>
          <w:tab w:val="left" w:pos="2268"/>
        </w:tabs>
        <w:ind w:left="567" w:right="-142"/>
        <w:rPr>
          <w:b/>
          <w:sz w:val="22"/>
          <w:szCs w:val="22"/>
          <w:rtl/>
        </w:rPr>
      </w:pPr>
      <w:r w:rsidRPr="00075B1E">
        <w:rPr>
          <w:rFonts w:hint="cs"/>
          <w:b/>
          <w:sz w:val="22"/>
          <w:szCs w:val="22"/>
          <w:rtl/>
        </w:rPr>
        <w:tab/>
        <w:t>המשכיר רשאי לבחור בין החלופות הבאות:</w:t>
      </w:r>
    </w:p>
    <w:p w:rsidR="000F117D" w:rsidRPr="00075B1E" w:rsidRDefault="000F117D" w:rsidP="000F117D">
      <w:pPr>
        <w:tabs>
          <w:tab w:val="left" w:pos="893"/>
        </w:tabs>
        <w:ind w:left="1441" w:right="-142" w:hanging="336"/>
        <w:jc w:val="both"/>
        <w:rPr>
          <w:b/>
          <w:sz w:val="22"/>
          <w:szCs w:val="22"/>
          <w:rtl/>
        </w:rPr>
      </w:pPr>
      <w:r w:rsidRPr="00075B1E">
        <w:rPr>
          <w:rFonts w:hint="cs"/>
          <w:b/>
          <w:sz w:val="22"/>
          <w:szCs w:val="22"/>
          <w:rtl/>
        </w:rPr>
        <w:t>-</w:t>
      </w:r>
      <w:r w:rsidRPr="00075B1E">
        <w:rPr>
          <w:rFonts w:hint="cs"/>
          <w:b/>
          <w:sz w:val="22"/>
          <w:szCs w:val="22"/>
          <w:rtl/>
        </w:rPr>
        <w:tab/>
      </w:r>
      <w:r w:rsidRPr="00075B1E">
        <w:rPr>
          <w:rFonts w:hint="cs"/>
          <w:bCs/>
          <w:sz w:val="22"/>
          <w:szCs w:val="22"/>
          <w:rtl/>
        </w:rPr>
        <w:t>המסלול הרגיל</w:t>
      </w:r>
      <w:r w:rsidRPr="00075B1E">
        <w:rPr>
          <w:rFonts w:hint="cs"/>
          <w:b/>
          <w:sz w:val="22"/>
          <w:szCs w:val="22"/>
          <w:rtl/>
        </w:rPr>
        <w:t xml:space="preserve"> </w:t>
      </w:r>
      <w:r w:rsidRPr="00865FDE">
        <w:rPr>
          <w:rFonts w:hint="cs"/>
          <w:bCs/>
          <w:sz w:val="22"/>
          <w:szCs w:val="22"/>
          <w:rtl/>
        </w:rPr>
        <w:t>-</w:t>
      </w:r>
      <w:r w:rsidRPr="00075B1E">
        <w:rPr>
          <w:rFonts w:hint="cs"/>
          <w:b/>
          <w:sz w:val="22"/>
          <w:szCs w:val="22"/>
          <w:rtl/>
        </w:rPr>
        <w:t xml:space="preserve"> תשלום מס הכנסה מלא על ההכנסה מההשכרה.</w:t>
      </w:r>
    </w:p>
    <w:p w:rsidR="000F117D" w:rsidRPr="00075B1E" w:rsidRDefault="000F117D" w:rsidP="000F117D">
      <w:pPr>
        <w:tabs>
          <w:tab w:val="left" w:pos="893"/>
        </w:tabs>
        <w:ind w:left="1441" w:right="-142" w:hanging="336"/>
        <w:jc w:val="both"/>
        <w:rPr>
          <w:b/>
          <w:sz w:val="22"/>
          <w:szCs w:val="22"/>
          <w:rtl/>
        </w:rPr>
      </w:pPr>
      <w:r w:rsidRPr="00075B1E">
        <w:rPr>
          <w:rFonts w:hint="cs"/>
          <w:b/>
          <w:sz w:val="22"/>
          <w:szCs w:val="22"/>
          <w:rtl/>
        </w:rPr>
        <w:tab/>
        <w:t>לצורך קביעת הכנסתו החייבת יותרו בניכוי כל ההוצאות ששימשו בייצור ההכנסה בשנת המס. במקרה זה המשכיר רשאי לדרוש פחת על-פי מספר חלופות.</w:t>
      </w:r>
    </w:p>
    <w:p w:rsidR="000F117D" w:rsidRPr="00075B1E" w:rsidRDefault="000F117D" w:rsidP="000F117D">
      <w:pPr>
        <w:tabs>
          <w:tab w:val="left" w:pos="893"/>
        </w:tabs>
        <w:ind w:left="1441" w:right="-142" w:hanging="336"/>
        <w:rPr>
          <w:b/>
          <w:sz w:val="22"/>
          <w:szCs w:val="22"/>
          <w:rtl/>
        </w:rPr>
      </w:pPr>
      <w:r w:rsidRPr="00075B1E">
        <w:rPr>
          <w:rFonts w:hint="cs"/>
          <w:b/>
          <w:sz w:val="22"/>
          <w:szCs w:val="22"/>
          <w:rtl/>
        </w:rPr>
        <w:t>-</w:t>
      </w:r>
      <w:r w:rsidRPr="00075B1E">
        <w:rPr>
          <w:rFonts w:hint="cs"/>
          <w:b/>
          <w:sz w:val="22"/>
          <w:szCs w:val="22"/>
          <w:rtl/>
        </w:rPr>
        <w:tab/>
      </w:r>
      <w:r w:rsidRPr="00075B1E">
        <w:rPr>
          <w:rFonts w:hint="cs"/>
          <w:bCs/>
          <w:sz w:val="22"/>
          <w:szCs w:val="22"/>
          <w:rtl/>
        </w:rPr>
        <w:t>מסלול מס מופחת</w:t>
      </w:r>
      <w:r w:rsidRPr="00075B1E">
        <w:rPr>
          <w:rFonts w:hint="cs"/>
          <w:b/>
          <w:sz w:val="22"/>
          <w:szCs w:val="22"/>
          <w:rtl/>
        </w:rPr>
        <w:t xml:space="preserve"> </w:t>
      </w:r>
      <w:r w:rsidRPr="00865FDE">
        <w:rPr>
          <w:rFonts w:hint="cs"/>
          <w:bCs/>
          <w:sz w:val="22"/>
          <w:szCs w:val="22"/>
          <w:rtl/>
        </w:rPr>
        <w:t>-</w:t>
      </w:r>
      <w:r w:rsidRPr="00075B1E">
        <w:rPr>
          <w:rFonts w:hint="cs"/>
          <w:b/>
          <w:sz w:val="22"/>
          <w:szCs w:val="22"/>
          <w:rtl/>
        </w:rPr>
        <w:t xml:space="preserve"> תשלום מס הכנסה מופחת של 10% בלבד (תוך 30 יום מקבלת דמי השכירות).</w:t>
      </w:r>
    </w:p>
    <w:p w:rsidR="000F117D" w:rsidRPr="00075B1E" w:rsidRDefault="000F117D" w:rsidP="000F117D">
      <w:pPr>
        <w:ind w:left="1441" w:right="-142" w:hanging="336"/>
        <w:rPr>
          <w:b/>
          <w:sz w:val="22"/>
          <w:szCs w:val="22"/>
          <w:rtl/>
        </w:rPr>
      </w:pPr>
      <w:r w:rsidRPr="00075B1E">
        <w:rPr>
          <w:rFonts w:hint="cs"/>
          <w:b/>
          <w:sz w:val="22"/>
          <w:szCs w:val="22"/>
          <w:rtl/>
        </w:rPr>
        <w:tab/>
        <w:t>במקרה  זה, אין המשכיר רשאי לדרוש הוצאות פחת והמס משתלם על סך ההכנסה ממקור זה.</w:t>
      </w:r>
    </w:p>
    <w:p w:rsidR="000F117D" w:rsidRPr="00075B1E" w:rsidRDefault="000F117D" w:rsidP="000F117D">
      <w:pPr>
        <w:tabs>
          <w:tab w:val="left" w:pos="567"/>
          <w:tab w:val="left" w:pos="1134"/>
          <w:tab w:val="left" w:pos="1701"/>
          <w:tab w:val="left" w:pos="2268"/>
        </w:tabs>
        <w:bidi w:val="0"/>
        <w:spacing w:line="80" w:lineRule="exact"/>
        <w:ind w:right="-142"/>
        <w:jc w:val="right"/>
        <w:rPr>
          <w:b/>
          <w:sz w:val="22"/>
          <w:szCs w:val="22"/>
          <w:rtl/>
        </w:rPr>
      </w:pPr>
    </w:p>
    <w:p w:rsidR="000F117D" w:rsidRPr="00075B1E" w:rsidRDefault="000F117D" w:rsidP="000F117D">
      <w:pPr>
        <w:tabs>
          <w:tab w:val="left" w:pos="567"/>
        </w:tabs>
        <w:ind w:left="1441" w:right="-142" w:hanging="336"/>
        <w:jc w:val="both"/>
        <w:rPr>
          <w:b/>
          <w:sz w:val="22"/>
          <w:szCs w:val="22"/>
          <w:rtl/>
        </w:rPr>
      </w:pPr>
      <w:r w:rsidRPr="00075B1E">
        <w:rPr>
          <w:rFonts w:hint="cs"/>
          <w:b/>
          <w:sz w:val="22"/>
          <w:szCs w:val="22"/>
          <w:rtl/>
        </w:rPr>
        <w:t>-</w:t>
      </w:r>
      <w:r w:rsidRPr="00075B1E">
        <w:rPr>
          <w:rFonts w:hint="cs"/>
          <w:b/>
          <w:sz w:val="22"/>
          <w:szCs w:val="22"/>
          <w:rtl/>
        </w:rPr>
        <w:tab/>
      </w:r>
      <w:r w:rsidRPr="00075B1E">
        <w:rPr>
          <w:rFonts w:hint="cs"/>
          <w:bCs/>
          <w:sz w:val="22"/>
          <w:szCs w:val="22"/>
          <w:rtl/>
        </w:rPr>
        <w:t>מסלול פטור מלא</w:t>
      </w:r>
      <w:r w:rsidRPr="00075B1E">
        <w:rPr>
          <w:rFonts w:hint="cs"/>
          <w:b/>
          <w:sz w:val="22"/>
          <w:szCs w:val="22"/>
          <w:rtl/>
        </w:rPr>
        <w:t xml:space="preserve"> </w:t>
      </w:r>
      <w:r w:rsidRPr="00865FDE">
        <w:rPr>
          <w:rFonts w:hint="cs"/>
          <w:bCs/>
          <w:sz w:val="22"/>
          <w:szCs w:val="22"/>
          <w:rtl/>
        </w:rPr>
        <w:t>-</w:t>
      </w:r>
      <w:r w:rsidRPr="00075B1E">
        <w:rPr>
          <w:rFonts w:hint="cs"/>
          <w:b/>
          <w:sz w:val="22"/>
          <w:szCs w:val="22"/>
          <w:rtl/>
        </w:rPr>
        <w:t xml:space="preserve"> קבלת פטור מלא ממס על ההכנסה מדמי השכירות (עד לתקרה הקבועה). במסלול זה לא ניתן לדרוש פחת. כאשר ההכנסה מהשכרת דירת מגורים עולה על התקרה הקבועה בחוק, יחול פטור ממס עד גובה התקרה שנקבעה. יתרת ההכנסה תחויב במס לפי המסלול הרגיל ויוכרו הוצאות באופן יחסי לשיעור ההכנסה החייבת לעומת כלל ההכנסות.</w:t>
      </w:r>
    </w:p>
    <w:p w:rsidR="000F117D" w:rsidRPr="00075B1E" w:rsidRDefault="000F117D" w:rsidP="000F117D">
      <w:pPr>
        <w:tabs>
          <w:tab w:val="left" w:pos="567"/>
          <w:tab w:val="left" w:pos="1134"/>
          <w:tab w:val="left" w:pos="1701"/>
          <w:tab w:val="left" w:pos="2268"/>
        </w:tabs>
        <w:bidi w:val="0"/>
        <w:spacing w:line="80" w:lineRule="exact"/>
        <w:ind w:right="-142"/>
        <w:rPr>
          <w:bCs/>
          <w:sz w:val="22"/>
          <w:szCs w:val="22"/>
          <w:rtl/>
        </w:rPr>
      </w:pPr>
    </w:p>
    <w:p w:rsidR="000F117D" w:rsidRPr="00075B1E" w:rsidRDefault="000F117D" w:rsidP="000F117D">
      <w:pPr>
        <w:ind w:left="1105" w:right="-142"/>
        <w:jc w:val="both"/>
        <w:rPr>
          <w:b/>
          <w:sz w:val="22"/>
          <w:szCs w:val="22"/>
          <w:rtl/>
        </w:rPr>
      </w:pPr>
      <w:r w:rsidRPr="00075B1E">
        <w:rPr>
          <w:rFonts w:hint="cs"/>
          <w:b/>
          <w:sz w:val="22"/>
          <w:szCs w:val="22"/>
          <w:rtl/>
        </w:rPr>
        <w:t>יובהר כי כאשר ההכנסה מדמי השכירות עולה על התקרה שנקבעה יחול חיוב במס רגיל על כפל הפער.</w:t>
      </w:r>
    </w:p>
    <w:p w:rsidR="000F117D" w:rsidRDefault="000F117D" w:rsidP="000F117D">
      <w:pPr>
        <w:ind w:left="1105"/>
        <w:jc w:val="both"/>
        <w:rPr>
          <w:b/>
          <w:sz w:val="22"/>
          <w:szCs w:val="22"/>
          <w:rtl/>
        </w:rPr>
      </w:pPr>
    </w:p>
    <w:p w:rsidR="000F117D" w:rsidRPr="00075B1E" w:rsidRDefault="000F117D" w:rsidP="000F117D">
      <w:pPr>
        <w:ind w:left="1105" w:right="-142"/>
        <w:jc w:val="both"/>
        <w:rPr>
          <w:b/>
          <w:sz w:val="22"/>
          <w:szCs w:val="22"/>
          <w:rtl/>
        </w:rPr>
      </w:pPr>
      <w:r w:rsidRPr="00075B1E">
        <w:rPr>
          <w:rFonts w:hint="cs"/>
          <w:b/>
          <w:sz w:val="22"/>
          <w:szCs w:val="22"/>
          <w:rtl/>
        </w:rPr>
        <w:t>לדוגמא:</w:t>
      </w:r>
    </w:p>
    <w:p w:rsidR="000F117D" w:rsidRPr="00075B1E" w:rsidRDefault="000F117D" w:rsidP="000F117D">
      <w:pPr>
        <w:ind w:left="1105" w:right="-142"/>
        <w:jc w:val="both"/>
        <w:rPr>
          <w:b/>
          <w:sz w:val="22"/>
          <w:szCs w:val="22"/>
          <w:rtl/>
        </w:rPr>
      </w:pPr>
      <w:r w:rsidRPr="00075B1E">
        <w:rPr>
          <w:rFonts w:hint="cs"/>
          <w:b/>
          <w:sz w:val="22"/>
          <w:szCs w:val="22"/>
          <w:rtl/>
        </w:rPr>
        <w:t xml:space="preserve">תקרת הפטור ממס על הכנסה מהשכרת דירה למגורים </w:t>
      </w:r>
      <w:r w:rsidRPr="002679B0">
        <w:rPr>
          <w:rFonts w:hint="cs"/>
          <w:b/>
          <w:sz w:val="22"/>
          <w:szCs w:val="22"/>
          <w:rtl/>
        </w:rPr>
        <w:t>בשנת</w:t>
      </w:r>
      <w:r w:rsidRPr="00075B1E">
        <w:rPr>
          <w:rFonts w:hint="cs"/>
          <w:b/>
          <w:sz w:val="22"/>
          <w:szCs w:val="22"/>
          <w:rtl/>
        </w:rPr>
        <w:t xml:space="preserve"> </w:t>
      </w:r>
      <w:r>
        <w:rPr>
          <w:rFonts w:hint="cs"/>
          <w:b/>
          <w:sz w:val="22"/>
          <w:szCs w:val="22"/>
          <w:rtl/>
        </w:rPr>
        <w:t>2014</w:t>
      </w:r>
      <w:r w:rsidRPr="00075B1E">
        <w:rPr>
          <w:rFonts w:hint="cs"/>
          <w:b/>
          <w:sz w:val="22"/>
          <w:szCs w:val="22"/>
          <w:rtl/>
        </w:rPr>
        <w:t xml:space="preserve"> הינה </w:t>
      </w:r>
      <w:r>
        <w:rPr>
          <w:rFonts w:hint="cs"/>
          <w:b/>
          <w:sz w:val="22"/>
          <w:szCs w:val="22"/>
          <w:rtl/>
        </w:rPr>
        <w:t>5</w:t>
      </w:r>
      <w:r w:rsidRPr="00075B1E">
        <w:rPr>
          <w:rFonts w:hint="cs"/>
          <w:b/>
          <w:sz w:val="22"/>
          <w:szCs w:val="22"/>
          <w:rtl/>
        </w:rPr>
        <w:t>,</w:t>
      </w:r>
      <w:r>
        <w:rPr>
          <w:rFonts w:hint="cs"/>
          <w:b/>
          <w:sz w:val="22"/>
          <w:szCs w:val="22"/>
          <w:rtl/>
        </w:rPr>
        <w:t>080</w:t>
      </w:r>
      <w:r w:rsidRPr="00075B1E">
        <w:rPr>
          <w:rFonts w:hint="cs"/>
          <w:b/>
          <w:sz w:val="22"/>
          <w:szCs w:val="22"/>
          <w:rtl/>
        </w:rPr>
        <w:t xml:space="preserve"> ש"ח לחודש.</w:t>
      </w:r>
    </w:p>
    <w:p w:rsidR="000F117D" w:rsidRDefault="000F117D" w:rsidP="000F117D">
      <w:pPr>
        <w:ind w:left="1105" w:right="-142"/>
        <w:jc w:val="both"/>
        <w:rPr>
          <w:b/>
          <w:sz w:val="22"/>
          <w:szCs w:val="22"/>
          <w:rtl/>
        </w:rPr>
      </w:pPr>
      <w:r w:rsidRPr="00075B1E">
        <w:rPr>
          <w:rFonts w:hint="cs"/>
          <w:b/>
          <w:sz w:val="22"/>
          <w:szCs w:val="22"/>
          <w:rtl/>
        </w:rPr>
        <w:t xml:space="preserve">הכנסה מדמי שכירות בסך </w:t>
      </w:r>
      <w:r>
        <w:rPr>
          <w:rFonts w:hint="cs"/>
          <w:b/>
          <w:sz w:val="22"/>
          <w:szCs w:val="22"/>
          <w:rtl/>
        </w:rPr>
        <w:t>7</w:t>
      </w:r>
      <w:r w:rsidRPr="00075B1E">
        <w:rPr>
          <w:rFonts w:hint="cs"/>
          <w:b/>
          <w:sz w:val="22"/>
          <w:szCs w:val="22"/>
          <w:rtl/>
        </w:rPr>
        <w:t xml:space="preserve">,000 ש"ח לחודש - יחול חיוב במס בשל הכנסה בסך </w:t>
      </w:r>
      <w:r>
        <w:rPr>
          <w:rFonts w:hint="cs"/>
          <w:b/>
          <w:sz w:val="22"/>
          <w:szCs w:val="22"/>
          <w:rtl/>
        </w:rPr>
        <w:t>3,840</w:t>
      </w:r>
      <w:r w:rsidRPr="00075B1E">
        <w:rPr>
          <w:rFonts w:hint="cs"/>
          <w:b/>
          <w:sz w:val="22"/>
          <w:szCs w:val="22"/>
          <w:rtl/>
        </w:rPr>
        <w:t xml:space="preserve"> ש"ח [2 </w:t>
      </w:r>
      <w:r w:rsidRPr="00B3087F">
        <w:rPr>
          <w:bCs/>
          <w:sz w:val="18"/>
          <w:szCs w:val="18"/>
        </w:rPr>
        <w:t>X</w:t>
      </w:r>
      <w:r w:rsidRPr="00075B1E">
        <w:rPr>
          <w:b/>
          <w:sz w:val="22"/>
          <w:szCs w:val="22"/>
        </w:rPr>
        <w:t xml:space="preserve"> </w:t>
      </w:r>
      <w:r w:rsidRPr="00075B1E">
        <w:rPr>
          <w:rFonts w:hint="cs"/>
          <w:b/>
          <w:sz w:val="22"/>
          <w:szCs w:val="22"/>
          <w:rtl/>
        </w:rPr>
        <w:t xml:space="preserve">  (</w:t>
      </w:r>
      <w:r>
        <w:rPr>
          <w:rFonts w:hint="cs"/>
          <w:b/>
          <w:sz w:val="22"/>
          <w:szCs w:val="22"/>
          <w:rtl/>
        </w:rPr>
        <w:t>7</w:t>
      </w:r>
      <w:r w:rsidRPr="00075B1E">
        <w:rPr>
          <w:rFonts w:hint="cs"/>
          <w:b/>
          <w:sz w:val="22"/>
          <w:szCs w:val="22"/>
          <w:rtl/>
        </w:rPr>
        <w:t>,000-</w:t>
      </w:r>
      <w:r>
        <w:rPr>
          <w:rFonts w:hint="cs"/>
          <w:b/>
          <w:sz w:val="22"/>
          <w:szCs w:val="22"/>
          <w:rtl/>
        </w:rPr>
        <w:t>5</w:t>
      </w:r>
      <w:r w:rsidRPr="00075B1E">
        <w:rPr>
          <w:rFonts w:hint="cs"/>
          <w:b/>
          <w:sz w:val="22"/>
          <w:szCs w:val="22"/>
          <w:rtl/>
        </w:rPr>
        <w:t>,</w:t>
      </w:r>
      <w:r>
        <w:rPr>
          <w:rFonts w:hint="cs"/>
          <w:b/>
          <w:sz w:val="22"/>
          <w:szCs w:val="22"/>
          <w:rtl/>
        </w:rPr>
        <w:t>080</w:t>
      </w:r>
      <w:r w:rsidRPr="00075B1E">
        <w:rPr>
          <w:rFonts w:hint="cs"/>
          <w:b/>
          <w:sz w:val="22"/>
          <w:szCs w:val="22"/>
          <w:rtl/>
        </w:rPr>
        <w:t>)].</w:t>
      </w:r>
      <w:r w:rsidRPr="00075B1E">
        <w:rPr>
          <w:b/>
          <w:sz w:val="22"/>
          <w:szCs w:val="22"/>
          <w:rtl/>
        </w:rPr>
        <w:br/>
      </w:r>
    </w:p>
    <w:p w:rsidR="000F117D" w:rsidRPr="00075B1E" w:rsidRDefault="000F117D" w:rsidP="000F117D">
      <w:pPr>
        <w:ind w:left="1105" w:right="-142" w:hanging="336"/>
        <w:rPr>
          <w:bCs/>
          <w:sz w:val="22"/>
          <w:szCs w:val="22"/>
          <w:rtl/>
        </w:rPr>
      </w:pPr>
      <w:r>
        <w:rPr>
          <w:rFonts w:hint="cs"/>
          <w:bCs/>
          <w:sz w:val="22"/>
          <w:szCs w:val="22"/>
          <w:rtl/>
        </w:rPr>
        <w:t>ג</w:t>
      </w:r>
      <w:r w:rsidRPr="00075B1E">
        <w:rPr>
          <w:rFonts w:hint="cs"/>
          <w:bCs/>
          <w:sz w:val="22"/>
          <w:szCs w:val="22"/>
          <w:rtl/>
        </w:rPr>
        <w:t>.</w:t>
      </w:r>
      <w:r w:rsidRPr="00075B1E">
        <w:rPr>
          <w:rFonts w:hint="cs"/>
          <w:bCs/>
          <w:sz w:val="22"/>
          <w:szCs w:val="22"/>
          <w:rtl/>
        </w:rPr>
        <w:tab/>
        <w:t>השלכות בחירת מסלול המ</w:t>
      </w:r>
      <w:r>
        <w:rPr>
          <w:rFonts w:hint="cs"/>
          <w:bCs/>
          <w:sz w:val="22"/>
          <w:szCs w:val="22"/>
          <w:rtl/>
        </w:rPr>
        <w:t>י</w:t>
      </w:r>
      <w:r w:rsidRPr="00075B1E">
        <w:rPr>
          <w:rFonts w:hint="cs"/>
          <w:bCs/>
          <w:sz w:val="22"/>
          <w:szCs w:val="22"/>
          <w:rtl/>
        </w:rPr>
        <w:t>סוי על-פי הפקודה על חישוב השבח בעת המכירה</w:t>
      </w:r>
    </w:p>
    <w:p w:rsidR="000F117D" w:rsidRPr="00075B1E" w:rsidRDefault="000F117D" w:rsidP="000F117D">
      <w:pPr>
        <w:tabs>
          <w:tab w:val="left" w:pos="567"/>
          <w:tab w:val="left" w:pos="2268"/>
        </w:tabs>
        <w:ind w:left="1427" w:right="-142" w:hanging="322"/>
        <w:jc w:val="both"/>
        <w:rPr>
          <w:b/>
          <w:sz w:val="22"/>
          <w:szCs w:val="22"/>
          <w:rtl/>
        </w:rPr>
      </w:pPr>
      <w:r w:rsidRPr="00075B1E">
        <w:rPr>
          <w:rFonts w:hint="cs"/>
          <w:b/>
          <w:sz w:val="22"/>
          <w:szCs w:val="22"/>
          <w:rtl/>
        </w:rPr>
        <w:t>-</w:t>
      </w:r>
      <w:r w:rsidRPr="00075B1E">
        <w:rPr>
          <w:rFonts w:hint="cs"/>
          <w:b/>
          <w:sz w:val="22"/>
          <w:szCs w:val="22"/>
          <w:rtl/>
        </w:rPr>
        <w:tab/>
        <w:t>כאשר דירת המגורים המזכה נמכרת בפטור ממס, אין נפקות למסלול אותו בחר הנישום להחיל על דמי השכירות.</w:t>
      </w:r>
    </w:p>
    <w:p w:rsidR="000F117D" w:rsidRPr="00075B1E" w:rsidRDefault="000F117D" w:rsidP="000F117D">
      <w:pPr>
        <w:tabs>
          <w:tab w:val="left" w:pos="567"/>
          <w:tab w:val="left" w:pos="1134"/>
          <w:tab w:val="left" w:pos="1701"/>
          <w:tab w:val="left" w:pos="2268"/>
        </w:tabs>
        <w:bidi w:val="0"/>
        <w:spacing w:line="80" w:lineRule="exact"/>
        <w:ind w:right="-142"/>
        <w:jc w:val="right"/>
        <w:rPr>
          <w:b/>
          <w:sz w:val="22"/>
          <w:szCs w:val="22"/>
          <w:rtl/>
        </w:rPr>
      </w:pPr>
    </w:p>
    <w:p w:rsidR="000F117D" w:rsidRPr="00075B1E" w:rsidRDefault="000F117D" w:rsidP="000F117D">
      <w:pPr>
        <w:tabs>
          <w:tab w:val="left" w:pos="567"/>
          <w:tab w:val="left" w:pos="1701"/>
          <w:tab w:val="left" w:pos="2268"/>
        </w:tabs>
        <w:ind w:left="1427" w:right="-142" w:hanging="322"/>
        <w:jc w:val="both"/>
        <w:rPr>
          <w:b/>
          <w:sz w:val="22"/>
          <w:szCs w:val="22"/>
          <w:u w:val="single"/>
          <w:rtl/>
        </w:rPr>
      </w:pPr>
      <w:r w:rsidRPr="00075B1E">
        <w:rPr>
          <w:rFonts w:hint="cs"/>
          <w:b/>
          <w:sz w:val="22"/>
          <w:szCs w:val="22"/>
          <w:rtl/>
        </w:rPr>
        <w:t>-</w:t>
      </w:r>
      <w:r w:rsidRPr="00075B1E">
        <w:rPr>
          <w:rFonts w:hint="cs"/>
          <w:b/>
          <w:sz w:val="22"/>
          <w:szCs w:val="22"/>
          <w:rtl/>
        </w:rPr>
        <w:tab/>
      </w:r>
      <w:r w:rsidRPr="00075B1E">
        <w:rPr>
          <w:rFonts w:hint="cs"/>
          <w:bCs/>
          <w:sz w:val="22"/>
          <w:szCs w:val="22"/>
          <w:rtl/>
        </w:rPr>
        <w:t>החלת המסלול הרגיל על דמי השכירות</w:t>
      </w:r>
    </w:p>
    <w:p w:rsidR="000F117D" w:rsidRPr="00075B1E" w:rsidRDefault="000F117D" w:rsidP="000F117D">
      <w:pPr>
        <w:tabs>
          <w:tab w:val="left" w:pos="567"/>
          <w:tab w:val="left" w:pos="1701"/>
          <w:tab w:val="left" w:pos="2268"/>
        </w:tabs>
        <w:ind w:left="1427" w:right="-142"/>
        <w:jc w:val="both"/>
        <w:rPr>
          <w:b/>
          <w:sz w:val="22"/>
          <w:szCs w:val="22"/>
          <w:rtl/>
        </w:rPr>
      </w:pPr>
      <w:r w:rsidRPr="00075B1E">
        <w:rPr>
          <w:rFonts w:hint="cs"/>
          <w:b/>
          <w:sz w:val="22"/>
          <w:szCs w:val="22"/>
          <w:rtl/>
        </w:rPr>
        <w:t>בשל מכירת הדירה יחול חיוב במס שבח, ינוכה פחת משווי הרכישה ולא תותרנה בחישוב השבח הוצאות שוטפות בשל החזקת הדירה, שכן ניתן היה לנכותן מההכנסה השוטפת.</w:t>
      </w:r>
    </w:p>
    <w:p w:rsidR="000F117D" w:rsidRDefault="000F117D" w:rsidP="000F117D">
      <w:pPr>
        <w:tabs>
          <w:tab w:val="left" w:pos="567"/>
          <w:tab w:val="left" w:pos="1701"/>
          <w:tab w:val="left" w:pos="2268"/>
        </w:tabs>
        <w:ind w:left="1427" w:right="-142"/>
        <w:jc w:val="both"/>
        <w:rPr>
          <w:b/>
          <w:sz w:val="22"/>
          <w:szCs w:val="22"/>
          <w:rtl/>
        </w:rPr>
      </w:pPr>
      <w:r w:rsidRPr="00075B1E">
        <w:rPr>
          <w:rFonts w:hint="cs"/>
          <w:b/>
          <w:sz w:val="22"/>
          <w:szCs w:val="22"/>
          <w:rtl/>
        </w:rPr>
        <w:t>היה והמשכיר ניכה פחת, אותו פחת ינוכה משווי הרכישה בהתאם בעת מכירת הדירה.</w:t>
      </w:r>
    </w:p>
    <w:p w:rsidR="000F117D" w:rsidRPr="00622B30" w:rsidRDefault="000F117D" w:rsidP="000F117D">
      <w:pPr>
        <w:tabs>
          <w:tab w:val="left" w:pos="567"/>
          <w:tab w:val="left" w:pos="1701"/>
          <w:tab w:val="left" w:pos="2268"/>
        </w:tabs>
        <w:ind w:left="1427" w:right="-142"/>
        <w:jc w:val="both"/>
        <w:rPr>
          <w:b/>
          <w:sz w:val="22"/>
          <w:szCs w:val="22"/>
          <w:rtl/>
        </w:rPr>
      </w:pPr>
    </w:p>
    <w:p w:rsidR="000F117D" w:rsidRPr="00075B1E" w:rsidRDefault="000F117D" w:rsidP="000F117D">
      <w:pPr>
        <w:tabs>
          <w:tab w:val="left" w:pos="567"/>
          <w:tab w:val="left" w:pos="1701"/>
          <w:tab w:val="left" w:pos="2268"/>
        </w:tabs>
        <w:ind w:left="1427" w:right="-142" w:hanging="322"/>
        <w:jc w:val="both"/>
        <w:rPr>
          <w:bCs/>
          <w:sz w:val="22"/>
          <w:szCs w:val="22"/>
          <w:rtl/>
        </w:rPr>
      </w:pPr>
      <w:r w:rsidRPr="00075B1E">
        <w:rPr>
          <w:rFonts w:hint="cs"/>
          <w:b/>
          <w:sz w:val="22"/>
          <w:szCs w:val="22"/>
          <w:rtl/>
        </w:rPr>
        <w:t>-</w:t>
      </w:r>
      <w:r w:rsidRPr="00075B1E">
        <w:rPr>
          <w:rFonts w:hint="cs"/>
          <w:b/>
          <w:sz w:val="22"/>
          <w:szCs w:val="22"/>
          <w:rtl/>
        </w:rPr>
        <w:tab/>
      </w:r>
      <w:r w:rsidRPr="00075B1E">
        <w:rPr>
          <w:rFonts w:hint="cs"/>
          <w:bCs/>
          <w:sz w:val="22"/>
          <w:szCs w:val="22"/>
          <w:rtl/>
        </w:rPr>
        <w:t>החלת מסלול המס המופחת על דמי השכירות</w:t>
      </w:r>
    </w:p>
    <w:p w:rsidR="000F117D" w:rsidRPr="00075B1E" w:rsidRDefault="000F117D" w:rsidP="000F117D">
      <w:pPr>
        <w:tabs>
          <w:tab w:val="left" w:pos="567"/>
          <w:tab w:val="left" w:pos="1701"/>
          <w:tab w:val="left" w:pos="2268"/>
        </w:tabs>
        <w:ind w:left="1427" w:right="-142" w:hanging="322"/>
        <w:jc w:val="both"/>
        <w:rPr>
          <w:b/>
          <w:sz w:val="22"/>
          <w:szCs w:val="22"/>
          <w:rtl/>
        </w:rPr>
      </w:pPr>
      <w:r w:rsidRPr="00075B1E">
        <w:rPr>
          <w:rFonts w:hint="cs"/>
          <w:b/>
          <w:sz w:val="22"/>
          <w:szCs w:val="22"/>
          <w:rtl/>
        </w:rPr>
        <w:tab/>
        <w:t>על אף שנשללה מהמשכיר זכאותו לדרוש פחת, לצורך חישוב השבח בעת מכירת הדירה ייווסף לשווי המכירה הפחת המרבי שניתן היה לנכות לפי כל דין בתקופה שבה נהנה המשכיר משיעור המס המופחת. כמו כן, נקבע כי לא ניתן לדרוש את ההוצאות השוטפות מהשבח למרות שלא ניתן היה לתבוע אותן בניכוי במסלול זה.</w:t>
      </w:r>
    </w:p>
    <w:p w:rsidR="000F117D" w:rsidRPr="00DC06A2" w:rsidRDefault="000F117D" w:rsidP="000F117D">
      <w:pPr>
        <w:bidi w:val="0"/>
        <w:spacing w:line="80" w:lineRule="exact"/>
        <w:ind w:right="-142"/>
        <w:rPr>
          <w:b/>
          <w:sz w:val="22"/>
          <w:szCs w:val="22"/>
          <w:rtl/>
        </w:rPr>
      </w:pPr>
    </w:p>
    <w:p w:rsidR="000F117D" w:rsidRPr="00075B1E" w:rsidRDefault="000F117D" w:rsidP="000F117D">
      <w:pPr>
        <w:tabs>
          <w:tab w:val="left" w:pos="567"/>
          <w:tab w:val="left" w:pos="893"/>
          <w:tab w:val="left" w:pos="1701"/>
          <w:tab w:val="left" w:pos="2268"/>
        </w:tabs>
        <w:ind w:left="1413" w:right="-142" w:hanging="308"/>
        <w:jc w:val="both"/>
        <w:rPr>
          <w:bCs/>
          <w:sz w:val="22"/>
          <w:szCs w:val="22"/>
          <w:rtl/>
        </w:rPr>
      </w:pPr>
      <w:r w:rsidRPr="00075B1E">
        <w:rPr>
          <w:rFonts w:hint="cs"/>
          <w:b/>
          <w:sz w:val="22"/>
          <w:szCs w:val="22"/>
          <w:rtl/>
        </w:rPr>
        <w:t>-</w:t>
      </w:r>
      <w:r w:rsidRPr="00075B1E">
        <w:rPr>
          <w:rFonts w:hint="cs"/>
          <w:b/>
          <w:sz w:val="22"/>
          <w:szCs w:val="22"/>
          <w:rtl/>
        </w:rPr>
        <w:tab/>
      </w:r>
      <w:r w:rsidRPr="00075B1E">
        <w:rPr>
          <w:rFonts w:hint="cs"/>
          <w:bCs/>
          <w:sz w:val="22"/>
          <w:szCs w:val="22"/>
          <w:rtl/>
        </w:rPr>
        <w:t>החלת מסלול הפטור המלא על דמי השכירות</w:t>
      </w:r>
    </w:p>
    <w:p w:rsidR="000F117D" w:rsidRPr="00075B1E" w:rsidRDefault="000F117D" w:rsidP="000F117D">
      <w:pPr>
        <w:tabs>
          <w:tab w:val="left" w:pos="567"/>
          <w:tab w:val="left" w:pos="893"/>
          <w:tab w:val="left" w:pos="1701"/>
          <w:tab w:val="left" w:pos="2268"/>
        </w:tabs>
        <w:ind w:left="1413" w:right="-142" w:hanging="308"/>
        <w:jc w:val="both"/>
        <w:rPr>
          <w:bCs/>
          <w:sz w:val="22"/>
          <w:szCs w:val="22"/>
          <w:rtl/>
        </w:rPr>
      </w:pPr>
      <w:r w:rsidRPr="00075B1E">
        <w:rPr>
          <w:rFonts w:hint="cs"/>
          <w:b/>
          <w:sz w:val="22"/>
          <w:szCs w:val="22"/>
          <w:rtl/>
        </w:rPr>
        <w:tab/>
      </w:r>
      <w:r w:rsidRPr="00075B1E">
        <w:rPr>
          <w:rFonts w:hint="cs"/>
          <w:bCs/>
          <w:sz w:val="22"/>
          <w:szCs w:val="22"/>
          <w:rtl/>
        </w:rPr>
        <w:t>במסגרת הוראת הביצוע מודגש כי בהתאם לתכלית המוצגת לעיל, גם במקרה זה אין להתיר את ההוצאות השוטפות ויש לנכות משווי הרכישה את הפחת שניתן היה לדרוש.</w:t>
      </w:r>
    </w:p>
    <w:p w:rsidR="000F117D" w:rsidRPr="00075B1E" w:rsidRDefault="000F117D" w:rsidP="000F117D">
      <w:pPr>
        <w:tabs>
          <w:tab w:val="left" w:pos="567"/>
          <w:tab w:val="left" w:pos="893"/>
          <w:tab w:val="left" w:pos="1701"/>
          <w:tab w:val="left" w:pos="2268"/>
        </w:tabs>
        <w:ind w:left="1413" w:right="-142" w:hanging="308"/>
        <w:jc w:val="both"/>
        <w:rPr>
          <w:b/>
          <w:sz w:val="22"/>
          <w:szCs w:val="22"/>
          <w:rtl/>
        </w:rPr>
      </w:pPr>
      <w:r w:rsidRPr="00075B1E">
        <w:rPr>
          <w:rFonts w:hint="cs"/>
          <w:bCs/>
          <w:sz w:val="22"/>
          <w:szCs w:val="22"/>
          <w:rtl/>
        </w:rPr>
        <w:tab/>
      </w:r>
      <w:r w:rsidRPr="00075B1E">
        <w:rPr>
          <w:rFonts w:hint="cs"/>
          <w:b/>
          <w:sz w:val="22"/>
          <w:szCs w:val="22"/>
          <w:rtl/>
        </w:rPr>
        <w:t>רק הוצאות הוניות והוצאות מימון שלא הותרו אצל פקיד השומה, אם משום שהוצאו לפני שהנכס שימש בייצור הכנסה ואם משום שנזקפו לעלות הנכס ולא הופחתו במלואן, יותרו במכירת הנכס במס שבח.</w:t>
      </w:r>
    </w:p>
    <w:p w:rsidR="000F117D" w:rsidRPr="00075B1E" w:rsidRDefault="000F117D" w:rsidP="000F117D">
      <w:pPr>
        <w:tabs>
          <w:tab w:val="left" w:pos="567"/>
          <w:tab w:val="left" w:pos="1701"/>
          <w:tab w:val="left" w:pos="2268"/>
        </w:tabs>
        <w:ind w:left="1427"/>
        <w:jc w:val="both"/>
        <w:rPr>
          <w:b/>
          <w:sz w:val="22"/>
          <w:szCs w:val="22"/>
          <w:rtl/>
        </w:rPr>
      </w:pPr>
    </w:p>
    <w:p w:rsidR="000F117D" w:rsidRPr="00075B1E" w:rsidRDefault="000F117D" w:rsidP="000F117D">
      <w:pPr>
        <w:ind w:left="1105" w:hanging="336"/>
        <w:rPr>
          <w:bCs/>
          <w:sz w:val="22"/>
          <w:szCs w:val="22"/>
          <w:rtl/>
        </w:rPr>
      </w:pPr>
      <w:r>
        <w:rPr>
          <w:rFonts w:hint="cs"/>
          <w:bCs/>
          <w:sz w:val="22"/>
          <w:szCs w:val="22"/>
          <w:rtl/>
        </w:rPr>
        <w:lastRenderedPageBreak/>
        <w:t>ד</w:t>
      </w:r>
      <w:r w:rsidRPr="00075B1E">
        <w:rPr>
          <w:rFonts w:hint="cs"/>
          <w:bCs/>
          <w:sz w:val="22"/>
          <w:szCs w:val="22"/>
          <w:rtl/>
        </w:rPr>
        <w:t>.</w:t>
      </w:r>
      <w:r w:rsidRPr="00075B1E">
        <w:rPr>
          <w:rFonts w:hint="cs"/>
          <w:bCs/>
          <w:sz w:val="22"/>
          <w:szCs w:val="22"/>
          <w:rtl/>
        </w:rPr>
        <w:tab/>
        <w:t>הנחיות לפעולה</w:t>
      </w:r>
    </w:p>
    <w:p w:rsidR="000F117D" w:rsidRPr="00075B1E" w:rsidRDefault="000F117D" w:rsidP="000F117D">
      <w:pPr>
        <w:tabs>
          <w:tab w:val="left" w:pos="567"/>
          <w:tab w:val="left" w:pos="1134"/>
          <w:tab w:val="left" w:pos="1701"/>
          <w:tab w:val="left" w:pos="2268"/>
        </w:tabs>
        <w:ind w:left="1134" w:right="-142" w:hanging="11"/>
        <w:jc w:val="both"/>
        <w:rPr>
          <w:b/>
          <w:sz w:val="22"/>
          <w:szCs w:val="22"/>
          <w:rtl/>
        </w:rPr>
      </w:pPr>
      <w:r w:rsidRPr="00075B1E">
        <w:rPr>
          <w:rFonts w:hint="cs"/>
          <w:b/>
          <w:sz w:val="22"/>
          <w:szCs w:val="22"/>
          <w:rtl/>
        </w:rPr>
        <w:t>הוראת הביצוע קובעת הנחיות לפעולה. להלן מובאים חלק מההנחיות:</w:t>
      </w:r>
    </w:p>
    <w:p w:rsidR="000F117D" w:rsidRPr="00075B1E" w:rsidRDefault="000F117D" w:rsidP="000F117D">
      <w:pPr>
        <w:tabs>
          <w:tab w:val="left" w:pos="567"/>
          <w:tab w:val="left" w:pos="893"/>
          <w:tab w:val="left" w:pos="1701"/>
          <w:tab w:val="left" w:pos="2268"/>
        </w:tabs>
        <w:ind w:left="1413" w:right="-142" w:hanging="290"/>
        <w:jc w:val="both"/>
        <w:rPr>
          <w:b/>
          <w:sz w:val="22"/>
          <w:szCs w:val="22"/>
          <w:rtl/>
        </w:rPr>
      </w:pPr>
      <w:r w:rsidRPr="00075B1E">
        <w:rPr>
          <w:rFonts w:hint="cs"/>
          <w:b/>
          <w:sz w:val="22"/>
          <w:szCs w:val="22"/>
          <w:rtl/>
        </w:rPr>
        <w:t>-</w:t>
      </w:r>
      <w:r w:rsidRPr="00075B1E">
        <w:rPr>
          <w:rFonts w:hint="cs"/>
          <w:b/>
          <w:sz w:val="22"/>
          <w:szCs w:val="22"/>
          <w:rtl/>
        </w:rPr>
        <w:tab/>
        <w:t>האמור בהוראת הביצוע מתייחס למכירת "דירת מגורים מזכה" שהושכרה למגורים ע"י בעליה ונמכרה בחיוב במס שבח. לעניין זה, "דירת מגורים מזכה" מוגדרת בחוק מ</w:t>
      </w:r>
      <w:r>
        <w:rPr>
          <w:rFonts w:hint="cs"/>
          <w:b/>
          <w:sz w:val="22"/>
          <w:szCs w:val="22"/>
          <w:rtl/>
        </w:rPr>
        <w:t>י</w:t>
      </w:r>
      <w:r w:rsidRPr="00075B1E">
        <w:rPr>
          <w:rFonts w:hint="cs"/>
          <w:b/>
          <w:sz w:val="22"/>
          <w:szCs w:val="22"/>
          <w:rtl/>
        </w:rPr>
        <w:t>סוי מקרקעין (שבח, מכירה ורכישה), התשכ"ג</w:t>
      </w:r>
      <w:r>
        <w:rPr>
          <w:rFonts w:hint="cs"/>
          <w:b/>
          <w:sz w:val="22"/>
          <w:szCs w:val="22"/>
          <w:rtl/>
        </w:rPr>
        <w:t xml:space="preserve"> </w:t>
      </w:r>
      <w:r w:rsidRPr="00075B1E">
        <w:rPr>
          <w:rFonts w:hint="cs"/>
          <w:b/>
          <w:sz w:val="22"/>
          <w:szCs w:val="22"/>
          <w:rtl/>
        </w:rPr>
        <w:t>-</w:t>
      </w:r>
      <w:r>
        <w:rPr>
          <w:rFonts w:hint="cs"/>
          <w:b/>
          <w:sz w:val="22"/>
          <w:szCs w:val="22"/>
          <w:rtl/>
        </w:rPr>
        <w:t xml:space="preserve"> </w:t>
      </w:r>
      <w:r w:rsidRPr="00075B1E">
        <w:rPr>
          <w:rFonts w:hint="cs"/>
          <w:b/>
          <w:sz w:val="22"/>
          <w:szCs w:val="22"/>
          <w:rtl/>
        </w:rPr>
        <w:t>1963, כדלקמן:</w:t>
      </w:r>
    </w:p>
    <w:p w:rsidR="000F117D" w:rsidRPr="00075B1E" w:rsidRDefault="000F117D" w:rsidP="000F117D">
      <w:pPr>
        <w:tabs>
          <w:tab w:val="left" w:pos="567"/>
          <w:tab w:val="left" w:pos="893"/>
          <w:tab w:val="left" w:pos="1701"/>
          <w:tab w:val="left" w:pos="2268"/>
        </w:tabs>
        <w:bidi w:val="0"/>
        <w:ind w:right="-142"/>
        <w:rPr>
          <w:b/>
          <w:sz w:val="22"/>
          <w:szCs w:val="22"/>
          <w:rtl/>
        </w:rPr>
      </w:pPr>
    </w:p>
    <w:p w:rsidR="000F117D" w:rsidRPr="00075B1E" w:rsidRDefault="000F117D" w:rsidP="000F117D">
      <w:pPr>
        <w:tabs>
          <w:tab w:val="left" w:pos="567"/>
          <w:tab w:val="left" w:pos="1427"/>
          <w:tab w:val="left" w:pos="1701"/>
          <w:tab w:val="left" w:pos="2268"/>
        </w:tabs>
        <w:ind w:left="893" w:right="-142" w:firstLine="212"/>
        <w:jc w:val="both"/>
        <w:rPr>
          <w:b/>
          <w:sz w:val="22"/>
          <w:szCs w:val="22"/>
          <w:rtl/>
        </w:rPr>
      </w:pPr>
      <w:r w:rsidRPr="00075B1E">
        <w:rPr>
          <w:rFonts w:hint="cs"/>
          <w:b/>
          <w:sz w:val="22"/>
          <w:szCs w:val="22"/>
          <w:rtl/>
        </w:rPr>
        <w:t>דירת מגורים ששימשה בעיקרה למגורים לפחות באחת משתי התקופות שלהלן:</w:t>
      </w:r>
    </w:p>
    <w:p w:rsidR="000F117D" w:rsidRPr="00075B1E" w:rsidRDefault="000F117D" w:rsidP="000F117D">
      <w:pPr>
        <w:tabs>
          <w:tab w:val="left" w:pos="567"/>
          <w:tab w:val="left" w:pos="1373"/>
          <w:tab w:val="left" w:pos="1427"/>
          <w:tab w:val="left" w:pos="2268"/>
        </w:tabs>
        <w:ind w:left="893" w:right="-142" w:firstLine="212"/>
        <w:jc w:val="both"/>
        <w:rPr>
          <w:b/>
          <w:sz w:val="22"/>
          <w:szCs w:val="22"/>
          <w:rtl/>
        </w:rPr>
      </w:pPr>
      <w:r w:rsidRPr="00075B1E">
        <w:rPr>
          <w:rFonts w:hint="cs"/>
          <w:b/>
          <w:sz w:val="22"/>
          <w:szCs w:val="22"/>
          <w:rtl/>
        </w:rPr>
        <w:t>(1)</w:t>
      </w:r>
      <w:r w:rsidRPr="00075B1E">
        <w:rPr>
          <w:rFonts w:hint="cs"/>
          <w:b/>
          <w:sz w:val="22"/>
          <w:szCs w:val="22"/>
          <w:rtl/>
        </w:rPr>
        <w:tab/>
      </w:r>
      <w:r>
        <w:rPr>
          <w:b/>
          <w:sz w:val="22"/>
          <w:szCs w:val="22"/>
          <w:rtl/>
        </w:rPr>
        <w:tab/>
      </w:r>
      <w:r w:rsidRPr="00075B1E">
        <w:rPr>
          <w:rFonts w:hint="cs"/>
          <w:b/>
          <w:sz w:val="22"/>
          <w:szCs w:val="22"/>
          <w:rtl/>
        </w:rPr>
        <w:t>ארבע חמישיות מהתקופה שבשלה מחושב השבח.</w:t>
      </w:r>
    </w:p>
    <w:p w:rsidR="000F117D" w:rsidRPr="00075B1E" w:rsidRDefault="000F117D" w:rsidP="000F117D">
      <w:pPr>
        <w:tabs>
          <w:tab w:val="left" w:pos="567"/>
          <w:tab w:val="left" w:pos="1373"/>
          <w:tab w:val="left" w:pos="1427"/>
          <w:tab w:val="left" w:pos="2268"/>
        </w:tabs>
        <w:ind w:left="893" w:right="-142" w:firstLine="212"/>
        <w:jc w:val="both"/>
        <w:rPr>
          <w:b/>
          <w:sz w:val="22"/>
          <w:szCs w:val="22"/>
          <w:rtl/>
        </w:rPr>
      </w:pPr>
      <w:r w:rsidRPr="00075B1E">
        <w:rPr>
          <w:rFonts w:hint="cs"/>
          <w:b/>
          <w:sz w:val="22"/>
          <w:szCs w:val="22"/>
          <w:rtl/>
        </w:rPr>
        <w:t>(2)</w:t>
      </w:r>
      <w:r w:rsidRPr="00075B1E">
        <w:rPr>
          <w:rFonts w:hint="cs"/>
          <w:b/>
          <w:sz w:val="22"/>
          <w:szCs w:val="22"/>
          <w:rtl/>
        </w:rPr>
        <w:tab/>
      </w:r>
      <w:r>
        <w:rPr>
          <w:b/>
          <w:sz w:val="22"/>
          <w:szCs w:val="22"/>
          <w:rtl/>
        </w:rPr>
        <w:tab/>
      </w:r>
      <w:r w:rsidRPr="00075B1E">
        <w:rPr>
          <w:rFonts w:hint="cs"/>
          <w:b/>
          <w:sz w:val="22"/>
          <w:szCs w:val="22"/>
          <w:rtl/>
        </w:rPr>
        <w:t>ארבע השנים שקדמו למכירתה.</w:t>
      </w:r>
    </w:p>
    <w:p w:rsidR="000F117D" w:rsidRPr="00075B1E" w:rsidRDefault="000F117D" w:rsidP="000F117D">
      <w:pPr>
        <w:tabs>
          <w:tab w:val="left" w:pos="567"/>
          <w:tab w:val="left" w:pos="893"/>
          <w:tab w:val="left" w:pos="1701"/>
          <w:tab w:val="left" w:pos="2268"/>
        </w:tabs>
        <w:ind w:left="1721" w:right="-142" w:hanging="308"/>
        <w:jc w:val="both"/>
        <w:rPr>
          <w:b/>
          <w:sz w:val="22"/>
          <w:szCs w:val="22"/>
          <w:rtl/>
        </w:rPr>
      </w:pPr>
      <w:r w:rsidRPr="00075B1E">
        <w:rPr>
          <w:rFonts w:hint="cs"/>
          <w:b/>
          <w:sz w:val="22"/>
          <w:szCs w:val="22"/>
          <w:rtl/>
        </w:rPr>
        <w:t>-</w:t>
      </w:r>
      <w:r w:rsidRPr="00075B1E">
        <w:rPr>
          <w:rFonts w:hint="cs"/>
          <w:b/>
          <w:sz w:val="22"/>
          <w:szCs w:val="22"/>
          <w:rtl/>
        </w:rPr>
        <w:tab/>
        <w:t>ההוראה לא תחול על מכירת דירת מגורים שהי</w:t>
      </w:r>
      <w:r>
        <w:rPr>
          <w:rFonts w:hint="cs"/>
          <w:b/>
          <w:sz w:val="22"/>
          <w:szCs w:val="22"/>
          <w:rtl/>
        </w:rPr>
        <w:t>י</w:t>
      </w:r>
      <w:r w:rsidRPr="00075B1E">
        <w:rPr>
          <w:rFonts w:hint="cs"/>
          <w:b/>
          <w:sz w:val="22"/>
          <w:szCs w:val="22"/>
          <w:rtl/>
        </w:rPr>
        <w:t>תה בשימושו הפרטי של המוכר ובני משפחתו בכל תקופת ההחזקה.</w:t>
      </w:r>
    </w:p>
    <w:p w:rsidR="000F117D" w:rsidRPr="00075B1E" w:rsidRDefault="000F117D" w:rsidP="000F117D">
      <w:pPr>
        <w:tabs>
          <w:tab w:val="left" w:pos="567"/>
          <w:tab w:val="left" w:pos="893"/>
          <w:tab w:val="left" w:pos="1701"/>
          <w:tab w:val="left" w:pos="2268"/>
        </w:tabs>
        <w:ind w:left="1721" w:right="-142" w:hanging="308"/>
        <w:jc w:val="both"/>
        <w:rPr>
          <w:b/>
          <w:sz w:val="22"/>
          <w:szCs w:val="22"/>
          <w:rtl/>
        </w:rPr>
      </w:pPr>
      <w:r w:rsidRPr="00075B1E">
        <w:rPr>
          <w:rFonts w:hint="cs"/>
          <w:b/>
          <w:sz w:val="22"/>
          <w:szCs w:val="22"/>
          <w:rtl/>
        </w:rPr>
        <w:t>-</w:t>
      </w:r>
      <w:r w:rsidRPr="00075B1E">
        <w:rPr>
          <w:rFonts w:hint="cs"/>
          <w:b/>
          <w:sz w:val="22"/>
          <w:szCs w:val="22"/>
          <w:rtl/>
        </w:rPr>
        <w:tab/>
        <w:t>אם הדירה לא הושכרה למטרת מגורים הטיפול יהיה לפי המסלול הרגיל.</w:t>
      </w:r>
    </w:p>
    <w:p w:rsidR="000F117D" w:rsidRDefault="000F117D" w:rsidP="000F117D">
      <w:pPr>
        <w:tabs>
          <w:tab w:val="left" w:pos="567"/>
          <w:tab w:val="left" w:pos="893"/>
          <w:tab w:val="left" w:pos="1701"/>
          <w:tab w:val="left" w:pos="2268"/>
        </w:tabs>
        <w:ind w:left="1721" w:right="-142" w:hanging="308"/>
        <w:jc w:val="both"/>
        <w:rPr>
          <w:b/>
          <w:sz w:val="22"/>
          <w:szCs w:val="22"/>
          <w:rtl/>
        </w:rPr>
      </w:pPr>
      <w:r w:rsidRPr="00075B1E">
        <w:rPr>
          <w:rFonts w:hint="cs"/>
          <w:b/>
          <w:sz w:val="22"/>
          <w:szCs w:val="22"/>
          <w:rtl/>
        </w:rPr>
        <w:t>-</w:t>
      </w:r>
      <w:r w:rsidRPr="00075B1E">
        <w:rPr>
          <w:rFonts w:hint="cs"/>
          <w:b/>
          <w:sz w:val="22"/>
          <w:szCs w:val="22"/>
          <w:rtl/>
        </w:rPr>
        <w:tab/>
        <w:t>מובהר כי יש להתייחס לדירה בהתאם לשימושים השונים שנעשו בה במשך תקופת החזקתה (קרי: יש לגזור את סכום הפחת שינוכה במכירתה, לפי אופי השימוש בכל תקופה ותקופה) -</w:t>
      </w:r>
      <w:r>
        <w:rPr>
          <w:rFonts w:hint="cs"/>
          <w:b/>
          <w:sz w:val="22"/>
          <w:szCs w:val="22"/>
          <w:rtl/>
        </w:rPr>
        <w:t xml:space="preserve"> מוגבל לשימוש עצמי / השכרה לעסק/</w:t>
      </w:r>
      <w:r w:rsidRPr="00075B1E">
        <w:rPr>
          <w:rFonts w:hint="cs"/>
          <w:b/>
          <w:sz w:val="22"/>
          <w:szCs w:val="22"/>
          <w:rtl/>
        </w:rPr>
        <w:t>השכרה למגורים וכיוצ"ב.</w:t>
      </w:r>
    </w:p>
    <w:p w:rsidR="000F117D" w:rsidRDefault="000F117D" w:rsidP="000F117D">
      <w:pPr>
        <w:tabs>
          <w:tab w:val="left" w:pos="567"/>
          <w:tab w:val="left" w:pos="893"/>
          <w:tab w:val="left" w:pos="1701"/>
          <w:tab w:val="left" w:pos="2268"/>
        </w:tabs>
        <w:ind w:left="1721" w:hanging="308"/>
        <w:jc w:val="both"/>
        <w:rPr>
          <w:b/>
          <w:sz w:val="22"/>
          <w:szCs w:val="22"/>
          <w:rtl/>
        </w:rPr>
      </w:pPr>
    </w:p>
    <w:p w:rsidR="000F117D" w:rsidRDefault="000F117D" w:rsidP="000F117D">
      <w:pPr>
        <w:tabs>
          <w:tab w:val="left" w:pos="567"/>
          <w:tab w:val="left" w:pos="893"/>
          <w:tab w:val="left" w:pos="1701"/>
          <w:tab w:val="left" w:pos="2268"/>
        </w:tabs>
        <w:ind w:left="1721" w:hanging="308"/>
        <w:jc w:val="both"/>
        <w:rPr>
          <w:b/>
          <w:sz w:val="22"/>
          <w:szCs w:val="22"/>
          <w:rtl/>
        </w:rPr>
      </w:pPr>
    </w:p>
    <w:p w:rsidR="000F117D" w:rsidRDefault="000F117D" w:rsidP="000F117D">
      <w:pPr>
        <w:tabs>
          <w:tab w:val="left" w:pos="567"/>
          <w:tab w:val="left" w:pos="893"/>
          <w:tab w:val="left" w:pos="1701"/>
          <w:tab w:val="left" w:pos="2268"/>
        </w:tabs>
        <w:ind w:left="1721" w:hanging="308"/>
        <w:jc w:val="both"/>
        <w:rPr>
          <w:b/>
          <w:sz w:val="22"/>
          <w:szCs w:val="22"/>
          <w:rtl/>
        </w:rPr>
      </w:pPr>
    </w:p>
    <w:p w:rsidR="000F117D" w:rsidRDefault="000F117D" w:rsidP="000F117D">
      <w:pPr>
        <w:tabs>
          <w:tab w:val="left" w:pos="567"/>
          <w:tab w:val="left" w:pos="893"/>
          <w:tab w:val="left" w:pos="1701"/>
          <w:tab w:val="left" w:pos="2268"/>
        </w:tabs>
        <w:ind w:left="1721" w:hanging="308"/>
        <w:jc w:val="both"/>
        <w:rPr>
          <w:b/>
          <w:sz w:val="22"/>
          <w:szCs w:val="22"/>
          <w:rtl/>
        </w:rPr>
      </w:pPr>
    </w:p>
    <w:p w:rsidR="000F117D" w:rsidRPr="00A77397" w:rsidRDefault="000F117D" w:rsidP="000F117D">
      <w:pPr>
        <w:spacing w:line="360" w:lineRule="auto"/>
        <w:jc w:val="both"/>
        <w:rPr>
          <w:sz w:val="22"/>
          <w:szCs w:val="22"/>
          <w:rtl/>
        </w:rPr>
      </w:pPr>
      <w:r w:rsidRPr="00A77397">
        <w:rPr>
          <w:rFonts w:hint="cs"/>
          <w:b/>
          <w:bCs/>
          <w:sz w:val="22"/>
          <w:szCs w:val="22"/>
          <w:rtl/>
        </w:rPr>
        <w:t>16</w:t>
      </w:r>
      <w:r w:rsidRPr="00A77397">
        <w:rPr>
          <w:b/>
          <w:bCs/>
          <w:sz w:val="22"/>
          <w:szCs w:val="22"/>
          <w:rtl/>
        </w:rPr>
        <w:t>.  פטור להכנסות מהשכרת דירות</w:t>
      </w:r>
      <w:r w:rsidRPr="00A77397">
        <w:rPr>
          <w:rFonts w:hint="cs"/>
          <w:b/>
          <w:bCs/>
          <w:sz w:val="22"/>
          <w:szCs w:val="22"/>
          <w:rtl/>
        </w:rPr>
        <w:t xml:space="preserve"> </w:t>
      </w:r>
      <w:r w:rsidRPr="00A77397">
        <w:rPr>
          <w:rFonts w:hint="cs"/>
          <w:sz w:val="22"/>
          <w:szCs w:val="22"/>
          <w:rtl/>
        </w:rPr>
        <w:t>(המשך)</w:t>
      </w:r>
    </w:p>
    <w:p w:rsidR="000F117D" w:rsidRDefault="000F117D" w:rsidP="000F117D">
      <w:pPr>
        <w:ind w:left="741" w:hanging="311"/>
        <w:jc w:val="both"/>
        <w:rPr>
          <w:b/>
          <w:bCs/>
          <w:sz w:val="22"/>
          <w:szCs w:val="22"/>
          <w:rtl/>
        </w:rPr>
      </w:pPr>
    </w:p>
    <w:p w:rsidR="000F117D" w:rsidRDefault="000F117D" w:rsidP="000F117D">
      <w:pPr>
        <w:ind w:left="741" w:hanging="311"/>
        <w:jc w:val="both"/>
        <w:rPr>
          <w:b/>
          <w:bCs/>
          <w:sz w:val="22"/>
          <w:szCs w:val="22"/>
          <w:rtl/>
        </w:rPr>
      </w:pPr>
      <w:r>
        <w:rPr>
          <w:rFonts w:hint="cs"/>
          <w:b/>
          <w:bCs/>
          <w:sz w:val="22"/>
          <w:szCs w:val="22"/>
          <w:rtl/>
        </w:rPr>
        <w:t>10.</w:t>
      </w:r>
      <w:r>
        <w:rPr>
          <w:b/>
          <w:bCs/>
          <w:sz w:val="22"/>
          <w:szCs w:val="22"/>
          <w:rtl/>
        </w:rPr>
        <w:tab/>
      </w:r>
      <w:r>
        <w:rPr>
          <w:rFonts w:hint="cs"/>
          <w:b/>
          <w:bCs/>
          <w:sz w:val="22"/>
          <w:szCs w:val="22"/>
          <w:rtl/>
        </w:rPr>
        <w:t xml:space="preserve">חישוב השבח במכירת דירת מגורים שהושכרה למגורים </w:t>
      </w:r>
      <w:r w:rsidRPr="00BA4031">
        <w:rPr>
          <w:rFonts w:hint="cs"/>
          <w:sz w:val="22"/>
          <w:szCs w:val="22"/>
          <w:rtl/>
        </w:rPr>
        <w:t>(המשך)</w:t>
      </w:r>
    </w:p>
    <w:p w:rsidR="000F117D" w:rsidRPr="00075B1E" w:rsidRDefault="000F117D" w:rsidP="000F117D">
      <w:pPr>
        <w:ind w:left="1105" w:hanging="336"/>
        <w:rPr>
          <w:bCs/>
          <w:sz w:val="22"/>
          <w:szCs w:val="22"/>
          <w:rtl/>
        </w:rPr>
      </w:pPr>
      <w:r>
        <w:rPr>
          <w:rFonts w:hint="cs"/>
          <w:bCs/>
          <w:sz w:val="22"/>
          <w:szCs w:val="22"/>
          <w:rtl/>
        </w:rPr>
        <w:t>ה</w:t>
      </w:r>
      <w:r w:rsidRPr="00075B1E">
        <w:rPr>
          <w:rFonts w:hint="cs"/>
          <w:bCs/>
          <w:sz w:val="22"/>
          <w:szCs w:val="22"/>
          <w:rtl/>
        </w:rPr>
        <w:t>.</w:t>
      </w:r>
      <w:r w:rsidRPr="00075B1E">
        <w:rPr>
          <w:rFonts w:hint="cs"/>
          <w:bCs/>
          <w:sz w:val="22"/>
          <w:szCs w:val="22"/>
          <w:rtl/>
        </w:rPr>
        <w:tab/>
        <w:t>הבהרה כללית</w:t>
      </w:r>
    </w:p>
    <w:p w:rsidR="000F117D" w:rsidRPr="00075B1E" w:rsidRDefault="000F117D" w:rsidP="000F117D">
      <w:pPr>
        <w:tabs>
          <w:tab w:val="left" w:pos="567"/>
          <w:tab w:val="left" w:pos="893"/>
          <w:tab w:val="left" w:pos="1701"/>
          <w:tab w:val="left" w:pos="2268"/>
        </w:tabs>
        <w:ind w:left="1413" w:right="-142" w:hanging="308"/>
        <w:jc w:val="both"/>
        <w:rPr>
          <w:b/>
          <w:sz w:val="22"/>
          <w:szCs w:val="22"/>
          <w:rtl/>
        </w:rPr>
      </w:pPr>
      <w:r w:rsidRPr="00075B1E">
        <w:rPr>
          <w:rFonts w:hint="cs"/>
          <w:b/>
          <w:sz w:val="22"/>
          <w:szCs w:val="22"/>
          <w:rtl/>
        </w:rPr>
        <w:t>-</w:t>
      </w:r>
      <w:r w:rsidRPr="00075B1E">
        <w:rPr>
          <w:rFonts w:hint="cs"/>
          <w:b/>
          <w:sz w:val="22"/>
          <w:szCs w:val="22"/>
          <w:rtl/>
        </w:rPr>
        <w:tab/>
        <w:t>מדובר בהוראת ביצוע ולא בדבר חקיקה.</w:t>
      </w:r>
    </w:p>
    <w:p w:rsidR="000F117D" w:rsidRPr="00075B1E" w:rsidRDefault="000F117D" w:rsidP="000F117D">
      <w:pPr>
        <w:tabs>
          <w:tab w:val="left" w:pos="567"/>
          <w:tab w:val="left" w:pos="893"/>
          <w:tab w:val="left" w:pos="1701"/>
          <w:tab w:val="left" w:pos="2268"/>
        </w:tabs>
        <w:bidi w:val="0"/>
        <w:spacing w:line="80" w:lineRule="exact"/>
        <w:ind w:right="-142"/>
        <w:jc w:val="right"/>
        <w:rPr>
          <w:b/>
          <w:sz w:val="22"/>
          <w:szCs w:val="22"/>
          <w:rtl/>
        </w:rPr>
      </w:pPr>
    </w:p>
    <w:p w:rsidR="000F117D" w:rsidRPr="00075B1E" w:rsidRDefault="000F117D" w:rsidP="000F117D">
      <w:pPr>
        <w:tabs>
          <w:tab w:val="left" w:pos="567"/>
          <w:tab w:val="left" w:pos="893"/>
          <w:tab w:val="left" w:pos="1701"/>
          <w:tab w:val="left" w:pos="2268"/>
        </w:tabs>
        <w:ind w:left="1413" w:right="-142" w:hanging="308"/>
        <w:jc w:val="both"/>
        <w:rPr>
          <w:b/>
          <w:sz w:val="22"/>
          <w:szCs w:val="22"/>
          <w:rtl/>
        </w:rPr>
      </w:pPr>
      <w:r w:rsidRPr="00075B1E">
        <w:rPr>
          <w:rFonts w:hint="cs"/>
          <w:b/>
          <w:sz w:val="22"/>
          <w:szCs w:val="22"/>
          <w:rtl/>
        </w:rPr>
        <w:t>-</w:t>
      </w:r>
      <w:r w:rsidRPr="00075B1E">
        <w:rPr>
          <w:rFonts w:hint="cs"/>
          <w:b/>
          <w:sz w:val="22"/>
          <w:szCs w:val="22"/>
          <w:rtl/>
        </w:rPr>
        <w:tab/>
        <w:t>בנסיבות אלו, חלק מהפרשנויות הכלולות בהוראת הביצוע מהוות את גישת רשות המסים ולגבי חלקן (פחת במסלול פטור מלא) קיימות גישות אחרות.</w:t>
      </w:r>
    </w:p>
    <w:p w:rsidR="000F117D" w:rsidRPr="00075B1E" w:rsidRDefault="000F117D" w:rsidP="000F117D">
      <w:pPr>
        <w:tabs>
          <w:tab w:val="left" w:pos="567"/>
          <w:tab w:val="left" w:pos="893"/>
          <w:tab w:val="left" w:pos="1701"/>
          <w:tab w:val="left" w:pos="2268"/>
        </w:tabs>
        <w:bidi w:val="0"/>
        <w:spacing w:line="80" w:lineRule="exact"/>
        <w:ind w:right="-142"/>
        <w:jc w:val="right"/>
        <w:rPr>
          <w:b/>
          <w:sz w:val="22"/>
          <w:szCs w:val="22"/>
          <w:rtl/>
        </w:rPr>
      </w:pPr>
    </w:p>
    <w:p w:rsidR="000F117D" w:rsidRDefault="000F117D" w:rsidP="000F117D">
      <w:pPr>
        <w:tabs>
          <w:tab w:val="left" w:pos="567"/>
          <w:tab w:val="left" w:pos="893"/>
          <w:tab w:val="left" w:pos="1701"/>
          <w:tab w:val="left" w:pos="2268"/>
        </w:tabs>
        <w:ind w:left="1413" w:right="-142" w:hanging="308"/>
        <w:jc w:val="both"/>
        <w:rPr>
          <w:b/>
          <w:sz w:val="22"/>
          <w:szCs w:val="22"/>
          <w:rtl/>
        </w:rPr>
      </w:pPr>
      <w:r w:rsidRPr="00075B1E">
        <w:rPr>
          <w:rFonts w:hint="cs"/>
          <w:b/>
          <w:sz w:val="22"/>
          <w:szCs w:val="22"/>
          <w:rtl/>
        </w:rPr>
        <w:t>-</w:t>
      </w:r>
      <w:r w:rsidRPr="00075B1E">
        <w:rPr>
          <w:rFonts w:hint="cs"/>
          <w:b/>
          <w:sz w:val="22"/>
          <w:szCs w:val="22"/>
          <w:rtl/>
        </w:rPr>
        <w:tab/>
        <w:t xml:space="preserve">את הוראת הביצוע ניתן למצוא באתר האינטרנט של משרד האוצר, שכתובתו: </w:t>
      </w:r>
      <w:hyperlink r:id="rId21" w:history="1">
        <w:r w:rsidRPr="00DA1F87">
          <w:rPr>
            <w:b/>
          </w:rPr>
          <w:t>http://www.mof.gov.il/taxes</w:t>
        </w:r>
      </w:hyperlink>
    </w:p>
    <w:p w:rsidR="000F117D" w:rsidRDefault="000F117D" w:rsidP="000F117D">
      <w:pPr>
        <w:jc w:val="both"/>
        <w:rPr>
          <w:b/>
          <w:bCs/>
          <w:rtl/>
        </w:rPr>
      </w:pPr>
    </w:p>
    <w:p w:rsidR="000F117D" w:rsidRDefault="000F117D" w:rsidP="000F117D">
      <w:pPr>
        <w:bidi w:val="0"/>
        <w:spacing w:line="80" w:lineRule="exact"/>
      </w:pPr>
    </w:p>
    <w:p w:rsidR="000F117D" w:rsidRPr="00314F88" w:rsidRDefault="000F117D" w:rsidP="000F117D">
      <w:pPr>
        <w:pStyle w:val="2"/>
        <w:ind w:hanging="471"/>
        <w:jc w:val="both"/>
        <w:rPr>
          <w:sz w:val="22"/>
          <w:szCs w:val="22"/>
          <w:rtl/>
        </w:rPr>
      </w:pPr>
      <w:r w:rsidRPr="00314F88">
        <w:rPr>
          <w:rFonts w:hint="cs"/>
          <w:sz w:val="22"/>
          <w:szCs w:val="22"/>
          <w:rtl/>
        </w:rPr>
        <w:t xml:space="preserve">נספח א </w:t>
      </w:r>
      <w:r w:rsidRPr="00314F88">
        <w:rPr>
          <w:sz w:val="22"/>
          <w:szCs w:val="22"/>
          <w:rtl/>
        </w:rPr>
        <w:t>-</w:t>
      </w:r>
      <w:r w:rsidRPr="00314F88">
        <w:rPr>
          <w:rFonts w:hint="cs"/>
          <w:sz w:val="22"/>
          <w:szCs w:val="22"/>
          <w:rtl/>
        </w:rPr>
        <w:t xml:space="preserve"> דוגמאות לחישוב המס בגין הכנסות מהשכרת דירות מגורים בישראל</w:t>
      </w:r>
    </w:p>
    <w:p w:rsidR="000F117D" w:rsidRPr="00810652" w:rsidRDefault="000F117D" w:rsidP="000F117D">
      <w:pPr>
        <w:bidi w:val="0"/>
        <w:spacing w:line="80" w:lineRule="exact"/>
        <w:rPr>
          <w:sz w:val="22"/>
          <w:szCs w:val="22"/>
          <w:rtl/>
        </w:rPr>
      </w:pPr>
    </w:p>
    <w:p w:rsidR="000F117D" w:rsidRPr="00810652" w:rsidRDefault="000F117D" w:rsidP="000F117D">
      <w:pPr>
        <w:bidi w:val="0"/>
        <w:spacing w:line="80" w:lineRule="exact"/>
        <w:rPr>
          <w:sz w:val="22"/>
          <w:szCs w:val="22"/>
          <w:rtl/>
        </w:rPr>
      </w:pPr>
    </w:p>
    <w:p w:rsidR="000F117D" w:rsidRDefault="000F117D" w:rsidP="000F117D">
      <w:pPr>
        <w:ind w:hanging="471"/>
        <w:jc w:val="both"/>
        <w:rPr>
          <w:sz w:val="22"/>
          <w:szCs w:val="22"/>
          <w:rtl/>
        </w:rPr>
      </w:pPr>
      <w:r>
        <w:rPr>
          <w:b/>
          <w:bCs/>
          <w:sz w:val="22"/>
          <w:szCs w:val="22"/>
          <w:rtl/>
        </w:rPr>
        <w:tab/>
      </w:r>
      <w:r w:rsidRPr="008054B6">
        <w:rPr>
          <w:rFonts w:hint="cs"/>
          <w:b/>
          <w:bCs/>
          <w:sz w:val="22"/>
          <w:szCs w:val="22"/>
          <w:rtl/>
        </w:rPr>
        <w:t>דוגמא א'</w:t>
      </w:r>
    </w:p>
    <w:p w:rsidR="000F117D" w:rsidRDefault="000F117D" w:rsidP="000F117D">
      <w:pPr>
        <w:jc w:val="both"/>
        <w:rPr>
          <w:sz w:val="22"/>
          <w:szCs w:val="22"/>
          <w:rtl/>
        </w:rPr>
      </w:pPr>
    </w:p>
    <w:p w:rsidR="000F117D" w:rsidRPr="00810652" w:rsidRDefault="000F117D" w:rsidP="000F117D">
      <w:pPr>
        <w:spacing w:line="360" w:lineRule="auto"/>
        <w:ind w:right="-142"/>
        <w:jc w:val="both"/>
        <w:rPr>
          <w:sz w:val="22"/>
          <w:szCs w:val="22"/>
          <w:rtl/>
        </w:rPr>
      </w:pPr>
      <w:r w:rsidRPr="00810652">
        <w:rPr>
          <w:rFonts w:hint="cs"/>
          <w:sz w:val="22"/>
          <w:szCs w:val="22"/>
          <w:rtl/>
        </w:rPr>
        <w:t xml:space="preserve">שנת </w:t>
      </w:r>
      <w:r>
        <w:rPr>
          <w:rFonts w:hint="cs"/>
          <w:sz w:val="22"/>
          <w:szCs w:val="22"/>
          <w:rtl/>
        </w:rPr>
        <w:t>2015</w:t>
      </w:r>
      <w:r w:rsidRPr="00810652">
        <w:rPr>
          <w:rFonts w:hint="cs"/>
          <w:sz w:val="22"/>
          <w:szCs w:val="22"/>
          <w:rtl/>
        </w:rPr>
        <w:t xml:space="preserve">, תקרה </w:t>
      </w:r>
      <w:r>
        <w:rPr>
          <w:rFonts w:hint="cs"/>
          <w:sz w:val="22"/>
          <w:szCs w:val="22"/>
          <w:rtl/>
        </w:rPr>
        <w:t>5</w:t>
      </w:r>
      <w:r w:rsidRPr="00810652">
        <w:rPr>
          <w:rFonts w:hint="cs"/>
          <w:sz w:val="22"/>
          <w:szCs w:val="22"/>
          <w:rtl/>
        </w:rPr>
        <w:t>,</w:t>
      </w:r>
      <w:r>
        <w:rPr>
          <w:rFonts w:hint="cs"/>
          <w:sz w:val="22"/>
          <w:szCs w:val="22"/>
          <w:rtl/>
        </w:rPr>
        <w:t>070</w:t>
      </w:r>
      <w:r w:rsidRPr="00810652">
        <w:rPr>
          <w:rFonts w:hint="cs"/>
          <w:sz w:val="22"/>
          <w:szCs w:val="22"/>
          <w:rtl/>
        </w:rPr>
        <w:t xml:space="preserve"> ש</w:t>
      </w:r>
      <w:r w:rsidRPr="00810652">
        <w:rPr>
          <w:sz w:val="22"/>
          <w:szCs w:val="22"/>
          <w:rtl/>
        </w:rPr>
        <w:t>"</w:t>
      </w:r>
      <w:r w:rsidRPr="00810652">
        <w:rPr>
          <w:rFonts w:hint="cs"/>
          <w:sz w:val="22"/>
          <w:szCs w:val="22"/>
          <w:rtl/>
        </w:rPr>
        <w:t>ח לחודש, הכנסות משכ"ד פסיבי - 7,</w:t>
      </w:r>
      <w:r>
        <w:rPr>
          <w:rFonts w:hint="cs"/>
          <w:sz w:val="22"/>
          <w:szCs w:val="22"/>
          <w:rtl/>
        </w:rPr>
        <w:t>200</w:t>
      </w:r>
      <w:r w:rsidRPr="00810652">
        <w:rPr>
          <w:rFonts w:hint="cs"/>
          <w:sz w:val="22"/>
          <w:szCs w:val="22"/>
          <w:rtl/>
        </w:rPr>
        <w:t xml:space="preserve"> ש</w:t>
      </w:r>
      <w:r w:rsidRPr="00810652">
        <w:rPr>
          <w:sz w:val="22"/>
          <w:szCs w:val="22"/>
          <w:rtl/>
        </w:rPr>
        <w:t>"</w:t>
      </w:r>
      <w:r w:rsidRPr="00810652">
        <w:rPr>
          <w:rFonts w:hint="cs"/>
          <w:sz w:val="22"/>
          <w:szCs w:val="22"/>
          <w:rtl/>
        </w:rPr>
        <w:t>ח לחודש, הוצאות לרבות פחת - 1,000 ש</w:t>
      </w:r>
      <w:r w:rsidRPr="00810652">
        <w:rPr>
          <w:sz w:val="22"/>
          <w:szCs w:val="22"/>
          <w:rtl/>
        </w:rPr>
        <w:t>"</w:t>
      </w:r>
      <w:r w:rsidRPr="00810652">
        <w:rPr>
          <w:rFonts w:hint="cs"/>
          <w:sz w:val="22"/>
          <w:szCs w:val="22"/>
          <w:rtl/>
        </w:rPr>
        <w:t>ח לחודש.</w:t>
      </w:r>
    </w:p>
    <w:p w:rsidR="000F117D" w:rsidRPr="00810652" w:rsidRDefault="000F117D" w:rsidP="000F117D">
      <w:pPr>
        <w:bidi w:val="0"/>
        <w:spacing w:line="80" w:lineRule="exact"/>
        <w:rPr>
          <w:sz w:val="22"/>
          <w:szCs w:val="22"/>
          <w:rtl/>
        </w:rPr>
      </w:pPr>
    </w:p>
    <w:p w:rsidR="000F117D" w:rsidRPr="00810652" w:rsidRDefault="000F117D" w:rsidP="000F117D">
      <w:pPr>
        <w:jc w:val="both"/>
        <w:rPr>
          <w:b/>
          <w:bCs/>
          <w:sz w:val="22"/>
          <w:szCs w:val="22"/>
          <w:rtl/>
        </w:rPr>
      </w:pPr>
      <w:r w:rsidRPr="00810652">
        <w:rPr>
          <w:rFonts w:hint="cs"/>
          <w:b/>
          <w:bCs/>
          <w:sz w:val="22"/>
          <w:szCs w:val="22"/>
          <w:rtl/>
        </w:rPr>
        <w:t>מסלול פטור:</w:t>
      </w:r>
      <w:r>
        <w:rPr>
          <w:rFonts w:hint="cs"/>
          <w:b/>
          <w:bCs/>
          <w:sz w:val="22"/>
          <w:szCs w:val="22"/>
          <w:rtl/>
        </w:rPr>
        <w:t>*</w:t>
      </w:r>
    </w:p>
    <w:p w:rsidR="000F117D" w:rsidRPr="00810652" w:rsidRDefault="000F117D" w:rsidP="000F117D">
      <w:pPr>
        <w:jc w:val="both"/>
        <w:rPr>
          <w:sz w:val="22"/>
          <w:szCs w:val="22"/>
          <w:rtl/>
        </w:rPr>
      </w:pPr>
    </w:p>
    <w:p w:rsidR="000F117D" w:rsidRPr="00810652" w:rsidRDefault="000F117D" w:rsidP="000F117D">
      <w:pPr>
        <w:tabs>
          <w:tab w:val="right" w:pos="4308"/>
        </w:tabs>
        <w:jc w:val="both"/>
        <w:rPr>
          <w:sz w:val="22"/>
          <w:szCs w:val="22"/>
          <w:rtl/>
        </w:rPr>
      </w:pPr>
      <w:r w:rsidRPr="00810652">
        <w:rPr>
          <w:rFonts w:hint="cs"/>
          <w:sz w:val="22"/>
          <w:szCs w:val="22"/>
          <w:rtl/>
        </w:rPr>
        <w:t xml:space="preserve">סכום פטור -  </w:t>
      </w:r>
      <w:r w:rsidRPr="00810652">
        <w:rPr>
          <w:sz w:val="22"/>
          <w:szCs w:val="22"/>
          <w:rtl/>
        </w:rPr>
        <w:tab/>
      </w:r>
      <w:r>
        <w:rPr>
          <w:rFonts w:hint="cs"/>
          <w:sz w:val="22"/>
          <w:szCs w:val="22"/>
          <w:rtl/>
        </w:rPr>
        <w:t>2,940</w:t>
      </w:r>
      <w:r w:rsidRPr="00810652">
        <w:rPr>
          <w:rFonts w:hint="cs"/>
          <w:sz w:val="22"/>
          <w:szCs w:val="22"/>
          <w:rtl/>
        </w:rPr>
        <w:t xml:space="preserve"> ש</w:t>
      </w:r>
      <w:r w:rsidRPr="00810652">
        <w:rPr>
          <w:sz w:val="22"/>
          <w:szCs w:val="22"/>
          <w:rtl/>
        </w:rPr>
        <w:t>"</w:t>
      </w:r>
      <w:r w:rsidRPr="00810652">
        <w:rPr>
          <w:rFonts w:hint="cs"/>
          <w:sz w:val="22"/>
          <w:szCs w:val="22"/>
          <w:rtl/>
        </w:rPr>
        <w:t>ח = (</w:t>
      </w:r>
      <w:r>
        <w:rPr>
          <w:rFonts w:hint="cs"/>
          <w:sz w:val="22"/>
          <w:szCs w:val="22"/>
          <w:rtl/>
        </w:rPr>
        <w:t>5</w:t>
      </w:r>
      <w:r w:rsidRPr="00810652">
        <w:rPr>
          <w:rFonts w:hint="cs"/>
          <w:sz w:val="22"/>
          <w:szCs w:val="22"/>
          <w:rtl/>
        </w:rPr>
        <w:t>,</w:t>
      </w:r>
      <w:r>
        <w:rPr>
          <w:rFonts w:hint="cs"/>
          <w:sz w:val="22"/>
          <w:szCs w:val="22"/>
          <w:rtl/>
        </w:rPr>
        <w:t>070</w:t>
      </w:r>
      <w:r w:rsidRPr="00810652">
        <w:rPr>
          <w:rFonts w:hint="cs"/>
          <w:sz w:val="22"/>
          <w:szCs w:val="22"/>
          <w:rtl/>
        </w:rPr>
        <w:t xml:space="preserve"> - 7,</w:t>
      </w:r>
      <w:r>
        <w:rPr>
          <w:rFonts w:hint="cs"/>
          <w:sz w:val="22"/>
          <w:szCs w:val="22"/>
          <w:rtl/>
        </w:rPr>
        <w:t>200</w:t>
      </w:r>
      <w:r w:rsidRPr="00810652">
        <w:rPr>
          <w:rFonts w:hint="cs"/>
          <w:sz w:val="22"/>
          <w:szCs w:val="22"/>
          <w:rtl/>
        </w:rPr>
        <w:t xml:space="preserve">) </w:t>
      </w:r>
      <w:r w:rsidRPr="00810652">
        <w:rPr>
          <w:sz w:val="22"/>
          <w:szCs w:val="22"/>
          <w:rtl/>
        </w:rPr>
        <w:t>-</w:t>
      </w:r>
      <w:r w:rsidRPr="00810652">
        <w:rPr>
          <w:rFonts w:hint="cs"/>
          <w:sz w:val="22"/>
          <w:szCs w:val="22"/>
          <w:rtl/>
        </w:rPr>
        <w:t xml:space="preserve"> </w:t>
      </w:r>
      <w:r>
        <w:rPr>
          <w:rFonts w:hint="cs"/>
          <w:sz w:val="22"/>
          <w:szCs w:val="22"/>
          <w:rtl/>
        </w:rPr>
        <w:t>5</w:t>
      </w:r>
      <w:r w:rsidRPr="00810652">
        <w:rPr>
          <w:rFonts w:hint="cs"/>
          <w:sz w:val="22"/>
          <w:szCs w:val="22"/>
          <w:rtl/>
        </w:rPr>
        <w:t>,</w:t>
      </w:r>
      <w:r>
        <w:rPr>
          <w:rFonts w:hint="cs"/>
          <w:sz w:val="22"/>
          <w:szCs w:val="22"/>
          <w:rtl/>
        </w:rPr>
        <w:t>070</w:t>
      </w:r>
    </w:p>
    <w:p w:rsidR="000F117D" w:rsidRPr="00810652" w:rsidRDefault="000F117D" w:rsidP="000F117D">
      <w:pPr>
        <w:jc w:val="both"/>
        <w:rPr>
          <w:sz w:val="22"/>
          <w:szCs w:val="22"/>
          <w:rtl/>
        </w:rPr>
      </w:pPr>
    </w:p>
    <w:p w:rsidR="000F117D" w:rsidRPr="00810652" w:rsidRDefault="000F117D" w:rsidP="000F117D">
      <w:pPr>
        <w:tabs>
          <w:tab w:val="right" w:pos="4308"/>
        </w:tabs>
        <w:jc w:val="both"/>
        <w:rPr>
          <w:sz w:val="22"/>
          <w:szCs w:val="22"/>
          <w:rtl/>
        </w:rPr>
      </w:pPr>
      <w:r w:rsidRPr="00810652">
        <w:rPr>
          <w:rFonts w:hint="cs"/>
          <w:sz w:val="22"/>
          <w:szCs w:val="22"/>
          <w:rtl/>
        </w:rPr>
        <w:t xml:space="preserve">סכום חייב - </w:t>
      </w:r>
      <w:r w:rsidRPr="00810652">
        <w:rPr>
          <w:sz w:val="22"/>
          <w:szCs w:val="22"/>
          <w:rtl/>
        </w:rPr>
        <w:tab/>
      </w:r>
      <w:r>
        <w:rPr>
          <w:rFonts w:hint="cs"/>
          <w:sz w:val="22"/>
          <w:szCs w:val="22"/>
          <w:rtl/>
        </w:rPr>
        <w:t>4</w:t>
      </w:r>
      <w:r w:rsidRPr="00810652">
        <w:rPr>
          <w:rFonts w:hint="cs"/>
          <w:sz w:val="22"/>
          <w:szCs w:val="22"/>
          <w:rtl/>
        </w:rPr>
        <w:t>,</w:t>
      </w:r>
      <w:r>
        <w:rPr>
          <w:rFonts w:hint="cs"/>
          <w:sz w:val="22"/>
          <w:szCs w:val="22"/>
          <w:rtl/>
        </w:rPr>
        <w:t>260</w:t>
      </w:r>
      <w:r w:rsidRPr="00810652">
        <w:rPr>
          <w:rFonts w:hint="cs"/>
          <w:sz w:val="22"/>
          <w:szCs w:val="22"/>
          <w:rtl/>
        </w:rPr>
        <w:t xml:space="preserve"> ש</w:t>
      </w:r>
      <w:r w:rsidRPr="00810652">
        <w:rPr>
          <w:sz w:val="22"/>
          <w:szCs w:val="22"/>
          <w:rtl/>
        </w:rPr>
        <w:t>"</w:t>
      </w:r>
      <w:r w:rsidRPr="00810652">
        <w:rPr>
          <w:rFonts w:hint="cs"/>
          <w:sz w:val="22"/>
          <w:szCs w:val="22"/>
          <w:rtl/>
        </w:rPr>
        <w:t>ח =</w:t>
      </w:r>
      <w:r>
        <w:rPr>
          <w:rFonts w:hint="cs"/>
          <w:sz w:val="22"/>
          <w:szCs w:val="22"/>
          <w:rtl/>
        </w:rPr>
        <w:t>2,940</w:t>
      </w:r>
      <w:r w:rsidRPr="00810652">
        <w:rPr>
          <w:rFonts w:hint="cs"/>
          <w:sz w:val="22"/>
          <w:szCs w:val="22"/>
          <w:rtl/>
        </w:rPr>
        <w:t xml:space="preserve"> - 7,</w:t>
      </w:r>
      <w:r>
        <w:rPr>
          <w:rFonts w:hint="cs"/>
          <w:sz w:val="22"/>
          <w:szCs w:val="22"/>
          <w:rtl/>
        </w:rPr>
        <w:t>200</w:t>
      </w:r>
      <w:r w:rsidRPr="00810652">
        <w:rPr>
          <w:rFonts w:hint="cs"/>
          <w:sz w:val="22"/>
          <w:szCs w:val="22"/>
          <w:rtl/>
        </w:rPr>
        <w:t xml:space="preserve"> </w:t>
      </w:r>
    </w:p>
    <w:p w:rsidR="000F117D" w:rsidRPr="00810652" w:rsidRDefault="000F117D" w:rsidP="000F117D">
      <w:pPr>
        <w:jc w:val="both"/>
        <w:rPr>
          <w:sz w:val="22"/>
          <w:szCs w:val="22"/>
          <w:rtl/>
        </w:rPr>
      </w:pPr>
    </w:p>
    <w:p w:rsidR="000F117D" w:rsidRPr="00810652" w:rsidRDefault="000F117D" w:rsidP="000F117D">
      <w:pPr>
        <w:jc w:val="both"/>
        <w:rPr>
          <w:sz w:val="22"/>
          <w:szCs w:val="22"/>
          <w:rtl/>
        </w:rPr>
      </w:pPr>
      <w:r w:rsidRPr="00810652">
        <w:rPr>
          <w:rFonts w:hint="cs"/>
          <w:sz w:val="22"/>
          <w:szCs w:val="22"/>
          <w:rtl/>
        </w:rPr>
        <w:t>שיעור הסכום החייב</w:t>
      </w:r>
    </w:p>
    <w:p w:rsidR="000F117D" w:rsidRPr="00810652" w:rsidRDefault="000F117D" w:rsidP="000F117D">
      <w:pPr>
        <w:tabs>
          <w:tab w:val="right" w:pos="4308"/>
        </w:tabs>
        <w:jc w:val="both"/>
        <w:rPr>
          <w:sz w:val="22"/>
          <w:szCs w:val="22"/>
          <w:rtl/>
        </w:rPr>
      </w:pPr>
      <w:r w:rsidRPr="00810652">
        <w:rPr>
          <w:rFonts w:hint="cs"/>
          <w:sz w:val="22"/>
          <w:szCs w:val="22"/>
          <w:rtl/>
        </w:rPr>
        <w:t>מסה"כ ההכנסות</w:t>
      </w:r>
      <w:r w:rsidRPr="00810652">
        <w:rPr>
          <w:sz w:val="22"/>
          <w:szCs w:val="22"/>
          <w:rtl/>
        </w:rPr>
        <w:tab/>
      </w:r>
      <w:r w:rsidRPr="00BA4031">
        <w:rPr>
          <w:rFonts w:ascii="Arial" w:hAnsi="Arial" w:cs="Arial"/>
          <w:position w:val="-28"/>
          <w:sz w:val="22"/>
          <w:szCs w:val="22"/>
        </w:rPr>
        <w:object w:dxaOrig="1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5.65pt" o:ole="">
            <v:imagedata r:id="rId22" o:title=""/>
          </v:shape>
          <o:OLEObject Type="Embed" ProgID="Equation.3" ShapeID="_x0000_i1025" DrawAspect="Content" ObjectID="_1512717740" r:id="rId23"/>
        </w:object>
      </w:r>
    </w:p>
    <w:p w:rsidR="000F117D" w:rsidRDefault="000F117D" w:rsidP="000F117D">
      <w:pPr>
        <w:jc w:val="both"/>
        <w:rPr>
          <w:sz w:val="22"/>
          <w:szCs w:val="22"/>
          <w:rtl/>
        </w:rPr>
      </w:pPr>
    </w:p>
    <w:p w:rsidR="000F117D" w:rsidRDefault="000F117D" w:rsidP="000F117D">
      <w:pPr>
        <w:ind w:right="-142"/>
        <w:jc w:val="both"/>
        <w:rPr>
          <w:sz w:val="22"/>
          <w:szCs w:val="22"/>
          <w:rtl/>
        </w:rPr>
      </w:pPr>
      <w:r w:rsidRPr="00810652">
        <w:rPr>
          <w:rFonts w:hint="cs"/>
          <w:sz w:val="22"/>
          <w:szCs w:val="22"/>
          <w:rtl/>
        </w:rPr>
        <w:t xml:space="preserve">בהתאם לסעיף 18(ג) לפקודה, יש ליחס הוצאות כיחס ההכנסות החייבות, לכן </w:t>
      </w:r>
      <w:r>
        <w:rPr>
          <w:rFonts w:hint="cs"/>
          <w:sz w:val="22"/>
          <w:szCs w:val="22"/>
          <w:rtl/>
        </w:rPr>
        <w:t>59</w:t>
      </w:r>
      <w:r w:rsidRPr="00810652">
        <w:rPr>
          <w:rFonts w:hint="cs"/>
          <w:sz w:val="22"/>
          <w:szCs w:val="22"/>
          <w:rtl/>
        </w:rPr>
        <w:t xml:space="preserve">% מההוצאות יוכרו, קרי: </w:t>
      </w:r>
      <w:r>
        <w:rPr>
          <w:rFonts w:hint="cs"/>
          <w:sz w:val="22"/>
          <w:szCs w:val="22"/>
          <w:rtl/>
        </w:rPr>
        <w:t>592</w:t>
      </w:r>
      <w:r w:rsidRPr="00810652">
        <w:rPr>
          <w:rFonts w:hint="cs"/>
          <w:sz w:val="22"/>
          <w:szCs w:val="22"/>
          <w:rtl/>
        </w:rPr>
        <w:t xml:space="preserve"> ש</w:t>
      </w:r>
      <w:r w:rsidRPr="00810652">
        <w:rPr>
          <w:sz w:val="22"/>
          <w:szCs w:val="22"/>
          <w:rtl/>
        </w:rPr>
        <w:t>"</w:t>
      </w:r>
      <w:r w:rsidRPr="00810652">
        <w:rPr>
          <w:rFonts w:hint="cs"/>
          <w:sz w:val="22"/>
          <w:szCs w:val="22"/>
          <w:rtl/>
        </w:rPr>
        <w:t xml:space="preserve">ח = </w:t>
      </w:r>
      <w:r>
        <w:rPr>
          <w:rFonts w:hint="cs"/>
          <w:sz w:val="22"/>
          <w:szCs w:val="22"/>
          <w:rtl/>
        </w:rPr>
        <w:t>58.9</w:t>
      </w:r>
      <w:r w:rsidRPr="00810652">
        <w:rPr>
          <w:rFonts w:hint="cs"/>
          <w:sz w:val="22"/>
          <w:szCs w:val="22"/>
          <w:rtl/>
        </w:rPr>
        <w:t xml:space="preserve">% </w:t>
      </w:r>
      <w:r w:rsidRPr="00810652">
        <w:rPr>
          <w:sz w:val="22"/>
          <w:szCs w:val="22"/>
        </w:rPr>
        <w:t>x</w:t>
      </w:r>
      <w:r w:rsidRPr="00810652">
        <w:rPr>
          <w:rFonts w:hint="cs"/>
          <w:sz w:val="22"/>
          <w:szCs w:val="22"/>
          <w:rtl/>
        </w:rPr>
        <w:t xml:space="preserve"> 1,000.</w:t>
      </w:r>
    </w:p>
    <w:p w:rsidR="000F117D" w:rsidRDefault="000F117D" w:rsidP="000F117D">
      <w:pPr>
        <w:jc w:val="both"/>
        <w:rPr>
          <w:sz w:val="22"/>
          <w:szCs w:val="22"/>
          <w:rtl/>
        </w:rPr>
      </w:pPr>
    </w:p>
    <w:tbl>
      <w:tblPr>
        <w:bidiVisual/>
        <w:tblW w:w="0" w:type="auto"/>
        <w:tblInd w:w="-47" w:type="dxa"/>
        <w:tblLayout w:type="fixed"/>
        <w:tblLook w:val="0000" w:firstRow="0" w:lastRow="0" w:firstColumn="0" w:lastColumn="0" w:noHBand="0" w:noVBand="0"/>
      </w:tblPr>
      <w:tblGrid>
        <w:gridCol w:w="3597"/>
        <w:gridCol w:w="964"/>
      </w:tblGrid>
      <w:tr w:rsidR="000F117D" w:rsidRPr="00810652" w:rsidTr="002C7D03">
        <w:tc>
          <w:tcPr>
            <w:tcW w:w="3597" w:type="dxa"/>
          </w:tcPr>
          <w:p w:rsidR="000F117D" w:rsidRPr="00810652" w:rsidRDefault="000F117D" w:rsidP="002C7D03">
            <w:pPr>
              <w:ind w:firstLine="60"/>
              <w:jc w:val="both"/>
              <w:rPr>
                <w:sz w:val="22"/>
                <w:szCs w:val="22"/>
                <w:rtl/>
              </w:rPr>
            </w:pPr>
          </w:p>
        </w:tc>
        <w:tc>
          <w:tcPr>
            <w:tcW w:w="964" w:type="dxa"/>
          </w:tcPr>
          <w:p w:rsidR="000F117D" w:rsidRPr="00D51922" w:rsidRDefault="000F117D" w:rsidP="002C7D03">
            <w:pPr>
              <w:pBdr>
                <w:bottom w:val="single" w:sz="4" w:space="1" w:color="auto"/>
              </w:pBdr>
              <w:jc w:val="both"/>
              <w:rPr>
                <w:sz w:val="22"/>
                <w:szCs w:val="22"/>
                <w:rtl/>
              </w:rPr>
            </w:pPr>
            <w:r w:rsidRPr="00D51922">
              <w:rPr>
                <w:rFonts w:hint="cs"/>
                <w:sz w:val="22"/>
                <w:szCs w:val="22"/>
                <w:rtl/>
              </w:rPr>
              <w:t xml:space="preserve">ש"ח  </w:t>
            </w:r>
          </w:p>
        </w:tc>
      </w:tr>
      <w:tr w:rsidR="000F117D" w:rsidRPr="00810652" w:rsidTr="002C7D03">
        <w:tc>
          <w:tcPr>
            <w:tcW w:w="3597" w:type="dxa"/>
          </w:tcPr>
          <w:p w:rsidR="000F117D" w:rsidRPr="00810652" w:rsidRDefault="000F117D" w:rsidP="002C7D03">
            <w:pPr>
              <w:ind w:firstLine="60"/>
              <w:jc w:val="both"/>
              <w:rPr>
                <w:sz w:val="22"/>
                <w:szCs w:val="22"/>
              </w:rPr>
            </w:pPr>
            <w:r w:rsidRPr="00810652">
              <w:rPr>
                <w:rFonts w:hint="cs"/>
                <w:sz w:val="22"/>
                <w:szCs w:val="22"/>
                <w:rtl/>
              </w:rPr>
              <w:t>הכנסה שאינה פטורה</w:t>
            </w:r>
          </w:p>
        </w:tc>
        <w:tc>
          <w:tcPr>
            <w:tcW w:w="964" w:type="dxa"/>
          </w:tcPr>
          <w:p w:rsidR="000F117D" w:rsidRPr="00810652" w:rsidRDefault="000F117D" w:rsidP="002C7D03">
            <w:pPr>
              <w:jc w:val="both"/>
              <w:rPr>
                <w:sz w:val="22"/>
                <w:szCs w:val="22"/>
              </w:rPr>
            </w:pPr>
            <w:r>
              <w:rPr>
                <w:sz w:val="22"/>
                <w:szCs w:val="22"/>
                <w:rtl/>
              </w:rPr>
              <w:t>4,</w:t>
            </w:r>
            <w:r>
              <w:rPr>
                <w:rFonts w:hint="cs"/>
                <w:sz w:val="22"/>
                <w:szCs w:val="22"/>
                <w:rtl/>
              </w:rPr>
              <w:t>260</w:t>
            </w:r>
          </w:p>
        </w:tc>
      </w:tr>
      <w:tr w:rsidR="000F117D" w:rsidRPr="00810652" w:rsidTr="002C7D03">
        <w:tc>
          <w:tcPr>
            <w:tcW w:w="3597" w:type="dxa"/>
          </w:tcPr>
          <w:p w:rsidR="000F117D" w:rsidRPr="00810652" w:rsidRDefault="000F117D" w:rsidP="002C7D03">
            <w:pPr>
              <w:ind w:firstLine="60"/>
              <w:jc w:val="both"/>
              <w:rPr>
                <w:sz w:val="22"/>
                <w:szCs w:val="22"/>
              </w:rPr>
            </w:pPr>
            <w:r w:rsidRPr="00810652">
              <w:rPr>
                <w:rFonts w:hint="cs"/>
                <w:sz w:val="22"/>
                <w:szCs w:val="22"/>
                <w:rtl/>
              </w:rPr>
              <w:t>הוצאות מוכרות לצרכי מס</w:t>
            </w:r>
          </w:p>
        </w:tc>
        <w:tc>
          <w:tcPr>
            <w:tcW w:w="964" w:type="dxa"/>
          </w:tcPr>
          <w:p w:rsidR="000F117D" w:rsidRPr="00810652" w:rsidRDefault="000F117D" w:rsidP="002C7D03">
            <w:pPr>
              <w:pBdr>
                <w:bottom w:val="single" w:sz="4" w:space="1" w:color="auto"/>
              </w:pBdr>
              <w:jc w:val="both"/>
              <w:rPr>
                <w:sz w:val="22"/>
                <w:szCs w:val="22"/>
              </w:rPr>
            </w:pPr>
            <w:r>
              <w:rPr>
                <w:rFonts w:hint="cs"/>
                <w:sz w:val="22"/>
                <w:szCs w:val="22"/>
                <w:rtl/>
              </w:rPr>
              <w:t>592</w:t>
            </w:r>
          </w:p>
        </w:tc>
      </w:tr>
      <w:tr w:rsidR="000F117D" w:rsidRPr="00810652" w:rsidTr="002C7D03">
        <w:tc>
          <w:tcPr>
            <w:tcW w:w="3597" w:type="dxa"/>
          </w:tcPr>
          <w:p w:rsidR="000F117D" w:rsidRPr="00810652" w:rsidRDefault="000F117D" w:rsidP="002C7D03">
            <w:pPr>
              <w:ind w:firstLine="60"/>
              <w:jc w:val="both"/>
              <w:rPr>
                <w:sz w:val="22"/>
                <w:szCs w:val="22"/>
              </w:rPr>
            </w:pPr>
            <w:r w:rsidRPr="00810652">
              <w:rPr>
                <w:rFonts w:hint="cs"/>
                <w:sz w:val="22"/>
                <w:szCs w:val="22"/>
                <w:rtl/>
              </w:rPr>
              <w:t>הכנסה חייבת</w:t>
            </w:r>
          </w:p>
        </w:tc>
        <w:tc>
          <w:tcPr>
            <w:tcW w:w="964" w:type="dxa"/>
          </w:tcPr>
          <w:p w:rsidR="000F117D" w:rsidRPr="00810652" w:rsidRDefault="000F117D" w:rsidP="002C7D03">
            <w:pPr>
              <w:pBdr>
                <w:bottom w:val="double" w:sz="4" w:space="1" w:color="auto"/>
              </w:pBdr>
              <w:jc w:val="both"/>
              <w:rPr>
                <w:sz w:val="22"/>
                <w:szCs w:val="22"/>
              </w:rPr>
            </w:pPr>
            <w:r>
              <w:rPr>
                <w:rFonts w:hint="cs"/>
                <w:sz w:val="22"/>
                <w:szCs w:val="22"/>
                <w:rtl/>
              </w:rPr>
              <w:t>3</w:t>
            </w:r>
            <w:r>
              <w:rPr>
                <w:sz w:val="22"/>
                <w:szCs w:val="22"/>
                <w:rtl/>
              </w:rPr>
              <w:t>,</w:t>
            </w:r>
            <w:r>
              <w:rPr>
                <w:rFonts w:hint="cs"/>
                <w:sz w:val="22"/>
                <w:szCs w:val="22"/>
                <w:rtl/>
              </w:rPr>
              <w:t>668</w:t>
            </w:r>
          </w:p>
        </w:tc>
      </w:tr>
      <w:tr w:rsidR="000F117D" w:rsidRPr="00810652" w:rsidTr="002C7D03">
        <w:tc>
          <w:tcPr>
            <w:tcW w:w="3597" w:type="dxa"/>
          </w:tcPr>
          <w:p w:rsidR="000F117D" w:rsidRPr="00810652" w:rsidRDefault="000F117D" w:rsidP="002C7D03">
            <w:pPr>
              <w:ind w:firstLine="60"/>
              <w:rPr>
                <w:sz w:val="22"/>
                <w:szCs w:val="22"/>
              </w:rPr>
            </w:pPr>
            <w:r w:rsidRPr="00810652">
              <w:rPr>
                <w:rFonts w:hint="cs"/>
                <w:sz w:val="22"/>
                <w:szCs w:val="22"/>
                <w:rtl/>
              </w:rPr>
              <w:t xml:space="preserve">מס (לפי שיעור המס השולי - </w:t>
            </w:r>
            <w:r>
              <w:rPr>
                <w:rFonts w:hint="cs"/>
                <w:sz w:val="22"/>
                <w:szCs w:val="22"/>
                <w:rtl/>
              </w:rPr>
              <w:t xml:space="preserve"> </w:t>
            </w:r>
            <w:r w:rsidRPr="00810652">
              <w:rPr>
                <w:rFonts w:hint="cs"/>
                <w:sz w:val="22"/>
                <w:szCs w:val="22"/>
                <w:rtl/>
              </w:rPr>
              <w:t xml:space="preserve">נניח </w:t>
            </w:r>
            <w:r>
              <w:rPr>
                <w:rFonts w:hint="cs"/>
                <w:sz w:val="22"/>
                <w:szCs w:val="22"/>
                <w:rtl/>
              </w:rPr>
              <w:t>48</w:t>
            </w:r>
            <w:r w:rsidRPr="00810652">
              <w:rPr>
                <w:rFonts w:hint="cs"/>
                <w:sz w:val="22"/>
                <w:szCs w:val="22"/>
                <w:rtl/>
              </w:rPr>
              <w:t>%)</w:t>
            </w:r>
          </w:p>
        </w:tc>
        <w:tc>
          <w:tcPr>
            <w:tcW w:w="964" w:type="dxa"/>
            <w:vAlign w:val="bottom"/>
          </w:tcPr>
          <w:p w:rsidR="000F117D" w:rsidRPr="00810652" w:rsidRDefault="000F117D" w:rsidP="002C7D03">
            <w:pPr>
              <w:pBdr>
                <w:bottom w:val="double" w:sz="4" w:space="1" w:color="auto"/>
              </w:pBdr>
              <w:jc w:val="both"/>
              <w:rPr>
                <w:sz w:val="22"/>
                <w:szCs w:val="22"/>
              </w:rPr>
            </w:pPr>
            <w:r>
              <w:rPr>
                <w:sz w:val="22"/>
                <w:szCs w:val="22"/>
                <w:rtl/>
              </w:rPr>
              <w:t>1,</w:t>
            </w:r>
            <w:r>
              <w:rPr>
                <w:rFonts w:hint="cs"/>
                <w:sz w:val="22"/>
                <w:szCs w:val="22"/>
                <w:rtl/>
              </w:rPr>
              <w:t>761</w:t>
            </w:r>
          </w:p>
        </w:tc>
      </w:tr>
    </w:tbl>
    <w:p w:rsidR="000F117D" w:rsidRPr="007926ED" w:rsidRDefault="000F117D" w:rsidP="000F117D">
      <w:pPr>
        <w:ind w:left="1440" w:hanging="720"/>
        <w:jc w:val="both"/>
        <w:rPr>
          <w:sz w:val="22"/>
          <w:szCs w:val="22"/>
          <w:rtl/>
        </w:rPr>
      </w:pPr>
    </w:p>
    <w:p w:rsidR="000F117D" w:rsidRPr="00BA2BE9" w:rsidRDefault="000F117D" w:rsidP="000F117D">
      <w:pPr>
        <w:jc w:val="both"/>
        <w:rPr>
          <w:b/>
          <w:bCs/>
          <w:sz w:val="22"/>
          <w:szCs w:val="22"/>
          <w:rtl/>
        </w:rPr>
      </w:pPr>
      <w:r>
        <w:rPr>
          <w:rFonts w:hint="cs"/>
          <w:b/>
          <w:bCs/>
          <w:sz w:val="22"/>
          <w:szCs w:val="22"/>
          <w:rtl/>
        </w:rPr>
        <w:t>מסלול 10%:</w:t>
      </w:r>
    </w:p>
    <w:p w:rsidR="000F117D" w:rsidRDefault="000F117D" w:rsidP="000F117D">
      <w:pPr>
        <w:jc w:val="both"/>
        <w:rPr>
          <w:sz w:val="22"/>
          <w:szCs w:val="22"/>
          <w:rtl/>
        </w:rPr>
      </w:pPr>
      <w:r>
        <w:rPr>
          <w:rFonts w:hint="cs"/>
          <w:sz w:val="22"/>
          <w:szCs w:val="22"/>
          <w:rtl/>
        </w:rPr>
        <w:t>720</w:t>
      </w:r>
      <w:r w:rsidRPr="00BA2BE9">
        <w:rPr>
          <w:rFonts w:hint="cs"/>
          <w:sz w:val="22"/>
          <w:szCs w:val="22"/>
          <w:rtl/>
        </w:rPr>
        <w:t xml:space="preserve"> ש"ח = 10% </w:t>
      </w:r>
      <w:r w:rsidRPr="00BA2BE9">
        <w:rPr>
          <w:sz w:val="22"/>
          <w:szCs w:val="22"/>
        </w:rPr>
        <w:t>x</w:t>
      </w:r>
      <w:r w:rsidRPr="00BA2BE9">
        <w:rPr>
          <w:rFonts w:hint="cs"/>
          <w:sz w:val="22"/>
          <w:szCs w:val="22"/>
          <w:rtl/>
        </w:rPr>
        <w:t xml:space="preserve"> 7,</w:t>
      </w:r>
      <w:r>
        <w:rPr>
          <w:rFonts w:hint="cs"/>
          <w:sz w:val="22"/>
          <w:szCs w:val="22"/>
          <w:rtl/>
        </w:rPr>
        <w:t>200</w:t>
      </w:r>
    </w:p>
    <w:p w:rsidR="000F117D" w:rsidRDefault="000F117D" w:rsidP="000F117D">
      <w:pPr>
        <w:jc w:val="both"/>
        <w:rPr>
          <w:sz w:val="22"/>
          <w:szCs w:val="22"/>
          <w:rtl/>
        </w:rPr>
      </w:pPr>
    </w:p>
    <w:p w:rsidR="000F117D" w:rsidRDefault="000F117D" w:rsidP="000F117D">
      <w:pPr>
        <w:jc w:val="both"/>
        <w:rPr>
          <w:b/>
          <w:bCs/>
          <w:sz w:val="22"/>
          <w:szCs w:val="22"/>
          <w:rtl/>
        </w:rPr>
      </w:pPr>
      <w:r w:rsidRPr="00BA2BE9">
        <w:rPr>
          <w:rFonts w:hint="cs"/>
          <w:b/>
          <w:bCs/>
          <w:sz w:val="22"/>
          <w:szCs w:val="22"/>
          <w:rtl/>
        </w:rPr>
        <w:t xml:space="preserve">מסלול חייב </w:t>
      </w:r>
      <w:r>
        <w:rPr>
          <w:rFonts w:hint="cs"/>
          <w:b/>
          <w:bCs/>
          <w:sz w:val="22"/>
          <w:szCs w:val="22"/>
          <w:rtl/>
        </w:rPr>
        <w:t>:</w:t>
      </w:r>
    </w:p>
    <w:p w:rsidR="000F117D" w:rsidRPr="00BA2BE9" w:rsidRDefault="000F117D" w:rsidP="000F117D">
      <w:pPr>
        <w:jc w:val="both"/>
        <w:rPr>
          <w:b/>
          <w:bCs/>
          <w:sz w:val="22"/>
          <w:szCs w:val="22"/>
          <w:rtl/>
        </w:rPr>
      </w:pPr>
    </w:p>
    <w:tbl>
      <w:tblPr>
        <w:bidiVisual/>
        <w:tblW w:w="0" w:type="auto"/>
        <w:tblInd w:w="-33" w:type="dxa"/>
        <w:tblLayout w:type="fixed"/>
        <w:tblLook w:val="0000" w:firstRow="0" w:lastRow="0" w:firstColumn="0" w:lastColumn="0" w:noHBand="0" w:noVBand="0"/>
      </w:tblPr>
      <w:tblGrid>
        <w:gridCol w:w="3598"/>
        <w:gridCol w:w="949"/>
      </w:tblGrid>
      <w:tr w:rsidR="000F117D" w:rsidRPr="00BA2BE9" w:rsidTr="002C7D03">
        <w:tc>
          <w:tcPr>
            <w:tcW w:w="3598" w:type="dxa"/>
          </w:tcPr>
          <w:p w:rsidR="000F117D" w:rsidRPr="00BA2BE9" w:rsidRDefault="000F117D" w:rsidP="002C7D03">
            <w:pPr>
              <w:ind w:firstLine="46"/>
              <w:jc w:val="both"/>
              <w:rPr>
                <w:sz w:val="22"/>
                <w:szCs w:val="22"/>
                <w:rtl/>
              </w:rPr>
            </w:pPr>
          </w:p>
        </w:tc>
        <w:tc>
          <w:tcPr>
            <w:tcW w:w="949" w:type="dxa"/>
          </w:tcPr>
          <w:p w:rsidR="000F117D" w:rsidRPr="00D51922" w:rsidRDefault="000F117D" w:rsidP="002C7D03">
            <w:pPr>
              <w:pBdr>
                <w:bottom w:val="single" w:sz="4" w:space="1" w:color="auto"/>
              </w:pBdr>
              <w:jc w:val="both"/>
              <w:rPr>
                <w:sz w:val="22"/>
                <w:szCs w:val="22"/>
                <w:rtl/>
              </w:rPr>
            </w:pPr>
            <w:r w:rsidRPr="00D51922">
              <w:rPr>
                <w:rFonts w:hint="cs"/>
                <w:sz w:val="22"/>
                <w:szCs w:val="22"/>
                <w:rtl/>
              </w:rPr>
              <w:t>ש"ח</w:t>
            </w:r>
          </w:p>
        </w:tc>
      </w:tr>
      <w:tr w:rsidR="000F117D" w:rsidRPr="00BA2BE9" w:rsidTr="002C7D03">
        <w:tc>
          <w:tcPr>
            <w:tcW w:w="3598" w:type="dxa"/>
          </w:tcPr>
          <w:p w:rsidR="000F117D" w:rsidRPr="00BA2BE9" w:rsidRDefault="000F117D" w:rsidP="002C7D03">
            <w:pPr>
              <w:ind w:firstLine="46"/>
              <w:jc w:val="both"/>
              <w:rPr>
                <w:sz w:val="22"/>
                <w:szCs w:val="22"/>
                <w:rtl/>
              </w:rPr>
            </w:pPr>
            <w:r w:rsidRPr="00BA2BE9">
              <w:rPr>
                <w:rFonts w:hint="cs"/>
                <w:sz w:val="22"/>
                <w:szCs w:val="22"/>
                <w:rtl/>
              </w:rPr>
              <w:lastRenderedPageBreak/>
              <w:t>הכנסה</w:t>
            </w:r>
          </w:p>
        </w:tc>
        <w:tc>
          <w:tcPr>
            <w:tcW w:w="949" w:type="dxa"/>
            <w:vAlign w:val="bottom"/>
          </w:tcPr>
          <w:p w:rsidR="000F117D" w:rsidRPr="00BA2BE9" w:rsidRDefault="000F117D" w:rsidP="002C7D03">
            <w:pPr>
              <w:jc w:val="both"/>
              <w:rPr>
                <w:sz w:val="22"/>
                <w:szCs w:val="22"/>
                <w:rtl/>
              </w:rPr>
            </w:pPr>
            <w:r w:rsidRPr="00BA2BE9">
              <w:rPr>
                <w:sz w:val="22"/>
                <w:szCs w:val="22"/>
                <w:rtl/>
              </w:rPr>
              <w:t xml:space="preserve"> 7,</w:t>
            </w:r>
            <w:r>
              <w:rPr>
                <w:rFonts w:hint="cs"/>
                <w:sz w:val="22"/>
                <w:szCs w:val="22"/>
                <w:rtl/>
              </w:rPr>
              <w:t>200</w:t>
            </w:r>
          </w:p>
        </w:tc>
      </w:tr>
      <w:tr w:rsidR="000F117D" w:rsidRPr="00BA2BE9" w:rsidTr="002C7D03">
        <w:tc>
          <w:tcPr>
            <w:tcW w:w="3598" w:type="dxa"/>
          </w:tcPr>
          <w:p w:rsidR="000F117D" w:rsidRPr="00BA2BE9" w:rsidRDefault="000F117D" w:rsidP="002C7D03">
            <w:pPr>
              <w:ind w:firstLine="46"/>
              <w:jc w:val="both"/>
              <w:rPr>
                <w:sz w:val="22"/>
                <w:szCs w:val="22"/>
                <w:rtl/>
              </w:rPr>
            </w:pPr>
            <w:r w:rsidRPr="00BA2BE9">
              <w:rPr>
                <w:rFonts w:hint="cs"/>
                <w:sz w:val="22"/>
                <w:szCs w:val="22"/>
                <w:rtl/>
              </w:rPr>
              <w:t>הוצאה</w:t>
            </w:r>
          </w:p>
        </w:tc>
        <w:tc>
          <w:tcPr>
            <w:tcW w:w="949" w:type="dxa"/>
            <w:vAlign w:val="bottom"/>
          </w:tcPr>
          <w:p w:rsidR="000F117D" w:rsidRPr="00BA2BE9" w:rsidRDefault="000F117D" w:rsidP="002C7D03">
            <w:pPr>
              <w:pBdr>
                <w:bottom w:val="single" w:sz="4" w:space="1" w:color="auto"/>
              </w:pBdr>
              <w:jc w:val="both"/>
              <w:rPr>
                <w:sz w:val="22"/>
                <w:szCs w:val="22"/>
                <w:rtl/>
              </w:rPr>
            </w:pPr>
            <w:r w:rsidRPr="00BA2BE9">
              <w:rPr>
                <w:sz w:val="22"/>
                <w:szCs w:val="22"/>
                <w:rtl/>
              </w:rPr>
              <w:t xml:space="preserve"> 1,000</w:t>
            </w:r>
          </w:p>
        </w:tc>
      </w:tr>
      <w:tr w:rsidR="000F117D" w:rsidRPr="00BA2BE9" w:rsidTr="002C7D03">
        <w:tc>
          <w:tcPr>
            <w:tcW w:w="3598" w:type="dxa"/>
          </w:tcPr>
          <w:p w:rsidR="000F117D" w:rsidRPr="00BA2BE9" w:rsidRDefault="000F117D" w:rsidP="002C7D03">
            <w:pPr>
              <w:ind w:firstLine="46"/>
              <w:jc w:val="both"/>
              <w:rPr>
                <w:sz w:val="22"/>
                <w:szCs w:val="22"/>
                <w:rtl/>
              </w:rPr>
            </w:pPr>
            <w:r w:rsidRPr="00BA2BE9">
              <w:rPr>
                <w:rFonts w:hint="cs"/>
                <w:sz w:val="22"/>
                <w:szCs w:val="22"/>
                <w:rtl/>
              </w:rPr>
              <w:t>הכנסה חייבת</w:t>
            </w:r>
          </w:p>
        </w:tc>
        <w:tc>
          <w:tcPr>
            <w:tcW w:w="949" w:type="dxa"/>
            <w:vAlign w:val="bottom"/>
          </w:tcPr>
          <w:p w:rsidR="000F117D" w:rsidRPr="00BA2BE9" w:rsidRDefault="000F117D" w:rsidP="002C7D03">
            <w:pPr>
              <w:pBdr>
                <w:bottom w:val="double" w:sz="4" w:space="1" w:color="auto"/>
              </w:pBdr>
              <w:jc w:val="both"/>
              <w:rPr>
                <w:sz w:val="22"/>
                <w:szCs w:val="22"/>
                <w:rtl/>
              </w:rPr>
            </w:pPr>
            <w:r w:rsidRPr="00BA2BE9">
              <w:rPr>
                <w:sz w:val="22"/>
                <w:szCs w:val="22"/>
                <w:rtl/>
              </w:rPr>
              <w:t xml:space="preserve"> 6,</w:t>
            </w:r>
            <w:r>
              <w:rPr>
                <w:rFonts w:hint="cs"/>
                <w:sz w:val="22"/>
                <w:szCs w:val="22"/>
                <w:rtl/>
              </w:rPr>
              <w:t>200</w:t>
            </w:r>
          </w:p>
        </w:tc>
      </w:tr>
      <w:tr w:rsidR="000F117D" w:rsidRPr="00BA2BE9" w:rsidTr="002C7D03">
        <w:tc>
          <w:tcPr>
            <w:tcW w:w="3598" w:type="dxa"/>
          </w:tcPr>
          <w:p w:rsidR="000F117D" w:rsidRPr="00BA2BE9" w:rsidRDefault="000F117D" w:rsidP="002C7D03">
            <w:pPr>
              <w:ind w:firstLine="46"/>
              <w:jc w:val="both"/>
              <w:rPr>
                <w:sz w:val="22"/>
                <w:szCs w:val="22"/>
                <w:rtl/>
              </w:rPr>
            </w:pPr>
            <w:r w:rsidRPr="00BA2BE9">
              <w:rPr>
                <w:rFonts w:hint="cs"/>
                <w:sz w:val="22"/>
                <w:szCs w:val="22"/>
                <w:rtl/>
              </w:rPr>
              <w:t>מס (</w:t>
            </w:r>
            <w:r>
              <w:rPr>
                <w:rFonts w:hint="cs"/>
                <w:sz w:val="22"/>
                <w:szCs w:val="22"/>
                <w:rtl/>
              </w:rPr>
              <w:t>48</w:t>
            </w:r>
            <w:r w:rsidRPr="00BA2BE9">
              <w:rPr>
                <w:rFonts w:hint="cs"/>
                <w:sz w:val="22"/>
                <w:szCs w:val="22"/>
                <w:rtl/>
              </w:rPr>
              <w:t>%)</w:t>
            </w:r>
          </w:p>
        </w:tc>
        <w:tc>
          <w:tcPr>
            <w:tcW w:w="949" w:type="dxa"/>
            <w:vAlign w:val="bottom"/>
          </w:tcPr>
          <w:p w:rsidR="000F117D" w:rsidRPr="00BA2BE9" w:rsidRDefault="000F117D" w:rsidP="002C7D03">
            <w:pPr>
              <w:pBdr>
                <w:bottom w:val="double" w:sz="4" w:space="1" w:color="auto"/>
              </w:pBdr>
              <w:jc w:val="both"/>
              <w:rPr>
                <w:sz w:val="22"/>
                <w:szCs w:val="22"/>
                <w:rtl/>
              </w:rPr>
            </w:pPr>
            <w:r w:rsidRPr="00BA2BE9">
              <w:rPr>
                <w:sz w:val="22"/>
                <w:szCs w:val="22"/>
                <w:rtl/>
              </w:rPr>
              <w:t xml:space="preserve"> 2,</w:t>
            </w:r>
            <w:r>
              <w:rPr>
                <w:rFonts w:hint="cs"/>
                <w:sz w:val="22"/>
                <w:szCs w:val="22"/>
                <w:rtl/>
              </w:rPr>
              <w:t>976</w:t>
            </w:r>
          </w:p>
        </w:tc>
      </w:tr>
    </w:tbl>
    <w:p w:rsidR="000F117D" w:rsidRDefault="000F117D" w:rsidP="000F117D">
      <w:pPr>
        <w:jc w:val="both"/>
        <w:rPr>
          <w:b/>
          <w:bCs/>
          <w:sz w:val="22"/>
          <w:szCs w:val="22"/>
          <w:rtl/>
        </w:rPr>
      </w:pPr>
    </w:p>
    <w:p w:rsidR="000F117D" w:rsidRPr="00D67145" w:rsidRDefault="000F117D" w:rsidP="000F117D">
      <w:pPr>
        <w:ind w:left="195" w:right="-142" w:hanging="195"/>
        <w:jc w:val="both"/>
        <w:rPr>
          <w:szCs w:val="20"/>
          <w:rtl/>
        </w:rPr>
      </w:pPr>
      <w:r w:rsidRPr="00D67145">
        <w:rPr>
          <w:rFonts w:hint="cs"/>
          <w:szCs w:val="20"/>
          <w:rtl/>
        </w:rPr>
        <w:t>*</w:t>
      </w:r>
      <w:r w:rsidRPr="00D67145">
        <w:rPr>
          <w:rFonts w:hint="cs"/>
          <w:szCs w:val="20"/>
          <w:rtl/>
        </w:rPr>
        <w:tab/>
        <w:t xml:space="preserve">הואיל ובשנת </w:t>
      </w:r>
      <w:r>
        <w:rPr>
          <w:rFonts w:hint="cs"/>
          <w:szCs w:val="20"/>
          <w:rtl/>
        </w:rPr>
        <w:t>2015</w:t>
      </w:r>
      <w:r w:rsidRPr="00D67145">
        <w:rPr>
          <w:rFonts w:hint="cs"/>
          <w:szCs w:val="20"/>
          <w:rtl/>
        </w:rPr>
        <w:t xml:space="preserve"> תקרת הפטור עומדת על </w:t>
      </w:r>
      <w:r>
        <w:rPr>
          <w:rFonts w:hint="cs"/>
          <w:szCs w:val="20"/>
          <w:rtl/>
        </w:rPr>
        <w:t>5</w:t>
      </w:r>
      <w:r w:rsidRPr="00D67145">
        <w:rPr>
          <w:rFonts w:hint="cs"/>
          <w:szCs w:val="20"/>
          <w:rtl/>
        </w:rPr>
        <w:t>,</w:t>
      </w:r>
      <w:r>
        <w:rPr>
          <w:rFonts w:hint="cs"/>
          <w:szCs w:val="20"/>
          <w:rtl/>
        </w:rPr>
        <w:t>070</w:t>
      </w:r>
      <w:r w:rsidRPr="00D67145">
        <w:rPr>
          <w:rFonts w:hint="cs"/>
          <w:szCs w:val="20"/>
          <w:rtl/>
        </w:rPr>
        <w:t xml:space="preserve"> ש"ח, הרי שעל כל הכנסת שכירות העולה על </w:t>
      </w:r>
      <w:r>
        <w:rPr>
          <w:rFonts w:hint="cs"/>
          <w:szCs w:val="20"/>
          <w:rtl/>
        </w:rPr>
        <w:t>כפל</w:t>
      </w:r>
      <w:r w:rsidRPr="00D67145">
        <w:rPr>
          <w:rFonts w:hint="cs"/>
          <w:szCs w:val="20"/>
          <w:rtl/>
        </w:rPr>
        <w:t xml:space="preserve"> תקרת הפטור שהינה </w:t>
      </w:r>
      <w:r>
        <w:rPr>
          <w:rFonts w:hint="cs"/>
          <w:szCs w:val="20"/>
          <w:rtl/>
        </w:rPr>
        <w:t>10</w:t>
      </w:r>
      <w:r w:rsidRPr="00D67145">
        <w:rPr>
          <w:rFonts w:hint="cs"/>
          <w:szCs w:val="20"/>
          <w:rtl/>
        </w:rPr>
        <w:t>,</w:t>
      </w:r>
      <w:r>
        <w:rPr>
          <w:rFonts w:hint="cs"/>
          <w:szCs w:val="20"/>
          <w:rtl/>
        </w:rPr>
        <w:t>140</w:t>
      </w:r>
      <w:r w:rsidRPr="00D67145">
        <w:rPr>
          <w:rFonts w:hint="cs"/>
          <w:szCs w:val="20"/>
          <w:rtl/>
        </w:rPr>
        <w:t xml:space="preserve"> ש"ח לא יחול מסלול הפטור.</w:t>
      </w:r>
    </w:p>
    <w:p w:rsidR="000F117D" w:rsidRDefault="000F117D" w:rsidP="000F117D">
      <w:pPr>
        <w:ind w:left="195" w:right="-142" w:hanging="195"/>
        <w:jc w:val="both"/>
        <w:rPr>
          <w:b/>
          <w:bCs/>
          <w:sz w:val="22"/>
          <w:szCs w:val="22"/>
          <w:rtl/>
        </w:rPr>
      </w:pPr>
    </w:p>
    <w:p w:rsidR="000F117D" w:rsidRPr="00581F48" w:rsidRDefault="000F117D" w:rsidP="000F117D">
      <w:pPr>
        <w:ind w:right="-142" w:firstLine="13"/>
        <w:jc w:val="both"/>
        <w:rPr>
          <w:b/>
          <w:bCs/>
          <w:sz w:val="22"/>
          <w:szCs w:val="22"/>
          <w:rtl/>
        </w:rPr>
      </w:pPr>
      <w:r w:rsidRPr="00581F48">
        <w:rPr>
          <w:rFonts w:hint="cs"/>
          <w:b/>
          <w:bCs/>
          <w:sz w:val="22"/>
          <w:szCs w:val="22"/>
          <w:rtl/>
        </w:rPr>
        <w:t>מסקנות</w:t>
      </w:r>
      <w:r>
        <w:rPr>
          <w:rFonts w:hint="cs"/>
          <w:b/>
          <w:bCs/>
          <w:sz w:val="22"/>
          <w:szCs w:val="22"/>
          <w:rtl/>
        </w:rPr>
        <w:t>:</w:t>
      </w:r>
    </w:p>
    <w:p w:rsidR="000F117D" w:rsidRPr="00581F48" w:rsidRDefault="000F117D" w:rsidP="000F117D">
      <w:pPr>
        <w:ind w:right="-142" w:firstLine="13"/>
        <w:jc w:val="both"/>
        <w:rPr>
          <w:sz w:val="22"/>
          <w:szCs w:val="22"/>
          <w:rtl/>
        </w:rPr>
      </w:pPr>
      <w:r w:rsidRPr="00581F48">
        <w:rPr>
          <w:rFonts w:hint="cs"/>
          <w:sz w:val="22"/>
          <w:szCs w:val="22"/>
          <w:rtl/>
        </w:rPr>
        <w:t>האופציה הגרועה ביותר הינה במסלול החייב.</w:t>
      </w:r>
    </w:p>
    <w:p w:rsidR="000F117D" w:rsidRDefault="000F117D" w:rsidP="000F117D">
      <w:pPr>
        <w:ind w:right="-142" w:firstLine="13"/>
        <w:jc w:val="both"/>
        <w:rPr>
          <w:sz w:val="22"/>
          <w:szCs w:val="22"/>
          <w:rtl/>
        </w:rPr>
      </w:pPr>
      <w:r w:rsidRPr="00581F48">
        <w:rPr>
          <w:rFonts w:hint="cs"/>
          <w:sz w:val="22"/>
          <w:szCs w:val="22"/>
          <w:rtl/>
        </w:rPr>
        <w:t>האופציה הטובה ביותר הינה לכאורה במסלול 10%, אך יש לזכור שבמסלול זה</w:t>
      </w:r>
      <w:r>
        <w:rPr>
          <w:rFonts w:hint="cs"/>
          <w:sz w:val="22"/>
          <w:szCs w:val="22"/>
          <w:rtl/>
        </w:rPr>
        <w:t xml:space="preserve"> רואים את היחיד כאילו דרש פחת</w:t>
      </w:r>
      <w:r w:rsidRPr="00581F48">
        <w:rPr>
          <w:rFonts w:hint="cs"/>
          <w:sz w:val="22"/>
          <w:szCs w:val="22"/>
          <w:rtl/>
        </w:rPr>
        <w:t>, לעומת מסלול הפטור</w:t>
      </w:r>
      <w:r>
        <w:rPr>
          <w:rFonts w:hint="cs"/>
          <w:sz w:val="22"/>
          <w:szCs w:val="22"/>
          <w:rtl/>
        </w:rPr>
        <w:t xml:space="preserve"> שבו, למרות האמור בהוראת ביצוע מיסוי מקרקעין מספר 5/2007, יש מקום גם לגישה אחת שעל פיה לא מנכים פחת משווי הרכישה של הדירה הנמכרת (ראו סעיף 3.6 לעיל).</w:t>
      </w:r>
      <w:r w:rsidRPr="00581F48">
        <w:rPr>
          <w:rFonts w:hint="cs"/>
          <w:sz w:val="22"/>
          <w:szCs w:val="22"/>
          <w:rtl/>
        </w:rPr>
        <w:t xml:space="preserve"> עובדה זו רלבנטית באם בעת מכירה עתידית של הדירה לא יחול פטור ממס, ואז במקרה בו נדרש פחת (לרבות שראו בו כאילו נדרש) העלות המופחתת קטנה יותר ולכן השבח וכמובן מס השבח יהיו גבוהים יותר.</w:t>
      </w:r>
    </w:p>
    <w:p w:rsidR="000F117D" w:rsidRDefault="000F117D" w:rsidP="000F117D">
      <w:pPr>
        <w:ind w:right="-142" w:firstLine="13"/>
        <w:jc w:val="both"/>
        <w:rPr>
          <w:sz w:val="22"/>
          <w:szCs w:val="22"/>
          <w:rtl/>
        </w:rPr>
      </w:pPr>
    </w:p>
    <w:p w:rsidR="000F117D" w:rsidRDefault="000F117D" w:rsidP="000F117D">
      <w:pPr>
        <w:jc w:val="both"/>
        <w:rPr>
          <w:sz w:val="22"/>
          <w:szCs w:val="22"/>
          <w:rtl/>
        </w:rPr>
      </w:pPr>
    </w:p>
    <w:p w:rsidR="000F117D" w:rsidRDefault="000F117D" w:rsidP="000F117D">
      <w:pPr>
        <w:jc w:val="both"/>
        <w:rPr>
          <w:sz w:val="22"/>
          <w:szCs w:val="22"/>
          <w:rtl/>
        </w:rPr>
      </w:pPr>
    </w:p>
    <w:p w:rsidR="000F117D" w:rsidRDefault="000F117D" w:rsidP="000F117D">
      <w:pPr>
        <w:jc w:val="both"/>
        <w:rPr>
          <w:sz w:val="22"/>
          <w:szCs w:val="22"/>
          <w:rtl/>
        </w:rPr>
      </w:pPr>
    </w:p>
    <w:p w:rsidR="000F117D" w:rsidRPr="00A77397" w:rsidRDefault="000F117D" w:rsidP="000F117D">
      <w:pPr>
        <w:spacing w:line="360" w:lineRule="auto"/>
        <w:jc w:val="both"/>
        <w:rPr>
          <w:sz w:val="22"/>
          <w:szCs w:val="22"/>
          <w:rtl/>
        </w:rPr>
      </w:pPr>
      <w:r w:rsidRPr="00A77397">
        <w:rPr>
          <w:rFonts w:hint="cs"/>
          <w:b/>
          <w:bCs/>
          <w:sz w:val="22"/>
          <w:szCs w:val="22"/>
          <w:rtl/>
        </w:rPr>
        <w:t>16</w:t>
      </w:r>
      <w:r w:rsidRPr="00A77397">
        <w:rPr>
          <w:b/>
          <w:bCs/>
          <w:sz w:val="22"/>
          <w:szCs w:val="22"/>
          <w:rtl/>
        </w:rPr>
        <w:t>.  פטור להכנסות מהשכרת דירות</w:t>
      </w:r>
      <w:r w:rsidRPr="00A77397">
        <w:rPr>
          <w:rFonts w:hint="cs"/>
          <w:b/>
          <w:bCs/>
          <w:sz w:val="22"/>
          <w:szCs w:val="22"/>
          <w:rtl/>
        </w:rPr>
        <w:t xml:space="preserve"> </w:t>
      </w:r>
      <w:r w:rsidRPr="00A77397">
        <w:rPr>
          <w:rFonts w:hint="cs"/>
          <w:sz w:val="22"/>
          <w:szCs w:val="22"/>
          <w:rtl/>
        </w:rPr>
        <w:t>(המשך)</w:t>
      </w:r>
    </w:p>
    <w:p w:rsidR="000F117D" w:rsidRDefault="000F117D" w:rsidP="000F117D">
      <w:pPr>
        <w:pStyle w:val="2"/>
        <w:ind w:hanging="471"/>
        <w:jc w:val="both"/>
        <w:rPr>
          <w:sz w:val="24"/>
          <w:szCs w:val="24"/>
          <w:rtl/>
        </w:rPr>
      </w:pPr>
    </w:p>
    <w:p w:rsidR="000F117D" w:rsidRPr="00A77397" w:rsidRDefault="000F117D" w:rsidP="000F117D">
      <w:pPr>
        <w:pStyle w:val="2"/>
        <w:ind w:hanging="471"/>
        <w:jc w:val="both"/>
        <w:rPr>
          <w:sz w:val="22"/>
          <w:szCs w:val="22"/>
          <w:rtl/>
        </w:rPr>
      </w:pPr>
      <w:r w:rsidRPr="00A77397">
        <w:rPr>
          <w:rFonts w:hint="cs"/>
          <w:sz w:val="22"/>
          <w:szCs w:val="22"/>
          <w:rtl/>
        </w:rPr>
        <w:t xml:space="preserve">נספח א </w:t>
      </w:r>
      <w:r w:rsidRPr="00A77397">
        <w:rPr>
          <w:sz w:val="22"/>
          <w:szCs w:val="22"/>
          <w:rtl/>
        </w:rPr>
        <w:t>-</w:t>
      </w:r>
      <w:r w:rsidRPr="00A77397">
        <w:rPr>
          <w:rFonts w:hint="cs"/>
          <w:sz w:val="22"/>
          <w:szCs w:val="22"/>
          <w:rtl/>
        </w:rPr>
        <w:t xml:space="preserve"> דוגמאות לחישוב המס בגין הכנסות מהשכרת דירות מגורים בישראל </w:t>
      </w:r>
      <w:r w:rsidRPr="00A77397">
        <w:rPr>
          <w:rFonts w:hint="cs"/>
          <w:b w:val="0"/>
          <w:bCs w:val="0"/>
          <w:sz w:val="22"/>
          <w:szCs w:val="22"/>
          <w:rtl/>
        </w:rPr>
        <w:t>(המשך)</w:t>
      </w:r>
    </w:p>
    <w:p w:rsidR="000F117D" w:rsidRPr="00810652" w:rsidRDefault="000F117D" w:rsidP="000F117D">
      <w:pPr>
        <w:bidi w:val="0"/>
        <w:spacing w:line="80" w:lineRule="exact"/>
        <w:rPr>
          <w:sz w:val="22"/>
          <w:szCs w:val="22"/>
          <w:rtl/>
        </w:rPr>
      </w:pPr>
    </w:p>
    <w:p w:rsidR="000F117D" w:rsidRDefault="000F117D" w:rsidP="000F117D">
      <w:pPr>
        <w:jc w:val="both"/>
        <w:rPr>
          <w:b/>
          <w:bCs/>
          <w:sz w:val="22"/>
          <w:szCs w:val="22"/>
          <w:rtl/>
        </w:rPr>
      </w:pPr>
    </w:p>
    <w:p w:rsidR="000F117D" w:rsidRPr="00182323" w:rsidRDefault="000F117D" w:rsidP="000F117D">
      <w:pPr>
        <w:jc w:val="both"/>
        <w:rPr>
          <w:b/>
          <w:bCs/>
          <w:sz w:val="22"/>
          <w:szCs w:val="22"/>
          <w:rtl/>
        </w:rPr>
      </w:pPr>
      <w:r w:rsidRPr="00182323">
        <w:rPr>
          <w:rFonts w:hint="cs"/>
          <w:b/>
          <w:bCs/>
          <w:sz w:val="22"/>
          <w:szCs w:val="22"/>
          <w:rtl/>
        </w:rPr>
        <w:t>דוגמא ב'</w:t>
      </w:r>
    </w:p>
    <w:p w:rsidR="000F117D" w:rsidRPr="00581F48" w:rsidRDefault="000F117D" w:rsidP="000F117D">
      <w:pPr>
        <w:jc w:val="both"/>
        <w:rPr>
          <w:sz w:val="22"/>
          <w:szCs w:val="22"/>
          <w:rtl/>
        </w:rPr>
      </w:pPr>
    </w:p>
    <w:p w:rsidR="000F117D" w:rsidRPr="00581F48" w:rsidRDefault="000F117D" w:rsidP="000F117D">
      <w:pPr>
        <w:ind w:right="-142"/>
        <w:jc w:val="both"/>
        <w:rPr>
          <w:sz w:val="22"/>
          <w:szCs w:val="22"/>
          <w:rtl/>
        </w:rPr>
      </w:pPr>
      <w:r w:rsidRPr="00581F48">
        <w:rPr>
          <w:rFonts w:hint="cs"/>
          <w:sz w:val="22"/>
          <w:szCs w:val="22"/>
          <w:rtl/>
        </w:rPr>
        <w:t xml:space="preserve">שנת </w:t>
      </w:r>
      <w:r>
        <w:rPr>
          <w:rFonts w:hint="cs"/>
          <w:sz w:val="22"/>
          <w:szCs w:val="22"/>
          <w:rtl/>
        </w:rPr>
        <w:t>2015</w:t>
      </w:r>
      <w:r w:rsidRPr="00581F48">
        <w:rPr>
          <w:rFonts w:hint="cs"/>
          <w:sz w:val="22"/>
          <w:szCs w:val="22"/>
          <w:rtl/>
        </w:rPr>
        <w:t xml:space="preserve">, תקרה </w:t>
      </w:r>
      <w:r>
        <w:rPr>
          <w:rFonts w:hint="cs"/>
          <w:sz w:val="22"/>
          <w:szCs w:val="22"/>
          <w:rtl/>
        </w:rPr>
        <w:t>5</w:t>
      </w:r>
      <w:r w:rsidRPr="00581F48">
        <w:rPr>
          <w:rFonts w:hint="cs"/>
          <w:sz w:val="22"/>
          <w:szCs w:val="22"/>
          <w:rtl/>
        </w:rPr>
        <w:t>,</w:t>
      </w:r>
      <w:r>
        <w:rPr>
          <w:rFonts w:hint="cs"/>
          <w:sz w:val="22"/>
          <w:szCs w:val="22"/>
          <w:rtl/>
        </w:rPr>
        <w:t>070</w:t>
      </w:r>
      <w:r w:rsidRPr="00581F48">
        <w:rPr>
          <w:rFonts w:hint="cs"/>
          <w:sz w:val="22"/>
          <w:szCs w:val="22"/>
          <w:rtl/>
        </w:rPr>
        <w:t xml:space="preserve"> ש</w:t>
      </w:r>
      <w:r w:rsidRPr="00581F48">
        <w:rPr>
          <w:sz w:val="22"/>
          <w:szCs w:val="22"/>
          <w:rtl/>
        </w:rPr>
        <w:t>"</w:t>
      </w:r>
      <w:r w:rsidRPr="00581F48">
        <w:rPr>
          <w:rFonts w:hint="cs"/>
          <w:sz w:val="22"/>
          <w:szCs w:val="22"/>
          <w:rtl/>
        </w:rPr>
        <w:t xml:space="preserve">ח לחודש, הכנסות משכ"ד פסיבי </w:t>
      </w:r>
      <w:r w:rsidRPr="00581F48">
        <w:rPr>
          <w:sz w:val="22"/>
          <w:szCs w:val="22"/>
          <w:rtl/>
        </w:rPr>
        <w:t>-</w:t>
      </w:r>
      <w:r w:rsidRPr="00581F48">
        <w:rPr>
          <w:rFonts w:hint="cs"/>
          <w:sz w:val="22"/>
          <w:szCs w:val="22"/>
          <w:rtl/>
        </w:rPr>
        <w:t xml:space="preserve"> </w:t>
      </w:r>
      <w:r>
        <w:rPr>
          <w:rFonts w:hint="cs"/>
          <w:sz w:val="22"/>
          <w:szCs w:val="22"/>
          <w:rtl/>
        </w:rPr>
        <w:t>3</w:t>
      </w:r>
      <w:r w:rsidRPr="00581F48">
        <w:rPr>
          <w:rFonts w:hint="cs"/>
          <w:sz w:val="22"/>
          <w:szCs w:val="22"/>
          <w:rtl/>
        </w:rPr>
        <w:t>,</w:t>
      </w:r>
      <w:r>
        <w:rPr>
          <w:rFonts w:hint="cs"/>
          <w:sz w:val="22"/>
          <w:szCs w:val="22"/>
          <w:rtl/>
        </w:rPr>
        <w:t>500</w:t>
      </w:r>
      <w:r w:rsidRPr="00581F48">
        <w:rPr>
          <w:rFonts w:hint="cs"/>
          <w:sz w:val="22"/>
          <w:szCs w:val="22"/>
          <w:rtl/>
        </w:rPr>
        <w:t xml:space="preserve"> ש</w:t>
      </w:r>
      <w:r w:rsidRPr="00581F48">
        <w:rPr>
          <w:sz w:val="22"/>
          <w:szCs w:val="22"/>
          <w:rtl/>
        </w:rPr>
        <w:t>"</w:t>
      </w:r>
      <w:r w:rsidRPr="00581F48">
        <w:rPr>
          <w:rFonts w:hint="cs"/>
          <w:sz w:val="22"/>
          <w:szCs w:val="22"/>
          <w:rtl/>
        </w:rPr>
        <w:t>ח לחודש, הוצאות לרבות פחת - 1,</w:t>
      </w:r>
      <w:r>
        <w:rPr>
          <w:rFonts w:hint="cs"/>
          <w:sz w:val="22"/>
          <w:szCs w:val="22"/>
          <w:rtl/>
        </w:rPr>
        <w:t>500</w:t>
      </w:r>
      <w:r w:rsidRPr="00581F48">
        <w:rPr>
          <w:rFonts w:hint="cs"/>
          <w:sz w:val="22"/>
          <w:szCs w:val="22"/>
          <w:rtl/>
        </w:rPr>
        <w:t xml:space="preserve"> ש</w:t>
      </w:r>
      <w:r w:rsidRPr="00581F48">
        <w:rPr>
          <w:sz w:val="22"/>
          <w:szCs w:val="22"/>
          <w:rtl/>
        </w:rPr>
        <w:t>"</w:t>
      </w:r>
      <w:r w:rsidRPr="00581F48">
        <w:rPr>
          <w:rFonts w:hint="cs"/>
          <w:sz w:val="22"/>
          <w:szCs w:val="22"/>
          <w:rtl/>
        </w:rPr>
        <w:t>ח לחודש.</w:t>
      </w:r>
    </w:p>
    <w:p w:rsidR="000F117D" w:rsidRPr="00581F48" w:rsidRDefault="000F117D" w:rsidP="000F117D">
      <w:pPr>
        <w:bidi w:val="0"/>
        <w:spacing w:line="80" w:lineRule="exact"/>
        <w:ind w:right="-142"/>
        <w:rPr>
          <w:sz w:val="22"/>
          <w:szCs w:val="22"/>
          <w:rtl/>
        </w:rPr>
      </w:pPr>
    </w:p>
    <w:p w:rsidR="000F117D" w:rsidRPr="00581F48" w:rsidRDefault="000F117D" w:rsidP="000F117D">
      <w:pPr>
        <w:ind w:right="-142"/>
        <w:jc w:val="both"/>
        <w:rPr>
          <w:sz w:val="22"/>
          <w:szCs w:val="22"/>
          <w:rtl/>
        </w:rPr>
      </w:pPr>
      <w:r w:rsidRPr="00581F48">
        <w:rPr>
          <w:rFonts w:hint="cs"/>
          <w:sz w:val="22"/>
          <w:szCs w:val="22"/>
          <w:rtl/>
        </w:rPr>
        <w:t>ניתן לראות בנקל כי במקרה זה המסלול הנבחר יהיה המסלול הפטור, היות ובו אין כל מס ולכן אין כל טעם לבחון את המסלולים הבאים.</w:t>
      </w:r>
    </w:p>
    <w:p w:rsidR="000F117D" w:rsidRDefault="000F117D" w:rsidP="000F117D">
      <w:pPr>
        <w:spacing w:line="360" w:lineRule="auto"/>
        <w:ind w:right="-142"/>
        <w:jc w:val="both"/>
        <w:rPr>
          <w:sz w:val="22"/>
          <w:szCs w:val="22"/>
          <w:rtl/>
        </w:rPr>
      </w:pPr>
    </w:p>
    <w:p w:rsidR="000F117D" w:rsidRPr="003A288B" w:rsidRDefault="000F117D" w:rsidP="000F117D">
      <w:pPr>
        <w:ind w:right="-142"/>
        <w:jc w:val="both"/>
        <w:rPr>
          <w:b/>
          <w:bCs/>
          <w:sz w:val="22"/>
          <w:szCs w:val="22"/>
          <w:rtl/>
        </w:rPr>
      </w:pPr>
      <w:r w:rsidRPr="003A288B">
        <w:rPr>
          <w:rFonts w:hint="cs"/>
          <w:b/>
          <w:bCs/>
          <w:sz w:val="22"/>
          <w:szCs w:val="22"/>
          <w:rtl/>
        </w:rPr>
        <w:t>דוגמא ג'</w:t>
      </w:r>
    </w:p>
    <w:p w:rsidR="000F117D" w:rsidRPr="00581F48" w:rsidRDefault="000F117D" w:rsidP="000F117D">
      <w:pPr>
        <w:ind w:right="-142"/>
        <w:jc w:val="both"/>
        <w:rPr>
          <w:sz w:val="22"/>
          <w:szCs w:val="22"/>
          <w:rtl/>
        </w:rPr>
      </w:pPr>
    </w:p>
    <w:p w:rsidR="000F117D" w:rsidRPr="00581F48" w:rsidRDefault="000F117D" w:rsidP="000F117D">
      <w:pPr>
        <w:ind w:right="-142"/>
        <w:jc w:val="both"/>
        <w:rPr>
          <w:sz w:val="22"/>
          <w:szCs w:val="22"/>
          <w:rtl/>
        </w:rPr>
      </w:pPr>
      <w:r w:rsidRPr="00581F48">
        <w:rPr>
          <w:rFonts w:hint="cs"/>
          <w:sz w:val="22"/>
          <w:szCs w:val="22"/>
          <w:rtl/>
        </w:rPr>
        <w:t xml:space="preserve">שנת </w:t>
      </w:r>
      <w:r>
        <w:rPr>
          <w:rFonts w:hint="cs"/>
          <w:sz w:val="22"/>
          <w:szCs w:val="22"/>
          <w:rtl/>
        </w:rPr>
        <w:t>2015</w:t>
      </w:r>
      <w:r w:rsidRPr="00581F48">
        <w:rPr>
          <w:rFonts w:hint="cs"/>
          <w:sz w:val="22"/>
          <w:szCs w:val="22"/>
          <w:rtl/>
        </w:rPr>
        <w:t xml:space="preserve"> תקרת הפטור </w:t>
      </w:r>
      <w:r>
        <w:rPr>
          <w:rFonts w:hint="cs"/>
          <w:sz w:val="22"/>
          <w:szCs w:val="22"/>
          <w:rtl/>
        </w:rPr>
        <w:t>5</w:t>
      </w:r>
      <w:r w:rsidRPr="00581F48">
        <w:rPr>
          <w:rFonts w:hint="cs"/>
          <w:sz w:val="22"/>
          <w:szCs w:val="22"/>
          <w:rtl/>
        </w:rPr>
        <w:t>,</w:t>
      </w:r>
      <w:r>
        <w:rPr>
          <w:rFonts w:hint="cs"/>
          <w:sz w:val="22"/>
          <w:szCs w:val="22"/>
          <w:rtl/>
        </w:rPr>
        <w:t>070</w:t>
      </w:r>
      <w:r w:rsidRPr="00581F48">
        <w:rPr>
          <w:rFonts w:hint="cs"/>
          <w:sz w:val="22"/>
          <w:szCs w:val="22"/>
          <w:rtl/>
        </w:rPr>
        <w:t xml:space="preserve"> ש</w:t>
      </w:r>
      <w:r w:rsidRPr="00581F48">
        <w:rPr>
          <w:sz w:val="22"/>
          <w:szCs w:val="22"/>
          <w:rtl/>
        </w:rPr>
        <w:t>"</w:t>
      </w:r>
      <w:r>
        <w:rPr>
          <w:rFonts w:hint="cs"/>
          <w:sz w:val="22"/>
          <w:szCs w:val="22"/>
          <w:rtl/>
        </w:rPr>
        <w:t>ח לחודש, הכנסות משכ"ד פסיבי 6,000 ש"ח לחודש, הוצאות לרבות פחת - 1,500 ש"ח לחודש.</w:t>
      </w:r>
    </w:p>
    <w:p w:rsidR="000F117D" w:rsidRPr="00581F48" w:rsidRDefault="000F117D" w:rsidP="000F117D">
      <w:pPr>
        <w:bidi w:val="0"/>
        <w:spacing w:line="80" w:lineRule="exact"/>
        <w:rPr>
          <w:sz w:val="22"/>
          <w:szCs w:val="22"/>
          <w:rtl/>
        </w:rPr>
      </w:pPr>
    </w:p>
    <w:p w:rsidR="000F117D" w:rsidRPr="00581F48" w:rsidRDefault="000F117D" w:rsidP="000F117D">
      <w:pPr>
        <w:bidi w:val="0"/>
        <w:spacing w:line="80" w:lineRule="exact"/>
        <w:rPr>
          <w:sz w:val="22"/>
          <w:szCs w:val="22"/>
          <w:rtl/>
        </w:rPr>
      </w:pPr>
    </w:p>
    <w:p w:rsidR="000F117D" w:rsidRPr="00581F48" w:rsidRDefault="000F117D" w:rsidP="000F117D">
      <w:pPr>
        <w:jc w:val="both"/>
        <w:rPr>
          <w:b/>
          <w:bCs/>
          <w:sz w:val="22"/>
          <w:szCs w:val="22"/>
          <w:rtl/>
        </w:rPr>
      </w:pPr>
      <w:r>
        <w:rPr>
          <w:rFonts w:hint="cs"/>
          <w:b/>
          <w:bCs/>
          <w:sz w:val="22"/>
          <w:szCs w:val="22"/>
          <w:rtl/>
        </w:rPr>
        <w:t>מסלול פטור:*</w:t>
      </w:r>
    </w:p>
    <w:p w:rsidR="000F117D" w:rsidRPr="00581F48" w:rsidRDefault="000F117D" w:rsidP="000F117D">
      <w:pPr>
        <w:jc w:val="both"/>
        <w:rPr>
          <w:sz w:val="22"/>
          <w:szCs w:val="22"/>
          <w:rtl/>
        </w:rPr>
      </w:pPr>
    </w:p>
    <w:p w:rsidR="000F117D" w:rsidRPr="00581F48" w:rsidRDefault="000F117D" w:rsidP="000F117D">
      <w:pPr>
        <w:tabs>
          <w:tab w:val="right" w:pos="4308"/>
        </w:tabs>
        <w:jc w:val="both"/>
        <w:rPr>
          <w:sz w:val="22"/>
          <w:szCs w:val="22"/>
          <w:rtl/>
        </w:rPr>
      </w:pPr>
      <w:r w:rsidRPr="00581F48">
        <w:rPr>
          <w:rFonts w:hint="cs"/>
          <w:sz w:val="22"/>
          <w:szCs w:val="22"/>
          <w:rtl/>
        </w:rPr>
        <w:t>סכום פטור -</w:t>
      </w:r>
      <w:r w:rsidRPr="00581F48">
        <w:rPr>
          <w:sz w:val="22"/>
          <w:szCs w:val="22"/>
          <w:rtl/>
        </w:rPr>
        <w:tab/>
      </w:r>
      <w:r>
        <w:rPr>
          <w:rFonts w:hint="cs"/>
          <w:sz w:val="22"/>
          <w:szCs w:val="22"/>
          <w:rtl/>
        </w:rPr>
        <w:t>4,140</w:t>
      </w:r>
      <w:r w:rsidRPr="00581F48">
        <w:rPr>
          <w:rFonts w:hint="cs"/>
          <w:sz w:val="22"/>
          <w:szCs w:val="22"/>
          <w:rtl/>
        </w:rPr>
        <w:t xml:space="preserve"> ש</w:t>
      </w:r>
      <w:r w:rsidRPr="00581F48">
        <w:rPr>
          <w:sz w:val="22"/>
          <w:szCs w:val="22"/>
          <w:rtl/>
        </w:rPr>
        <w:t>"</w:t>
      </w:r>
      <w:r w:rsidRPr="00581F48">
        <w:rPr>
          <w:rFonts w:hint="cs"/>
          <w:sz w:val="22"/>
          <w:szCs w:val="22"/>
          <w:rtl/>
        </w:rPr>
        <w:t>ח = (</w:t>
      </w:r>
      <w:r>
        <w:rPr>
          <w:rFonts w:hint="cs"/>
          <w:sz w:val="22"/>
          <w:szCs w:val="22"/>
          <w:rtl/>
        </w:rPr>
        <w:t>5</w:t>
      </w:r>
      <w:r w:rsidRPr="00581F48">
        <w:rPr>
          <w:rFonts w:hint="cs"/>
          <w:sz w:val="22"/>
          <w:szCs w:val="22"/>
          <w:rtl/>
        </w:rPr>
        <w:t>,</w:t>
      </w:r>
      <w:r>
        <w:rPr>
          <w:rFonts w:hint="cs"/>
          <w:sz w:val="22"/>
          <w:szCs w:val="22"/>
          <w:rtl/>
        </w:rPr>
        <w:t>070</w:t>
      </w:r>
      <w:r w:rsidRPr="00581F48">
        <w:rPr>
          <w:rFonts w:hint="cs"/>
          <w:sz w:val="22"/>
          <w:szCs w:val="22"/>
          <w:rtl/>
        </w:rPr>
        <w:t xml:space="preserve"> </w:t>
      </w:r>
      <w:r w:rsidRPr="00581F48">
        <w:rPr>
          <w:sz w:val="22"/>
          <w:szCs w:val="22"/>
          <w:rtl/>
        </w:rPr>
        <w:t>-</w:t>
      </w:r>
      <w:r w:rsidRPr="00581F48">
        <w:rPr>
          <w:rFonts w:hint="cs"/>
          <w:sz w:val="22"/>
          <w:szCs w:val="22"/>
          <w:rtl/>
        </w:rPr>
        <w:t xml:space="preserve"> </w:t>
      </w:r>
      <w:r>
        <w:rPr>
          <w:rFonts w:hint="cs"/>
          <w:sz w:val="22"/>
          <w:szCs w:val="22"/>
          <w:rtl/>
        </w:rPr>
        <w:t>6</w:t>
      </w:r>
      <w:r w:rsidRPr="00581F48">
        <w:rPr>
          <w:rFonts w:hint="cs"/>
          <w:sz w:val="22"/>
          <w:szCs w:val="22"/>
          <w:rtl/>
        </w:rPr>
        <w:t>,</w:t>
      </w:r>
      <w:r>
        <w:rPr>
          <w:rFonts w:hint="cs"/>
          <w:sz w:val="22"/>
          <w:szCs w:val="22"/>
          <w:rtl/>
        </w:rPr>
        <w:t>000</w:t>
      </w:r>
      <w:r w:rsidRPr="00581F48">
        <w:rPr>
          <w:rFonts w:hint="cs"/>
          <w:sz w:val="22"/>
          <w:szCs w:val="22"/>
          <w:rtl/>
        </w:rPr>
        <w:t xml:space="preserve">) </w:t>
      </w:r>
      <w:r w:rsidRPr="00581F48">
        <w:rPr>
          <w:sz w:val="22"/>
          <w:szCs w:val="22"/>
          <w:rtl/>
        </w:rPr>
        <w:t>-</w:t>
      </w:r>
      <w:r w:rsidRPr="00581F48">
        <w:rPr>
          <w:rFonts w:hint="cs"/>
          <w:sz w:val="22"/>
          <w:szCs w:val="22"/>
          <w:rtl/>
        </w:rPr>
        <w:t xml:space="preserve"> </w:t>
      </w:r>
      <w:r>
        <w:rPr>
          <w:rFonts w:hint="cs"/>
          <w:sz w:val="22"/>
          <w:szCs w:val="22"/>
          <w:rtl/>
        </w:rPr>
        <w:t>5</w:t>
      </w:r>
      <w:r w:rsidRPr="00581F48">
        <w:rPr>
          <w:rFonts w:hint="cs"/>
          <w:sz w:val="22"/>
          <w:szCs w:val="22"/>
          <w:rtl/>
        </w:rPr>
        <w:t>,</w:t>
      </w:r>
      <w:r>
        <w:rPr>
          <w:rFonts w:hint="cs"/>
          <w:sz w:val="22"/>
          <w:szCs w:val="22"/>
          <w:rtl/>
        </w:rPr>
        <w:t>070</w:t>
      </w:r>
    </w:p>
    <w:p w:rsidR="000F117D" w:rsidRPr="00581F48" w:rsidRDefault="000F117D" w:rsidP="000F117D">
      <w:pPr>
        <w:jc w:val="both"/>
        <w:rPr>
          <w:sz w:val="22"/>
          <w:szCs w:val="22"/>
          <w:rtl/>
        </w:rPr>
      </w:pPr>
    </w:p>
    <w:p w:rsidR="000F117D" w:rsidRPr="00581F48" w:rsidRDefault="000F117D" w:rsidP="000F117D">
      <w:pPr>
        <w:tabs>
          <w:tab w:val="right" w:pos="4308"/>
        </w:tabs>
        <w:jc w:val="both"/>
        <w:rPr>
          <w:sz w:val="22"/>
          <w:szCs w:val="22"/>
          <w:rtl/>
        </w:rPr>
      </w:pPr>
      <w:r w:rsidRPr="00581F48">
        <w:rPr>
          <w:rFonts w:hint="cs"/>
          <w:sz w:val="22"/>
          <w:szCs w:val="22"/>
          <w:rtl/>
        </w:rPr>
        <w:t>סכום חייב -</w:t>
      </w:r>
      <w:r w:rsidRPr="00581F48">
        <w:rPr>
          <w:sz w:val="22"/>
          <w:szCs w:val="22"/>
          <w:rtl/>
        </w:rPr>
        <w:tab/>
      </w:r>
      <w:r>
        <w:rPr>
          <w:rFonts w:hint="cs"/>
          <w:sz w:val="22"/>
          <w:szCs w:val="22"/>
          <w:rtl/>
        </w:rPr>
        <w:t>1</w:t>
      </w:r>
      <w:r w:rsidRPr="00581F48">
        <w:rPr>
          <w:rFonts w:hint="cs"/>
          <w:sz w:val="22"/>
          <w:szCs w:val="22"/>
          <w:rtl/>
        </w:rPr>
        <w:t>,</w:t>
      </w:r>
      <w:r>
        <w:rPr>
          <w:rFonts w:hint="cs"/>
          <w:sz w:val="22"/>
          <w:szCs w:val="22"/>
          <w:rtl/>
        </w:rPr>
        <w:t>860</w:t>
      </w:r>
      <w:r w:rsidRPr="00581F48">
        <w:rPr>
          <w:rFonts w:hint="cs"/>
          <w:sz w:val="22"/>
          <w:szCs w:val="22"/>
          <w:rtl/>
        </w:rPr>
        <w:t xml:space="preserve"> ש</w:t>
      </w:r>
      <w:r w:rsidRPr="00581F48">
        <w:rPr>
          <w:sz w:val="22"/>
          <w:szCs w:val="22"/>
          <w:rtl/>
        </w:rPr>
        <w:t>"</w:t>
      </w:r>
      <w:r w:rsidRPr="00581F48">
        <w:rPr>
          <w:rFonts w:hint="cs"/>
          <w:sz w:val="22"/>
          <w:szCs w:val="22"/>
          <w:rtl/>
        </w:rPr>
        <w:t xml:space="preserve">ח = </w:t>
      </w:r>
      <w:r>
        <w:rPr>
          <w:rFonts w:hint="cs"/>
          <w:sz w:val="22"/>
          <w:szCs w:val="22"/>
          <w:rtl/>
        </w:rPr>
        <w:t>4,160</w:t>
      </w:r>
      <w:r w:rsidRPr="00581F48">
        <w:rPr>
          <w:rFonts w:hint="cs"/>
          <w:sz w:val="22"/>
          <w:szCs w:val="22"/>
          <w:rtl/>
        </w:rPr>
        <w:t xml:space="preserve"> - </w:t>
      </w:r>
      <w:r>
        <w:rPr>
          <w:rFonts w:hint="cs"/>
          <w:sz w:val="22"/>
          <w:szCs w:val="22"/>
          <w:rtl/>
        </w:rPr>
        <w:t>6</w:t>
      </w:r>
      <w:r w:rsidRPr="00581F48">
        <w:rPr>
          <w:rFonts w:hint="cs"/>
          <w:sz w:val="22"/>
          <w:szCs w:val="22"/>
          <w:rtl/>
        </w:rPr>
        <w:t>,</w:t>
      </w:r>
      <w:r>
        <w:rPr>
          <w:rFonts w:hint="cs"/>
          <w:sz w:val="22"/>
          <w:szCs w:val="22"/>
          <w:rtl/>
        </w:rPr>
        <w:t>000</w:t>
      </w:r>
    </w:p>
    <w:p w:rsidR="000F117D" w:rsidRPr="00581F48" w:rsidRDefault="000F117D" w:rsidP="000F117D">
      <w:pPr>
        <w:jc w:val="both"/>
        <w:rPr>
          <w:sz w:val="22"/>
          <w:szCs w:val="22"/>
          <w:rtl/>
        </w:rPr>
      </w:pPr>
    </w:p>
    <w:p w:rsidR="000F117D" w:rsidRDefault="000F117D" w:rsidP="000F117D">
      <w:pPr>
        <w:tabs>
          <w:tab w:val="right" w:pos="4308"/>
        </w:tabs>
        <w:jc w:val="both"/>
        <w:rPr>
          <w:sz w:val="22"/>
          <w:szCs w:val="22"/>
          <w:rtl/>
        </w:rPr>
      </w:pPr>
      <w:r w:rsidRPr="00581F48">
        <w:rPr>
          <w:rFonts w:hint="cs"/>
          <w:sz w:val="22"/>
          <w:szCs w:val="22"/>
          <w:rtl/>
        </w:rPr>
        <w:t>הוצאות מוכרות</w:t>
      </w:r>
      <w:r w:rsidRPr="00581F48">
        <w:rPr>
          <w:sz w:val="22"/>
          <w:szCs w:val="22"/>
          <w:rtl/>
        </w:rPr>
        <w:tab/>
      </w:r>
      <w:r>
        <w:rPr>
          <w:rFonts w:hint="cs"/>
          <w:sz w:val="22"/>
          <w:szCs w:val="22"/>
          <w:rtl/>
        </w:rPr>
        <w:t>465</w:t>
      </w:r>
      <w:r w:rsidRPr="00581F48">
        <w:rPr>
          <w:rFonts w:hint="cs"/>
          <w:sz w:val="22"/>
          <w:szCs w:val="22"/>
          <w:rtl/>
        </w:rPr>
        <w:t xml:space="preserve"> ש"ח =</w:t>
      </w:r>
      <w:r w:rsidRPr="00C572FA">
        <w:rPr>
          <w:position w:val="-28"/>
          <w:sz w:val="22"/>
          <w:szCs w:val="22"/>
        </w:rPr>
        <w:object w:dxaOrig="1300" w:dyaOrig="660">
          <v:shape id="_x0000_i1026" type="#_x0000_t75" style="width:65.15pt;height:25.65pt" o:ole="">
            <v:imagedata r:id="rId24" o:title=""/>
          </v:shape>
          <o:OLEObject Type="Embed" ProgID="Equation.3" ShapeID="_x0000_i1026" DrawAspect="Content" ObjectID="_1512717741" r:id="rId25"/>
        </w:object>
      </w:r>
    </w:p>
    <w:p w:rsidR="000F117D" w:rsidRDefault="000F117D" w:rsidP="000F117D">
      <w:pPr>
        <w:spacing w:line="360" w:lineRule="auto"/>
        <w:ind w:right="180"/>
        <w:jc w:val="both"/>
        <w:rPr>
          <w:sz w:val="22"/>
          <w:szCs w:val="22"/>
          <w:rtl/>
        </w:rPr>
      </w:pPr>
    </w:p>
    <w:tbl>
      <w:tblPr>
        <w:bidiVisual/>
        <w:tblW w:w="0" w:type="auto"/>
        <w:tblInd w:w="57" w:type="dxa"/>
        <w:tblLayout w:type="fixed"/>
        <w:tblLook w:val="0000" w:firstRow="0" w:lastRow="0" w:firstColumn="0" w:lastColumn="0" w:noHBand="0" w:noVBand="0"/>
      </w:tblPr>
      <w:tblGrid>
        <w:gridCol w:w="3289"/>
        <w:gridCol w:w="1104"/>
      </w:tblGrid>
      <w:tr w:rsidR="000F117D" w:rsidRPr="00581F48" w:rsidTr="002C7D03">
        <w:tc>
          <w:tcPr>
            <w:tcW w:w="3289" w:type="dxa"/>
          </w:tcPr>
          <w:p w:rsidR="000F117D" w:rsidRPr="00581F48" w:rsidRDefault="000F117D" w:rsidP="002C7D03">
            <w:pPr>
              <w:jc w:val="both"/>
              <w:rPr>
                <w:sz w:val="22"/>
                <w:szCs w:val="22"/>
                <w:rtl/>
              </w:rPr>
            </w:pPr>
          </w:p>
        </w:tc>
        <w:tc>
          <w:tcPr>
            <w:tcW w:w="1104" w:type="dxa"/>
          </w:tcPr>
          <w:p w:rsidR="000F117D" w:rsidRPr="00132ADB" w:rsidRDefault="000F117D" w:rsidP="002C7D03">
            <w:pPr>
              <w:pBdr>
                <w:bottom w:val="single" w:sz="4" w:space="1" w:color="auto"/>
              </w:pBdr>
              <w:jc w:val="both"/>
              <w:rPr>
                <w:sz w:val="22"/>
                <w:szCs w:val="22"/>
                <w:rtl/>
              </w:rPr>
            </w:pPr>
            <w:r w:rsidRPr="00132ADB">
              <w:rPr>
                <w:rFonts w:hint="cs"/>
                <w:sz w:val="22"/>
                <w:szCs w:val="22"/>
                <w:rtl/>
              </w:rPr>
              <w:t>ש"ח</w:t>
            </w:r>
          </w:p>
        </w:tc>
      </w:tr>
      <w:tr w:rsidR="000F117D" w:rsidRPr="00581F48" w:rsidTr="002C7D03">
        <w:tc>
          <w:tcPr>
            <w:tcW w:w="3289" w:type="dxa"/>
          </w:tcPr>
          <w:p w:rsidR="000F117D" w:rsidRPr="00581F48" w:rsidRDefault="000F117D" w:rsidP="002C7D03">
            <w:pPr>
              <w:jc w:val="both"/>
              <w:rPr>
                <w:sz w:val="22"/>
                <w:szCs w:val="22"/>
                <w:rtl/>
              </w:rPr>
            </w:pPr>
            <w:r w:rsidRPr="00581F48">
              <w:rPr>
                <w:rFonts w:hint="cs"/>
                <w:sz w:val="22"/>
                <w:szCs w:val="22"/>
                <w:rtl/>
              </w:rPr>
              <w:t>הכנסה שאינה פטורה</w:t>
            </w:r>
          </w:p>
        </w:tc>
        <w:tc>
          <w:tcPr>
            <w:tcW w:w="1104" w:type="dxa"/>
          </w:tcPr>
          <w:p w:rsidR="000F117D" w:rsidRPr="00581F48" w:rsidRDefault="000F117D" w:rsidP="002C7D03">
            <w:pPr>
              <w:jc w:val="both"/>
              <w:rPr>
                <w:sz w:val="22"/>
                <w:szCs w:val="22"/>
                <w:rtl/>
              </w:rPr>
            </w:pPr>
            <w:r>
              <w:rPr>
                <w:rFonts w:hint="cs"/>
                <w:sz w:val="22"/>
                <w:szCs w:val="22"/>
                <w:rtl/>
              </w:rPr>
              <w:t>1</w:t>
            </w:r>
            <w:r>
              <w:rPr>
                <w:sz w:val="22"/>
                <w:szCs w:val="22"/>
                <w:rtl/>
              </w:rPr>
              <w:t>,</w:t>
            </w:r>
            <w:r>
              <w:rPr>
                <w:rFonts w:hint="cs"/>
                <w:sz w:val="22"/>
                <w:szCs w:val="22"/>
                <w:rtl/>
              </w:rPr>
              <w:t>860</w:t>
            </w:r>
          </w:p>
        </w:tc>
      </w:tr>
      <w:tr w:rsidR="000F117D" w:rsidRPr="00581F48" w:rsidTr="002C7D03">
        <w:tc>
          <w:tcPr>
            <w:tcW w:w="3289" w:type="dxa"/>
          </w:tcPr>
          <w:p w:rsidR="000F117D" w:rsidRPr="00581F48" w:rsidRDefault="000F117D" w:rsidP="002C7D03">
            <w:pPr>
              <w:jc w:val="both"/>
              <w:rPr>
                <w:sz w:val="22"/>
                <w:szCs w:val="22"/>
                <w:rtl/>
              </w:rPr>
            </w:pPr>
            <w:r w:rsidRPr="00581F48">
              <w:rPr>
                <w:rFonts w:hint="cs"/>
                <w:sz w:val="22"/>
                <w:szCs w:val="22"/>
                <w:rtl/>
              </w:rPr>
              <w:t>הוצאות מוכרות לצרכי מס</w:t>
            </w:r>
          </w:p>
        </w:tc>
        <w:tc>
          <w:tcPr>
            <w:tcW w:w="1104" w:type="dxa"/>
          </w:tcPr>
          <w:p w:rsidR="000F117D" w:rsidRPr="00581F48" w:rsidRDefault="000F117D" w:rsidP="002C7D03">
            <w:pPr>
              <w:pBdr>
                <w:bottom w:val="single" w:sz="4" w:space="1" w:color="auto"/>
              </w:pBdr>
              <w:jc w:val="both"/>
              <w:rPr>
                <w:sz w:val="22"/>
                <w:szCs w:val="22"/>
                <w:rtl/>
              </w:rPr>
            </w:pPr>
            <w:r>
              <w:rPr>
                <w:rFonts w:hint="cs"/>
                <w:sz w:val="22"/>
                <w:szCs w:val="22"/>
                <w:rtl/>
              </w:rPr>
              <w:t>465</w:t>
            </w:r>
          </w:p>
        </w:tc>
      </w:tr>
      <w:tr w:rsidR="000F117D" w:rsidRPr="00581F48" w:rsidTr="002C7D03">
        <w:tc>
          <w:tcPr>
            <w:tcW w:w="3289" w:type="dxa"/>
          </w:tcPr>
          <w:p w:rsidR="000F117D" w:rsidRPr="00581F48" w:rsidRDefault="000F117D" w:rsidP="002C7D03">
            <w:pPr>
              <w:jc w:val="both"/>
              <w:rPr>
                <w:sz w:val="22"/>
                <w:szCs w:val="22"/>
                <w:rtl/>
              </w:rPr>
            </w:pPr>
            <w:r w:rsidRPr="00581F48">
              <w:rPr>
                <w:rFonts w:hint="cs"/>
                <w:sz w:val="22"/>
                <w:szCs w:val="22"/>
                <w:rtl/>
              </w:rPr>
              <w:t>הכנסה חייבת</w:t>
            </w:r>
          </w:p>
        </w:tc>
        <w:tc>
          <w:tcPr>
            <w:tcW w:w="1104" w:type="dxa"/>
          </w:tcPr>
          <w:p w:rsidR="000F117D" w:rsidRPr="00581F48" w:rsidRDefault="000F117D" w:rsidP="002C7D03">
            <w:pPr>
              <w:pBdr>
                <w:bottom w:val="double" w:sz="4" w:space="1" w:color="auto"/>
              </w:pBdr>
              <w:jc w:val="both"/>
              <w:rPr>
                <w:sz w:val="22"/>
                <w:szCs w:val="22"/>
                <w:rtl/>
              </w:rPr>
            </w:pPr>
            <w:r>
              <w:rPr>
                <w:sz w:val="22"/>
                <w:szCs w:val="22"/>
                <w:rtl/>
              </w:rPr>
              <w:t>1,</w:t>
            </w:r>
            <w:r>
              <w:rPr>
                <w:rFonts w:hint="cs"/>
                <w:sz w:val="22"/>
                <w:szCs w:val="22"/>
                <w:rtl/>
              </w:rPr>
              <w:t>395</w:t>
            </w:r>
          </w:p>
        </w:tc>
      </w:tr>
      <w:tr w:rsidR="000F117D" w:rsidRPr="00581F48" w:rsidTr="002C7D03">
        <w:tc>
          <w:tcPr>
            <w:tcW w:w="3289" w:type="dxa"/>
          </w:tcPr>
          <w:p w:rsidR="000F117D" w:rsidRPr="00581F48" w:rsidRDefault="000F117D" w:rsidP="002C7D03">
            <w:pPr>
              <w:jc w:val="both"/>
              <w:rPr>
                <w:sz w:val="22"/>
                <w:szCs w:val="22"/>
                <w:rtl/>
              </w:rPr>
            </w:pPr>
            <w:r w:rsidRPr="00581F48">
              <w:rPr>
                <w:rFonts w:hint="cs"/>
                <w:sz w:val="22"/>
                <w:szCs w:val="22"/>
                <w:rtl/>
              </w:rPr>
              <w:t xml:space="preserve">מס (נניח </w:t>
            </w:r>
            <w:r>
              <w:rPr>
                <w:rFonts w:hint="cs"/>
                <w:sz w:val="22"/>
                <w:szCs w:val="22"/>
                <w:rtl/>
              </w:rPr>
              <w:t>48</w:t>
            </w:r>
            <w:r w:rsidRPr="00581F48">
              <w:rPr>
                <w:rFonts w:hint="cs"/>
                <w:sz w:val="22"/>
                <w:szCs w:val="22"/>
                <w:rtl/>
              </w:rPr>
              <w:t>%)</w:t>
            </w:r>
          </w:p>
        </w:tc>
        <w:tc>
          <w:tcPr>
            <w:tcW w:w="1104" w:type="dxa"/>
          </w:tcPr>
          <w:p w:rsidR="000F117D" w:rsidRPr="00581F48" w:rsidRDefault="000F117D" w:rsidP="002C7D03">
            <w:pPr>
              <w:pBdr>
                <w:bottom w:val="double" w:sz="4" w:space="1" w:color="auto"/>
              </w:pBdr>
              <w:jc w:val="both"/>
              <w:rPr>
                <w:sz w:val="22"/>
                <w:szCs w:val="22"/>
                <w:rtl/>
              </w:rPr>
            </w:pPr>
            <w:r>
              <w:rPr>
                <w:rFonts w:hint="cs"/>
                <w:sz w:val="22"/>
                <w:szCs w:val="22"/>
                <w:rtl/>
              </w:rPr>
              <w:t>670</w:t>
            </w:r>
          </w:p>
        </w:tc>
      </w:tr>
    </w:tbl>
    <w:p w:rsidR="000F117D" w:rsidRPr="00581F48" w:rsidRDefault="000F117D" w:rsidP="000F117D">
      <w:pPr>
        <w:jc w:val="both"/>
        <w:rPr>
          <w:sz w:val="22"/>
          <w:szCs w:val="22"/>
          <w:rtl/>
        </w:rPr>
      </w:pPr>
    </w:p>
    <w:p w:rsidR="000F117D" w:rsidRPr="00581F48" w:rsidRDefault="000F117D" w:rsidP="000F117D">
      <w:pPr>
        <w:ind w:left="22" w:firstLine="23"/>
        <w:jc w:val="both"/>
        <w:rPr>
          <w:b/>
          <w:bCs/>
          <w:sz w:val="22"/>
          <w:szCs w:val="22"/>
          <w:rtl/>
        </w:rPr>
      </w:pPr>
      <w:r>
        <w:rPr>
          <w:rFonts w:hint="cs"/>
          <w:b/>
          <w:bCs/>
          <w:sz w:val="22"/>
          <w:szCs w:val="22"/>
          <w:rtl/>
        </w:rPr>
        <w:t>מסלול 10%:</w:t>
      </w:r>
      <w:r w:rsidRPr="00581F48">
        <w:rPr>
          <w:rFonts w:hint="cs"/>
          <w:b/>
          <w:bCs/>
          <w:sz w:val="22"/>
          <w:szCs w:val="22"/>
          <w:rtl/>
        </w:rPr>
        <w:t xml:space="preserve"> </w:t>
      </w:r>
    </w:p>
    <w:p w:rsidR="000F117D" w:rsidRPr="00581F48" w:rsidRDefault="000F117D" w:rsidP="000F117D">
      <w:pPr>
        <w:ind w:left="22" w:firstLine="23"/>
        <w:jc w:val="both"/>
        <w:rPr>
          <w:sz w:val="22"/>
          <w:szCs w:val="22"/>
          <w:rtl/>
        </w:rPr>
      </w:pPr>
    </w:p>
    <w:p w:rsidR="000F117D" w:rsidRPr="00581F48" w:rsidRDefault="000F117D" w:rsidP="000F117D">
      <w:pPr>
        <w:ind w:left="22" w:firstLine="23"/>
        <w:jc w:val="both"/>
        <w:rPr>
          <w:sz w:val="22"/>
          <w:szCs w:val="22"/>
          <w:rtl/>
        </w:rPr>
      </w:pPr>
      <w:r>
        <w:rPr>
          <w:rFonts w:hint="cs"/>
          <w:sz w:val="22"/>
          <w:szCs w:val="22"/>
          <w:rtl/>
        </w:rPr>
        <w:t>600</w:t>
      </w:r>
      <w:r w:rsidRPr="00581F48">
        <w:rPr>
          <w:rFonts w:hint="cs"/>
          <w:sz w:val="22"/>
          <w:szCs w:val="22"/>
          <w:rtl/>
        </w:rPr>
        <w:t xml:space="preserve"> ש"ח = 10% </w:t>
      </w:r>
      <w:r w:rsidRPr="00581F48">
        <w:rPr>
          <w:sz w:val="22"/>
          <w:szCs w:val="22"/>
        </w:rPr>
        <w:t>x</w:t>
      </w:r>
      <w:r w:rsidRPr="00581F48">
        <w:rPr>
          <w:rFonts w:hint="cs"/>
          <w:sz w:val="22"/>
          <w:szCs w:val="22"/>
          <w:rtl/>
        </w:rPr>
        <w:t xml:space="preserve"> </w:t>
      </w:r>
      <w:r>
        <w:rPr>
          <w:rFonts w:hint="cs"/>
          <w:sz w:val="22"/>
          <w:szCs w:val="22"/>
          <w:rtl/>
        </w:rPr>
        <w:t>6,000</w:t>
      </w:r>
    </w:p>
    <w:p w:rsidR="000F117D" w:rsidRPr="00581F48" w:rsidRDefault="000F117D" w:rsidP="000F117D">
      <w:pPr>
        <w:ind w:left="22" w:firstLine="23"/>
        <w:jc w:val="both"/>
        <w:rPr>
          <w:sz w:val="22"/>
          <w:szCs w:val="22"/>
          <w:rtl/>
        </w:rPr>
      </w:pPr>
    </w:p>
    <w:p w:rsidR="000F117D" w:rsidRDefault="000F117D" w:rsidP="000F117D">
      <w:pPr>
        <w:ind w:left="22" w:firstLine="23"/>
        <w:jc w:val="both"/>
        <w:rPr>
          <w:b/>
          <w:bCs/>
          <w:sz w:val="22"/>
          <w:szCs w:val="22"/>
          <w:rtl/>
        </w:rPr>
      </w:pPr>
      <w:r>
        <w:rPr>
          <w:rFonts w:hint="cs"/>
          <w:b/>
          <w:bCs/>
          <w:sz w:val="22"/>
          <w:szCs w:val="22"/>
          <w:rtl/>
        </w:rPr>
        <w:t>מסלול חייב:</w:t>
      </w:r>
    </w:p>
    <w:p w:rsidR="000F117D" w:rsidRPr="00581F48" w:rsidRDefault="000F117D" w:rsidP="000F117D">
      <w:pPr>
        <w:ind w:left="22" w:firstLine="23"/>
        <w:jc w:val="both"/>
        <w:rPr>
          <w:b/>
          <w:bCs/>
          <w:sz w:val="22"/>
          <w:szCs w:val="22"/>
          <w:rtl/>
        </w:rPr>
      </w:pPr>
    </w:p>
    <w:tbl>
      <w:tblPr>
        <w:bidiVisual/>
        <w:tblW w:w="0" w:type="auto"/>
        <w:tblInd w:w="57" w:type="dxa"/>
        <w:tblLayout w:type="fixed"/>
        <w:tblLook w:val="0000" w:firstRow="0" w:lastRow="0" w:firstColumn="0" w:lastColumn="0" w:noHBand="0" w:noVBand="0"/>
      </w:tblPr>
      <w:tblGrid>
        <w:gridCol w:w="3289"/>
        <w:gridCol w:w="1104"/>
      </w:tblGrid>
      <w:tr w:rsidR="000F117D" w:rsidRPr="00581F48" w:rsidTr="002C7D03">
        <w:tc>
          <w:tcPr>
            <w:tcW w:w="3289" w:type="dxa"/>
          </w:tcPr>
          <w:p w:rsidR="000F117D" w:rsidRPr="00581F48" w:rsidRDefault="000F117D" w:rsidP="002C7D03">
            <w:pPr>
              <w:jc w:val="both"/>
              <w:rPr>
                <w:sz w:val="22"/>
                <w:szCs w:val="22"/>
                <w:rtl/>
              </w:rPr>
            </w:pPr>
          </w:p>
        </w:tc>
        <w:tc>
          <w:tcPr>
            <w:tcW w:w="1104" w:type="dxa"/>
          </w:tcPr>
          <w:p w:rsidR="000F117D" w:rsidRPr="00167767" w:rsidRDefault="000F117D" w:rsidP="002C7D03">
            <w:pPr>
              <w:pBdr>
                <w:bottom w:val="single" w:sz="4" w:space="1" w:color="auto"/>
              </w:pBdr>
              <w:jc w:val="both"/>
              <w:rPr>
                <w:sz w:val="22"/>
                <w:szCs w:val="22"/>
                <w:rtl/>
              </w:rPr>
            </w:pPr>
            <w:r w:rsidRPr="00167767">
              <w:rPr>
                <w:rFonts w:hint="cs"/>
                <w:sz w:val="22"/>
                <w:szCs w:val="22"/>
                <w:rtl/>
              </w:rPr>
              <w:t>ש"ח</w:t>
            </w:r>
          </w:p>
        </w:tc>
      </w:tr>
      <w:tr w:rsidR="000F117D" w:rsidRPr="00581F48" w:rsidTr="002C7D03">
        <w:tc>
          <w:tcPr>
            <w:tcW w:w="3289" w:type="dxa"/>
          </w:tcPr>
          <w:p w:rsidR="000F117D" w:rsidRPr="00581F48" w:rsidRDefault="000F117D" w:rsidP="002C7D03">
            <w:pPr>
              <w:jc w:val="both"/>
              <w:rPr>
                <w:sz w:val="22"/>
                <w:szCs w:val="22"/>
                <w:rtl/>
              </w:rPr>
            </w:pPr>
            <w:r w:rsidRPr="00581F48">
              <w:rPr>
                <w:rFonts w:hint="cs"/>
                <w:sz w:val="22"/>
                <w:szCs w:val="22"/>
                <w:rtl/>
              </w:rPr>
              <w:t xml:space="preserve">הכנסה </w:t>
            </w:r>
          </w:p>
        </w:tc>
        <w:tc>
          <w:tcPr>
            <w:tcW w:w="1104" w:type="dxa"/>
          </w:tcPr>
          <w:p w:rsidR="000F117D" w:rsidRPr="00581F48" w:rsidRDefault="000F117D" w:rsidP="002C7D03">
            <w:pPr>
              <w:jc w:val="both"/>
              <w:rPr>
                <w:sz w:val="22"/>
                <w:szCs w:val="22"/>
                <w:rtl/>
              </w:rPr>
            </w:pPr>
            <w:r>
              <w:rPr>
                <w:rFonts w:hint="cs"/>
                <w:sz w:val="22"/>
                <w:szCs w:val="22"/>
                <w:rtl/>
              </w:rPr>
              <w:t>6,000</w:t>
            </w:r>
          </w:p>
        </w:tc>
      </w:tr>
      <w:tr w:rsidR="000F117D" w:rsidRPr="00581F48" w:rsidTr="002C7D03">
        <w:tc>
          <w:tcPr>
            <w:tcW w:w="3289" w:type="dxa"/>
          </w:tcPr>
          <w:p w:rsidR="000F117D" w:rsidRPr="00581F48" w:rsidRDefault="000F117D" w:rsidP="002C7D03">
            <w:pPr>
              <w:jc w:val="both"/>
              <w:rPr>
                <w:sz w:val="22"/>
                <w:szCs w:val="22"/>
                <w:rtl/>
              </w:rPr>
            </w:pPr>
            <w:r w:rsidRPr="00581F48">
              <w:rPr>
                <w:rFonts w:hint="cs"/>
                <w:sz w:val="22"/>
                <w:szCs w:val="22"/>
                <w:rtl/>
              </w:rPr>
              <w:t xml:space="preserve">הוצאות </w:t>
            </w:r>
          </w:p>
        </w:tc>
        <w:tc>
          <w:tcPr>
            <w:tcW w:w="1104" w:type="dxa"/>
          </w:tcPr>
          <w:p w:rsidR="000F117D" w:rsidRPr="00581F48" w:rsidRDefault="000F117D" w:rsidP="002C7D03">
            <w:pPr>
              <w:pBdr>
                <w:bottom w:val="single" w:sz="4" w:space="1" w:color="auto"/>
              </w:pBdr>
              <w:jc w:val="both"/>
              <w:rPr>
                <w:sz w:val="22"/>
                <w:szCs w:val="22"/>
                <w:rtl/>
              </w:rPr>
            </w:pPr>
            <w:r>
              <w:rPr>
                <w:rFonts w:hint="cs"/>
                <w:sz w:val="22"/>
                <w:szCs w:val="22"/>
                <w:rtl/>
              </w:rPr>
              <w:t>1,500</w:t>
            </w:r>
          </w:p>
        </w:tc>
      </w:tr>
      <w:tr w:rsidR="000F117D" w:rsidRPr="00581F48" w:rsidTr="002C7D03">
        <w:tc>
          <w:tcPr>
            <w:tcW w:w="3289" w:type="dxa"/>
          </w:tcPr>
          <w:p w:rsidR="000F117D" w:rsidRPr="00581F48" w:rsidRDefault="000F117D" w:rsidP="002C7D03">
            <w:pPr>
              <w:jc w:val="both"/>
              <w:rPr>
                <w:sz w:val="22"/>
                <w:szCs w:val="22"/>
                <w:rtl/>
              </w:rPr>
            </w:pPr>
            <w:r w:rsidRPr="00581F48">
              <w:rPr>
                <w:rFonts w:hint="cs"/>
                <w:sz w:val="22"/>
                <w:szCs w:val="22"/>
                <w:rtl/>
              </w:rPr>
              <w:t>הכנסה חייבת</w:t>
            </w:r>
          </w:p>
        </w:tc>
        <w:tc>
          <w:tcPr>
            <w:tcW w:w="1104" w:type="dxa"/>
          </w:tcPr>
          <w:p w:rsidR="000F117D" w:rsidRPr="00581F48" w:rsidRDefault="000F117D" w:rsidP="002C7D03">
            <w:pPr>
              <w:pBdr>
                <w:bottom w:val="double" w:sz="4" w:space="1" w:color="auto"/>
              </w:pBdr>
              <w:jc w:val="both"/>
              <w:rPr>
                <w:sz w:val="22"/>
                <w:szCs w:val="22"/>
                <w:rtl/>
              </w:rPr>
            </w:pPr>
            <w:r>
              <w:rPr>
                <w:rFonts w:hint="cs"/>
                <w:sz w:val="22"/>
                <w:szCs w:val="22"/>
                <w:rtl/>
              </w:rPr>
              <w:t>4,500</w:t>
            </w:r>
          </w:p>
        </w:tc>
      </w:tr>
      <w:tr w:rsidR="000F117D" w:rsidRPr="00581F48" w:rsidTr="002C7D03">
        <w:tc>
          <w:tcPr>
            <w:tcW w:w="3289" w:type="dxa"/>
          </w:tcPr>
          <w:p w:rsidR="000F117D" w:rsidRPr="00581F48" w:rsidRDefault="000F117D" w:rsidP="002C7D03">
            <w:pPr>
              <w:jc w:val="both"/>
              <w:rPr>
                <w:sz w:val="22"/>
                <w:szCs w:val="22"/>
                <w:rtl/>
              </w:rPr>
            </w:pPr>
            <w:r w:rsidRPr="00581F48">
              <w:rPr>
                <w:rFonts w:hint="cs"/>
                <w:sz w:val="22"/>
                <w:szCs w:val="22"/>
                <w:rtl/>
              </w:rPr>
              <w:lastRenderedPageBreak/>
              <w:t xml:space="preserve">מס (נניח </w:t>
            </w:r>
            <w:r>
              <w:rPr>
                <w:rFonts w:hint="cs"/>
                <w:sz w:val="22"/>
                <w:szCs w:val="22"/>
                <w:rtl/>
              </w:rPr>
              <w:t>48%)</w:t>
            </w:r>
          </w:p>
        </w:tc>
        <w:tc>
          <w:tcPr>
            <w:tcW w:w="1104" w:type="dxa"/>
          </w:tcPr>
          <w:p w:rsidR="000F117D" w:rsidRPr="00581F48" w:rsidRDefault="000F117D" w:rsidP="002C7D03">
            <w:pPr>
              <w:pBdr>
                <w:bottom w:val="double" w:sz="4" w:space="1" w:color="auto"/>
              </w:pBdr>
              <w:jc w:val="both"/>
              <w:rPr>
                <w:sz w:val="22"/>
                <w:szCs w:val="22"/>
                <w:rtl/>
              </w:rPr>
            </w:pPr>
            <w:r>
              <w:rPr>
                <w:rFonts w:hint="cs"/>
                <w:sz w:val="22"/>
                <w:szCs w:val="22"/>
                <w:rtl/>
              </w:rPr>
              <w:t>2,160</w:t>
            </w:r>
          </w:p>
        </w:tc>
      </w:tr>
    </w:tbl>
    <w:p w:rsidR="000F117D" w:rsidRDefault="000F117D" w:rsidP="000F117D">
      <w:pPr>
        <w:ind w:left="22" w:firstLine="23"/>
        <w:jc w:val="both"/>
        <w:rPr>
          <w:sz w:val="22"/>
          <w:szCs w:val="22"/>
          <w:rtl/>
        </w:rPr>
      </w:pPr>
    </w:p>
    <w:p w:rsidR="000F117D" w:rsidRPr="00D67145" w:rsidRDefault="000F117D" w:rsidP="000F117D">
      <w:pPr>
        <w:ind w:left="195" w:right="-142" w:hanging="195"/>
        <w:jc w:val="both"/>
        <w:rPr>
          <w:szCs w:val="20"/>
          <w:rtl/>
        </w:rPr>
      </w:pPr>
      <w:r w:rsidRPr="00D67145">
        <w:rPr>
          <w:rFonts w:hint="cs"/>
          <w:szCs w:val="20"/>
          <w:rtl/>
        </w:rPr>
        <w:t>*</w:t>
      </w:r>
      <w:r w:rsidRPr="00D67145">
        <w:rPr>
          <w:rFonts w:hint="cs"/>
          <w:szCs w:val="20"/>
          <w:rtl/>
        </w:rPr>
        <w:tab/>
      </w:r>
      <w:r>
        <w:rPr>
          <w:rFonts w:hint="cs"/>
          <w:szCs w:val="20"/>
          <w:rtl/>
        </w:rPr>
        <w:t>יוער, כי מפעם לפעם, מועלות טענות על ידי רשויות המס, שאין להתיר בניכוי חלק יחסי של הוצאות הפחת, כנגד סכום ההכנסה החייבת במס (הסכום העולה על תקרת הפטור), אך נושא זה טרם נבחן בפסיקה.</w:t>
      </w:r>
    </w:p>
    <w:p w:rsidR="000F117D" w:rsidRDefault="000F117D" w:rsidP="000F117D">
      <w:pPr>
        <w:pStyle w:val="8"/>
        <w:spacing w:line="360" w:lineRule="auto"/>
        <w:ind w:left="22" w:right="-142" w:firstLine="23"/>
        <w:rPr>
          <w:b/>
          <w:bCs/>
          <w:sz w:val="22"/>
          <w:szCs w:val="22"/>
          <w:rtl/>
        </w:rPr>
      </w:pPr>
    </w:p>
    <w:p w:rsidR="000F117D" w:rsidRPr="0003297F" w:rsidRDefault="000F117D" w:rsidP="000F117D">
      <w:pPr>
        <w:pStyle w:val="8"/>
        <w:spacing w:line="360" w:lineRule="auto"/>
        <w:ind w:left="22" w:right="-142" w:firstLine="23"/>
        <w:rPr>
          <w:b/>
          <w:bCs/>
          <w:sz w:val="22"/>
          <w:szCs w:val="22"/>
          <w:rtl/>
        </w:rPr>
      </w:pPr>
      <w:r w:rsidRPr="0003297F">
        <w:rPr>
          <w:rFonts w:hint="cs"/>
          <w:b/>
          <w:bCs/>
          <w:sz w:val="22"/>
          <w:szCs w:val="22"/>
          <w:rtl/>
        </w:rPr>
        <w:t>מסקנות</w:t>
      </w:r>
      <w:r>
        <w:rPr>
          <w:rFonts w:hint="cs"/>
          <w:b/>
          <w:bCs/>
          <w:sz w:val="22"/>
          <w:szCs w:val="22"/>
          <w:rtl/>
        </w:rPr>
        <w:t>:</w:t>
      </w:r>
    </w:p>
    <w:p w:rsidR="000F117D" w:rsidRPr="00DC0E7F" w:rsidRDefault="000F117D" w:rsidP="000F117D">
      <w:pPr>
        <w:ind w:left="45" w:right="-142"/>
        <w:jc w:val="both"/>
        <w:rPr>
          <w:sz w:val="22"/>
          <w:szCs w:val="22"/>
          <w:rtl/>
        </w:rPr>
      </w:pPr>
      <w:r w:rsidRPr="0003297F">
        <w:rPr>
          <w:rFonts w:hint="cs"/>
          <w:sz w:val="22"/>
          <w:szCs w:val="22"/>
          <w:rtl/>
        </w:rPr>
        <w:t>האופציה הגרועה ביותר הינה במסלול החייב, והאופציה הטובה ביותר הינה במסלול 10% והיא עדיפה לאין ערוך על מסלול הפטור.</w:t>
      </w:r>
      <w:r>
        <w:rPr>
          <w:rFonts w:hint="cs"/>
          <w:sz w:val="22"/>
          <w:szCs w:val="22"/>
          <w:rtl/>
        </w:rPr>
        <w:t xml:space="preserve"> כאמור, יש להביא בחשבון את הפחתת הפחת מהעלות בעת מכירה </w:t>
      </w:r>
      <w:r>
        <w:rPr>
          <w:rFonts w:hint="cs"/>
          <w:sz w:val="22"/>
          <w:szCs w:val="22"/>
          <w:u w:val="single"/>
          <w:rtl/>
        </w:rPr>
        <w:t>חייבת</w:t>
      </w:r>
      <w:r>
        <w:rPr>
          <w:rFonts w:hint="cs"/>
          <w:sz w:val="22"/>
          <w:szCs w:val="22"/>
          <w:rtl/>
        </w:rPr>
        <w:t xml:space="preserve"> של הדירה בעתיד ולכן ייתכן שהמסלול הפטור (בו סכום המס המשוקלל גבוה יותר) עדיף.</w:t>
      </w:r>
    </w:p>
    <w:p w:rsidR="000F117D" w:rsidRDefault="000F117D" w:rsidP="000F117D">
      <w:pPr>
        <w:ind w:left="22" w:firstLine="23"/>
        <w:jc w:val="both"/>
        <w:rPr>
          <w:b/>
          <w:bCs/>
          <w:sz w:val="22"/>
          <w:szCs w:val="22"/>
          <w:rtl/>
        </w:rPr>
      </w:pPr>
    </w:p>
    <w:p w:rsidR="000F117D" w:rsidRDefault="000F117D" w:rsidP="000F117D">
      <w:pPr>
        <w:ind w:left="22" w:firstLine="23"/>
        <w:jc w:val="both"/>
        <w:rPr>
          <w:b/>
          <w:bCs/>
          <w:sz w:val="22"/>
          <w:szCs w:val="22"/>
          <w:rtl/>
        </w:rPr>
      </w:pPr>
    </w:p>
    <w:p w:rsidR="000F117D" w:rsidRDefault="000F117D" w:rsidP="000F117D">
      <w:pPr>
        <w:ind w:left="22" w:firstLine="23"/>
        <w:jc w:val="both"/>
        <w:rPr>
          <w:b/>
          <w:bCs/>
          <w:sz w:val="22"/>
          <w:szCs w:val="22"/>
          <w:rtl/>
        </w:rPr>
      </w:pPr>
    </w:p>
    <w:p w:rsidR="000F117D" w:rsidRDefault="000F117D" w:rsidP="000F117D">
      <w:pPr>
        <w:ind w:left="22" w:firstLine="23"/>
        <w:jc w:val="both"/>
        <w:rPr>
          <w:b/>
          <w:bCs/>
          <w:sz w:val="22"/>
          <w:szCs w:val="22"/>
          <w:rtl/>
        </w:rPr>
      </w:pPr>
    </w:p>
    <w:p w:rsidR="000F117D" w:rsidRDefault="000F117D" w:rsidP="000F117D">
      <w:pPr>
        <w:ind w:left="22" w:firstLine="23"/>
        <w:jc w:val="both"/>
        <w:rPr>
          <w:b/>
          <w:bCs/>
          <w:sz w:val="22"/>
          <w:szCs w:val="22"/>
          <w:rtl/>
        </w:rPr>
      </w:pPr>
    </w:p>
    <w:p w:rsidR="000F117D" w:rsidRDefault="000F117D" w:rsidP="000F117D">
      <w:pPr>
        <w:ind w:left="22" w:firstLine="23"/>
        <w:jc w:val="both"/>
        <w:rPr>
          <w:b/>
          <w:bCs/>
          <w:sz w:val="22"/>
          <w:szCs w:val="22"/>
          <w:rtl/>
        </w:rPr>
      </w:pPr>
    </w:p>
    <w:p w:rsidR="000F117D" w:rsidRDefault="000F117D" w:rsidP="000F117D">
      <w:pPr>
        <w:ind w:left="22" w:firstLine="23"/>
        <w:jc w:val="both"/>
        <w:rPr>
          <w:b/>
          <w:bCs/>
          <w:sz w:val="22"/>
          <w:szCs w:val="22"/>
          <w:rtl/>
        </w:rPr>
      </w:pPr>
    </w:p>
    <w:p w:rsidR="000F117D" w:rsidRDefault="000F117D" w:rsidP="000F117D">
      <w:pPr>
        <w:ind w:left="22" w:firstLine="23"/>
        <w:jc w:val="both"/>
        <w:rPr>
          <w:b/>
          <w:bCs/>
          <w:sz w:val="22"/>
          <w:szCs w:val="22"/>
          <w:rtl/>
        </w:rPr>
      </w:pPr>
    </w:p>
    <w:p w:rsidR="000F117D" w:rsidRDefault="000F117D" w:rsidP="000F117D">
      <w:pPr>
        <w:ind w:left="22" w:firstLine="23"/>
        <w:jc w:val="both"/>
        <w:rPr>
          <w:b/>
          <w:bCs/>
          <w:sz w:val="22"/>
          <w:szCs w:val="22"/>
          <w:rtl/>
        </w:rPr>
      </w:pPr>
    </w:p>
    <w:p w:rsidR="000F117D" w:rsidRDefault="000F117D" w:rsidP="000F117D">
      <w:pPr>
        <w:ind w:left="22" w:firstLine="23"/>
        <w:jc w:val="both"/>
        <w:rPr>
          <w:b/>
          <w:bCs/>
          <w:sz w:val="22"/>
          <w:szCs w:val="22"/>
          <w:rtl/>
        </w:rPr>
      </w:pPr>
    </w:p>
    <w:p w:rsidR="000F117D" w:rsidRPr="00275B90" w:rsidRDefault="000F117D" w:rsidP="000F117D">
      <w:pPr>
        <w:jc w:val="both"/>
        <w:rPr>
          <w:sz w:val="22"/>
          <w:szCs w:val="22"/>
          <w:rtl/>
        </w:rPr>
      </w:pPr>
      <w:r w:rsidRPr="00275B90">
        <w:rPr>
          <w:rFonts w:hint="cs"/>
          <w:b/>
          <w:bCs/>
          <w:sz w:val="22"/>
          <w:szCs w:val="22"/>
          <w:rtl/>
        </w:rPr>
        <w:t>16</w:t>
      </w:r>
      <w:r w:rsidRPr="00275B90">
        <w:rPr>
          <w:b/>
          <w:bCs/>
          <w:sz w:val="22"/>
          <w:szCs w:val="22"/>
          <w:rtl/>
        </w:rPr>
        <w:t>.  פטור להכנסות מהשכרת דירות</w:t>
      </w:r>
      <w:r w:rsidRPr="00275B90">
        <w:rPr>
          <w:rFonts w:hint="cs"/>
          <w:b/>
          <w:bCs/>
          <w:sz w:val="22"/>
          <w:szCs w:val="22"/>
          <w:rtl/>
        </w:rPr>
        <w:t xml:space="preserve"> </w:t>
      </w:r>
      <w:r w:rsidRPr="00275B90">
        <w:rPr>
          <w:rFonts w:hint="cs"/>
          <w:sz w:val="22"/>
          <w:szCs w:val="22"/>
          <w:rtl/>
        </w:rPr>
        <w:t>(המשך)</w:t>
      </w:r>
    </w:p>
    <w:p w:rsidR="000F117D" w:rsidRDefault="000F117D" w:rsidP="000F117D">
      <w:pPr>
        <w:pStyle w:val="2"/>
        <w:ind w:hanging="471"/>
        <w:jc w:val="both"/>
        <w:rPr>
          <w:sz w:val="24"/>
          <w:szCs w:val="24"/>
          <w:rtl/>
        </w:rPr>
      </w:pPr>
    </w:p>
    <w:p w:rsidR="000F117D" w:rsidRPr="00A77397" w:rsidRDefault="000F117D" w:rsidP="000F117D">
      <w:pPr>
        <w:pStyle w:val="2"/>
        <w:ind w:hanging="471"/>
        <w:jc w:val="both"/>
        <w:rPr>
          <w:sz w:val="22"/>
          <w:szCs w:val="22"/>
          <w:rtl/>
        </w:rPr>
      </w:pPr>
      <w:r w:rsidRPr="00A77397">
        <w:rPr>
          <w:rFonts w:hint="cs"/>
          <w:sz w:val="22"/>
          <w:szCs w:val="22"/>
          <w:rtl/>
        </w:rPr>
        <w:t xml:space="preserve">נספח א </w:t>
      </w:r>
      <w:r w:rsidRPr="00A77397">
        <w:rPr>
          <w:sz w:val="22"/>
          <w:szCs w:val="22"/>
          <w:rtl/>
        </w:rPr>
        <w:t>-</w:t>
      </w:r>
      <w:r w:rsidRPr="00A77397">
        <w:rPr>
          <w:rFonts w:hint="cs"/>
          <w:sz w:val="22"/>
          <w:szCs w:val="22"/>
          <w:rtl/>
        </w:rPr>
        <w:t xml:space="preserve"> דוגמאות לחישוב המס בגין הכנסות מהשכרת דירות מגורים בישראל </w:t>
      </w:r>
      <w:r w:rsidRPr="00A77397">
        <w:rPr>
          <w:rFonts w:hint="cs"/>
          <w:b w:val="0"/>
          <w:bCs w:val="0"/>
          <w:sz w:val="22"/>
          <w:szCs w:val="22"/>
          <w:rtl/>
        </w:rPr>
        <w:t>(המשך)</w:t>
      </w:r>
    </w:p>
    <w:p w:rsidR="000F117D" w:rsidRDefault="000F117D" w:rsidP="000F117D">
      <w:pPr>
        <w:bidi w:val="0"/>
        <w:spacing w:line="80" w:lineRule="exact"/>
        <w:rPr>
          <w:b/>
          <w:bCs/>
          <w:sz w:val="22"/>
          <w:szCs w:val="22"/>
          <w:rtl/>
        </w:rPr>
      </w:pPr>
    </w:p>
    <w:p w:rsidR="000F117D" w:rsidRPr="00444167" w:rsidRDefault="000F117D" w:rsidP="000F117D">
      <w:pPr>
        <w:jc w:val="both"/>
        <w:rPr>
          <w:b/>
          <w:bCs/>
          <w:sz w:val="22"/>
          <w:szCs w:val="22"/>
          <w:rtl/>
        </w:rPr>
      </w:pPr>
      <w:r w:rsidRPr="00444167">
        <w:rPr>
          <w:rFonts w:hint="cs"/>
          <w:b/>
          <w:bCs/>
          <w:sz w:val="22"/>
          <w:szCs w:val="22"/>
          <w:rtl/>
        </w:rPr>
        <w:t xml:space="preserve">סיכום דוגמאות א' עד </w:t>
      </w:r>
      <w:r>
        <w:rPr>
          <w:rFonts w:hint="cs"/>
          <w:b/>
          <w:bCs/>
          <w:sz w:val="22"/>
          <w:szCs w:val="22"/>
          <w:rtl/>
        </w:rPr>
        <w:t xml:space="preserve">ג' </w:t>
      </w:r>
      <w:r w:rsidRPr="00444167">
        <w:rPr>
          <w:rFonts w:hint="cs"/>
          <w:b/>
          <w:bCs/>
          <w:sz w:val="22"/>
          <w:szCs w:val="22"/>
          <w:rtl/>
        </w:rPr>
        <w:t>- בחירה במסלולים ללא שילוב</w:t>
      </w:r>
    </w:p>
    <w:p w:rsidR="000F117D" w:rsidRPr="00444167" w:rsidRDefault="000F117D" w:rsidP="000F117D">
      <w:pPr>
        <w:ind w:right="-142"/>
        <w:jc w:val="both"/>
        <w:rPr>
          <w:sz w:val="22"/>
          <w:szCs w:val="22"/>
          <w:rtl/>
        </w:rPr>
      </w:pPr>
      <w:r>
        <w:rPr>
          <w:rFonts w:hint="cs"/>
          <w:sz w:val="22"/>
          <w:szCs w:val="22"/>
          <w:rtl/>
        </w:rPr>
        <w:t xml:space="preserve">כדאיות הבחירה במסלול הפטור קטנה בדרך כלל לעומת מסלול ה-10% - </w:t>
      </w:r>
      <w:r w:rsidRPr="00444167">
        <w:rPr>
          <w:rFonts w:hint="cs"/>
          <w:sz w:val="22"/>
          <w:szCs w:val="22"/>
          <w:rtl/>
        </w:rPr>
        <w:t>כאשר המדובר בהכנסה כוללת העולה על גובה תקרת הפטור</w:t>
      </w:r>
      <w:r>
        <w:rPr>
          <w:rFonts w:hint="cs"/>
          <w:sz w:val="22"/>
          <w:szCs w:val="22"/>
          <w:rtl/>
        </w:rPr>
        <w:t xml:space="preserve"> (אך אינה עולה על כפל תקרת הפטור)</w:t>
      </w:r>
      <w:r w:rsidRPr="00444167">
        <w:rPr>
          <w:rFonts w:hint="cs"/>
          <w:sz w:val="22"/>
          <w:szCs w:val="22"/>
          <w:rtl/>
        </w:rPr>
        <w:t>.</w:t>
      </w:r>
      <w:r>
        <w:rPr>
          <w:rFonts w:hint="cs"/>
          <w:sz w:val="22"/>
          <w:szCs w:val="22"/>
          <w:rtl/>
        </w:rPr>
        <w:t xml:space="preserve"> </w:t>
      </w:r>
    </w:p>
    <w:p w:rsidR="000F117D" w:rsidRPr="00444167" w:rsidRDefault="000F117D" w:rsidP="000F117D">
      <w:pPr>
        <w:bidi w:val="0"/>
        <w:spacing w:line="80" w:lineRule="exact"/>
        <w:ind w:right="-142"/>
        <w:rPr>
          <w:sz w:val="22"/>
          <w:szCs w:val="22"/>
          <w:rtl/>
        </w:rPr>
      </w:pPr>
    </w:p>
    <w:p w:rsidR="000F117D" w:rsidRPr="00444167" w:rsidRDefault="000F117D" w:rsidP="000F117D">
      <w:pPr>
        <w:ind w:right="-142"/>
        <w:jc w:val="both"/>
        <w:rPr>
          <w:sz w:val="22"/>
          <w:szCs w:val="22"/>
          <w:rtl/>
        </w:rPr>
      </w:pPr>
      <w:r w:rsidRPr="00444167">
        <w:rPr>
          <w:rFonts w:hint="cs"/>
          <w:sz w:val="22"/>
          <w:szCs w:val="22"/>
          <w:rtl/>
        </w:rPr>
        <w:t xml:space="preserve">במקרים בהם ההכנסה מדמי שכירות עולה על כפל תקרת הפטור, הפטור אינו רלבנטי, ומסלול 10% </w:t>
      </w:r>
      <w:r>
        <w:rPr>
          <w:rFonts w:hint="cs"/>
          <w:sz w:val="22"/>
          <w:szCs w:val="22"/>
          <w:rtl/>
        </w:rPr>
        <w:t>יהא, דרך כלל,</w:t>
      </w:r>
      <w:r w:rsidRPr="00444167">
        <w:rPr>
          <w:rFonts w:hint="cs"/>
          <w:sz w:val="22"/>
          <w:szCs w:val="22"/>
          <w:rtl/>
        </w:rPr>
        <w:t xml:space="preserve"> עדיף. מסלול 10% עדיף</w:t>
      </w:r>
      <w:r>
        <w:rPr>
          <w:rFonts w:hint="cs"/>
          <w:sz w:val="22"/>
          <w:szCs w:val="22"/>
          <w:rtl/>
        </w:rPr>
        <w:t>,</w:t>
      </w:r>
      <w:r w:rsidRPr="00444167">
        <w:rPr>
          <w:rFonts w:hint="cs"/>
          <w:sz w:val="22"/>
          <w:szCs w:val="22"/>
          <w:rtl/>
        </w:rPr>
        <w:t xml:space="preserve"> דרך כלל</w:t>
      </w:r>
      <w:r>
        <w:rPr>
          <w:rFonts w:hint="cs"/>
          <w:sz w:val="22"/>
          <w:szCs w:val="22"/>
          <w:rtl/>
        </w:rPr>
        <w:t>,</w:t>
      </w:r>
      <w:r w:rsidRPr="00444167">
        <w:rPr>
          <w:rFonts w:hint="cs"/>
          <w:sz w:val="22"/>
          <w:szCs w:val="22"/>
          <w:rtl/>
        </w:rPr>
        <w:t xml:space="preserve"> גם כאשר ההכנסה עולה על תקרת הפטור, אך אז ההפרשים בתשלומי המס קטנים יותר ויש לקחת בחשבון את העובדה שבמסלול זה רואים את היחיד כאילו דרש פחת. עובדה זו רלבנטית באם בעת מכירה עתידית של הדירה לא יחול פטור ממס, ואז במקרה בו נדרש פחת (לרבות </w:t>
      </w:r>
      <w:r>
        <w:rPr>
          <w:rFonts w:hint="cs"/>
          <w:sz w:val="22"/>
          <w:szCs w:val="22"/>
          <w:rtl/>
        </w:rPr>
        <w:t>במקרים בהם ראו</w:t>
      </w:r>
      <w:r w:rsidRPr="00444167">
        <w:rPr>
          <w:rFonts w:hint="cs"/>
          <w:sz w:val="22"/>
          <w:szCs w:val="22"/>
          <w:rtl/>
        </w:rPr>
        <w:t xml:space="preserve"> בו כאילו נדרש) העלות המופחתת קטנה יותר ולכן השבח וכמובן מס השבח יהיו גבוהים יותר.</w:t>
      </w:r>
    </w:p>
    <w:p w:rsidR="000F117D" w:rsidRDefault="000F117D" w:rsidP="000F117D">
      <w:pPr>
        <w:ind w:left="1102" w:hanging="382"/>
        <w:jc w:val="both"/>
        <w:rPr>
          <w:sz w:val="22"/>
          <w:szCs w:val="22"/>
          <w:rtl/>
        </w:rPr>
      </w:pPr>
    </w:p>
    <w:p w:rsidR="000F117D" w:rsidRDefault="000F117D" w:rsidP="000F117D">
      <w:pPr>
        <w:ind w:left="1102" w:hanging="382"/>
        <w:jc w:val="both"/>
        <w:rPr>
          <w:sz w:val="22"/>
          <w:szCs w:val="22"/>
          <w:rtl/>
        </w:rPr>
      </w:pPr>
    </w:p>
    <w:p w:rsidR="000F117D" w:rsidRPr="00444167" w:rsidRDefault="000F117D" w:rsidP="000F117D">
      <w:pPr>
        <w:spacing w:line="360" w:lineRule="auto"/>
        <w:jc w:val="both"/>
        <w:rPr>
          <w:b/>
          <w:bCs/>
          <w:spacing w:val="-8"/>
          <w:sz w:val="22"/>
          <w:szCs w:val="22"/>
          <w:rtl/>
        </w:rPr>
      </w:pPr>
      <w:r w:rsidRPr="00444167">
        <w:rPr>
          <w:rFonts w:hint="cs"/>
          <w:b/>
          <w:bCs/>
          <w:spacing w:val="-8"/>
          <w:sz w:val="22"/>
          <w:szCs w:val="22"/>
          <w:rtl/>
        </w:rPr>
        <w:t xml:space="preserve">דוגמא </w:t>
      </w:r>
      <w:r>
        <w:rPr>
          <w:rFonts w:hint="cs"/>
          <w:b/>
          <w:bCs/>
          <w:spacing w:val="-8"/>
          <w:sz w:val="22"/>
          <w:szCs w:val="22"/>
          <w:rtl/>
        </w:rPr>
        <w:t>ד'</w:t>
      </w:r>
      <w:r w:rsidRPr="00444167">
        <w:rPr>
          <w:rFonts w:hint="cs"/>
          <w:b/>
          <w:bCs/>
          <w:spacing w:val="-8"/>
          <w:sz w:val="22"/>
          <w:szCs w:val="22"/>
          <w:rtl/>
        </w:rPr>
        <w:t xml:space="preserve"> </w:t>
      </w:r>
      <w:r w:rsidRPr="00444167">
        <w:rPr>
          <w:b/>
          <w:bCs/>
          <w:spacing w:val="-8"/>
          <w:sz w:val="22"/>
          <w:szCs w:val="22"/>
          <w:rtl/>
        </w:rPr>
        <w:t>-</w:t>
      </w:r>
      <w:r w:rsidRPr="00444167">
        <w:rPr>
          <w:rFonts w:hint="cs"/>
          <w:b/>
          <w:bCs/>
          <w:spacing w:val="-8"/>
          <w:sz w:val="22"/>
          <w:szCs w:val="22"/>
          <w:rtl/>
        </w:rPr>
        <w:t xml:space="preserve"> שילוב בין מספר מסלולים </w:t>
      </w:r>
    </w:p>
    <w:p w:rsidR="000F117D" w:rsidRPr="00444167" w:rsidRDefault="000F117D" w:rsidP="000F117D">
      <w:pPr>
        <w:ind w:right="-142"/>
        <w:jc w:val="both"/>
        <w:rPr>
          <w:sz w:val="22"/>
          <w:szCs w:val="22"/>
          <w:rtl/>
        </w:rPr>
      </w:pPr>
      <w:r w:rsidRPr="00444167">
        <w:rPr>
          <w:rFonts w:hint="cs"/>
          <w:sz w:val="22"/>
          <w:szCs w:val="22"/>
          <w:rtl/>
        </w:rPr>
        <w:t xml:space="preserve">שנת </w:t>
      </w:r>
      <w:r>
        <w:rPr>
          <w:rFonts w:hint="cs"/>
          <w:sz w:val="22"/>
          <w:szCs w:val="22"/>
          <w:rtl/>
        </w:rPr>
        <w:t>2015</w:t>
      </w:r>
      <w:r w:rsidRPr="00444167">
        <w:rPr>
          <w:rFonts w:hint="cs"/>
          <w:sz w:val="22"/>
          <w:szCs w:val="22"/>
          <w:rtl/>
        </w:rPr>
        <w:t xml:space="preserve">, תקרה </w:t>
      </w:r>
      <w:r>
        <w:rPr>
          <w:rFonts w:hint="cs"/>
          <w:sz w:val="22"/>
          <w:szCs w:val="22"/>
          <w:rtl/>
        </w:rPr>
        <w:t>5</w:t>
      </w:r>
      <w:r w:rsidRPr="00444167">
        <w:rPr>
          <w:rFonts w:hint="cs"/>
          <w:sz w:val="22"/>
          <w:szCs w:val="22"/>
          <w:rtl/>
        </w:rPr>
        <w:t>,</w:t>
      </w:r>
      <w:r>
        <w:rPr>
          <w:rFonts w:hint="cs"/>
          <w:sz w:val="22"/>
          <w:szCs w:val="22"/>
          <w:rtl/>
        </w:rPr>
        <w:t>070</w:t>
      </w:r>
      <w:r w:rsidRPr="00444167">
        <w:rPr>
          <w:rFonts w:hint="cs"/>
          <w:sz w:val="22"/>
          <w:szCs w:val="22"/>
          <w:rtl/>
        </w:rPr>
        <w:t xml:space="preserve"> ש</w:t>
      </w:r>
      <w:r w:rsidRPr="00444167">
        <w:rPr>
          <w:sz w:val="22"/>
          <w:szCs w:val="22"/>
          <w:rtl/>
        </w:rPr>
        <w:t>"</w:t>
      </w:r>
      <w:r w:rsidRPr="00444167">
        <w:rPr>
          <w:rFonts w:hint="cs"/>
          <w:sz w:val="22"/>
          <w:szCs w:val="22"/>
          <w:rtl/>
        </w:rPr>
        <w:t xml:space="preserve">ח לחודש, הכנסות משכ"ד פסיבי - </w:t>
      </w:r>
      <w:r>
        <w:rPr>
          <w:rFonts w:hint="cs"/>
          <w:sz w:val="22"/>
          <w:szCs w:val="22"/>
          <w:rtl/>
        </w:rPr>
        <w:t>4</w:t>
      </w:r>
      <w:r w:rsidRPr="00444167">
        <w:rPr>
          <w:rFonts w:hint="cs"/>
          <w:sz w:val="22"/>
          <w:szCs w:val="22"/>
          <w:rtl/>
        </w:rPr>
        <w:t>,</w:t>
      </w:r>
      <w:r>
        <w:rPr>
          <w:rFonts w:hint="cs"/>
          <w:sz w:val="22"/>
          <w:szCs w:val="22"/>
          <w:rtl/>
        </w:rPr>
        <w:t>800</w:t>
      </w:r>
      <w:r w:rsidRPr="00444167">
        <w:rPr>
          <w:rFonts w:hint="cs"/>
          <w:sz w:val="22"/>
          <w:szCs w:val="22"/>
          <w:rtl/>
        </w:rPr>
        <w:t xml:space="preserve"> ש</w:t>
      </w:r>
      <w:r w:rsidRPr="00444167">
        <w:rPr>
          <w:sz w:val="22"/>
          <w:szCs w:val="22"/>
          <w:rtl/>
        </w:rPr>
        <w:t>"</w:t>
      </w:r>
      <w:r w:rsidRPr="00444167">
        <w:rPr>
          <w:rFonts w:hint="cs"/>
          <w:sz w:val="22"/>
          <w:szCs w:val="22"/>
          <w:rtl/>
        </w:rPr>
        <w:t xml:space="preserve">ח לחודש מדירה א', </w:t>
      </w:r>
      <w:r>
        <w:rPr>
          <w:rFonts w:hint="cs"/>
          <w:sz w:val="22"/>
          <w:szCs w:val="22"/>
          <w:rtl/>
        </w:rPr>
        <w:t>1</w:t>
      </w:r>
      <w:r w:rsidRPr="00444167">
        <w:rPr>
          <w:rFonts w:hint="cs"/>
          <w:sz w:val="22"/>
          <w:szCs w:val="22"/>
          <w:rtl/>
        </w:rPr>
        <w:t>,</w:t>
      </w:r>
      <w:r>
        <w:rPr>
          <w:rFonts w:hint="cs"/>
          <w:sz w:val="22"/>
          <w:szCs w:val="22"/>
          <w:rtl/>
        </w:rPr>
        <w:t>700</w:t>
      </w:r>
      <w:r w:rsidRPr="00444167">
        <w:rPr>
          <w:rFonts w:hint="cs"/>
          <w:sz w:val="22"/>
          <w:szCs w:val="22"/>
          <w:rtl/>
        </w:rPr>
        <w:t xml:space="preserve"> ש</w:t>
      </w:r>
      <w:r w:rsidRPr="00444167">
        <w:rPr>
          <w:sz w:val="22"/>
          <w:szCs w:val="22"/>
          <w:rtl/>
        </w:rPr>
        <w:t>"</w:t>
      </w:r>
      <w:r w:rsidRPr="00444167">
        <w:rPr>
          <w:rFonts w:hint="cs"/>
          <w:sz w:val="22"/>
          <w:szCs w:val="22"/>
          <w:rtl/>
        </w:rPr>
        <w:t xml:space="preserve">ח לחודש מדירה ב'. הוצאות שאינן ניתנות לייחוס לדירה ספציפית </w:t>
      </w:r>
      <w:r w:rsidRPr="00444167">
        <w:rPr>
          <w:sz w:val="22"/>
          <w:szCs w:val="22"/>
          <w:rtl/>
        </w:rPr>
        <w:t>-</w:t>
      </w:r>
      <w:r w:rsidRPr="00444167">
        <w:rPr>
          <w:rFonts w:hint="cs"/>
          <w:sz w:val="22"/>
          <w:szCs w:val="22"/>
          <w:rtl/>
        </w:rPr>
        <w:t xml:space="preserve"> 2,000 ש</w:t>
      </w:r>
      <w:r w:rsidRPr="00444167">
        <w:rPr>
          <w:sz w:val="22"/>
          <w:szCs w:val="22"/>
          <w:rtl/>
        </w:rPr>
        <w:t>"</w:t>
      </w:r>
      <w:r w:rsidRPr="00444167">
        <w:rPr>
          <w:rFonts w:hint="cs"/>
          <w:sz w:val="22"/>
          <w:szCs w:val="22"/>
          <w:rtl/>
        </w:rPr>
        <w:t>ח לחודש.</w:t>
      </w:r>
    </w:p>
    <w:p w:rsidR="000F117D" w:rsidRPr="00444167" w:rsidRDefault="000F117D" w:rsidP="000F117D">
      <w:pPr>
        <w:jc w:val="both"/>
        <w:rPr>
          <w:sz w:val="22"/>
          <w:szCs w:val="22"/>
          <w:rtl/>
        </w:rPr>
      </w:pPr>
    </w:p>
    <w:p w:rsidR="000F117D" w:rsidRPr="00444167" w:rsidRDefault="000F117D" w:rsidP="000F117D">
      <w:pPr>
        <w:ind w:left="382" w:hanging="360"/>
        <w:jc w:val="both"/>
        <w:rPr>
          <w:b/>
          <w:bCs/>
          <w:sz w:val="22"/>
          <w:szCs w:val="22"/>
          <w:rtl/>
        </w:rPr>
      </w:pPr>
      <w:r w:rsidRPr="00444167">
        <w:rPr>
          <w:rFonts w:hint="cs"/>
          <w:b/>
          <w:bCs/>
          <w:sz w:val="22"/>
          <w:szCs w:val="22"/>
          <w:rtl/>
        </w:rPr>
        <w:t>א.</w:t>
      </w:r>
      <w:r w:rsidRPr="00444167">
        <w:rPr>
          <w:rFonts w:hint="cs"/>
          <w:b/>
          <w:bCs/>
          <w:sz w:val="22"/>
          <w:szCs w:val="22"/>
          <w:rtl/>
        </w:rPr>
        <w:tab/>
        <w:t>חישוב נפרד לגבי כל מסלול:</w:t>
      </w:r>
    </w:p>
    <w:p w:rsidR="000F117D" w:rsidRPr="00444167" w:rsidRDefault="000F117D" w:rsidP="000F117D">
      <w:pPr>
        <w:jc w:val="both"/>
        <w:rPr>
          <w:sz w:val="22"/>
          <w:szCs w:val="22"/>
          <w:rtl/>
        </w:rPr>
      </w:pPr>
    </w:p>
    <w:p w:rsidR="000F117D" w:rsidRPr="00444167" w:rsidRDefault="000F117D" w:rsidP="000F117D">
      <w:pPr>
        <w:ind w:left="382"/>
        <w:jc w:val="both"/>
        <w:rPr>
          <w:b/>
          <w:bCs/>
          <w:sz w:val="22"/>
          <w:szCs w:val="22"/>
          <w:rtl/>
        </w:rPr>
      </w:pPr>
      <w:r w:rsidRPr="00444167">
        <w:rPr>
          <w:rFonts w:hint="cs"/>
          <w:b/>
          <w:bCs/>
          <w:sz w:val="22"/>
          <w:szCs w:val="22"/>
          <w:rtl/>
        </w:rPr>
        <w:t>מסלול הפטור</w:t>
      </w:r>
      <w:r>
        <w:rPr>
          <w:rFonts w:hint="cs"/>
          <w:b/>
          <w:bCs/>
          <w:sz w:val="22"/>
          <w:szCs w:val="22"/>
          <w:rtl/>
        </w:rPr>
        <w:t>:</w:t>
      </w:r>
    </w:p>
    <w:p w:rsidR="000F117D" w:rsidRPr="00444167" w:rsidRDefault="000F117D" w:rsidP="000F117D">
      <w:pPr>
        <w:ind w:left="382"/>
        <w:jc w:val="both"/>
        <w:rPr>
          <w:sz w:val="22"/>
          <w:szCs w:val="22"/>
          <w:rtl/>
        </w:rPr>
      </w:pPr>
    </w:p>
    <w:p w:rsidR="000F117D" w:rsidRPr="00444167" w:rsidRDefault="000F117D" w:rsidP="000F117D">
      <w:pPr>
        <w:tabs>
          <w:tab w:val="left" w:pos="2002"/>
        </w:tabs>
        <w:ind w:left="382"/>
        <w:jc w:val="both"/>
        <w:rPr>
          <w:sz w:val="22"/>
          <w:szCs w:val="22"/>
          <w:rtl/>
        </w:rPr>
      </w:pPr>
      <w:r w:rsidRPr="00444167">
        <w:rPr>
          <w:rFonts w:hint="cs"/>
          <w:sz w:val="22"/>
          <w:szCs w:val="22"/>
          <w:rtl/>
        </w:rPr>
        <w:t xml:space="preserve">סכום פטור -  </w:t>
      </w:r>
      <w:r w:rsidRPr="00444167">
        <w:rPr>
          <w:sz w:val="22"/>
          <w:szCs w:val="22"/>
          <w:rtl/>
        </w:rPr>
        <w:tab/>
      </w:r>
      <w:r>
        <w:rPr>
          <w:rFonts w:hint="cs"/>
          <w:sz w:val="22"/>
          <w:szCs w:val="22"/>
          <w:rtl/>
        </w:rPr>
        <w:t>3</w:t>
      </w:r>
      <w:r w:rsidRPr="00444167">
        <w:rPr>
          <w:rFonts w:hint="cs"/>
          <w:sz w:val="22"/>
          <w:szCs w:val="22"/>
          <w:rtl/>
        </w:rPr>
        <w:t>,</w:t>
      </w:r>
      <w:r>
        <w:rPr>
          <w:rFonts w:hint="cs"/>
          <w:sz w:val="22"/>
          <w:szCs w:val="22"/>
          <w:rtl/>
        </w:rPr>
        <w:t>340</w:t>
      </w:r>
      <w:r w:rsidRPr="00444167">
        <w:rPr>
          <w:rFonts w:hint="cs"/>
          <w:sz w:val="22"/>
          <w:szCs w:val="22"/>
          <w:rtl/>
        </w:rPr>
        <w:t xml:space="preserve"> ש</w:t>
      </w:r>
      <w:r w:rsidRPr="00444167">
        <w:rPr>
          <w:sz w:val="22"/>
          <w:szCs w:val="22"/>
          <w:rtl/>
        </w:rPr>
        <w:t>"</w:t>
      </w:r>
      <w:r w:rsidRPr="00444167">
        <w:rPr>
          <w:rFonts w:hint="cs"/>
          <w:sz w:val="22"/>
          <w:szCs w:val="22"/>
          <w:rtl/>
        </w:rPr>
        <w:t>ח = (</w:t>
      </w:r>
      <w:r>
        <w:rPr>
          <w:rFonts w:hint="cs"/>
          <w:sz w:val="22"/>
          <w:szCs w:val="22"/>
          <w:rtl/>
        </w:rPr>
        <w:t>5</w:t>
      </w:r>
      <w:r w:rsidRPr="00444167">
        <w:rPr>
          <w:rFonts w:hint="cs"/>
          <w:sz w:val="22"/>
          <w:szCs w:val="22"/>
          <w:rtl/>
        </w:rPr>
        <w:t>,</w:t>
      </w:r>
      <w:r>
        <w:rPr>
          <w:rFonts w:hint="cs"/>
          <w:sz w:val="22"/>
          <w:szCs w:val="22"/>
          <w:rtl/>
        </w:rPr>
        <w:t>070</w:t>
      </w:r>
      <w:r w:rsidRPr="00444167">
        <w:rPr>
          <w:rFonts w:hint="cs"/>
          <w:sz w:val="22"/>
          <w:szCs w:val="22"/>
          <w:rtl/>
        </w:rPr>
        <w:t xml:space="preserve"> - </w:t>
      </w:r>
      <w:r>
        <w:rPr>
          <w:rFonts w:hint="cs"/>
          <w:sz w:val="22"/>
          <w:szCs w:val="22"/>
          <w:rtl/>
        </w:rPr>
        <w:t>6</w:t>
      </w:r>
      <w:r w:rsidRPr="00444167">
        <w:rPr>
          <w:rFonts w:hint="cs"/>
          <w:sz w:val="22"/>
          <w:szCs w:val="22"/>
          <w:rtl/>
        </w:rPr>
        <w:t>,</w:t>
      </w:r>
      <w:r>
        <w:rPr>
          <w:rFonts w:hint="cs"/>
          <w:sz w:val="22"/>
          <w:szCs w:val="22"/>
          <w:rtl/>
        </w:rPr>
        <w:t>500</w:t>
      </w:r>
      <w:r w:rsidRPr="00444167">
        <w:rPr>
          <w:rFonts w:hint="cs"/>
          <w:sz w:val="22"/>
          <w:szCs w:val="22"/>
          <w:rtl/>
        </w:rPr>
        <w:t xml:space="preserve">) </w:t>
      </w:r>
      <w:r w:rsidRPr="00444167">
        <w:rPr>
          <w:sz w:val="22"/>
          <w:szCs w:val="22"/>
          <w:rtl/>
        </w:rPr>
        <w:t>-</w:t>
      </w:r>
      <w:r w:rsidRPr="00444167">
        <w:rPr>
          <w:rFonts w:hint="cs"/>
          <w:sz w:val="22"/>
          <w:szCs w:val="22"/>
          <w:rtl/>
        </w:rPr>
        <w:t xml:space="preserve"> </w:t>
      </w:r>
      <w:r>
        <w:rPr>
          <w:rFonts w:hint="cs"/>
          <w:sz w:val="22"/>
          <w:szCs w:val="22"/>
          <w:rtl/>
        </w:rPr>
        <w:t>5</w:t>
      </w:r>
      <w:r w:rsidRPr="00444167">
        <w:rPr>
          <w:rFonts w:hint="cs"/>
          <w:sz w:val="22"/>
          <w:szCs w:val="22"/>
          <w:rtl/>
        </w:rPr>
        <w:t>,</w:t>
      </w:r>
      <w:r>
        <w:rPr>
          <w:rFonts w:hint="cs"/>
          <w:sz w:val="22"/>
          <w:szCs w:val="22"/>
          <w:rtl/>
        </w:rPr>
        <w:t>070</w:t>
      </w:r>
    </w:p>
    <w:p w:rsidR="000F117D" w:rsidRPr="00444167" w:rsidRDefault="000F117D" w:rsidP="000F117D">
      <w:pPr>
        <w:ind w:left="382"/>
        <w:jc w:val="both"/>
        <w:rPr>
          <w:sz w:val="22"/>
          <w:szCs w:val="22"/>
          <w:rtl/>
        </w:rPr>
      </w:pPr>
    </w:p>
    <w:p w:rsidR="000F117D" w:rsidRPr="00444167" w:rsidRDefault="000F117D" w:rsidP="000F117D">
      <w:pPr>
        <w:tabs>
          <w:tab w:val="left" w:pos="2002"/>
        </w:tabs>
        <w:ind w:left="382"/>
        <w:jc w:val="both"/>
        <w:rPr>
          <w:sz w:val="22"/>
          <w:szCs w:val="22"/>
          <w:rtl/>
        </w:rPr>
      </w:pPr>
      <w:r w:rsidRPr="00444167">
        <w:rPr>
          <w:rFonts w:hint="cs"/>
          <w:sz w:val="22"/>
          <w:szCs w:val="22"/>
          <w:rtl/>
        </w:rPr>
        <w:t xml:space="preserve">סכום חייב -  </w:t>
      </w:r>
      <w:r w:rsidRPr="00444167">
        <w:rPr>
          <w:sz w:val="22"/>
          <w:szCs w:val="22"/>
          <w:rtl/>
        </w:rPr>
        <w:tab/>
      </w:r>
      <w:r>
        <w:rPr>
          <w:rFonts w:hint="cs"/>
          <w:sz w:val="22"/>
          <w:szCs w:val="22"/>
          <w:rtl/>
        </w:rPr>
        <w:t>2</w:t>
      </w:r>
      <w:r w:rsidRPr="00444167">
        <w:rPr>
          <w:rFonts w:hint="cs"/>
          <w:sz w:val="22"/>
          <w:szCs w:val="22"/>
          <w:rtl/>
        </w:rPr>
        <w:t>,</w:t>
      </w:r>
      <w:r>
        <w:rPr>
          <w:rFonts w:hint="cs"/>
          <w:sz w:val="22"/>
          <w:szCs w:val="22"/>
          <w:rtl/>
        </w:rPr>
        <w:t>860</w:t>
      </w:r>
      <w:r w:rsidRPr="00444167">
        <w:rPr>
          <w:rFonts w:hint="cs"/>
          <w:sz w:val="22"/>
          <w:szCs w:val="22"/>
          <w:rtl/>
        </w:rPr>
        <w:t xml:space="preserve"> ש</w:t>
      </w:r>
      <w:r w:rsidRPr="00444167">
        <w:rPr>
          <w:sz w:val="22"/>
          <w:szCs w:val="22"/>
          <w:rtl/>
        </w:rPr>
        <w:t>"</w:t>
      </w:r>
      <w:r w:rsidRPr="00444167">
        <w:rPr>
          <w:rFonts w:hint="cs"/>
          <w:sz w:val="22"/>
          <w:szCs w:val="22"/>
          <w:rtl/>
        </w:rPr>
        <w:t xml:space="preserve">ח = </w:t>
      </w:r>
      <w:r>
        <w:rPr>
          <w:rFonts w:hint="cs"/>
          <w:sz w:val="22"/>
          <w:szCs w:val="22"/>
          <w:rtl/>
        </w:rPr>
        <w:t>3,640</w:t>
      </w:r>
      <w:r w:rsidRPr="00444167">
        <w:rPr>
          <w:rFonts w:hint="cs"/>
          <w:sz w:val="22"/>
          <w:szCs w:val="22"/>
          <w:rtl/>
        </w:rPr>
        <w:t xml:space="preserve"> - </w:t>
      </w:r>
      <w:r>
        <w:rPr>
          <w:rFonts w:hint="cs"/>
          <w:sz w:val="22"/>
          <w:szCs w:val="22"/>
          <w:rtl/>
        </w:rPr>
        <w:t>6</w:t>
      </w:r>
      <w:r w:rsidRPr="00444167">
        <w:rPr>
          <w:rFonts w:hint="cs"/>
          <w:sz w:val="22"/>
          <w:szCs w:val="22"/>
          <w:rtl/>
        </w:rPr>
        <w:t>,</w:t>
      </w:r>
      <w:r>
        <w:rPr>
          <w:rFonts w:hint="cs"/>
          <w:sz w:val="22"/>
          <w:szCs w:val="22"/>
          <w:rtl/>
        </w:rPr>
        <w:t>500</w:t>
      </w:r>
    </w:p>
    <w:p w:rsidR="000F117D" w:rsidRPr="00444167" w:rsidRDefault="00C00859" w:rsidP="000F117D">
      <w:pPr>
        <w:ind w:left="382"/>
        <w:jc w:val="both"/>
        <w:rPr>
          <w:sz w:val="22"/>
          <w:szCs w:val="22"/>
          <w:rtl/>
        </w:rPr>
      </w:pPr>
      <w:r>
        <w:rPr>
          <w:noProof/>
          <w:sz w:val="22"/>
          <w:szCs w:val="22"/>
          <w:rtl/>
        </w:rPr>
        <mc:AlternateContent>
          <mc:Choice Requires="wps">
            <w:drawing>
              <wp:anchor distT="0" distB="0" distL="114300" distR="114300" simplePos="0" relativeHeight="251666944" behindDoc="0" locked="0" layoutInCell="1" allowOverlap="1">
                <wp:simplePos x="0" y="0"/>
                <wp:positionH relativeFrom="column">
                  <wp:posOffset>3365500</wp:posOffset>
                </wp:positionH>
                <wp:positionV relativeFrom="paragraph">
                  <wp:posOffset>118745</wp:posOffset>
                </wp:positionV>
                <wp:extent cx="571500" cy="457200"/>
                <wp:effectExtent l="8890" t="13335" r="10160" b="571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FFFFFF"/>
                          </a:solidFill>
                          <a:miter lim="800000"/>
                          <a:headEnd/>
                          <a:tailEnd/>
                        </a:ln>
                      </wps:spPr>
                      <wps:txbx>
                        <w:txbxContent>
                          <w:p w:rsidR="00195FD4" w:rsidRPr="0096180B" w:rsidRDefault="00195FD4" w:rsidP="000F117D">
                            <w:pPr>
                              <w:rPr>
                                <w:sz w:val="22"/>
                                <w:szCs w:val="22"/>
                                <w:u w:val="single"/>
                                <w:rtl/>
                              </w:rPr>
                            </w:pPr>
                            <w:r w:rsidRPr="0096180B">
                              <w:rPr>
                                <w:rFonts w:hint="cs"/>
                                <w:sz w:val="22"/>
                                <w:szCs w:val="22"/>
                                <w:u w:val="single"/>
                                <w:rtl/>
                              </w:rPr>
                              <w:t>2,</w:t>
                            </w:r>
                            <w:r>
                              <w:rPr>
                                <w:rFonts w:hint="cs"/>
                                <w:sz w:val="22"/>
                                <w:szCs w:val="22"/>
                                <w:u w:val="single"/>
                                <w:rtl/>
                              </w:rPr>
                              <w:t>860</w:t>
                            </w:r>
                          </w:p>
                          <w:p w:rsidR="00195FD4" w:rsidRPr="0096180B" w:rsidRDefault="00195FD4" w:rsidP="000F117D">
                            <w:pPr>
                              <w:rPr>
                                <w:sz w:val="22"/>
                                <w:szCs w:val="22"/>
                              </w:rPr>
                            </w:pPr>
                            <w:r w:rsidRPr="0096180B">
                              <w:rPr>
                                <w:rFonts w:hint="cs"/>
                                <w:sz w:val="22"/>
                                <w:szCs w:val="22"/>
                                <w:rtl/>
                              </w:rPr>
                              <w:t>6,</w:t>
                            </w:r>
                            <w:r>
                              <w:rPr>
                                <w:rFonts w:hint="cs"/>
                                <w:sz w:val="22"/>
                                <w:szCs w:val="22"/>
                                <w:rtl/>
                              </w:rPr>
                              <w:t>5</w:t>
                            </w:r>
                            <w:r w:rsidRPr="0096180B">
                              <w:rPr>
                                <w:rFonts w:hint="cs"/>
                                <w:sz w:val="22"/>
                                <w:szCs w:val="22"/>
                                <w:rtl/>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1" o:spid="_x0000_s1037" type="#_x0000_t202" style="position:absolute;left:0;text-align:left;margin-left:265pt;margin-top:9.35pt;width:4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" strokecolor="white">
                <v:textbox>
                  <w:txbxContent>
                    <w:p w:rsidR="00195FD4" w:rsidRPr="0096180B" w:rsidRDefault="00195FD4" w:rsidP="000F117D">
                      <w:pPr>
                        <w:rPr>
                          <w:sz w:val="22"/>
                          <w:szCs w:val="22"/>
                          <w:u w:val="single"/>
                          <w:rtl/>
                        </w:rPr>
                      </w:pPr>
                      <w:r w:rsidRPr="0096180B">
                        <w:rPr>
                          <w:rFonts w:hint="cs"/>
                          <w:sz w:val="22"/>
                          <w:szCs w:val="22"/>
                          <w:u w:val="single"/>
                          <w:rtl/>
                        </w:rPr>
                        <w:t>2,</w:t>
                      </w:r>
                      <w:r>
                        <w:rPr>
                          <w:rFonts w:hint="cs"/>
                          <w:sz w:val="22"/>
                          <w:szCs w:val="22"/>
                          <w:u w:val="single"/>
                          <w:rtl/>
                        </w:rPr>
                        <w:t>860</w:t>
                      </w:r>
                    </w:p>
                    <w:p w:rsidR="00195FD4" w:rsidRPr="0096180B" w:rsidRDefault="00195FD4" w:rsidP="000F117D">
                      <w:pPr>
                        <w:rPr>
                          <w:sz w:val="22"/>
                          <w:szCs w:val="22"/>
                        </w:rPr>
                      </w:pPr>
                      <w:r w:rsidRPr="0096180B">
                        <w:rPr>
                          <w:rFonts w:hint="cs"/>
                          <w:sz w:val="22"/>
                          <w:szCs w:val="22"/>
                          <w:rtl/>
                        </w:rPr>
                        <w:t>6,</w:t>
                      </w:r>
                      <w:r>
                        <w:rPr>
                          <w:rFonts w:hint="cs"/>
                          <w:sz w:val="22"/>
                          <w:szCs w:val="22"/>
                          <w:rtl/>
                        </w:rPr>
                        <w:t>5</w:t>
                      </w:r>
                      <w:r w:rsidRPr="0096180B">
                        <w:rPr>
                          <w:rFonts w:hint="cs"/>
                          <w:sz w:val="22"/>
                          <w:szCs w:val="22"/>
                          <w:rtl/>
                        </w:rPr>
                        <w:t>00</w:t>
                      </w:r>
                    </w:p>
                  </w:txbxContent>
                </v:textbox>
              </v:shape>
            </w:pict>
          </mc:Fallback>
        </mc:AlternateContent>
      </w:r>
    </w:p>
    <w:p w:rsidR="000F117D" w:rsidRPr="00444167" w:rsidRDefault="000F117D" w:rsidP="000F117D">
      <w:pPr>
        <w:ind w:left="382"/>
        <w:jc w:val="both"/>
        <w:rPr>
          <w:sz w:val="22"/>
          <w:szCs w:val="22"/>
          <w:rtl/>
        </w:rPr>
      </w:pPr>
      <w:r w:rsidRPr="00444167">
        <w:rPr>
          <w:rFonts w:hint="cs"/>
          <w:sz w:val="22"/>
          <w:szCs w:val="22"/>
          <w:rtl/>
        </w:rPr>
        <w:t>שיעור הסכום החייב</w:t>
      </w:r>
    </w:p>
    <w:p w:rsidR="000F117D" w:rsidRDefault="000F117D" w:rsidP="000F117D">
      <w:pPr>
        <w:tabs>
          <w:tab w:val="left" w:pos="2002"/>
          <w:tab w:val="left" w:pos="2291"/>
        </w:tabs>
        <w:ind w:left="382"/>
        <w:jc w:val="both"/>
        <w:rPr>
          <w:sz w:val="22"/>
          <w:szCs w:val="22"/>
          <w:rtl/>
        </w:rPr>
      </w:pPr>
      <w:r w:rsidRPr="00444167">
        <w:rPr>
          <w:rFonts w:hint="cs"/>
          <w:sz w:val="22"/>
          <w:szCs w:val="22"/>
          <w:rtl/>
        </w:rPr>
        <w:t>מסה"כ ההכנסות</w:t>
      </w:r>
      <w:r>
        <w:rPr>
          <w:rFonts w:hint="cs"/>
          <w:sz w:val="22"/>
          <w:szCs w:val="22"/>
          <w:rtl/>
        </w:rPr>
        <w:t xml:space="preserve">       </w:t>
      </w:r>
      <w:r>
        <w:rPr>
          <w:sz w:val="22"/>
          <w:szCs w:val="22"/>
          <w:rtl/>
        </w:rPr>
        <w:tab/>
      </w:r>
      <w:r>
        <w:rPr>
          <w:rFonts w:hint="cs"/>
          <w:sz w:val="22"/>
          <w:szCs w:val="22"/>
          <w:rtl/>
        </w:rPr>
        <w:t>44</w:t>
      </w:r>
      <w:r w:rsidRPr="00444167">
        <w:rPr>
          <w:rFonts w:hint="cs"/>
          <w:sz w:val="22"/>
          <w:szCs w:val="22"/>
          <w:rtl/>
        </w:rPr>
        <w:t>% =</w:t>
      </w:r>
    </w:p>
    <w:p w:rsidR="000F117D" w:rsidRDefault="000F117D" w:rsidP="000F117D">
      <w:pPr>
        <w:tabs>
          <w:tab w:val="left" w:pos="2002"/>
          <w:tab w:val="left" w:pos="2291"/>
        </w:tabs>
        <w:ind w:left="382"/>
        <w:jc w:val="both"/>
        <w:rPr>
          <w:sz w:val="22"/>
          <w:szCs w:val="22"/>
          <w:rtl/>
        </w:rPr>
      </w:pPr>
    </w:p>
    <w:p w:rsidR="000F117D" w:rsidRDefault="000F117D" w:rsidP="000F117D">
      <w:pPr>
        <w:ind w:left="382" w:right="284"/>
        <w:jc w:val="both"/>
        <w:rPr>
          <w:sz w:val="22"/>
          <w:szCs w:val="22"/>
          <w:rtl/>
        </w:rPr>
      </w:pPr>
      <w:r w:rsidRPr="00444167">
        <w:rPr>
          <w:rFonts w:hint="cs"/>
          <w:sz w:val="22"/>
          <w:szCs w:val="22"/>
          <w:rtl/>
        </w:rPr>
        <w:t xml:space="preserve">בהתאם לסעיף 18(ג) לפקודה, יש ליחס הוצאות כיחס ההכנסות החייבות, לכן </w:t>
      </w:r>
      <w:r>
        <w:rPr>
          <w:rFonts w:hint="cs"/>
          <w:sz w:val="22"/>
          <w:szCs w:val="22"/>
          <w:rtl/>
        </w:rPr>
        <w:t>44% מההוצאות יוכרו, קרי 880</w:t>
      </w:r>
      <w:r w:rsidRPr="00444167">
        <w:rPr>
          <w:rFonts w:hint="cs"/>
          <w:sz w:val="22"/>
          <w:szCs w:val="22"/>
          <w:rtl/>
        </w:rPr>
        <w:t xml:space="preserve"> ש</w:t>
      </w:r>
      <w:r w:rsidRPr="00444167">
        <w:rPr>
          <w:sz w:val="22"/>
          <w:szCs w:val="22"/>
          <w:rtl/>
        </w:rPr>
        <w:t>"</w:t>
      </w:r>
      <w:r w:rsidRPr="00444167">
        <w:rPr>
          <w:rFonts w:hint="cs"/>
          <w:sz w:val="22"/>
          <w:szCs w:val="22"/>
          <w:rtl/>
        </w:rPr>
        <w:t xml:space="preserve">ח  =  </w:t>
      </w:r>
      <w:r>
        <w:rPr>
          <w:rFonts w:hint="cs"/>
          <w:sz w:val="22"/>
          <w:szCs w:val="22"/>
          <w:rtl/>
        </w:rPr>
        <w:t>44</w:t>
      </w:r>
      <w:r w:rsidRPr="00444167">
        <w:rPr>
          <w:rFonts w:hint="cs"/>
          <w:sz w:val="22"/>
          <w:szCs w:val="22"/>
          <w:rtl/>
        </w:rPr>
        <w:t xml:space="preserve">% </w:t>
      </w:r>
      <w:r w:rsidRPr="00444167">
        <w:rPr>
          <w:sz w:val="22"/>
          <w:szCs w:val="22"/>
        </w:rPr>
        <w:t>x</w:t>
      </w:r>
      <w:r w:rsidRPr="00444167">
        <w:rPr>
          <w:rFonts w:hint="cs"/>
          <w:sz w:val="22"/>
          <w:szCs w:val="22"/>
          <w:rtl/>
        </w:rPr>
        <w:t xml:space="preserve"> 2,000.</w:t>
      </w:r>
    </w:p>
    <w:p w:rsidR="000F117D" w:rsidRPr="00444167" w:rsidRDefault="000F117D" w:rsidP="000F117D">
      <w:pPr>
        <w:ind w:left="382" w:right="284"/>
        <w:jc w:val="both"/>
        <w:rPr>
          <w:sz w:val="22"/>
          <w:szCs w:val="22"/>
          <w:rtl/>
        </w:rPr>
      </w:pPr>
    </w:p>
    <w:tbl>
      <w:tblPr>
        <w:bidiVisual/>
        <w:tblW w:w="0" w:type="auto"/>
        <w:tblInd w:w="310" w:type="dxa"/>
        <w:tblLayout w:type="fixed"/>
        <w:tblLook w:val="0000" w:firstRow="0" w:lastRow="0" w:firstColumn="0" w:lastColumn="0" w:noHBand="0" w:noVBand="0"/>
      </w:tblPr>
      <w:tblGrid>
        <w:gridCol w:w="3600"/>
        <w:gridCol w:w="1080"/>
      </w:tblGrid>
      <w:tr w:rsidR="000F117D" w:rsidRPr="00444167" w:rsidTr="002C7D03">
        <w:tc>
          <w:tcPr>
            <w:tcW w:w="3600" w:type="dxa"/>
          </w:tcPr>
          <w:p w:rsidR="000F117D" w:rsidRPr="00444167" w:rsidRDefault="000F117D" w:rsidP="002C7D03">
            <w:pPr>
              <w:jc w:val="both"/>
              <w:rPr>
                <w:sz w:val="22"/>
                <w:szCs w:val="22"/>
                <w:rtl/>
              </w:rPr>
            </w:pPr>
          </w:p>
        </w:tc>
        <w:tc>
          <w:tcPr>
            <w:tcW w:w="1080" w:type="dxa"/>
          </w:tcPr>
          <w:p w:rsidR="000F117D" w:rsidRPr="00167767" w:rsidRDefault="000F117D" w:rsidP="002C7D03">
            <w:pPr>
              <w:pBdr>
                <w:bottom w:val="single" w:sz="4" w:space="1" w:color="auto"/>
              </w:pBdr>
              <w:jc w:val="both"/>
              <w:rPr>
                <w:sz w:val="22"/>
                <w:szCs w:val="22"/>
                <w:rtl/>
              </w:rPr>
            </w:pPr>
            <w:r w:rsidRPr="00167767">
              <w:rPr>
                <w:rFonts w:hint="cs"/>
                <w:sz w:val="22"/>
                <w:szCs w:val="22"/>
                <w:rtl/>
              </w:rPr>
              <w:t>ש"ח</w:t>
            </w:r>
          </w:p>
        </w:tc>
      </w:tr>
      <w:tr w:rsidR="000F117D" w:rsidRPr="00444167" w:rsidTr="002C7D03">
        <w:tc>
          <w:tcPr>
            <w:tcW w:w="3600" w:type="dxa"/>
          </w:tcPr>
          <w:p w:rsidR="000F117D" w:rsidRPr="00444167" w:rsidRDefault="000F117D" w:rsidP="002C7D03">
            <w:pPr>
              <w:ind w:left="72"/>
              <w:jc w:val="both"/>
              <w:rPr>
                <w:sz w:val="22"/>
                <w:szCs w:val="22"/>
                <w:rtl/>
              </w:rPr>
            </w:pPr>
            <w:r w:rsidRPr="00444167">
              <w:rPr>
                <w:rFonts w:hint="cs"/>
                <w:sz w:val="22"/>
                <w:szCs w:val="22"/>
                <w:rtl/>
              </w:rPr>
              <w:t>הכנסה שאינה פטורה</w:t>
            </w:r>
            <w:r>
              <w:rPr>
                <w:rFonts w:hint="cs"/>
                <w:sz w:val="22"/>
                <w:szCs w:val="22"/>
                <w:rtl/>
              </w:rPr>
              <w:t xml:space="preserve"> </w:t>
            </w:r>
          </w:p>
        </w:tc>
        <w:tc>
          <w:tcPr>
            <w:tcW w:w="1080" w:type="dxa"/>
          </w:tcPr>
          <w:p w:rsidR="000F117D" w:rsidRPr="00444167" w:rsidRDefault="000F117D" w:rsidP="002C7D03">
            <w:pPr>
              <w:jc w:val="both"/>
              <w:rPr>
                <w:sz w:val="22"/>
                <w:szCs w:val="22"/>
                <w:rtl/>
              </w:rPr>
            </w:pPr>
            <w:r>
              <w:rPr>
                <w:sz w:val="22"/>
                <w:szCs w:val="22"/>
                <w:rtl/>
              </w:rPr>
              <w:t>2,</w:t>
            </w:r>
            <w:r>
              <w:rPr>
                <w:rFonts w:hint="cs"/>
                <w:sz w:val="22"/>
                <w:szCs w:val="22"/>
                <w:rtl/>
              </w:rPr>
              <w:t>860</w:t>
            </w:r>
          </w:p>
        </w:tc>
      </w:tr>
      <w:tr w:rsidR="000F117D" w:rsidRPr="00444167" w:rsidTr="002C7D03">
        <w:tc>
          <w:tcPr>
            <w:tcW w:w="3600" w:type="dxa"/>
          </w:tcPr>
          <w:p w:rsidR="000F117D" w:rsidRPr="00444167" w:rsidRDefault="000F117D" w:rsidP="002C7D03">
            <w:pPr>
              <w:ind w:left="72"/>
              <w:jc w:val="both"/>
              <w:rPr>
                <w:sz w:val="22"/>
                <w:szCs w:val="22"/>
                <w:rtl/>
              </w:rPr>
            </w:pPr>
            <w:r w:rsidRPr="00444167">
              <w:rPr>
                <w:rFonts w:hint="cs"/>
                <w:sz w:val="22"/>
                <w:szCs w:val="22"/>
                <w:rtl/>
              </w:rPr>
              <w:t>הוצאות מוכרות לצרכי מס</w:t>
            </w:r>
          </w:p>
        </w:tc>
        <w:tc>
          <w:tcPr>
            <w:tcW w:w="1080" w:type="dxa"/>
          </w:tcPr>
          <w:p w:rsidR="000F117D" w:rsidRPr="00444167" w:rsidRDefault="000F117D" w:rsidP="002C7D03">
            <w:pPr>
              <w:pBdr>
                <w:bottom w:val="single" w:sz="4" w:space="1" w:color="auto"/>
              </w:pBdr>
              <w:jc w:val="both"/>
              <w:rPr>
                <w:sz w:val="22"/>
                <w:szCs w:val="22"/>
                <w:rtl/>
              </w:rPr>
            </w:pPr>
            <w:r>
              <w:rPr>
                <w:rFonts w:hint="cs"/>
                <w:sz w:val="22"/>
                <w:szCs w:val="22"/>
                <w:rtl/>
              </w:rPr>
              <w:t>880</w:t>
            </w:r>
          </w:p>
        </w:tc>
      </w:tr>
      <w:tr w:rsidR="000F117D" w:rsidRPr="00444167" w:rsidTr="002C7D03">
        <w:tc>
          <w:tcPr>
            <w:tcW w:w="3600" w:type="dxa"/>
          </w:tcPr>
          <w:p w:rsidR="000F117D" w:rsidRPr="00444167" w:rsidRDefault="000F117D" w:rsidP="002C7D03">
            <w:pPr>
              <w:ind w:left="72"/>
              <w:jc w:val="both"/>
              <w:rPr>
                <w:sz w:val="22"/>
                <w:szCs w:val="22"/>
                <w:rtl/>
              </w:rPr>
            </w:pPr>
            <w:r w:rsidRPr="00444167">
              <w:rPr>
                <w:rFonts w:hint="cs"/>
                <w:sz w:val="22"/>
                <w:szCs w:val="22"/>
                <w:rtl/>
              </w:rPr>
              <w:t>הכנסה חייבת</w:t>
            </w:r>
          </w:p>
        </w:tc>
        <w:tc>
          <w:tcPr>
            <w:tcW w:w="1080" w:type="dxa"/>
          </w:tcPr>
          <w:p w:rsidR="000F117D" w:rsidRPr="00444167" w:rsidRDefault="000F117D" w:rsidP="002C7D03">
            <w:pPr>
              <w:pBdr>
                <w:bottom w:val="double" w:sz="4" w:space="1" w:color="auto"/>
              </w:pBdr>
              <w:jc w:val="both"/>
              <w:rPr>
                <w:sz w:val="22"/>
                <w:szCs w:val="22"/>
                <w:rtl/>
              </w:rPr>
            </w:pPr>
            <w:r>
              <w:rPr>
                <w:sz w:val="22"/>
                <w:szCs w:val="22"/>
                <w:rtl/>
              </w:rPr>
              <w:t>1,</w:t>
            </w:r>
            <w:r>
              <w:rPr>
                <w:rFonts w:hint="cs"/>
                <w:sz w:val="22"/>
                <w:szCs w:val="22"/>
                <w:rtl/>
              </w:rPr>
              <w:t>980</w:t>
            </w:r>
          </w:p>
        </w:tc>
      </w:tr>
      <w:tr w:rsidR="000F117D" w:rsidRPr="00444167" w:rsidTr="002C7D03">
        <w:tc>
          <w:tcPr>
            <w:tcW w:w="3600" w:type="dxa"/>
          </w:tcPr>
          <w:p w:rsidR="000F117D" w:rsidRPr="00444167" w:rsidRDefault="000F117D" w:rsidP="002C7D03">
            <w:pPr>
              <w:ind w:left="72"/>
              <w:rPr>
                <w:sz w:val="22"/>
                <w:szCs w:val="22"/>
                <w:rtl/>
              </w:rPr>
            </w:pPr>
            <w:r w:rsidRPr="00444167">
              <w:rPr>
                <w:rFonts w:hint="cs"/>
                <w:sz w:val="22"/>
                <w:szCs w:val="22"/>
                <w:rtl/>
              </w:rPr>
              <w:t xml:space="preserve">מס (לפי שיעור המס השולי - </w:t>
            </w:r>
            <w:r>
              <w:rPr>
                <w:rFonts w:hint="cs"/>
                <w:sz w:val="22"/>
                <w:szCs w:val="22"/>
                <w:rtl/>
              </w:rPr>
              <w:t xml:space="preserve"> </w:t>
            </w:r>
            <w:r w:rsidRPr="00444167">
              <w:rPr>
                <w:rFonts w:hint="cs"/>
                <w:sz w:val="22"/>
                <w:szCs w:val="22"/>
                <w:rtl/>
              </w:rPr>
              <w:t xml:space="preserve">נניח </w:t>
            </w:r>
            <w:r>
              <w:rPr>
                <w:rFonts w:hint="cs"/>
                <w:sz w:val="22"/>
                <w:szCs w:val="22"/>
                <w:rtl/>
              </w:rPr>
              <w:t>48</w:t>
            </w:r>
            <w:r w:rsidRPr="00444167">
              <w:rPr>
                <w:rFonts w:hint="cs"/>
                <w:sz w:val="22"/>
                <w:szCs w:val="22"/>
                <w:rtl/>
              </w:rPr>
              <w:t>%)</w:t>
            </w:r>
          </w:p>
        </w:tc>
        <w:tc>
          <w:tcPr>
            <w:tcW w:w="1080" w:type="dxa"/>
            <w:vAlign w:val="bottom"/>
          </w:tcPr>
          <w:p w:rsidR="000F117D" w:rsidRPr="00444167" w:rsidRDefault="000F117D" w:rsidP="002C7D03">
            <w:pPr>
              <w:pBdr>
                <w:bottom w:val="double" w:sz="4" w:space="1" w:color="auto"/>
              </w:pBdr>
              <w:jc w:val="both"/>
              <w:rPr>
                <w:sz w:val="22"/>
                <w:szCs w:val="22"/>
                <w:rtl/>
              </w:rPr>
            </w:pPr>
            <w:r>
              <w:rPr>
                <w:rFonts w:hint="cs"/>
                <w:sz w:val="22"/>
                <w:szCs w:val="22"/>
                <w:rtl/>
              </w:rPr>
              <w:t>950</w:t>
            </w:r>
          </w:p>
        </w:tc>
      </w:tr>
    </w:tbl>
    <w:p w:rsidR="000F117D" w:rsidRDefault="000F117D" w:rsidP="000F117D">
      <w:pPr>
        <w:bidi w:val="0"/>
        <w:spacing w:line="80" w:lineRule="exact"/>
        <w:rPr>
          <w:b/>
          <w:bCs/>
          <w:rtl/>
        </w:rPr>
      </w:pPr>
    </w:p>
    <w:p w:rsidR="000F117D" w:rsidRDefault="000F117D" w:rsidP="000F117D">
      <w:pPr>
        <w:ind w:firstLine="382"/>
        <w:jc w:val="both"/>
        <w:rPr>
          <w:b/>
          <w:bCs/>
          <w:sz w:val="22"/>
          <w:szCs w:val="22"/>
          <w:rtl/>
        </w:rPr>
      </w:pPr>
    </w:p>
    <w:p w:rsidR="000F117D" w:rsidRDefault="000F117D" w:rsidP="000F117D">
      <w:pPr>
        <w:ind w:firstLine="382"/>
        <w:jc w:val="both"/>
        <w:rPr>
          <w:b/>
          <w:bCs/>
          <w:sz w:val="22"/>
          <w:szCs w:val="22"/>
          <w:rtl/>
        </w:rPr>
      </w:pPr>
    </w:p>
    <w:p w:rsidR="000F117D" w:rsidRPr="00444167" w:rsidRDefault="000F117D" w:rsidP="000F117D">
      <w:pPr>
        <w:ind w:firstLine="382"/>
        <w:jc w:val="both"/>
        <w:rPr>
          <w:b/>
          <w:bCs/>
          <w:sz w:val="22"/>
          <w:szCs w:val="22"/>
          <w:rtl/>
        </w:rPr>
      </w:pPr>
      <w:r w:rsidRPr="00444167">
        <w:rPr>
          <w:rFonts w:hint="cs"/>
          <w:b/>
          <w:bCs/>
          <w:sz w:val="22"/>
          <w:szCs w:val="22"/>
          <w:rtl/>
        </w:rPr>
        <w:t>מסלול 10%</w:t>
      </w:r>
      <w:r>
        <w:rPr>
          <w:rFonts w:hint="cs"/>
          <w:b/>
          <w:bCs/>
          <w:sz w:val="22"/>
          <w:szCs w:val="22"/>
          <w:rtl/>
        </w:rPr>
        <w:t>:</w:t>
      </w:r>
    </w:p>
    <w:p w:rsidR="000F117D" w:rsidRPr="00444167" w:rsidRDefault="000F117D" w:rsidP="000F117D">
      <w:pPr>
        <w:ind w:firstLine="382"/>
        <w:jc w:val="both"/>
        <w:rPr>
          <w:sz w:val="22"/>
          <w:szCs w:val="22"/>
          <w:rtl/>
        </w:rPr>
      </w:pPr>
    </w:p>
    <w:p w:rsidR="000F117D" w:rsidRPr="00444167" w:rsidRDefault="000F117D" w:rsidP="000F117D">
      <w:pPr>
        <w:ind w:firstLine="382"/>
        <w:jc w:val="both"/>
        <w:rPr>
          <w:sz w:val="22"/>
          <w:szCs w:val="22"/>
          <w:rtl/>
        </w:rPr>
      </w:pPr>
      <w:r>
        <w:rPr>
          <w:rFonts w:hint="cs"/>
          <w:sz w:val="22"/>
          <w:szCs w:val="22"/>
          <w:u w:val="double"/>
          <w:rtl/>
        </w:rPr>
        <w:t>650</w:t>
      </w:r>
      <w:r>
        <w:rPr>
          <w:rFonts w:hint="cs"/>
          <w:sz w:val="22"/>
          <w:szCs w:val="22"/>
          <w:rtl/>
        </w:rPr>
        <w:t xml:space="preserve"> </w:t>
      </w:r>
      <w:r w:rsidRPr="00444167">
        <w:rPr>
          <w:rFonts w:hint="cs"/>
          <w:sz w:val="22"/>
          <w:szCs w:val="22"/>
          <w:rtl/>
        </w:rPr>
        <w:t>=10%</w:t>
      </w:r>
      <w:r w:rsidRPr="003C51F3">
        <w:rPr>
          <w:rFonts w:hint="cs"/>
          <w:szCs w:val="20"/>
        </w:rPr>
        <w:t>X</w:t>
      </w:r>
      <w:r>
        <w:rPr>
          <w:rFonts w:hint="cs"/>
          <w:sz w:val="22"/>
          <w:szCs w:val="22"/>
          <w:rtl/>
        </w:rPr>
        <w:t>6</w:t>
      </w:r>
      <w:r w:rsidRPr="00444167">
        <w:rPr>
          <w:rFonts w:hint="cs"/>
          <w:sz w:val="22"/>
          <w:szCs w:val="22"/>
          <w:rtl/>
        </w:rPr>
        <w:t>,</w:t>
      </w:r>
      <w:r>
        <w:rPr>
          <w:rFonts w:hint="cs"/>
          <w:sz w:val="22"/>
          <w:szCs w:val="22"/>
          <w:rtl/>
        </w:rPr>
        <w:t>500</w:t>
      </w:r>
    </w:p>
    <w:p w:rsidR="000F117D" w:rsidRPr="00983237" w:rsidRDefault="000F117D" w:rsidP="000F117D">
      <w:pPr>
        <w:ind w:left="382"/>
        <w:jc w:val="both"/>
        <w:rPr>
          <w:b/>
          <w:bCs/>
          <w:sz w:val="22"/>
          <w:szCs w:val="22"/>
          <w:rtl/>
        </w:rPr>
      </w:pPr>
    </w:p>
    <w:p w:rsidR="000F117D" w:rsidRDefault="000F117D" w:rsidP="000F117D">
      <w:pPr>
        <w:pStyle w:val="3"/>
        <w:ind w:left="382"/>
        <w:jc w:val="both"/>
        <w:rPr>
          <w:szCs w:val="22"/>
          <w:rtl/>
        </w:rPr>
      </w:pPr>
      <w:r w:rsidRPr="00983237">
        <w:rPr>
          <w:rFonts w:hint="cs"/>
          <w:szCs w:val="22"/>
          <w:rtl/>
        </w:rPr>
        <w:t>מסלול חייב</w:t>
      </w:r>
      <w:r>
        <w:rPr>
          <w:rFonts w:hint="cs"/>
          <w:szCs w:val="22"/>
          <w:rtl/>
        </w:rPr>
        <w:t>:</w:t>
      </w:r>
    </w:p>
    <w:p w:rsidR="000F117D" w:rsidRPr="00FA311F" w:rsidRDefault="000F117D" w:rsidP="000F117D">
      <w:pPr>
        <w:rPr>
          <w:rtl/>
        </w:rPr>
      </w:pPr>
    </w:p>
    <w:tbl>
      <w:tblPr>
        <w:bidiVisual/>
        <w:tblW w:w="0" w:type="auto"/>
        <w:tblInd w:w="310" w:type="dxa"/>
        <w:tblLayout w:type="fixed"/>
        <w:tblLook w:val="0000" w:firstRow="0" w:lastRow="0" w:firstColumn="0" w:lastColumn="0" w:noHBand="0" w:noVBand="0"/>
      </w:tblPr>
      <w:tblGrid>
        <w:gridCol w:w="3600"/>
        <w:gridCol w:w="1080"/>
      </w:tblGrid>
      <w:tr w:rsidR="000F117D" w:rsidRPr="00983237" w:rsidTr="002C7D03">
        <w:tc>
          <w:tcPr>
            <w:tcW w:w="3600" w:type="dxa"/>
          </w:tcPr>
          <w:p w:rsidR="000F117D" w:rsidRPr="00983237" w:rsidRDefault="000F117D" w:rsidP="002C7D03">
            <w:pPr>
              <w:ind w:left="382"/>
              <w:jc w:val="both"/>
              <w:rPr>
                <w:sz w:val="22"/>
                <w:szCs w:val="22"/>
                <w:rtl/>
              </w:rPr>
            </w:pPr>
          </w:p>
        </w:tc>
        <w:tc>
          <w:tcPr>
            <w:tcW w:w="1080" w:type="dxa"/>
          </w:tcPr>
          <w:p w:rsidR="000F117D" w:rsidRPr="00167767" w:rsidRDefault="000F117D" w:rsidP="002C7D03">
            <w:pPr>
              <w:pBdr>
                <w:bottom w:val="single" w:sz="4" w:space="1" w:color="auto"/>
              </w:pBdr>
              <w:jc w:val="both"/>
              <w:rPr>
                <w:sz w:val="22"/>
                <w:szCs w:val="22"/>
                <w:rtl/>
              </w:rPr>
            </w:pPr>
            <w:r w:rsidRPr="00167767">
              <w:rPr>
                <w:rFonts w:hint="cs"/>
                <w:sz w:val="22"/>
                <w:szCs w:val="22"/>
                <w:rtl/>
              </w:rPr>
              <w:t>ש"ח</w:t>
            </w:r>
          </w:p>
        </w:tc>
      </w:tr>
      <w:tr w:rsidR="000F117D" w:rsidRPr="00983237" w:rsidTr="002C7D03">
        <w:tc>
          <w:tcPr>
            <w:tcW w:w="3600" w:type="dxa"/>
          </w:tcPr>
          <w:p w:rsidR="000F117D" w:rsidRPr="00983237" w:rsidRDefault="000F117D" w:rsidP="002C7D03">
            <w:pPr>
              <w:ind w:left="72"/>
              <w:jc w:val="both"/>
              <w:rPr>
                <w:sz w:val="22"/>
                <w:szCs w:val="22"/>
                <w:rtl/>
              </w:rPr>
            </w:pPr>
            <w:r w:rsidRPr="00983237">
              <w:rPr>
                <w:rFonts w:hint="cs"/>
                <w:sz w:val="22"/>
                <w:szCs w:val="22"/>
                <w:rtl/>
              </w:rPr>
              <w:t>הכנסה</w:t>
            </w:r>
          </w:p>
        </w:tc>
        <w:tc>
          <w:tcPr>
            <w:tcW w:w="1080" w:type="dxa"/>
          </w:tcPr>
          <w:p w:rsidR="000F117D" w:rsidRPr="00983237" w:rsidRDefault="000F117D" w:rsidP="002C7D03">
            <w:pPr>
              <w:jc w:val="both"/>
              <w:rPr>
                <w:sz w:val="22"/>
                <w:szCs w:val="22"/>
                <w:rtl/>
              </w:rPr>
            </w:pPr>
            <w:r>
              <w:rPr>
                <w:sz w:val="22"/>
                <w:szCs w:val="22"/>
                <w:rtl/>
              </w:rPr>
              <w:t>6,</w:t>
            </w:r>
            <w:r>
              <w:rPr>
                <w:rFonts w:hint="cs"/>
                <w:sz w:val="22"/>
                <w:szCs w:val="22"/>
                <w:rtl/>
              </w:rPr>
              <w:t>500</w:t>
            </w:r>
          </w:p>
        </w:tc>
      </w:tr>
      <w:tr w:rsidR="000F117D" w:rsidRPr="00983237" w:rsidTr="002C7D03">
        <w:tc>
          <w:tcPr>
            <w:tcW w:w="3600" w:type="dxa"/>
          </w:tcPr>
          <w:p w:rsidR="000F117D" w:rsidRPr="00983237" w:rsidRDefault="000F117D" w:rsidP="002C7D03">
            <w:pPr>
              <w:ind w:left="72"/>
              <w:jc w:val="both"/>
              <w:rPr>
                <w:sz w:val="22"/>
                <w:szCs w:val="22"/>
                <w:rtl/>
              </w:rPr>
            </w:pPr>
            <w:r w:rsidRPr="00983237">
              <w:rPr>
                <w:rFonts w:hint="cs"/>
                <w:sz w:val="22"/>
                <w:szCs w:val="22"/>
                <w:rtl/>
              </w:rPr>
              <w:t>הוצאה</w:t>
            </w:r>
          </w:p>
        </w:tc>
        <w:tc>
          <w:tcPr>
            <w:tcW w:w="1080" w:type="dxa"/>
          </w:tcPr>
          <w:p w:rsidR="000F117D" w:rsidRPr="00983237" w:rsidRDefault="000F117D" w:rsidP="002C7D03">
            <w:pPr>
              <w:pBdr>
                <w:bottom w:val="single" w:sz="4" w:space="1" w:color="auto"/>
              </w:pBdr>
              <w:jc w:val="both"/>
              <w:rPr>
                <w:sz w:val="22"/>
                <w:szCs w:val="22"/>
                <w:rtl/>
              </w:rPr>
            </w:pPr>
            <w:r w:rsidRPr="00983237">
              <w:rPr>
                <w:rFonts w:hint="cs"/>
                <w:sz w:val="22"/>
                <w:szCs w:val="22"/>
                <w:rtl/>
              </w:rPr>
              <w:t>2,000</w:t>
            </w:r>
          </w:p>
        </w:tc>
      </w:tr>
      <w:tr w:rsidR="000F117D" w:rsidRPr="00983237" w:rsidTr="002C7D03">
        <w:tc>
          <w:tcPr>
            <w:tcW w:w="3600" w:type="dxa"/>
          </w:tcPr>
          <w:p w:rsidR="000F117D" w:rsidRPr="00983237" w:rsidRDefault="000F117D" w:rsidP="002C7D03">
            <w:pPr>
              <w:ind w:left="72"/>
              <w:jc w:val="both"/>
              <w:rPr>
                <w:sz w:val="22"/>
                <w:szCs w:val="22"/>
                <w:rtl/>
              </w:rPr>
            </w:pPr>
            <w:r w:rsidRPr="00983237">
              <w:rPr>
                <w:rFonts w:hint="cs"/>
                <w:sz w:val="22"/>
                <w:szCs w:val="22"/>
                <w:rtl/>
              </w:rPr>
              <w:t>הכנסה חייבת</w:t>
            </w:r>
          </w:p>
        </w:tc>
        <w:tc>
          <w:tcPr>
            <w:tcW w:w="1080" w:type="dxa"/>
          </w:tcPr>
          <w:p w:rsidR="000F117D" w:rsidRPr="00983237" w:rsidRDefault="000F117D" w:rsidP="002C7D03">
            <w:pPr>
              <w:pBdr>
                <w:bottom w:val="double" w:sz="4" w:space="1" w:color="auto"/>
              </w:pBdr>
              <w:jc w:val="both"/>
              <w:rPr>
                <w:sz w:val="22"/>
                <w:szCs w:val="22"/>
                <w:rtl/>
              </w:rPr>
            </w:pPr>
            <w:r>
              <w:rPr>
                <w:sz w:val="22"/>
                <w:szCs w:val="22"/>
                <w:rtl/>
              </w:rPr>
              <w:t>4,</w:t>
            </w:r>
            <w:r>
              <w:rPr>
                <w:rFonts w:hint="cs"/>
                <w:sz w:val="22"/>
                <w:szCs w:val="22"/>
                <w:rtl/>
              </w:rPr>
              <w:t>500</w:t>
            </w:r>
          </w:p>
        </w:tc>
      </w:tr>
      <w:tr w:rsidR="000F117D" w:rsidRPr="00983237" w:rsidTr="002C7D03">
        <w:tc>
          <w:tcPr>
            <w:tcW w:w="3600" w:type="dxa"/>
          </w:tcPr>
          <w:p w:rsidR="000F117D" w:rsidRPr="00983237" w:rsidRDefault="000F117D" w:rsidP="002C7D03">
            <w:pPr>
              <w:ind w:left="72"/>
              <w:jc w:val="both"/>
              <w:rPr>
                <w:sz w:val="22"/>
                <w:szCs w:val="22"/>
                <w:rtl/>
              </w:rPr>
            </w:pPr>
            <w:r w:rsidRPr="00983237">
              <w:rPr>
                <w:rFonts w:hint="cs"/>
                <w:sz w:val="22"/>
                <w:szCs w:val="22"/>
                <w:rtl/>
              </w:rPr>
              <w:t xml:space="preserve">מס (נניח </w:t>
            </w:r>
            <w:r>
              <w:rPr>
                <w:rFonts w:hint="cs"/>
                <w:sz w:val="22"/>
                <w:szCs w:val="22"/>
                <w:rtl/>
              </w:rPr>
              <w:t>48</w:t>
            </w:r>
            <w:r w:rsidRPr="00983237">
              <w:rPr>
                <w:rFonts w:hint="cs"/>
                <w:sz w:val="22"/>
                <w:szCs w:val="22"/>
                <w:rtl/>
              </w:rPr>
              <w:t>%)</w:t>
            </w:r>
          </w:p>
        </w:tc>
        <w:tc>
          <w:tcPr>
            <w:tcW w:w="1080" w:type="dxa"/>
          </w:tcPr>
          <w:p w:rsidR="000F117D" w:rsidRPr="00983237" w:rsidRDefault="000F117D" w:rsidP="002C7D03">
            <w:pPr>
              <w:pBdr>
                <w:bottom w:val="double" w:sz="4" w:space="1" w:color="auto"/>
              </w:pBdr>
              <w:jc w:val="both"/>
              <w:rPr>
                <w:sz w:val="22"/>
                <w:szCs w:val="22"/>
                <w:rtl/>
              </w:rPr>
            </w:pPr>
            <w:r>
              <w:rPr>
                <w:rFonts w:hint="cs"/>
                <w:sz w:val="22"/>
                <w:szCs w:val="22"/>
                <w:rtl/>
              </w:rPr>
              <w:t>2,160</w:t>
            </w:r>
          </w:p>
        </w:tc>
      </w:tr>
    </w:tbl>
    <w:p w:rsidR="000F117D" w:rsidRDefault="000F117D" w:rsidP="000F117D">
      <w:pPr>
        <w:bidi w:val="0"/>
        <w:jc w:val="right"/>
        <w:rPr>
          <w:b/>
          <w:bCs/>
        </w:rPr>
      </w:pPr>
    </w:p>
    <w:p w:rsidR="000F117D" w:rsidRDefault="000F117D" w:rsidP="000F117D">
      <w:pPr>
        <w:bidi w:val="0"/>
        <w:jc w:val="right"/>
        <w:rPr>
          <w:b/>
          <w:bCs/>
        </w:rPr>
      </w:pPr>
    </w:p>
    <w:p w:rsidR="000F117D" w:rsidRDefault="000F117D" w:rsidP="000F117D">
      <w:pPr>
        <w:bidi w:val="0"/>
        <w:jc w:val="right"/>
        <w:rPr>
          <w:b/>
          <w:bCs/>
        </w:rPr>
      </w:pPr>
    </w:p>
    <w:p w:rsidR="000F117D" w:rsidRDefault="000F117D" w:rsidP="000F117D">
      <w:pPr>
        <w:bidi w:val="0"/>
        <w:jc w:val="right"/>
        <w:rPr>
          <w:b/>
          <w:bCs/>
        </w:rPr>
      </w:pPr>
    </w:p>
    <w:p w:rsidR="000F117D" w:rsidRDefault="000F117D" w:rsidP="000F117D">
      <w:pPr>
        <w:bidi w:val="0"/>
        <w:jc w:val="right"/>
        <w:rPr>
          <w:b/>
          <w:bCs/>
        </w:rPr>
      </w:pPr>
    </w:p>
    <w:p w:rsidR="000F117D" w:rsidRDefault="000F117D" w:rsidP="000F117D">
      <w:pPr>
        <w:bidi w:val="0"/>
        <w:jc w:val="right"/>
        <w:rPr>
          <w:b/>
          <w:bCs/>
        </w:rPr>
      </w:pPr>
    </w:p>
    <w:p w:rsidR="000F117D" w:rsidRDefault="000F117D" w:rsidP="000F117D">
      <w:pPr>
        <w:bidi w:val="0"/>
        <w:jc w:val="right"/>
        <w:rPr>
          <w:b/>
          <w:bCs/>
        </w:rPr>
      </w:pPr>
    </w:p>
    <w:p w:rsidR="000F117D" w:rsidRDefault="000F117D" w:rsidP="000F117D">
      <w:pPr>
        <w:bidi w:val="0"/>
        <w:jc w:val="right"/>
        <w:rPr>
          <w:b/>
          <w:bCs/>
        </w:rPr>
      </w:pPr>
    </w:p>
    <w:p w:rsidR="000F117D" w:rsidRDefault="000F117D" w:rsidP="000F117D">
      <w:pPr>
        <w:bidi w:val="0"/>
        <w:jc w:val="right"/>
        <w:rPr>
          <w:b/>
          <w:bCs/>
        </w:rPr>
      </w:pPr>
    </w:p>
    <w:p w:rsidR="000F117D" w:rsidRDefault="000F117D" w:rsidP="000F117D">
      <w:pPr>
        <w:bidi w:val="0"/>
        <w:jc w:val="right"/>
        <w:rPr>
          <w:b/>
          <w:bCs/>
        </w:rPr>
      </w:pPr>
    </w:p>
    <w:p w:rsidR="000F117D" w:rsidRDefault="000F117D" w:rsidP="000F117D">
      <w:pPr>
        <w:jc w:val="both"/>
        <w:rPr>
          <w:b/>
          <w:bCs/>
          <w:rtl/>
        </w:rPr>
      </w:pPr>
    </w:p>
    <w:p w:rsidR="000F117D" w:rsidRDefault="000F117D" w:rsidP="000F117D">
      <w:pPr>
        <w:jc w:val="both"/>
        <w:rPr>
          <w:b/>
          <w:bCs/>
          <w:rtl/>
        </w:rPr>
      </w:pPr>
    </w:p>
    <w:p w:rsidR="000F117D" w:rsidRPr="0071222F" w:rsidRDefault="000F117D" w:rsidP="000F117D">
      <w:pPr>
        <w:jc w:val="both"/>
        <w:rPr>
          <w:sz w:val="22"/>
          <w:szCs w:val="22"/>
          <w:rtl/>
        </w:rPr>
      </w:pPr>
      <w:r w:rsidRPr="0071222F">
        <w:rPr>
          <w:rFonts w:hint="cs"/>
          <w:b/>
          <w:bCs/>
          <w:sz w:val="22"/>
          <w:szCs w:val="22"/>
          <w:rtl/>
        </w:rPr>
        <w:t>16</w:t>
      </w:r>
      <w:r w:rsidRPr="0071222F">
        <w:rPr>
          <w:b/>
          <w:bCs/>
          <w:sz w:val="22"/>
          <w:szCs w:val="22"/>
          <w:rtl/>
        </w:rPr>
        <w:t>.  פטור להכנסות מהשכרת דירות</w:t>
      </w:r>
      <w:r w:rsidRPr="0071222F">
        <w:rPr>
          <w:rFonts w:hint="cs"/>
          <w:b/>
          <w:bCs/>
          <w:sz w:val="22"/>
          <w:szCs w:val="22"/>
          <w:rtl/>
        </w:rPr>
        <w:t xml:space="preserve"> </w:t>
      </w:r>
      <w:r w:rsidRPr="0071222F">
        <w:rPr>
          <w:rFonts w:hint="cs"/>
          <w:sz w:val="22"/>
          <w:szCs w:val="22"/>
          <w:rtl/>
        </w:rPr>
        <w:t>(המשך)</w:t>
      </w:r>
    </w:p>
    <w:p w:rsidR="000F117D" w:rsidRDefault="000F117D" w:rsidP="000F117D">
      <w:pPr>
        <w:pStyle w:val="2"/>
        <w:ind w:left="0" w:firstLine="0"/>
        <w:jc w:val="both"/>
        <w:rPr>
          <w:sz w:val="22"/>
          <w:szCs w:val="22"/>
          <w:rtl/>
        </w:rPr>
      </w:pPr>
    </w:p>
    <w:p w:rsidR="000F117D" w:rsidRPr="0071222F" w:rsidRDefault="000F117D" w:rsidP="000F117D">
      <w:pPr>
        <w:pStyle w:val="2"/>
        <w:ind w:left="0" w:firstLine="0"/>
        <w:jc w:val="both"/>
        <w:rPr>
          <w:b w:val="0"/>
          <w:bCs w:val="0"/>
          <w:sz w:val="22"/>
          <w:szCs w:val="22"/>
          <w:rtl/>
        </w:rPr>
      </w:pPr>
      <w:r w:rsidRPr="0071222F">
        <w:rPr>
          <w:rFonts w:hint="cs"/>
          <w:sz w:val="22"/>
          <w:szCs w:val="22"/>
          <w:rtl/>
        </w:rPr>
        <w:t xml:space="preserve">נספח א </w:t>
      </w:r>
      <w:r w:rsidRPr="0071222F">
        <w:rPr>
          <w:sz w:val="22"/>
          <w:szCs w:val="22"/>
          <w:rtl/>
        </w:rPr>
        <w:t>-</w:t>
      </w:r>
      <w:r w:rsidRPr="0071222F">
        <w:rPr>
          <w:rFonts w:hint="cs"/>
          <w:sz w:val="22"/>
          <w:szCs w:val="22"/>
          <w:rtl/>
        </w:rPr>
        <w:t xml:space="preserve"> דוגמאות לחישוב המס בגין הכנסות מהשכרת דירות מגורים בישראל </w:t>
      </w:r>
      <w:r w:rsidRPr="0071222F">
        <w:rPr>
          <w:rFonts w:hint="cs"/>
          <w:b w:val="0"/>
          <w:bCs w:val="0"/>
          <w:sz w:val="22"/>
          <w:szCs w:val="22"/>
          <w:rtl/>
        </w:rPr>
        <w:t>(המשך)</w:t>
      </w:r>
    </w:p>
    <w:p w:rsidR="000F117D" w:rsidRDefault="000F117D" w:rsidP="000F117D">
      <w:pPr>
        <w:bidi w:val="0"/>
        <w:jc w:val="right"/>
        <w:rPr>
          <w:b/>
          <w:bCs/>
          <w:sz w:val="22"/>
          <w:szCs w:val="22"/>
          <w:rtl/>
        </w:rPr>
      </w:pPr>
    </w:p>
    <w:p w:rsidR="000F117D" w:rsidRDefault="000F117D" w:rsidP="000F117D">
      <w:pPr>
        <w:spacing w:line="360" w:lineRule="auto"/>
        <w:jc w:val="both"/>
        <w:rPr>
          <w:spacing w:val="-8"/>
          <w:sz w:val="22"/>
          <w:szCs w:val="22"/>
          <w:rtl/>
        </w:rPr>
      </w:pPr>
      <w:r w:rsidRPr="00444167">
        <w:rPr>
          <w:rFonts w:hint="cs"/>
          <w:b/>
          <w:bCs/>
          <w:spacing w:val="-8"/>
          <w:sz w:val="22"/>
          <w:szCs w:val="22"/>
          <w:rtl/>
        </w:rPr>
        <w:t xml:space="preserve">דוגמא </w:t>
      </w:r>
      <w:r>
        <w:rPr>
          <w:rFonts w:hint="cs"/>
          <w:b/>
          <w:bCs/>
          <w:spacing w:val="-8"/>
          <w:sz w:val="22"/>
          <w:szCs w:val="22"/>
          <w:rtl/>
        </w:rPr>
        <w:t>ד'</w:t>
      </w:r>
      <w:r w:rsidRPr="00444167">
        <w:rPr>
          <w:rFonts w:hint="cs"/>
          <w:b/>
          <w:bCs/>
          <w:spacing w:val="-8"/>
          <w:sz w:val="22"/>
          <w:szCs w:val="22"/>
          <w:rtl/>
        </w:rPr>
        <w:t xml:space="preserve"> </w:t>
      </w:r>
      <w:r w:rsidRPr="00444167">
        <w:rPr>
          <w:b/>
          <w:bCs/>
          <w:spacing w:val="-8"/>
          <w:sz w:val="22"/>
          <w:szCs w:val="22"/>
          <w:rtl/>
        </w:rPr>
        <w:t>-</w:t>
      </w:r>
      <w:r w:rsidRPr="00444167">
        <w:rPr>
          <w:rFonts w:hint="cs"/>
          <w:b/>
          <w:bCs/>
          <w:spacing w:val="-8"/>
          <w:sz w:val="22"/>
          <w:szCs w:val="22"/>
          <w:rtl/>
        </w:rPr>
        <w:t xml:space="preserve"> שילוב בין מספר מסלולים </w:t>
      </w:r>
      <w:r>
        <w:rPr>
          <w:rFonts w:hint="cs"/>
          <w:spacing w:val="-8"/>
          <w:sz w:val="22"/>
          <w:szCs w:val="22"/>
          <w:rtl/>
        </w:rPr>
        <w:t>(המשך)</w:t>
      </w:r>
    </w:p>
    <w:p w:rsidR="000F117D" w:rsidRDefault="000F117D" w:rsidP="000F117D">
      <w:pPr>
        <w:bidi w:val="0"/>
        <w:spacing w:line="80" w:lineRule="exact"/>
        <w:rPr>
          <w:spacing w:val="-8"/>
          <w:sz w:val="22"/>
          <w:szCs w:val="22"/>
        </w:rPr>
      </w:pPr>
    </w:p>
    <w:p w:rsidR="000F117D" w:rsidRPr="00A11E80" w:rsidRDefault="000F117D" w:rsidP="000F117D">
      <w:pPr>
        <w:ind w:left="382" w:hanging="382"/>
        <w:jc w:val="both"/>
        <w:rPr>
          <w:b/>
          <w:bCs/>
          <w:sz w:val="22"/>
          <w:szCs w:val="22"/>
          <w:rtl/>
        </w:rPr>
      </w:pPr>
      <w:r w:rsidRPr="00A11E80">
        <w:rPr>
          <w:rFonts w:hint="cs"/>
          <w:b/>
          <w:bCs/>
          <w:sz w:val="22"/>
          <w:szCs w:val="22"/>
          <w:rtl/>
        </w:rPr>
        <w:t>ב.</w:t>
      </w:r>
      <w:r w:rsidRPr="00A11E80">
        <w:rPr>
          <w:rFonts w:hint="cs"/>
          <w:b/>
          <w:bCs/>
          <w:sz w:val="22"/>
          <w:szCs w:val="22"/>
          <w:rtl/>
        </w:rPr>
        <w:tab/>
        <w:t xml:space="preserve">שילוב מסלול הפטור עם מסלול 10%: </w:t>
      </w:r>
    </w:p>
    <w:p w:rsidR="000F117D" w:rsidRPr="00A11E80" w:rsidRDefault="000F117D" w:rsidP="000F117D">
      <w:pPr>
        <w:ind w:left="382" w:hanging="382"/>
        <w:jc w:val="both"/>
        <w:rPr>
          <w:b/>
          <w:bCs/>
          <w:sz w:val="22"/>
          <w:szCs w:val="22"/>
          <w:rtl/>
        </w:rPr>
      </w:pPr>
      <w:r>
        <w:rPr>
          <w:b/>
          <w:bCs/>
          <w:sz w:val="22"/>
          <w:szCs w:val="22"/>
          <w:rtl/>
        </w:rPr>
        <w:tab/>
      </w:r>
      <w:r w:rsidRPr="00A11E80">
        <w:rPr>
          <w:rFonts w:hint="cs"/>
          <w:b/>
          <w:bCs/>
          <w:sz w:val="22"/>
          <w:szCs w:val="22"/>
          <w:rtl/>
        </w:rPr>
        <w:t xml:space="preserve">אופציה ראשונה </w:t>
      </w:r>
      <w:r w:rsidRPr="00A11E80">
        <w:rPr>
          <w:b/>
          <w:bCs/>
          <w:sz w:val="22"/>
          <w:szCs w:val="22"/>
          <w:rtl/>
        </w:rPr>
        <w:t>-</w:t>
      </w:r>
      <w:r w:rsidRPr="00A11E80">
        <w:rPr>
          <w:rFonts w:hint="cs"/>
          <w:b/>
          <w:bCs/>
          <w:sz w:val="22"/>
          <w:szCs w:val="22"/>
          <w:rtl/>
        </w:rPr>
        <w:t xml:space="preserve"> בחירה במסלול הפטור על דירה א' (ובחירה במסלול 10% לגבי דירה ב'):</w:t>
      </w:r>
    </w:p>
    <w:p w:rsidR="000F117D" w:rsidRPr="00A11E80" w:rsidRDefault="000F117D" w:rsidP="000F117D">
      <w:pPr>
        <w:ind w:left="382" w:hanging="382"/>
        <w:jc w:val="both"/>
        <w:rPr>
          <w:sz w:val="22"/>
          <w:szCs w:val="22"/>
          <w:rtl/>
        </w:rPr>
      </w:pPr>
    </w:p>
    <w:p w:rsidR="000F117D" w:rsidRPr="00A11E80" w:rsidRDefault="000F117D" w:rsidP="000F117D">
      <w:pPr>
        <w:ind w:left="382" w:hanging="382"/>
        <w:jc w:val="both"/>
        <w:rPr>
          <w:sz w:val="22"/>
          <w:szCs w:val="22"/>
          <w:rtl/>
        </w:rPr>
      </w:pPr>
      <w:r w:rsidRPr="00A11E80">
        <w:rPr>
          <w:rFonts w:hint="cs"/>
          <w:sz w:val="22"/>
          <w:szCs w:val="22"/>
          <w:rtl/>
        </w:rPr>
        <w:tab/>
        <w:t xml:space="preserve">סכום פטור -  </w:t>
      </w:r>
      <w:r>
        <w:rPr>
          <w:rFonts w:hint="cs"/>
          <w:sz w:val="22"/>
          <w:szCs w:val="22"/>
          <w:rtl/>
        </w:rPr>
        <w:t xml:space="preserve">  3,640</w:t>
      </w:r>
      <w:r w:rsidRPr="00A11E80">
        <w:rPr>
          <w:rFonts w:hint="cs"/>
          <w:sz w:val="22"/>
          <w:szCs w:val="22"/>
          <w:rtl/>
        </w:rPr>
        <w:t xml:space="preserve"> ש</w:t>
      </w:r>
      <w:r w:rsidRPr="00A11E80">
        <w:rPr>
          <w:sz w:val="22"/>
          <w:szCs w:val="22"/>
          <w:rtl/>
        </w:rPr>
        <w:t>"</w:t>
      </w:r>
      <w:r w:rsidRPr="00A11E80">
        <w:rPr>
          <w:rFonts w:hint="cs"/>
          <w:sz w:val="22"/>
          <w:szCs w:val="22"/>
          <w:rtl/>
        </w:rPr>
        <w:t>ח = (</w:t>
      </w:r>
      <w:r>
        <w:rPr>
          <w:rFonts w:hint="cs"/>
          <w:sz w:val="22"/>
          <w:szCs w:val="22"/>
          <w:rtl/>
        </w:rPr>
        <w:t>5</w:t>
      </w:r>
      <w:r w:rsidRPr="00A11E80">
        <w:rPr>
          <w:rFonts w:hint="cs"/>
          <w:sz w:val="22"/>
          <w:szCs w:val="22"/>
          <w:rtl/>
        </w:rPr>
        <w:t>,</w:t>
      </w:r>
      <w:r>
        <w:rPr>
          <w:rFonts w:hint="cs"/>
          <w:sz w:val="22"/>
          <w:szCs w:val="22"/>
          <w:rtl/>
        </w:rPr>
        <w:t>070</w:t>
      </w:r>
      <w:r w:rsidRPr="00A11E80">
        <w:rPr>
          <w:rFonts w:hint="cs"/>
          <w:sz w:val="22"/>
          <w:szCs w:val="22"/>
          <w:rtl/>
        </w:rPr>
        <w:t xml:space="preserve"> - </w:t>
      </w:r>
      <w:r>
        <w:rPr>
          <w:rFonts w:hint="cs"/>
          <w:sz w:val="22"/>
          <w:szCs w:val="22"/>
          <w:rtl/>
        </w:rPr>
        <w:t>5</w:t>
      </w:r>
      <w:r w:rsidRPr="00A11E80">
        <w:rPr>
          <w:rFonts w:hint="cs"/>
          <w:sz w:val="22"/>
          <w:szCs w:val="22"/>
          <w:rtl/>
        </w:rPr>
        <w:t>,</w:t>
      </w:r>
      <w:r>
        <w:rPr>
          <w:rFonts w:hint="cs"/>
          <w:sz w:val="22"/>
          <w:szCs w:val="22"/>
          <w:rtl/>
        </w:rPr>
        <w:t>000</w:t>
      </w:r>
      <w:r w:rsidRPr="00A11E80">
        <w:rPr>
          <w:rFonts w:hint="cs"/>
          <w:sz w:val="22"/>
          <w:szCs w:val="22"/>
          <w:rtl/>
        </w:rPr>
        <w:t xml:space="preserve">) </w:t>
      </w:r>
      <w:r w:rsidRPr="00A11E80">
        <w:rPr>
          <w:sz w:val="22"/>
          <w:szCs w:val="22"/>
          <w:rtl/>
        </w:rPr>
        <w:t>-</w:t>
      </w:r>
      <w:r w:rsidRPr="00A11E80">
        <w:rPr>
          <w:rFonts w:hint="cs"/>
          <w:sz w:val="22"/>
          <w:szCs w:val="22"/>
          <w:rtl/>
        </w:rPr>
        <w:t xml:space="preserve"> </w:t>
      </w:r>
      <w:r>
        <w:rPr>
          <w:rFonts w:hint="cs"/>
          <w:sz w:val="22"/>
          <w:szCs w:val="22"/>
          <w:rtl/>
        </w:rPr>
        <w:t>5,070</w:t>
      </w:r>
    </w:p>
    <w:p w:rsidR="000F117D" w:rsidRPr="00A11E80" w:rsidRDefault="000F117D" w:rsidP="000F117D">
      <w:pPr>
        <w:spacing w:line="120" w:lineRule="auto"/>
        <w:ind w:left="380" w:hanging="380"/>
        <w:jc w:val="both"/>
        <w:rPr>
          <w:sz w:val="22"/>
          <w:szCs w:val="22"/>
          <w:rtl/>
        </w:rPr>
      </w:pPr>
    </w:p>
    <w:p w:rsidR="000F117D" w:rsidRDefault="000F117D" w:rsidP="000F117D">
      <w:pPr>
        <w:ind w:left="382" w:hanging="382"/>
        <w:jc w:val="both"/>
        <w:rPr>
          <w:sz w:val="22"/>
          <w:szCs w:val="22"/>
          <w:rtl/>
        </w:rPr>
      </w:pPr>
      <w:r w:rsidRPr="00A11E80">
        <w:rPr>
          <w:rFonts w:hint="cs"/>
          <w:sz w:val="22"/>
          <w:szCs w:val="22"/>
          <w:rtl/>
        </w:rPr>
        <w:tab/>
        <w:t xml:space="preserve">סכום חייב בגין דירה א' -  </w:t>
      </w:r>
      <w:r>
        <w:rPr>
          <w:rFonts w:hint="cs"/>
          <w:sz w:val="22"/>
          <w:szCs w:val="22"/>
          <w:rtl/>
        </w:rPr>
        <w:t xml:space="preserve">1,160 </w:t>
      </w:r>
      <w:r w:rsidRPr="00A11E80">
        <w:rPr>
          <w:rFonts w:hint="cs"/>
          <w:sz w:val="22"/>
          <w:szCs w:val="22"/>
          <w:rtl/>
        </w:rPr>
        <w:t>ש</w:t>
      </w:r>
      <w:r w:rsidRPr="00A11E80">
        <w:rPr>
          <w:sz w:val="22"/>
          <w:szCs w:val="22"/>
          <w:rtl/>
        </w:rPr>
        <w:t>"</w:t>
      </w:r>
      <w:r w:rsidRPr="00A11E80">
        <w:rPr>
          <w:rFonts w:hint="cs"/>
          <w:sz w:val="22"/>
          <w:szCs w:val="22"/>
          <w:rtl/>
        </w:rPr>
        <w:t xml:space="preserve">ח = </w:t>
      </w:r>
      <w:r>
        <w:rPr>
          <w:rFonts w:hint="cs"/>
          <w:sz w:val="22"/>
          <w:szCs w:val="22"/>
          <w:rtl/>
        </w:rPr>
        <w:t>3,640</w:t>
      </w:r>
      <w:r w:rsidRPr="00A11E80">
        <w:rPr>
          <w:rFonts w:hint="cs"/>
          <w:sz w:val="22"/>
          <w:szCs w:val="22"/>
          <w:rtl/>
        </w:rPr>
        <w:t xml:space="preserve"> - </w:t>
      </w:r>
      <w:r>
        <w:rPr>
          <w:rFonts w:hint="cs"/>
          <w:sz w:val="22"/>
          <w:szCs w:val="22"/>
          <w:rtl/>
        </w:rPr>
        <w:t>4</w:t>
      </w:r>
      <w:r w:rsidRPr="00A11E80">
        <w:rPr>
          <w:rFonts w:hint="cs"/>
          <w:sz w:val="22"/>
          <w:szCs w:val="22"/>
          <w:rtl/>
        </w:rPr>
        <w:t>,</w:t>
      </w:r>
      <w:r>
        <w:rPr>
          <w:rFonts w:hint="cs"/>
          <w:sz w:val="22"/>
          <w:szCs w:val="22"/>
          <w:rtl/>
        </w:rPr>
        <w:t>800</w:t>
      </w:r>
    </w:p>
    <w:p w:rsidR="000F117D" w:rsidRPr="00A11E80" w:rsidRDefault="000F117D" w:rsidP="000F117D">
      <w:pPr>
        <w:ind w:left="382" w:hanging="382"/>
        <w:jc w:val="both"/>
        <w:rPr>
          <w:sz w:val="22"/>
          <w:szCs w:val="22"/>
          <w:rtl/>
        </w:rPr>
      </w:pPr>
    </w:p>
    <w:p w:rsidR="000F117D" w:rsidRPr="00844F3B" w:rsidRDefault="000F117D" w:rsidP="000F117D">
      <w:pPr>
        <w:tabs>
          <w:tab w:val="right" w:pos="4308"/>
        </w:tabs>
        <w:spacing w:line="360" w:lineRule="auto"/>
        <w:ind w:firstLine="382"/>
        <w:jc w:val="both"/>
        <w:rPr>
          <w:sz w:val="22"/>
          <w:szCs w:val="22"/>
          <w:rtl/>
        </w:rPr>
      </w:pPr>
      <w:r w:rsidRPr="00A11E80">
        <w:rPr>
          <w:rFonts w:hint="cs"/>
          <w:sz w:val="22"/>
          <w:szCs w:val="22"/>
          <w:rtl/>
        </w:rPr>
        <w:tab/>
        <w:t>שיעור הסכום החייב מסה"כ ההכנסות-</w:t>
      </w:r>
      <w:r>
        <w:rPr>
          <w:rFonts w:hint="cs"/>
          <w:sz w:val="22"/>
          <w:szCs w:val="22"/>
          <w:rtl/>
        </w:rPr>
        <w:t xml:space="preserve"> </w:t>
      </w:r>
      <w:r w:rsidRPr="005144A4">
        <w:rPr>
          <w:position w:val="-28"/>
          <w:szCs w:val="20"/>
        </w:rPr>
        <w:object w:dxaOrig="1320" w:dyaOrig="660">
          <v:shape id="_x0000_i1027" type="#_x0000_t75" style="width:65.1pt;height:23.8pt" o:ole="">
            <v:imagedata r:id="rId26" o:title=""/>
          </v:shape>
          <o:OLEObject Type="Embed" ProgID="Equation.3" ShapeID="_x0000_i1027" DrawAspect="Content" ObjectID="_1512717742" r:id="rId27"/>
        </w:object>
      </w:r>
    </w:p>
    <w:p w:rsidR="000F117D" w:rsidRDefault="000F117D" w:rsidP="000F117D">
      <w:pPr>
        <w:ind w:left="382" w:right="-142"/>
        <w:jc w:val="both"/>
        <w:rPr>
          <w:sz w:val="22"/>
          <w:szCs w:val="22"/>
          <w:rtl/>
        </w:rPr>
      </w:pPr>
      <w:r w:rsidRPr="00A11E80">
        <w:rPr>
          <w:rFonts w:hint="cs"/>
          <w:sz w:val="22"/>
          <w:szCs w:val="22"/>
          <w:rtl/>
        </w:rPr>
        <w:t xml:space="preserve">בהתאם לסעיף 18(ג) לפקודה, יש ליחס הוצאות כיחס ההכנסות החייבות, לכן </w:t>
      </w:r>
      <w:r>
        <w:rPr>
          <w:rFonts w:hint="cs"/>
          <w:sz w:val="22"/>
          <w:szCs w:val="22"/>
          <w:rtl/>
        </w:rPr>
        <w:t xml:space="preserve">18% </w:t>
      </w:r>
      <w:r w:rsidRPr="00A11E80">
        <w:rPr>
          <w:rFonts w:hint="cs"/>
          <w:sz w:val="22"/>
          <w:szCs w:val="22"/>
          <w:rtl/>
        </w:rPr>
        <w:t>מההוצאות יוכרו, קרי</w:t>
      </w:r>
      <w:r>
        <w:rPr>
          <w:rFonts w:hint="cs"/>
          <w:sz w:val="22"/>
          <w:szCs w:val="22"/>
          <w:rtl/>
        </w:rPr>
        <w:t xml:space="preserve">  </w:t>
      </w:r>
      <w:r>
        <w:rPr>
          <w:sz w:val="22"/>
          <w:szCs w:val="22"/>
          <w:rtl/>
        </w:rPr>
        <w:br/>
      </w:r>
      <w:r>
        <w:rPr>
          <w:rFonts w:hint="cs"/>
          <w:sz w:val="22"/>
          <w:szCs w:val="22"/>
          <w:rtl/>
        </w:rPr>
        <w:t>360</w:t>
      </w:r>
      <w:r w:rsidRPr="00A11E80">
        <w:rPr>
          <w:rFonts w:hint="cs"/>
          <w:sz w:val="22"/>
          <w:szCs w:val="22"/>
          <w:rtl/>
        </w:rPr>
        <w:t xml:space="preserve"> ש</w:t>
      </w:r>
      <w:r w:rsidRPr="00A11E80">
        <w:rPr>
          <w:sz w:val="22"/>
          <w:szCs w:val="22"/>
          <w:rtl/>
        </w:rPr>
        <w:t>"</w:t>
      </w:r>
      <w:r w:rsidRPr="00A11E80">
        <w:rPr>
          <w:rFonts w:hint="cs"/>
          <w:sz w:val="22"/>
          <w:szCs w:val="22"/>
          <w:rtl/>
        </w:rPr>
        <w:t xml:space="preserve">ח  = </w:t>
      </w:r>
      <w:r>
        <w:rPr>
          <w:rFonts w:hint="cs"/>
          <w:sz w:val="22"/>
          <w:szCs w:val="22"/>
          <w:rtl/>
        </w:rPr>
        <w:t>18</w:t>
      </w:r>
      <w:r w:rsidRPr="00A11E80">
        <w:rPr>
          <w:rFonts w:hint="cs"/>
          <w:sz w:val="22"/>
          <w:szCs w:val="22"/>
          <w:rtl/>
        </w:rPr>
        <w:t xml:space="preserve">% </w:t>
      </w:r>
      <w:r w:rsidRPr="00A11E80">
        <w:rPr>
          <w:sz w:val="22"/>
          <w:szCs w:val="22"/>
        </w:rPr>
        <w:t>x</w:t>
      </w:r>
      <w:r w:rsidRPr="00A11E80">
        <w:rPr>
          <w:rFonts w:hint="cs"/>
          <w:sz w:val="22"/>
          <w:szCs w:val="22"/>
          <w:rtl/>
        </w:rPr>
        <w:t xml:space="preserve"> 2,000.</w:t>
      </w:r>
    </w:p>
    <w:p w:rsidR="000F117D" w:rsidRDefault="000F117D" w:rsidP="000F117D">
      <w:pPr>
        <w:ind w:left="382"/>
        <w:jc w:val="both"/>
        <w:rPr>
          <w:sz w:val="22"/>
          <w:szCs w:val="22"/>
          <w:rtl/>
        </w:rPr>
      </w:pPr>
    </w:p>
    <w:tbl>
      <w:tblPr>
        <w:bidiVisual/>
        <w:tblW w:w="0" w:type="auto"/>
        <w:tblInd w:w="310" w:type="dxa"/>
        <w:tblLayout w:type="fixed"/>
        <w:tblLook w:val="0000" w:firstRow="0" w:lastRow="0" w:firstColumn="0" w:lastColumn="0" w:noHBand="0" w:noVBand="0"/>
      </w:tblPr>
      <w:tblGrid>
        <w:gridCol w:w="3755"/>
        <w:gridCol w:w="1175"/>
      </w:tblGrid>
      <w:tr w:rsidR="000F117D" w:rsidRPr="00A11E80" w:rsidTr="002C7D03">
        <w:tc>
          <w:tcPr>
            <w:tcW w:w="3755" w:type="dxa"/>
          </w:tcPr>
          <w:p w:rsidR="000F117D" w:rsidRPr="00A11E80" w:rsidRDefault="000F117D" w:rsidP="002C7D03">
            <w:pPr>
              <w:jc w:val="both"/>
              <w:rPr>
                <w:sz w:val="22"/>
                <w:szCs w:val="22"/>
                <w:rtl/>
              </w:rPr>
            </w:pPr>
          </w:p>
        </w:tc>
        <w:tc>
          <w:tcPr>
            <w:tcW w:w="1175" w:type="dxa"/>
          </w:tcPr>
          <w:p w:rsidR="000F117D" w:rsidRPr="00167767" w:rsidRDefault="000F117D" w:rsidP="002C7D03">
            <w:pPr>
              <w:pBdr>
                <w:bottom w:val="single" w:sz="4" w:space="1" w:color="auto"/>
              </w:pBdr>
              <w:jc w:val="both"/>
              <w:rPr>
                <w:sz w:val="22"/>
                <w:szCs w:val="22"/>
                <w:rtl/>
              </w:rPr>
            </w:pPr>
            <w:r w:rsidRPr="00167767">
              <w:rPr>
                <w:rFonts w:hint="cs"/>
                <w:sz w:val="22"/>
                <w:szCs w:val="22"/>
                <w:rtl/>
              </w:rPr>
              <w:t>ש"ח</w:t>
            </w:r>
          </w:p>
        </w:tc>
      </w:tr>
      <w:tr w:rsidR="000F117D" w:rsidRPr="00A11E80" w:rsidTr="002C7D03">
        <w:tc>
          <w:tcPr>
            <w:tcW w:w="3755" w:type="dxa"/>
          </w:tcPr>
          <w:p w:rsidR="000F117D" w:rsidRPr="00A11E80" w:rsidRDefault="000F117D" w:rsidP="002C7D03">
            <w:pPr>
              <w:ind w:firstLine="72"/>
              <w:jc w:val="both"/>
              <w:rPr>
                <w:sz w:val="22"/>
                <w:szCs w:val="22"/>
                <w:rtl/>
              </w:rPr>
            </w:pPr>
            <w:r w:rsidRPr="00A11E80">
              <w:rPr>
                <w:rFonts w:hint="cs"/>
                <w:sz w:val="22"/>
                <w:szCs w:val="22"/>
                <w:rtl/>
              </w:rPr>
              <w:t>הכנסה שאינה פטורה</w:t>
            </w:r>
          </w:p>
        </w:tc>
        <w:tc>
          <w:tcPr>
            <w:tcW w:w="1175" w:type="dxa"/>
          </w:tcPr>
          <w:p w:rsidR="000F117D" w:rsidRPr="00A11E80" w:rsidRDefault="000F117D" w:rsidP="002C7D03">
            <w:pPr>
              <w:jc w:val="both"/>
              <w:rPr>
                <w:sz w:val="22"/>
                <w:szCs w:val="22"/>
                <w:rtl/>
              </w:rPr>
            </w:pPr>
            <w:r>
              <w:rPr>
                <w:rFonts w:hint="cs"/>
                <w:sz w:val="22"/>
                <w:szCs w:val="22"/>
                <w:rtl/>
              </w:rPr>
              <w:t>1,160</w:t>
            </w:r>
          </w:p>
        </w:tc>
      </w:tr>
      <w:tr w:rsidR="000F117D" w:rsidRPr="00A11E80" w:rsidTr="002C7D03">
        <w:tc>
          <w:tcPr>
            <w:tcW w:w="3755" w:type="dxa"/>
          </w:tcPr>
          <w:p w:rsidR="000F117D" w:rsidRPr="00A11E80" w:rsidRDefault="000F117D" w:rsidP="002C7D03">
            <w:pPr>
              <w:ind w:firstLine="72"/>
              <w:jc w:val="both"/>
              <w:rPr>
                <w:sz w:val="22"/>
                <w:szCs w:val="22"/>
                <w:rtl/>
              </w:rPr>
            </w:pPr>
            <w:r w:rsidRPr="00A11E80">
              <w:rPr>
                <w:rFonts w:hint="cs"/>
                <w:sz w:val="22"/>
                <w:szCs w:val="22"/>
                <w:rtl/>
              </w:rPr>
              <w:t>הוצאות מוכרות לצרכי מס</w:t>
            </w:r>
          </w:p>
        </w:tc>
        <w:tc>
          <w:tcPr>
            <w:tcW w:w="1175" w:type="dxa"/>
          </w:tcPr>
          <w:p w:rsidR="000F117D" w:rsidRPr="00A11E80" w:rsidRDefault="000F117D" w:rsidP="002C7D03">
            <w:pPr>
              <w:pBdr>
                <w:bottom w:val="single" w:sz="4" w:space="1" w:color="auto"/>
              </w:pBdr>
              <w:jc w:val="both"/>
              <w:rPr>
                <w:sz w:val="22"/>
                <w:szCs w:val="22"/>
                <w:rtl/>
              </w:rPr>
            </w:pPr>
            <w:r>
              <w:rPr>
                <w:rFonts w:hint="cs"/>
                <w:sz w:val="22"/>
                <w:szCs w:val="22"/>
                <w:rtl/>
              </w:rPr>
              <w:t>360</w:t>
            </w:r>
          </w:p>
        </w:tc>
      </w:tr>
      <w:tr w:rsidR="000F117D" w:rsidRPr="00A11E80" w:rsidTr="002C7D03">
        <w:tc>
          <w:tcPr>
            <w:tcW w:w="3755" w:type="dxa"/>
          </w:tcPr>
          <w:p w:rsidR="000F117D" w:rsidRPr="00A11E80" w:rsidRDefault="000F117D" w:rsidP="002C7D03">
            <w:pPr>
              <w:ind w:firstLine="72"/>
              <w:jc w:val="both"/>
              <w:rPr>
                <w:sz w:val="22"/>
                <w:szCs w:val="22"/>
                <w:rtl/>
              </w:rPr>
            </w:pPr>
            <w:r w:rsidRPr="00A11E80">
              <w:rPr>
                <w:rFonts w:hint="cs"/>
                <w:sz w:val="22"/>
                <w:szCs w:val="22"/>
                <w:rtl/>
              </w:rPr>
              <w:t>הכנסה חייבת בגין דירה א'</w:t>
            </w:r>
          </w:p>
        </w:tc>
        <w:tc>
          <w:tcPr>
            <w:tcW w:w="1175" w:type="dxa"/>
          </w:tcPr>
          <w:p w:rsidR="000F117D" w:rsidRPr="00A11E80" w:rsidRDefault="000F117D" w:rsidP="002C7D03">
            <w:pPr>
              <w:pBdr>
                <w:bottom w:val="double" w:sz="4" w:space="1" w:color="auto"/>
              </w:pBdr>
              <w:jc w:val="both"/>
              <w:rPr>
                <w:sz w:val="22"/>
                <w:szCs w:val="22"/>
                <w:rtl/>
              </w:rPr>
            </w:pPr>
            <w:r>
              <w:rPr>
                <w:rFonts w:hint="cs"/>
                <w:sz w:val="22"/>
                <w:szCs w:val="22"/>
                <w:rtl/>
              </w:rPr>
              <w:t>800</w:t>
            </w:r>
          </w:p>
        </w:tc>
      </w:tr>
      <w:tr w:rsidR="000F117D" w:rsidRPr="00A11E80" w:rsidTr="002C7D03">
        <w:tc>
          <w:tcPr>
            <w:tcW w:w="3755" w:type="dxa"/>
          </w:tcPr>
          <w:p w:rsidR="000F117D" w:rsidRPr="00A11E80" w:rsidRDefault="000F117D" w:rsidP="002C7D03">
            <w:pPr>
              <w:ind w:firstLine="72"/>
              <w:jc w:val="both"/>
              <w:rPr>
                <w:sz w:val="22"/>
                <w:szCs w:val="22"/>
                <w:rtl/>
              </w:rPr>
            </w:pPr>
            <w:r w:rsidRPr="00A11E80">
              <w:rPr>
                <w:rFonts w:hint="cs"/>
                <w:sz w:val="22"/>
                <w:szCs w:val="22"/>
                <w:rtl/>
              </w:rPr>
              <w:t xml:space="preserve">מס (לפי שיעור המס השולי - נניח </w:t>
            </w:r>
            <w:r>
              <w:rPr>
                <w:rFonts w:hint="cs"/>
                <w:sz w:val="22"/>
                <w:szCs w:val="22"/>
                <w:rtl/>
              </w:rPr>
              <w:t>48</w:t>
            </w:r>
            <w:r w:rsidRPr="00A11E80">
              <w:rPr>
                <w:rFonts w:hint="cs"/>
                <w:sz w:val="22"/>
                <w:szCs w:val="22"/>
                <w:rtl/>
              </w:rPr>
              <w:t>%)</w:t>
            </w:r>
          </w:p>
        </w:tc>
        <w:tc>
          <w:tcPr>
            <w:tcW w:w="1175" w:type="dxa"/>
            <w:vAlign w:val="bottom"/>
          </w:tcPr>
          <w:p w:rsidR="000F117D" w:rsidRPr="00A11E80" w:rsidRDefault="000F117D" w:rsidP="002C7D03">
            <w:pPr>
              <w:pBdr>
                <w:bottom w:val="double" w:sz="4" w:space="1" w:color="auto"/>
              </w:pBdr>
              <w:jc w:val="both"/>
              <w:rPr>
                <w:sz w:val="22"/>
                <w:szCs w:val="22"/>
                <w:rtl/>
              </w:rPr>
            </w:pPr>
            <w:r>
              <w:rPr>
                <w:rFonts w:hint="cs"/>
                <w:sz w:val="22"/>
                <w:szCs w:val="22"/>
                <w:rtl/>
              </w:rPr>
              <w:t>384</w:t>
            </w:r>
          </w:p>
        </w:tc>
      </w:tr>
    </w:tbl>
    <w:p w:rsidR="000F117D" w:rsidRDefault="000F117D" w:rsidP="000F117D">
      <w:pPr>
        <w:ind w:firstLine="382"/>
        <w:jc w:val="both"/>
        <w:rPr>
          <w:sz w:val="22"/>
          <w:szCs w:val="22"/>
          <w:rtl/>
        </w:rPr>
      </w:pPr>
    </w:p>
    <w:p w:rsidR="000F117D" w:rsidRPr="00A11E80" w:rsidRDefault="000F117D" w:rsidP="000F117D">
      <w:pPr>
        <w:ind w:firstLine="382"/>
        <w:jc w:val="both"/>
        <w:rPr>
          <w:sz w:val="22"/>
          <w:szCs w:val="22"/>
          <w:rtl/>
        </w:rPr>
      </w:pPr>
      <w:r w:rsidRPr="00A11E80">
        <w:rPr>
          <w:rFonts w:hint="cs"/>
          <w:sz w:val="22"/>
          <w:szCs w:val="22"/>
          <w:rtl/>
        </w:rPr>
        <w:t>הפטור נוצל לגבי דירה א' ולכן לגבי דירה ב' זכאים לחישוב מס של 10% מהמחזור כדלקמן:</w:t>
      </w:r>
    </w:p>
    <w:p w:rsidR="000F117D" w:rsidRPr="00A11E80" w:rsidRDefault="000F117D" w:rsidP="000F117D">
      <w:pPr>
        <w:jc w:val="both"/>
        <w:rPr>
          <w:sz w:val="22"/>
          <w:szCs w:val="22"/>
          <w:rtl/>
        </w:rPr>
      </w:pPr>
    </w:p>
    <w:p w:rsidR="000F117D" w:rsidRPr="00A11E80" w:rsidRDefault="000F117D" w:rsidP="000F117D">
      <w:pPr>
        <w:ind w:firstLine="382"/>
        <w:jc w:val="both"/>
        <w:rPr>
          <w:sz w:val="22"/>
          <w:szCs w:val="22"/>
          <w:rtl/>
        </w:rPr>
      </w:pPr>
      <w:r>
        <w:rPr>
          <w:rFonts w:hint="cs"/>
          <w:sz w:val="22"/>
          <w:szCs w:val="22"/>
          <w:rtl/>
        </w:rPr>
        <w:t>170</w:t>
      </w:r>
      <w:r w:rsidRPr="00A11E80">
        <w:rPr>
          <w:rFonts w:hint="cs"/>
          <w:sz w:val="22"/>
          <w:szCs w:val="22"/>
          <w:rtl/>
        </w:rPr>
        <w:t xml:space="preserve"> = 10% </w:t>
      </w:r>
      <w:r w:rsidRPr="00A11E80">
        <w:rPr>
          <w:sz w:val="22"/>
          <w:szCs w:val="22"/>
        </w:rPr>
        <w:t>x</w:t>
      </w:r>
      <w:r w:rsidRPr="00A11E80">
        <w:rPr>
          <w:rFonts w:hint="cs"/>
          <w:sz w:val="22"/>
          <w:szCs w:val="22"/>
          <w:rtl/>
        </w:rPr>
        <w:t xml:space="preserve"> </w:t>
      </w:r>
      <w:r>
        <w:rPr>
          <w:rFonts w:hint="cs"/>
          <w:sz w:val="22"/>
          <w:szCs w:val="22"/>
          <w:rtl/>
        </w:rPr>
        <w:t>1</w:t>
      </w:r>
      <w:r w:rsidRPr="00A11E80">
        <w:rPr>
          <w:rFonts w:hint="cs"/>
          <w:sz w:val="22"/>
          <w:szCs w:val="22"/>
          <w:rtl/>
        </w:rPr>
        <w:t>,</w:t>
      </w:r>
      <w:r>
        <w:rPr>
          <w:rFonts w:hint="cs"/>
          <w:sz w:val="22"/>
          <w:szCs w:val="22"/>
          <w:rtl/>
        </w:rPr>
        <w:t>700</w:t>
      </w:r>
    </w:p>
    <w:p w:rsidR="000F117D" w:rsidRPr="00A11E80" w:rsidRDefault="000F117D" w:rsidP="000F117D">
      <w:pPr>
        <w:jc w:val="both"/>
        <w:rPr>
          <w:sz w:val="22"/>
          <w:szCs w:val="22"/>
          <w:rtl/>
        </w:rPr>
      </w:pPr>
    </w:p>
    <w:p w:rsidR="000F117D" w:rsidRPr="00A11E80" w:rsidRDefault="000F117D" w:rsidP="000F117D">
      <w:pPr>
        <w:ind w:left="382"/>
        <w:jc w:val="both"/>
        <w:rPr>
          <w:b/>
          <w:bCs/>
          <w:sz w:val="22"/>
          <w:szCs w:val="22"/>
          <w:rtl/>
        </w:rPr>
      </w:pPr>
      <w:r w:rsidRPr="00A11E80">
        <w:rPr>
          <w:rFonts w:hint="cs"/>
          <w:b/>
          <w:bCs/>
          <w:sz w:val="22"/>
          <w:szCs w:val="22"/>
          <w:rtl/>
        </w:rPr>
        <w:t>סך חבות המס בגישה זו:</w:t>
      </w:r>
      <w:r w:rsidRPr="00A11E80">
        <w:rPr>
          <w:b/>
          <w:bCs/>
          <w:sz w:val="22"/>
          <w:szCs w:val="22"/>
          <w:rtl/>
        </w:rPr>
        <w:tab/>
      </w:r>
      <w:r>
        <w:rPr>
          <w:rFonts w:hint="cs"/>
          <w:b/>
          <w:bCs/>
          <w:sz w:val="22"/>
          <w:szCs w:val="22"/>
          <w:rtl/>
        </w:rPr>
        <w:t>554</w:t>
      </w:r>
      <w:r w:rsidRPr="00A11E80">
        <w:rPr>
          <w:rFonts w:hint="cs"/>
          <w:b/>
          <w:bCs/>
          <w:sz w:val="22"/>
          <w:szCs w:val="22"/>
          <w:rtl/>
        </w:rPr>
        <w:t xml:space="preserve"> = </w:t>
      </w:r>
      <w:r>
        <w:rPr>
          <w:rFonts w:hint="cs"/>
          <w:b/>
          <w:bCs/>
          <w:sz w:val="22"/>
          <w:szCs w:val="22"/>
          <w:rtl/>
        </w:rPr>
        <w:t>384</w:t>
      </w:r>
      <w:r w:rsidRPr="00A11E80">
        <w:rPr>
          <w:rFonts w:hint="cs"/>
          <w:b/>
          <w:bCs/>
          <w:sz w:val="22"/>
          <w:szCs w:val="22"/>
          <w:rtl/>
        </w:rPr>
        <w:t xml:space="preserve"> + </w:t>
      </w:r>
      <w:r>
        <w:rPr>
          <w:rFonts w:hint="cs"/>
          <w:b/>
          <w:bCs/>
          <w:sz w:val="22"/>
          <w:szCs w:val="22"/>
          <w:rtl/>
        </w:rPr>
        <w:t>170</w:t>
      </w:r>
    </w:p>
    <w:p w:rsidR="000F117D" w:rsidRDefault="000F117D" w:rsidP="000F117D">
      <w:pPr>
        <w:tabs>
          <w:tab w:val="left" w:pos="3024"/>
        </w:tabs>
        <w:ind w:left="382"/>
        <w:jc w:val="both"/>
        <w:rPr>
          <w:b/>
          <w:bCs/>
          <w:sz w:val="22"/>
          <w:szCs w:val="22"/>
          <w:rtl/>
        </w:rPr>
      </w:pPr>
      <w:r>
        <w:rPr>
          <w:b/>
          <w:bCs/>
          <w:sz w:val="22"/>
          <w:szCs w:val="22"/>
          <w:rtl/>
        </w:rPr>
        <w:tab/>
      </w:r>
    </w:p>
    <w:p w:rsidR="000F117D" w:rsidRPr="00A11E80" w:rsidRDefault="000F117D" w:rsidP="000F117D">
      <w:pPr>
        <w:ind w:left="382"/>
        <w:jc w:val="both"/>
        <w:rPr>
          <w:b/>
          <w:bCs/>
          <w:sz w:val="22"/>
          <w:szCs w:val="22"/>
          <w:rtl/>
        </w:rPr>
      </w:pPr>
      <w:r w:rsidRPr="00A11E80">
        <w:rPr>
          <w:rFonts w:hint="cs"/>
          <w:b/>
          <w:bCs/>
          <w:sz w:val="22"/>
          <w:szCs w:val="22"/>
          <w:rtl/>
        </w:rPr>
        <w:t>אופציה שני</w:t>
      </w:r>
      <w:r>
        <w:rPr>
          <w:rFonts w:hint="cs"/>
          <w:b/>
          <w:bCs/>
          <w:sz w:val="22"/>
          <w:szCs w:val="22"/>
          <w:rtl/>
        </w:rPr>
        <w:t>י</w:t>
      </w:r>
      <w:r w:rsidRPr="00A11E80">
        <w:rPr>
          <w:rFonts w:hint="cs"/>
          <w:b/>
          <w:bCs/>
          <w:sz w:val="22"/>
          <w:szCs w:val="22"/>
          <w:rtl/>
        </w:rPr>
        <w:t xml:space="preserve">ה </w:t>
      </w:r>
      <w:r w:rsidRPr="00A11E80">
        <w:rPr>
          <w:b/>
          <w:bCs/>
          <w:sz w:val="22"/>
          <w:szCs w:val="22"/>
          <w:rtl/>
        </w:rPr>
        <w:t>-</w:t>
      </w:r>
      <w:r w:rsidRPr="00A11E80">
        <w:rPr>
          <w:rFonts w:hint="cs"/>
          <w:b/>
          <w:bCs/>
          <w:sz w:val="22"/>
          <w:szCs w:val="22"/>
          <w:rtl/>
        </w:rPr>
        <w:t xml:space="preserve"> בחירה במסלול הפטור על דירה ב': (ובחירה במסלול 10% לגבי דירה א')</w:t>
      </w:r>
    </w:p>
    <w:p w:rsidR="000F117D" w:rsidRPr="00BC6EC7" w:rsidRDefault="000F117D" w:rsidP="000F117D">
      <w:pPr>
        <w:spacing w:line="120" w:lineRule="auto"/>
        <w:ind w:left="380" w:hanging="380"/>
        <w:jc w:val="both"/>
        <w:rPr>
          <w:sz w:val="22"/>
          <w:szCs w:val="22"/>
          <w:rtl/>
        </w:rPr>
      </w:pPr>
    </w:p>
    <w:p w:rsidR="000F117D" w:rsidRPr="00A11E80" w:rsidRDefault="000F117D" w:rsidP="000F117D">
      <w:pPr>
        <w:tabs>
          <w:tab w:val="left" w:pos="2182"/>
        </w:tabs>
        <w:ind w:left="382"/>
        <w:jc w:val="both"/>
        <w:rPr>
          <w:sz w:val="22"/>
          <w:szCs w:val="22"/>
          <w:rtl/>
        </w:rPr>
      </w:pPr>
      <w:r w:rsidRPr="00A11E80">
        <w:rPr>
          <w:rFonts w:hint="cs"/>
          <w:sz w:val="22"/>
          <w:szCs w:val="22"/>
          <w:rtl/>
        </w:rPr>
        <w:t>סכום פטור -</w:t>
      </w:r>
      <w:r w:rsidRPr="00A11E80">
        <w:rPr>
          <w:sz w:val="22"/>
          <w:szCs w:val="22"/>
          <w:rtl/>
        </w:rPr>
        <w:tab/>
      </w:r>
      <w:r>
        <w:rPr>
          <w:rFonts w:hint="cs"/>
          <w:sz w:val="22"/>
          <w:szCs w:val="22"/>
          <w:rtl/>
        </w:rPr>
        <w:t>3</w:t>
      </w:r>
      <w:r w:rsidRPr="00A11E80">
        <w:rPr>
          <w:rFonts w:hint="cs"/>
          <w:sz w:val="22"/>
          <w:szCs w:val="22"/>
          <w:rtl/>
        </w:rPr>
        <w:t>,</w:t>
      </w:r>
      <w:r>
        <w:rPr>
          <w:rFonts w:hint="cs"/>
          <w:sz w:val="22"/>
          <w:szCs w:val="22"/>
          <w:rtl/>
        </w:rPr>
        <w:t>640</w:t>
      </w:r>
      <w:r w:rsidRPr="00A11E80">
        <w:rPr>
          <w:rFonts w:hint="cs"/>
          <w:sz w:val="22"/>
          <w:szCs w:val="22"/>
          <w:rtl/>
        </w:rPr>
        <w:t xml:space="preserve"> ש</w:t>
      </w:r>
      <w:r w:rsidRPr="00A11E80">
        <w:rPr>
          <w:sz w:val="22"/>
          <w:szCs w:val="22"/>
          <w:rtl/>
        </w:rPr>
        <w:t>"</w:t>
      </w:r>
      <w:r w:rsidRPr="00A11E80">
        <w:rPr>
          <w:rFonts w:hint="cs"/>
          <w:sz w:val="22"/>
          <w:szCs w:val="22"/>
          <w:rtl/>
        </w:rPr>
        <w:t>ח = (</w:t>
      </w:r>
      <w:r>
        <w:rPr>
          <w:rFonts w:hint="cs"/>
          <w:sz w:val="22"/>
          <w:szCs w:val="22"/>
          <w:rtl/>
        </w:rPr>
        <w:t>5,070</w:t>
      </w:r>
      <w:r w:rsidRPr="00A11E80">
        <w:rPr>
          <w:rFonts w:hint="cs"/>
          <w:sz w:val="22"/>
          <w:szCs w:val="22"/>
          <w:rtl/>
        </w:rPr>
        <w:t xml:space="preserve"> - </w:t>
      </w:r>
      <w:r>
        <w:rPr>
          <w:rFonts w:hint="cs"/>
          <w:sz w:val="22"/>
          <w:szCs w:val="22"/>
          <w:rtl/>
        </w:rPr>
        <w:t>6</w:t>
      </w:r>
      <w:r w:rsidRPr="00A11E80">
        <w:rPr>
          <w:rFonts w:hint="cs"/>
          <w:sz w:val="22"/>
          <w:szCs w:val="22"/>
          <w:rtl/>
        </w:rPr>
        <w:t>,</w:t>
      </w:r>
      <w:r>
        <w:rPr>
          <w:rFonts w:hint="cs"/>
          <w:sz w:val="22"/>
          <w:szCs w:val="22"/>
          <w:rtl/>
        </w:rPr>
        <w:t>500</w:t>
      </w:r>
      <w:r w:rsidRPr="00A11E80">
        <w:rPr>
          <w:rFonts w:hint="cs"/>
          <w:sz w:val="22"/>
          <w:szCs w:val="22"/>
          <w:rtl/>
        </w:rPr>
        <w:t xml:space="preserve">) </w:t>
      </w:r>
      <w:r w:rsidRPr="00A11E80">
        <w:rPr>
          <w:sz w:val="22"/>
          <w:szCs w:val="22"/>
          <w:rtl/>
        </w:rPr>
        <w:t>-</w:t>
      </w:r>
      <w:r w:rsidRPr="00A11E80">
        <w:rPr>
          <w:rFonts w:hint="cs"/>
          <w:sz w:val="22"/>
          <w:szCs w:val="22"/>
          <w:rtl/>
        </w:rPr>
        <w:t xml:space="preserve"> </w:t>
      </w:r>
      <w:r>
        <w:rPr>
          <w:rFonts w:hint="cs"/>
          <w:sz w:val="22"/>
          <w:szCs w:val="22"/>
          <w:rtl/>
        </w:rPr>
        <w:t>5</w:t>
      </w:r>
      <w:r w:rsidRPr="00A11E80">
        <w:rPr>
          <w:rFonts w:hint="cs"/>
          <w:sz w:val="22"/>
          <w:szCs w:val="22"/>
          <w:rtl/>
        </w:rPr>
        <w:t>,</w:t>
      </w:r>
      <w:r>
        <w:rPr>
          <w:rFonts w:hint="cs"/>
          <w:sz w:val="22"/>
          <w:szCs w:val="22"/>
          <w:rtl/>
        </w:rPr>
        <w:t>070</w:t>
      </w:r>
    </w:p>
    <w:p w:rsidR="000F117D" w:rsidRPr="00A11E80" w:rsidRDefault="000F117D" w:rsidP="000F117D">
      <w:pPr>
        <w:spacing w:line="120" w:lineRule="auto"/>
        <w:ind w:left="380" w:hanging="380"/>
        <w:jc w:val="both"/>
        <w:rPr>
          <w:sz w:val="22"/>
          <w:szCs w:val="22"/>
          <w:rtl/>
        </w:rPr>
      </w:pPr>
    </w:p>
    <w:p w:rsidR="000F117D" w:rsidRPr="00A11E80" w:rsidRDefault="000F117D" w:rsidP="000F117D">
      <w:pPr>
        <w:tabs>
          <w:tab w:val="left" w:pos="2182"/>
        </w:tabs>
        <w:ind w:left="382" w:right="-142"/>
        <w:jc w:val="both"/>
        <w:rPr>
          <w:sz w:val="22"/>
          <w:szCs w:val="22"/>
          <w:rtl/>
        </w:rPr>
      </w:pPr>
      <w:r w:rsidRPr="00A11E80">
        <w:rPr>
          <w:rFonts w:hint="cs"/>
          <w:sz w:val="22"/>
          <w:szCs w:val="22"/>
          <w:rtl/>
        </w:rPr>
        <w:t>סכום חייב בגין דירה ב' - 0 ש</w:t>
      </w:r>
      <w:r w:rsidRPr="00A11E80">
        <w:rPr>
          <w:sz w:val="22"/>
          <w:szCs w:val="22"/>
          <w:rtl/>
        </w:rPr>
        <w:t>"</w:t>
      </w:r>
      <w:r w:rsidRPr="00A11E80">
        <w:rPr>
          <w:rFonts w:hint="cs"/>
          <w:sz w:val="22"/>
          <w:szCs w:val="22"/>
          <w:rtl/>
        </w:rPr>
        <w:t>ח = (</w:t>
      </w:r>
      <w:r>
        <w:rPr>
          <w:rFonts w:hint="cs"/>
          <w:sz w:val="22"/>
          <w:szCs w:val="22"/>
          <w:rtl/>
        </w:rPr>
        <w:t>3</w:t>
      </w:r>
      <w:r w:rsidRPr="00A11E80">
        <w:rPr>
          <w:rFonts w:hint="cs"/>
          <w:sz w:val="22"/>
          <w:szCs w:val="22"/>
          <w:rtl/>
        </w:rPr>
        <w:t>,</w:t>
      </w:r>
      <w:r>
        <w:rPr>
          <w:rFonts w:hint="cs"/>
          <w:sz w:val="22"/>
          <w:szCs w:val="22"/>
          <w:rtl/>
        </w:rPr>
        <w:t>660</w:t>
      </w:r>
      <w:r w:rsidRPr="00A11E80">
        <w:rPr>
          <w:rFonts w:hint="cs"/>
          <w:sz w:val="22"/>
          <w:szCs w:val="22"/>
          <w:rtl/>
        </w:rPr>
        <w:t xml:space="preserve"> &gt; </w:t>
      </w:r>
      <w:r>
        <w:rPr>
          <w:rFonts w:hint="cs"/>
          <w:sz w:val="22"/>
          <w:szCs w:val="22"/>
          <w:rtl/>
        </w:rPr>
        <w:t>1</w:t>
      </w:r>
      <w:r w:rsidRPr="00A11E80">
        <w:rPr>
          <w:rFonts w:hint="cs"/>
          <w:sz w:val="22"/>
          <w:szCs w:val="22"/>
          <w:rtl/>
        </w:rPr>
        <w:t>,</w:t>
      </w:r>
      <w:r>
        <w:rPr>
          <w:rFonts w:hint="cs"/>
          <w:sz w:val="22"/>
          <w:szCs w:val="22"/>
          <w:rtl/>
        </w:rPr>
        <w:t>700</w:t>
      </w:r>
      <w:r w:rsidRPr="00A11E80">
        <w:rPr>
          <w:rFonts w:hint="cs"/>
          <w:sz w:val="22"/>
          <w:szCs w:val="22"/>
          <w:rtl/>
        </w:rPr>
        <w:t>)</w:t>
      </w:r>
    </w:p>
    <w:p w:rsidR="000F117D" w:rsidRPr="00A11E80" w:rsidRDefault="000F117D" w:rsidP="000F117D">
      <w:pPr>
        <w:tabs>
          <w:tab w:val="left" w:pos="706"/>
          <w:tab w:val="left" w:pos="3683"/>
        </w:tabs>
        <w:ind w:left="382" w:right="-142"/>
        <w:jc w:val="both"/>
        <w:rPr>
          <w:sz w:val="22"/>
          <w:szCs w:val="22"/>
          <w:rtl/>
        </w:rPr>
      </w:pPr>
    </w:p>
    <w:p w:rsidR="000F117D" w:rsidRDefault="000F117D" w:rsidP="000F117D">
      <w:pPr>
        <w:tabs>
          <w:tab w:val="left" w:pos="706"/>
          <w:tab w:val="left" w:pos="3683"/>
        </w:tabs>
        <w:ind w:left="382" w:right="-142"/>
        <w:jc w:val="both"/>
        <w:rPr>
          <w:sz w:val="22"/>
          <w:szCs w:val="22"/>
          <w:rtl/>
        </w:rPr>
      </w:pPr>
      <w:r w:rsidRPr="00A11E80">
        <w:rPr>
          <w:rFonts w:hint="cs"/>
          <w:sz w:val="22"/>
          <w:szCs w:val="22"/>
          <w:rtl/>
        </w:rPr>
        <w:t xml:space="preserve">בהתאם לסעיף 18(ג) לפקודה, יש ליחס הוצאות כיחס ההכנסות החייבות, במקרה זה היות שהפטור מנוצל במלואו ואין הכנסה חייבת, הרי </w:t>
      </w:r>
      <w:r>
        <w:rPr>
          <w:rFonts w:hint="cs"/>
          <w:sz w:val="22"/>
          <w:szCs w:val="22"/>
          <w:rtl/>
        </w:rPr>
        <w:t>שאין צורך לייחס הוצאות.</w:t>
      </w:r>
    </w:p>
    <w:p w:rsidR="000F117D" w:rsidRPr="00A11E80" w:rsidRDefault="000F117D" w:rsidP="000F117D">
      <w:pPr>
        <w:tabs>
          <w:tab w:val="left" w:pos="706"/>
          <w:tab w:val="left" w:pos="3683"/>
        </w:tabs>
        <w:bidi w:val="0"/>
        <w:spacing w:line="80" w:lineRule="exact"/>
        <w:ind w:right="-142"/>
        <w:rPr>
          <w:sz w:val="22"/>
          <w:szCs w:val="22"/>
          <w:rtl/>
        </w:rPr>
      </w:pPr>
    </w:p>
    <w:p w:rsidR="000F117D" w:rsidRPr="00A11E80" w:rsidRDefault="000F117D" w:rsidP="000F117D">
      <w:pPr>
        <w:ind w:left="382" w:right="-142"/>
        <w:jc w:val="both"/>
        <w:rPr>
          <w:sz w:val="22"/>
          <w:szCs w:val="22"/>
          <w:rtl/>
        </w:rPr>
      </w:pPr>
      <w:r w:rsidRPr="00A11E80">
        <w:rPr>
          <w:rFonts w:hint="cs"/>
          <w:sz w:val="22"/>
          <w:szCs w:val="22"/>
          <w:rtl/>
        </w:rPr>
        <w:t>הפטור נוצל לגבי דירה ב' ולכן לגבי דירה א' זכאים לחישוב מס של 10% מהמחזור כדלקמן:</w:t>
      </w:r>
    </w:p>
    <w:p w:rsidR="000F117D" w:rsidRPr="00A11E80" w:rsidRDefault="000F117D" w:rsidP="000F117D">
      <w:pPr>
        <w:bidi w:val="0"/>
        <w:spacing w:line="80" w:lineRule="exact"/>
        <w:ind w:right="-142"/>
        <w:rPr>
          <w:sz w:val="22"/>
          <w:szCs w:val="22"/>
          <w:rtl/>
        </w:rPr>
      </w:pPr>
    </w:p>
    <w:p w:rsidR="000F117D" w:rsidRPr="00A11E80" w:rsidRDefault="000F117D" w:rsidP="000F117D">
      <w:pPr>
        <w:ind w:left="382" w:right="-142"/>
        <w:jc w:val="both"/>
        <w:rPr>
          <w:sz w:val="22"/>
          <w:szCs w:val="22"/>
          <w:rtl/>
        </w:rPr>
      </w:pPr>
      <w:r>
        <w:rPr>
          <w:rFonts w:hint="cs"/>
          <w:sz w:val="22"/>
          <w:szCs w:val="22"/>
          <w:rtl/>
        </w:rPr>
        <w:t>480</w:t>
      </w:r>
      <w:r w:rsidRPr="00A11E80">
        <w:rPr>
          <w:rFonts w:hint="cs"/>
          <w:sz w:val="22"/>
          <w:szCs w:val="22"/>
          <w:rtl/>
        </w:rPr>
        <w:t xml:space="preserve"> = 10% </w:t>
      </w:r>
      <w:r w:rsidRPr="00A11E80">
        <w:rPr>
          <w:sz w:val="22"/>
          <w:szCs w:val="22"/>
        </w:rPr>
        <w:t>x</w:t>
      </w:r>
      <w:r w:rsidRPr="00A11E80">
        <w:rPr>
          <w:rFonts w:hint="cs"/>
          <w:sz w:val="22"/>
          <w:szCs w:val="22"/>
          <w:rtl/>
        </w:rPr>
        <w:t xml:space="preserve"> </w:t>
      </w:r>
      <w:r>
        <w:rPr>
          <w:rFonts w:hint="cs"/>
          <w:sz w:val="22"/>
          <w:szCs w:val="22"/>
          <w:rtl/>
        </w:rPr>
        <w:t>4</w:t>
      </w:r>
      <w:r w:rsidRPr="00A11E80">
        <w:rPr>
          <w:rFonts w:hint="cs"/>
          <w:sz w:val="22"/>
          <w:szCs w:val="22"/>
          <w:rtl/>
        </w:rPr>
        <w:t>,</w:t>
      </w:r>
      <w:r>
        <w:rPr>
          <w:rFonts w:hint="cs"/>
          <w:sz w:val="22"/>
          <w:szCs w:val="22"/>
          <w:rtl/>
        </w:rPr>
        <w:t>800</w:t>
      </w:r>
    </w:p>
    <w:p w:rsidR="000F117D" w:rsidRPr="00A11E80" w:rsidRDefault="000F117D" w:rsidP="000F117D">
      <w:pPr>
        <w:ind w:left="382" w:right="-142"/>
        <w:jc w:val="both"/>
        <w:rPr>
          <w:sz w:val="22"/>
          <w:szCs w:val="22"/>
          <w:rtl/>
        </w:rPr>
      </w:pPr>
    </w:p>
    <w:p w:rsidR="000F117D" w:rsidRPr="00A11E80" w:rsidRDefault="000F117D" w:rsidP="000F117D">
      <w:pPr>
        <w:ind w:left="382" w:right="-142"/>
        <w:jc w:val="both"/>
        <w:rPr>
          <w:b/>
          <w:bCs/>
          <w:sz w:val="22"/>
          <w:szCs w:val="22"/>
          <w:rtl/>
        </w:rPr>
      </w:pPr>
      <w:r w:rsidRPr="00A11E80">
        <w:rPr>
          <w:rFonts w:hint="cs"/>
          <w:b/>
          <w:bCs/>
          <w:sz w:val="22"/>
          <w:szCs w:val="22"/>
          <w:rtl/>
        </w:rPr>
        <w:lastRenderedPageBreak/>
        <w:t xml:space="preserve">סך חבות המס בגישה זו :  </w:t>
      </w:r>
      <w:r>
        <w:rPr>
          <w:rFonts w:hint="cs"/>
          <w:b/>
          <w:bCs/>
          <w:sz w:val="22"/>
          <w:szCs w:val="22"/>
          <w:rtl/>
        </w:rPr>
        <w:t>480</w:t>
      </w:r>
      <w:r w:rsidRPr="00A11E80">
        <w:rPr>
          <w:rFonts w:hint="cs"/>
          <w:b/>
          <w:bCs/>
          <w:sz w:val="22"/>
          <w:szCs w:val="22"/>
          <w:rtl/>
        </w:rPr>
        <w:t xml:space="preserve"> = 0 + </w:t>
      </w:r>
      <w:r>
        <w:rPr>
          <w:rFonts w:hint="cs"/>
          <w:b/>
          <w:bCs/>
          <w:sz w:val="22"/>
          <w:szCs w:val="22"/>
          <w:rtl/>
        </w:rPr>
        <w:t>480</w:t>
      </w:r>
    </w:p>
    <w:p w:rsidR="000F117D" w:rsidRDefault="000F117D" w:rsidP="000F117D">
      <w:pPr>
        <w:ind w:left="382" w:right="-142"/>
        <w:jc w:val="both"/>
        <w:rPr>
          <w:sz w:val="22"/>
          <w:szCs w:val="22"/>
          <w:rtl/>
        </w:rPr>
      </w:pPr>
      <w:r w:rsidRPr="00DF2F8F">
        <w:rPr>
          <w:rFonts w:hint="cs"/>
          <w:sz w:val="22"/>
          <w:szCs w:val="22"/>
          <w:rtl/>
        </w:rPr>
        <w:t xml:space="preserve">ניתן לראות, כי במקרה זה, בו סך ההכנסות </w:t>
      </w:r>
      <w:r>
        <w:rPr>
          <w:rFonts w:hint="cs"/>
          <w:sz w:val="22"/>
          <w:szCs w:val="22"/>
          <w:rtl/>
        </w:rPr>
        <w:t>(6,500 ש"ח) עולות</w:t>
      </w:r>
      <w:r w:rsidRPr="00DF2F8F">
        <w:rPr>
          <w:rFonts w:hint="cs"/>
          <w:sz w:val="22"/>
          <w:szCs w:val="22"/>
          <w:rtl/>
        </w:rPr>
        <w:t xml:space="preserve"> על תקרת הפטור (אך לא על כפל תקרת הפטור</w:t>
      </w:r>
      <w:r>
        <w:rPr>
          <w:rFonts w:hint="cs"/>
          <w:sz w:val="22"/>
          <w:szCs w:val="22"/>
          <w:rtl/>
        </w:rPr>
        <w:t xml:space="preserve"> בסך 10,140 ש"ח</w:t>
      </w:r>
      <w:r w:rsidRPr="00DF2F8F">
        <w:rPr>
          <w:rFonts w:hint="cs"/>
          <w:sz w:val="22"/>
          <w:szCs w:val="22"/>
          <w:rtl/>
        </w:rPr>
        <w:t>), תשלום המס הנמוך ביותר הינו בשילוב מסלול הפטור עם מסלול 10% על דירת המגורים לגביה לא נדרש הפטור (וישנה חשיבות גם בבחירה לגבי איזו דירה כדאי לדרוש את הפטור).</w:t>
      </w:r>
      <w:r>
        <w:rPr>
          <w:rFonts w:hint="cs"/>
          <w:sz w:val="22"/>
          <w:szCs w:val="22"/>
          <w:rtl/>
        </w:rPr>
        <w:t xml:space="preserve"> </w:t>
      </w:r>
      <w:r w:rsidRPr="00DF2F8F">
        <w:rPr>
          <w:rFonts w:hint="cs"/>
          <w:sz w:val="22"/>
          <w:szCs w:val="22"/>
          <w:rtl/>
        </w:rPr>
        <w:t xml:space="preserve">יחד עם זאת, יש לבחון כל מקרה לגופו, מאחר שתוצאת המס עשויה להשתנות ממקרה למקרה, שכן היא תלויה במספר גורמים שונים, ובהם סך הכנסת השכירות ביחס לטווח שבין תקרת הפטור לכפל תקרת הפטור, הכנסת השכירות הנבחרת ליישום במסלול הפטור ביחס לתקרת הפטור, הוצאות המיוחסות להשכרה וכיו"ב. </w:t>
      </w:r>
    </w:p>
    <w:p w:rsidR="000F117D" w:rsidRDefault="000F117D" w:rsidP="000F117D">
      <w:pPr>
        <w:bidi w:val="0"/>
        <w:spacing w:line="80" w:lineRule="exact"/>
        <w:rPr>
          <w:b/>
          <w:bCs/>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Default="000F117D" w:rsidP="000F117D">
      <w:pPr>
        <w:jc w:val="both"/>
        <w:rPr>
          <w:b/>
          <w:bCs/>
          <w:spacing w:val="-4"/>
          <w:sz w:val="22"/>
          <w:szCs w:val="22"/>
          <w:rtl/>
        </w:rPr>
      </w:pPr>
    </w:p>
    <w:p w:rsidR="000F117D" w:rsidRPr="0071222F" w:rsidRDefault="000F117D" w:rsidP="000F117D">
      <w:pPr>
        <w:jc w:val="both"/>
        <w:rPr>
          <w:sz w:val="22"/>
          <w:szCs w:val="22"/>
          <w:rtl/>
        </w:rPr>
      </w:pPr>
      <w:r w:rsidRPr="0071222F">
        <w:rPr>
          <w:rFonts w:hint="cs"/>
          <w:b/>
          <w:bCs/>
          <w:sz w:val="22"/>
          <w:szCs w:val="22"/>
          <w:rtl/>
        </w:rPr>
        <w:t>16</w:t>
      </w:r>
      <w:r w:rsidRPr="0071222F">
        <w:rPr>
          <w:b/>
          <w:bCs/>
          <w:sz w:val="22"/>
          <w:szCs w:val="22"/>
          <w:rtl/>
        </w:rPr>
        <w:t>.  פטור להכנסות מהשכרת דירות</w:t>
      </w:r>
      <w:r w:rsidRPr="0071222F">
        <w:rPr>
          <w:rFonts w:hint="cs"/>
          <w:b/>
          <w:bCs/>
          <w:sz w:val="22"/>
          <w:szCs w:val="22"/>
          <w:rtl/>
        </w:rPr>
        <w:t xml:space="preserve"> </w:t>
      </w:r>
      <w:r w:rsidRPr="0071222F">
        <w:rPr>
          <w:rFonts w:hint="cs"/>
          <w:sz w:val="22"/>
          <w:szCs w:val="22"/>
          <w:rtl/>
        </w:rPr>
        <w:t>(המשך)</w:t>
      </w:r>
    </w:p>
    <w:p w:rsidR="000F117D" w:rsidRPr="0071222F" w:rsidRDefault="000F117D" w:rsidP="000F117D">
      <w:pPr>
        <w:bidi w:val="0"/>
        <w:jc w:val="right"/>
        <w:rPr>
          <w:sz w:val="22"/>
          <w:szCs w:val="22"/>
          <w:rtl/>
        </w:rPr>
      </w:pPr>
      <w:r w:rsidRPr="0071222F">
        <w:rPr>
          <w:rFonts w:hint="cs"/>
          <w:sz w:val="22"/>
          <w:szCs w:val="22"/>
          <w:rtl/>
        </w:rPr>
        <w:t xml:space="preserve">     </w:t>
      </w:r>
    </w:p>
    <w:p w:rsidR="000F117D" w:rsidRPr="0071222F" w:rsidRDefault="000F117D" w:rsidP="000F117D">
      <w:pPr>
        <w:spacing w:line="360" w:lineRule="auto"/>
        <w:jc w:val="both"/>
        <w:rPr>
          <w:b/>
          <w:bCs/>
          <w:sz w:val="22"/>
          <w:szCs w:val="22"/>
          <w:rtl/>
        </w:rPr>
      </w:pPr>
      <w:r w:rsidRPr="0071222F">
        <w:rPr>
          <w:rFonts w:hint="cs"/>
          <w:b/>
          <w:bCs/>
          <w:sz w:val="22"/>
          <w:szCs w:val="22"/>
          <w:rtl/>
        </w:rPr>
        <w:t xml:space="preserve">נספח א </w:t>
      </w:r>
      <w:r w:rsidRPr="0071222F">
        <w:rPr>
          <w:b/>
          <w:bCs/>
          <w:sz w:val="22"/>
          <w:szCs w:val="22"/>
          <w:rtl/>
        </w:rPr>
        <w:t>-</w:t>
      </w:r>
      <w:r w:rsidRPr="0071222F">
        <w:rPr>
          <w:rFonts w:hint="cs"/>
          <w:b/>
          <w:bCs/>
          <w:sz w:val="22"/>
          <w:szCs w:val="22"/>
          <w:rtl/>
        </w:rPr>
        <w:t xml:space="preserve"> דוגמאות לחישוב המס בגין הכנסות מהשכרת דירות מגורים בישראל</w:t>
      </w:r>
      <w:r w:rsidRPr="0071222F">
        <w:rPr>
          <w:rFonts w:hint="cs"/>
          <w:sz w:val="22"/>
          <w:szCs w:val="22"/>
          <w:rtl/>
        </w:rPr>
        <w:t xml:space="preserve"> (המשך)</w:t>
      </w:r>
    </w:p>
    <w:p w:rsidR="000F117D" w:rsidRDefault="000F117D" w:rsidP="000F117D">
      <w:pPr>
        <w:jc w:val="both"/>
        <w:rPr>
          <w:b/>
          <w:bCs/>
          <w:spacing w:val="-4"/>
          <w:sz w:val="22"/>
          <w:szCs w:val="22"/>
          <w:rtl/>
        </w:rPr>
      </w:pPr>
    </w:p>
    <w:p w:rsidR="000F117D" w:rsidRPr="001479B0" w:rsidRDefault="000F117D" w:rsidP="000F117D">
      <w:pPr>
        <w:spacing w:line="360" w:lineRule="auto"/>
        <w:jc w:val="both"/>
        <w:rPr>
          <w:b/>
          <w:bCs/>
          <w:spacing w:val="-4"/>
          <w:sz w:val="22"/>
          <w:szCs w:val="22"/>
          <w:rtl/>
        </w:rPr>
      </w:pPr>
      <w:r w:rsidRPr="001479B0">
        <w:rPr>
          <w:rFonts w:hint="cs"/>
          <w:b/>
          <w:bCs/>
          <w:spacing w:val="-4"/>
          <w:sz w:val="22"/>
          <w:szCs w:val="22"/>
          <w:rtl/>
        </w:rPr>
        <w:t xml:space="preserve">דוגמא </w:t>
      </w:r>
      <w:r>
        <w:rPr>
          <w:rFonts w:hint="cs"/>
          <w:b/>
          <w:bCs/>
          <w:spacing w:val="-4"/>
          <w:sz w:val="22"/>
          <w:szCs w:val="22"/>
          <w:rtl/>
        </w:rPr>
        <w:t>ה'</w:t>
      </w:r>
      <w:r w:rsidRPr="001479B0">
        <w:rPr>
          <w:rFonts w:hint="cs"/>
          <w:b/>
          <w:bCs/>
          <w:spacing w:val="-4"/>
          <w:sz w:val="22"/>
          <w:szCs w:val="22"/>
          <w:rtl/>
        </w:rPr>
        <w:t xml:space="preserve"> </w:t>
      </w:r>
      <w:r w:rsidRPr="001479B0">
        <w:rPr>
          <w:b/>
          <w:bCs/>
          <w:spacing w:val="-4"/>
          <w:sz w:val="22"/>
          <w:szCs w:val="22"/>
          <w:rtl/>
        </w:rPr>
        <w:t>-</w:t>
      </w:r>
      <w:r w:rsidRPr="001479B0">
        <w:rPr>
          <w:rFonts w:hint="cs"/>
          <w:b/>
          <w:bCs/>
          <w:spacing w:val="-4"/>
          <w:sz w:val="22"/>
          <w:szCs w:val="22"/>
          <w:rtl/>
        </w:rPr>
        <w:t xml:space="preserve"> שילוב בין מספר מסלולים </w:t>
      </w:r>
    </w:p>
    <w:p w:rsidR="000F117D" w:rsidRPr="00A11E80" w:rsidRDefault="000F117D" w:rsidP="000F117D">
      <w:pPr>
        <w:jc w:val="both"/>
        <w:rPr>
          <w:sz w:val="22"/>
          <w:szCs w:val="22"/>
          <w:rtl/>
        </w:rPr>
      </w:pPr>
      <w:r w:rsidRPr="00A11E80">
        <w:rPr>
          <w:rFonts w:hint="cs"/>
          <w:sz w:val="22"/>
          <w:szCs w:val="22"/>
          <w:rtl/>
        </w:rPr>
        <w:t xml:space="preserve">שנת </w:t>
      </w:r>
      <w:r>
        <w:rPr>
          <w:rFonts w:hint="cs"/>
          <w:sz w:val="22"/>
          <w:szCs w:val="22"/>
          <w:rtl/>
        </w:rPr>
        <w:t>2015</w:t>
      </w:r>
      <w:r w:rsidRPr="00A11E80">
        <w:rPr>
          <w:rFonts w:hint="cs"/>
          <w:sz w:val="22"/>
          <w:szCs w:val="22"/>
          <w:rtl/>
        </w:rPr>
        <w:t xml:space="preserve">, תקרת הפטור </w:t>
      </w:r>
      <w:r>
        <w:rPr>
          <w:rFonts w:hint="cs"/>
          <w:sz w:val="22"/>
          <w:szCs w:val="22"/>
          <w:rtl/>
        </w:rPr>
        <w:t>5</w:t>
      </w:r>
      <w:r w:rsidRPr="00A11E80">
        <w:rPr>
          <w:rFonts w:hint="cs"/>
          <w:sz w:val="22"/>
          <w:szCs w:val="22"/>
          <w:rtl/>
        </w:rPr>
        <w:t>,</w:t>
      </w:r>
      <w:r>
        <w:rPr>
          <w:rFonts w:hint="cs"/>
          <w:sz w:val="22"/>
          <w:szCs w:val="22"/>
          <w:rtl/>
        </w:rPr>
        <w:t>070</w:t>
      </w:r>
      <w:r w:rsidRPr="00A11E80">
        <w:rPr>
          <w:rFonts w:hint="cs"/>
          <w:sz w:val="22"/>
          <w:szCs w:val="22"/>
          <w:rtl/>
        </w:rPr>
        <w:t xml:space="preserve"> ש</w:t>
      </w:r>
      <w:r w:rsidRPr="00A11E80">
        <w:rPr>
          <w:sz w:val="22"/>
          <w:szCs w:val="22"/>
          <w:rtl/>
        </w:rPr>
        <w:t>"</w:t>
      </w:r>
      <w:r w:rsidRPr="00A11E80">
        <w:rPr>
          <w:rFonts w:hint="cs"/>
          <w:sz w:val="22"/>
          <w:szCs w:val="22"/>
          <w:rtl/>
        </w:rPr>
        <w:t>ח לחודש.</w:t>
      </w:r>
    </w:p>
    <w:tbl>
      <w:tblPr>
        <w:bidiVisual/>
        <w:tblW w:w="0" w:type="auto"/>
        <w:tblInd w:w="57" w:type="dxa"/>
        <w:tblLayout w:type="fixed"/>
        <w:tblLook w:val="0000" w:firstRow="0" w:lastRow="0" w:firstColumn="0" w:lastColumn="0" w:noHBand="0" w:noVBand="0"/>
      </w:tblPr>
      <w:tblGrid>
        <w:gridCol w:w="1077"/>
        <w:gridCol w:w="1134"/>
        <w:gridCol w:w="1134"/>
        <w:gridCol w:w="1134"/>
      </w:tblGrid>
      <w:tr w:rsidR="000F117D" w:rsidRPr="00A11E80" w:rsidTr="002C7D03">
        <w:tc>
          <w:tcPr>
            <w:tcW w:w="1077" w:type="dxa"/>
            <w:vAlign w:val="bottom"/>
          </w:tcPr>
          <w:p w:rsidR="000F117D" w:rsidRPr="00A11E80" w:rsidRDefault="000F117D" w:rsidP="002C7D03">
            <w:pPr>
              <w:pBdr>
                <w:bottom w:val="single" w:sz="4" w:space="1" w:color="auto"/>
              </w:pBdr>
              <w:jc w:val="both"/>
              <w:rPr>
                <w:b/>
                <w:bCs/>
                <w:sz w:val="22"/>
                <w:szCs w:val="22"/>
              </w:rPr>
            </w:pPr>
            <w:r w:rsidRPr="00A11E80">
              <w:rPr>
                <w:rFonts w:hint="cs"/>
                <w:b/>
                <w:bCs/>
                <w:sz w:val="22"/>
                <w:szCs w:val="22"/>
                <w:rtl/>
              </w:rPr>
              <w:t>דירה</w:t>
            </w:r>
          </w:p>
        </w:tc>
        <w:tc>
          <w:tcPr>
            <w:tcW w:w="1134" w:type="dxa"/>
            <w:vAlign w:val="bottom"/>
          </w:tcPr>
          <w:p w:rsidR="000F117D" w:rsidRPr="00A11E80" w:rsidRDefault="000F117D" w:rsidP="002C7D03">
            <w:pPr>
              <w:pBdr>
                <w:bottom w:val="single" w:sz="4" w:space="1" w:color="auto"/>
              </w:pBdr>
              <w:jc w:val="both"/>
              <w:rPr>
                <w:b/>
                <w:bCs/>
                <w:sz w:val="22"/>
                <w:szCs w:val="22"/>
              </w:rPr>
            </w:pPr>
            <w:r w:rsidRPr="00A11E80">
              <w:rPr>
                <w:rFonts w:hint="cs"/>
                <w:b/>
                <w:bCs/>
                <w:sz w:val="22"/>
                <w:szCs w:val="22"/>
                <w:rtl/>
              </w:rPr>
              <w:t>הכנסה בש"ח</w:t>
            </w:r>
          </w:p>
        </w:tc>
        <w:tc>
          <w:tcPr>
            <w:tcW w:w="1134" w:type="dxa"/>
            <w:vAlign w:val="bottom"/>
          </w:tcPr>
          <w:p w:rsidR="000F117D" w:rsidRPr="00A11E80" w:rsidRDefault="000F117D" w:rsidP="002C7D03">
            <w:pPr>
              <w:pBdr>
                <w:bottom w:val="single" w:sz="4" w:space="1" w:color="auto"/>
              </w:pBdr>
              <w:jc w:val="both"/>
              <w:rPr>
                <w:b/>
                <w:bCs/>
                <w:sz w:val="22"/>
                <w:szCs w:val="22"/>
              </w:rPr>
            </w:pPr>
            <w:r w:rsidRPr="00A11E80">
              <w:rPr>
                <w:rFonts w:hint="cs"/>
                <w:b/>
                <w:bCs/>
                <w:sz w:val="22"/>
                <w:szCs w:val="22"/>
                <w:rtl/>
              </w:rPr>
              <w:t>הוצאות בש"ח</w:t>
            </w:r>
          </w:p>
        </w:tc>
        <w:tc>
          <w:tcPr>
            <w:tcW w:w="1134" w:type="dxa"/>
            <w:vAlign w:val="bottom"/>
          </w:tcPr>
          <w:p w:rsidR="000F117D" w:rsidRPr="00A11E80" w:rsidRDefault="000F117D" w:rsidP="002C7D03">
            <w:pPr>
              <w:pBdr>
                <w:bottom w:val="single" w:sz="4" w:space="1" w:color="auto"/>
              </w:pBdr>
              <w:rPr>
                <w:b/>
                <w:bCs/>
                <w:sz w:val="22"/>
                <w:szCs w:val="22"/>
              </w:rPr>
            </w:pPr>
            <w:r w:rsidRPr="00A11E80">
              <w:rPr>
                <w:rFonts w:hint="cs"/>
                <w:b/>
                <w:bCs/>
                <w:sz w:val="22"/>
                <w:szCs w:val="22"/>
                <w:rtl/>
              </w:rPr>
              <w:t>רווח נטו בש"ח</w:t>
            </w:r>
          </w:p>
        </w:tc>
      </w:tr>
      <w:tr w:rsidR="000F117D" w:rsidRPr="00A11E80" w:rsidTr="002C7D03">
        <w:tc>
          <w:tcPr>
            <w:tcW w:w="1077" w:type="dxa"/>
          </w:tcPr>
          <w:p w:rsidR="000F117D" w:rsidRPr="00A11E80" w:rsidRDefault="000F117D" w:rsidP="002C7D03">
            <w:pPr>
              <w:jc w:val="both"/>
              <w:rPr>
                <w:sz w:val="22"/>
                <w:szCs w:val="22"/>
              </w:rPr>
            </w:pPr>
            <w:r w:rsidRPr="00A11E80">
              <w:rPr>
                <w:rFonts w:hint="cs"/>
                <w:sz w:val="22"/>
                <w:szCs w:val="22"/>
                <w:rtl/>
              </w:rPr>
              <w:t>א'</w:t>
            </w:r>
          </w:p>
        </w:tc>
        <w:tc>
          <w:tcPr>
            <w:tcW w:w="1134" w:type="dxa"/>
          </w:tcPr>
          <w:p w:rsidR="000F117D" w:rsidRPr="00A11E80" w:rsidRDefault="000F117D" w:rsidP="002C7D03">
            <w:pPr>
              <w:jc w:val="both"/>
              <w:rPr>
                <w:sz w:val="22"/>
                <w:szCs w:val="22"/>
              </w:rPr>
            </w:pPr>
            <w:r w:rsidRPr="00A11E80">
              <w:rPr>
                <w:sz w:val="22"/>
                <w:szCs w:val="22"/>
                <w:rtl/>
              </w:rPr>
              <w:t xml:space="preserve"> 3,000</w:t>
            </w:r>
          </w:p>
        </w:tc>
        <w:tc>
          <w:tcPr>
            <w:tcW w:w="1134" w:type="dxa"/>
          </w:tcPr>
          <w:p w:rsidR="000F117D" w:rsidRPr="00A11E80" w:rsidRDefault="000F117D" w:rsidP="002C7D03">
            <w:pPr>
              <w:jc w:val="both"/>
              <w:rPr>
                <w:sz w:val="22"/>
                <w:szCs w:val="22"/>
              </w:rPr>
            </w:pPr>
            <w:r w:rsidRPr="00A11E80">
              <w:rPr>
                <w:sz w:val="22"/>
                <w:szCs w:val="22"/>
                <w:rtl/>
              </w:rPr>
              <w:t xml:space="preserve"> 1,000</w:t>
            </w:r>
          </w:p>
        </w:tc>
        <w:tc>
          <w:tcPr>
            <w:tcW w:w="1134" w:type="dxa"/>
          </w:tcPr>
          <w:p w:rsidR="000F117D" w:rsidRPr="00A11E80" w:rsidRDefault="000F117D" w:rsidP="002C7D03">
            <w:pPr>
              <w:jc w:val="both"/>
              <w:rPr>
                <w:sz w:val="22"/>
                <w:szCs w:val="22"/>
              </w:rPr>
            </w:pPr>
            <w:r w:rsidRPr="00A11E80">
              <w:rPr>
                <w:sz w:val="22"/>
                <w:szCs w:val="22"/>
                <w:rtl/>
              </w:rPr>
              <w:t xml:space="preserve"> 2,000</w:t>
            </w:r>
          </w:p>
        </w:tc>
      </w:tr>
      <w:tr w:rsidR="000F117D" w:rsidRPr="00A11E80" w:rsidTr="002C7D03">
        <w:tc>
          <w:tcPr>
            <w:tcW w:w="1077" w:type="dxa"/>
          </w:tcPr>
          <w:p w:rsidR="000F117D" w:rsidRPr="00A11E80" w:rsidRDefault="000F117D" w:rsidP="002C7D03">
            <w:pPr>
              <w:jc w:val="both"/>
              <w:rPr>
                <w:sz w:val="22"/>
                <w:szCs w:val="22"/>
              </w:rPr>
            </w:pPr>
            <w:r w:rsidRPr="00A11E80">
              <w:rPr>
                <w:rFonts w:hint="cs"/>
                <w:sz w:val="22"/>
                <w:szCs w:val="22"/>
                <w:rtl/>
              </w:rPr>
              <w:t>ב'</w:t>
            </w:r>
          </w:p>
        </w:tc>
        <w:tc>
          <w:tcPr>
            <w:tcW w:w="1134" w:type="dxa"/>
          </w:tcPr>
          <w:p w:rsidR="000F117D" w:rsidRPr="00A11E80" w:rsidRDefault="000F117D" w:rsidP="002C7D03">
            <w:pPr>
              <w:jc w:val="both"/>
              <w:rPr>
                <w:sz w:val="22"/>
                <w:szCs w:val="22"/>
              </w:rPr>
            </w:pPr>
            <w:r w:rsidRPr="00A11E80">
              <w:rPr>
                <w:sz w:val="22"/>
                <w:szCs w:val="22"/>
                <w:rtl/>
              </w:rPr>
              <w:t xml:space="preserve"> 5,000</w:t>
            </w:r>
          </w:p>
        </w:tc>
        <w:tc>
          <w:tcPr>
            <w:tcW w:w="1134" w:type="dxa"/>
          </w:tcPr>
          <w:p w:rsidR="000F117D" w:rsidRPr="00A11E80" w:rsidRDefault="000F117D" w:rsidP="002C7D03">
            <w:pPr>
              <w:jc w:val="both"/>
              <w:rPr>
                <w:sz w:val="22"/>
                <w:szCs w:val="22"/>
              </w:rPr>
            </w:pPr>
            <w:r w:rsidRPr="00A11E80">
              <w:rPr>
                <w:sz w:val="22"/>
                <w:szCs w:val="22"/>
                <w:rtl/>
              </w:rPr>
              <w:t xml:space="preserve"> 4,500</w:t>
            </w:r>
          </w:p>
        </w:tc>
        <w:tc>
          <w:tcPr>
            <w:tcW w:w="1134" w:type="dxa"/>
          </w:tcPr>
          <w:p w:rsidR="000F117D" w:rsidRPr="00A11E80" w:rsidRDefault="000F117D" w:rsidP="002C7D03">
            <w:pPr>
              <w:jc w:val="both"/>
              <w:rPr>
                <w:sz w:val="22"/>
                <w:szCs w:val="22"/>
              </w:rPr>
            </w:pPr>
            <w:r w:rsidRPr="00A11E80">
              <w:rPr>
                <w:sz w:val="22"/>
                <w:szCs w:val="22"/>
                <w:rtl/>
              </w:rPr>
              <w:t xml:space="preserve"> 500</w:t>
            </w:r>
          </w:p>
        </w:tc>
      </w:tr>
      <w:tr w:rsidR="000F117D" w:rsidRPr="00A11E80" w:rsidTr="002C7D03">
        <w:tc>
          <w:tcPr>
            <w:tcW w:w="1077" w:type="dxa"/>
          </w:tcPr>
          <w:p w:rsidR="000F117D" w:rsidRPr="00A11E80" w:rsidRDefault="000F117D" w:rsidP="002C7D03">
            <w:pPr>
              <w:jc w:val="both"/>
              <w:rPr>
                <w:sz w:val="22"/>
                <w:szCs w:val="22"/>
                <w:rtl/>
              </w:rPr>
            </w:pPr>
            <w:r w:rsidRPr="00A11E80">
              <w:rPr>
                <w:rFonts w:hint="cs"/>
                <w:sz w:val="22"/>
                <w:szCs w:val="22"/>
                <w:rtl/>
              </w:rPr>
              <w:t>ג'</w:t>
            </w:r>
          </w:p>
        </w:tc>
        <w:tc>
          <w:tcPr>
            <w:tcW w:w="1134" w:type="dxa"/>
          </w:tcPr>
          <w:p w:rsidR="000F117D" w:rsidRPr="00A11E80" w:rsidRDefault="000F117D" w:rsidP="002C7D03">
            <w:pPr>
              <w:pBdr>
                <w:bottom w:val="single" w:sz="4" w:space="1" w:color="auto"/>
              </w:pBdr>
              <w:jc w:val="both"/>
              <w:rPr>
                <w:sz w:val="22"/>
                <w:szCs w:val="22"/>
                <w:rtl/>
              </w:rPr>
            </w:pPr>
            <w:r w:rsidRPr="00A11E80">
              <w:rPr>
                <w:sz w:val="22"/>
                <w:szCs w:val="22"/>
                <w:rtl/>
              </w:rPr>
              <w:t xml:space="preserve"> 2,500</w:t>
            </w:r>
          </w:p>
        </w:tc>
        <w:tc>
          <w:tcPr>
            <w:tcW w:w="1134" w:type="dxa"/>
          </w:tcPr>
          <w:p w:rsidR="000F117D" w:rsidRPr="00A11E80" w:rsidRDefault="000F117D" w:rsidP="002C7D03">
            <w:pPr>
              <w:pBdr>
                <w:bottom w:val="single" w:sz="4" w:space="1" w:color="auto"/>
              </w:pBdr>
              <w:jc w:val="both"/>
              <w:rPr>
                <w:sz w:val="22"/>
                <w:szCs w:val="22"/>
                <w:rtl/>
              </w:rPr>
            </w:pPr>
            <w:r w:rsidRPr="00A11E80">
              <w:rPr>
                <w:sz w:val="22"/>
                <w:szCs w:val="22"/>
                <w:rtl/>
              </w:rPr>
              <w:t xml:space="preserve"> 500</w:t>
            </w:r>
          </w:p>
        </w:tc>
        <w:tc>
          <w:tcPr>
            <w:tcW w:w="1134" w:type="dxa"/>
          </w:tcPr>
          <w:p w:rsidR="000F117D" w:rsidRPr="00A11E80" w:rsidRDefault="000F117D" w:rsidP="002C7D03">
            <w:pPr>
              <w:pBdr>
                <w:bottom w:val="single" w:sz="4" w:space="1" w:color="auto"/>
              </w:pBdr>
              <w:jc w:val="both"/>
              <w:rPr>
                <w:sz w:val="22"/>
                <w:szCs w:val="22"/>
                <w:rtl/>
              </w:rPr>
            </w:pPr>
            <w:r w:rsidRPr="00A11E80">
              <w:rPr>
                <w:sz w:val="22"/>
                <w:szCs w:val="22"/>
                <w:rtl/>
              </w:rPr>
              <w:t xml:space="preserve"> 2,000</w:t>
            </w:r>
          </w:p>
        </w:tc>
      </w:tr>
      <w:tr w:rsidR="000F117D" w:rsidRPr="00A11E80" w:rsidTr="002C7D03">
        <w:tc>
          <w:tcPr>
            <w:tcW w:w="1077" w:type="dxa"/>
          </w:tcPr>
          <w:p w:rsidR="000F117D" w:rsidRPr="00A11E80" w:rsidRDefault="000F117D" w:rsidP="002C7D03">
            <w:pPr>
              <w:jc w:val="both"/>
              <w:rPr>
                <w:sz w:val="22"/>
                <w:szCs w:val="22"/>
                <w:rtl/>
              </w:rPr>
            </w:pPr>
            <w:r w:rsidRPr="00A11E80">
              <w:rPr>
                <w:rFonts w:hint="cs"/>
                <w:sz w:val="22"/>
                <w:szCs w:val="22"/>
                <w:rtl/>
              </w:rPr>
              <w:t>סה"כ</w:t>
            </w:r>
          </w:p>
        </w:tc>
        <w:tc>
          <w:tcPr>
            <w:tcW w:w="1134" w:type="dxa"/>
          </w:tcPr>
          <w:p w:rsidR="000F117D" w:rsidRPr="00A11E80" w:rsidRDefault="000F117D" w:rsidP="002C7D03">
            <w:pPr>
              <w:jc w:val="both"/>
              <w:rPr>
                <w:sz w:val="22"/>
                <w:szCs w:val="22"/>
                <w:rtl/>
              </w:rPr>
            </w:pPr>
            <w:r w:rsidRPr="00A11E80">
              <w:rPr>
                <w:sz w:val="22"/>
                <w:szCs w:val="22"/>
                <w:rtl/>
              </w:rPr>
              <w:t xml:space="preserve"> 10,500</w:t>
            </w:r>
          </w:p>
        </w:tc>
        <w:tc>
          <w:tcPr>
            <w:tcW w:w="1134" w:type="dxa"/>
          </w:tcPr>
          <w:p w:rsidR="000F117D" w:rsidRPr="00A11E80" w:rsidRDefault="000F117D" w:rsidP="002C7D03">
            <w:pPr>
              <w:jc w:val="both"/>
              <w:rPr>
                <w:sz w:val="22"/>
                <w:szCs w:val="22"/>
                <w:rtl/>
              </w:rPr>
            </w:pPr>
            <w:r w:rsidRPr="00A11E80">
              <w:rPr>
                <w:sz w:val="22"/>
                <w:szCs w:val="22"/>
                <w:rtl/>
              </w:rPr>
              <w:t xml:space="preserve"> 6,000</w:t>
            </w:r>
          </w:p>
        </w:tc>
        <w:tc>
          <w:tcPr>
            <w:tcW w:w="1134" w:type="dxa"/>
          </w:tcPr>
          <w:p w:rsidR="000F117D" w:rsidRPr="00A11E80" w:rsidRDefault="000F117D" w:rsidP="002C7D03">
            <w:pPr>
              <w:jc w:val="both"/>
              <w:rPr>
                <w:sz w:val="22"/>
                <w:szCs w:val="22"/>
                <w:rtl/>
              </w:rPr>
            </w:pPr>
            <w:r w:rsidRPr="00A11E80">
              <w:rPr>
                <w:sz w:val="22"/>
                <w:szCs w:val="22"/>
                <w:rtl/>
              </w:rPr>
              <w:t xml:space="preserve"> 4,500</w:t>
            </w:r>
          </w:p>
        </w:tc>
      </w:tr>
    </w:tbl>
    <w:p w:rsidR="000F117D" w:rsidRPr="00A11E80" w:rsidRDefault="000F117D" w:rsidP="000F117D">
      <w:pPr>
        <w:jc w:val="both"/>
        <w:rPr>
          <w:sz w:val="22"/>
          <w:szCs w:val="22"/>
          <w:rtl/>
        </w:rPr>
      </w:pPr>
      <w:r w:rsidRPr="00A11E80">
        <w:rPr>
          <w:rFonts w:hint="cs"/>
          <w:sz w:val="22"/>
          <w:szCs w:val="22"/>
          <w:rtl/>
        </w:rPr>
        <w:t>הוצאות כלליות - 1,000 ש"ח.</w:t>
      </w:r>
    </w:p>
    <w:p w:rsidR="000F117D" w:rsidRPr="00A11E80" w:rsidRDefault="000F117D" w:rsidP="000F117D">
      <w:pPr>
        <w:jc w:val="both"/>
        <w:rPr>
          <w:sz w:val="22"/>
          <w:szCs w:val="22"/>
          <w:rtl/>
        </w:rPr>
      </w:pPr>
      <w:r w:rsidRPr="00A11E80">
        <w:rPr>
          <w:rFonts w:hint="cs"/>
          <w:sz w:val="22"/>
          <w:szCs w:val="22"/>
          <w:rtl/>
        </w:rPr>
        <w:t>כל ההכנסות פסיביות.</w:t>
      </w:r>
    </w:p>
    <w:p w:rsidR="000F117D" w:rsidRPr="001479B0" w:rsidRDefault="000F117D" w:rsidP="000F117D">
      <w:pPr>
        <w:jc w:val="both"/>
        <w:rPr>
          <w:b/>
          <w:bCs/>
          <w:spacing w:val="-4"/>
          <w:sz w:val="22"/>
          <w:szCs w:val="22"/>
          <w:rtl/>
        </w:rPr>
      </w:pPr>
    </w:p>
    <w:p w:rsidR="000F117D" w:rsidRPr="00A11E80" w:rsidRDefault="000F117D" w:rsidP="000F117D">
      <w:pPr>
        <w:jc w:val="both"/>
        <w:rPr>
          <w:b/>
          <w:bCs/>
          <w:sz w:val="22"/>
          <w:szCs w:val="22"/>
          <w:rtl/>
        </w:rPr>
      </w:pPr>
      <w:r w:rsidRPr="00A11E80">
        <w:rPr>
          <w:rFonts w:hint="cs"/>
          <w:b/>
          <w:bCs/>
          <w:sz w:val="22"/>
          <w:szCs w:val="22"/>
          <w:rtl/>
        </w:rPr>
        <w:t>מסלול פטור</w:t>
      </w:r>
      <w:r>
        <w:rPr>
          <w:rFonts w:hint="cs"/>
          <w:b/>
          <w:bCs/>
          <w:sz w:val="22"/>
          <w:szCs w:val="22"/>
          <w:rtl/>
        </w:rPr>
        <w:t>:</w:t>
      </w:r>
    </w:p>
    <w:p w:rsidR="000F117D" w:rsidRPr="00A11E80" w:rsidRDefault="000F117D" w:rsidP="000F117D">
      <w:pPr>
        <w:jc w:val="both"/>
        <w:rPr>
          <w:sz w:val="22"/>
          <w:szCs w:val="22"/>
          <w:rtl/>
        </w:rPr>
      </w:pPr>
    </w:p>
    <w:p w:rsidR="000F117D" w:rsidRPr="00A11E80" w:rsidRDefault="000F117D" w:rsidP="000F117D">
      <w:pPr>
        <w:jc w:val="both"/>
        <w:rPr>
          <w:sz w:val="22"/>
          <w:szCs w:val="22"/>
          <w:rtl/>
        </w:rPr>
      </w:pPr>
      <w:r w:rsidRPr="00A11E80">
        <w:rPr>
          <w:rFonts w:hint="cs"/>
          <w:sz w:val="22"/>
          <w:szCs w:val="22"/>
          <w:rtl/>
        </w:rPr>
        <w:t>ההכנסה הכוללת הינה 10,500 ש</w:t>
      </w:r>
      <w:r w:rsidRPr="00A11E80">
        <w:rPr>
          <w:sz w:val="22"/>
          <w:szCs w:val="22"/>
          <w:rtl/>
        </w:rPr>
        <w:t>"</w:t>
      </w:r>
      <w:r w:rsidRPr="00A11E80">
        <w:rPr>
          <w:rFonts w:hint="cs"/>
          <w:sz w:val="22"/>
          <w:szCs w:val="22"/>
          <w:rtl/>
        </w:rPr>
        <w:t>ח לחודש, מעל כפל התקרה (</w:t>
      </w:r>
      <w:r>
        <w:rPr>
          <w:rFonts w:hint="cs"/>
          <w:sz w:val="22"/>
          <w:szCs w:val="22"/>
          <w:rtl/>
        </w:rPr>
        <w:t>10</w:t>
      </w:r>
      <w:r w:rsidRPr="00A11E80">
        <w:rPr>
          <w:rFonts w:hint="cs"/>
          <w:sz w:val="22"/>
          <w:szCs w:val="22"/>
          <w:rtl/>
        </w:rPr>
        <w:t>,</w:t>
      </w:r>
      <w:r>
        <w:rPr>
          <w:rFonts w:hint="cs"/>
          <w:sz w:val="22"/>
          <w:szCs w:val="22"/>
          <w:rtl/>
        </w:rPr>
        <w:t>140</w:t>
      </w:r>
      <w:r w:rsidRPr="00A11E80">
        <w:rPr>
          <w:rFonts w:hint="cs"/>
          <w:sz w:val="22"/>
          <w:szCs w:val="22"/>
          <w:rtl/>
        </w:rPr>
        <w:t xml:space="preserve"> ש</w:t>
      </w:r>
      <w:r w:rsidRPr="00A11E80">
        <w:rPr>
          <w:sz w:val="22"/>
          <w:szCs w:val="22"/>
          <w:rtl/>
        </w:rPr>
        <w:t>"</w:t>
      </w:r>
      <w:r w:rsidRPr="00A11E80">
        <w:rPr>
          <w:rFonts w:hint="cs"/>
          <w:sz w:val="22"/>
          <w:szCs w:val="22"/>
          <w:rtl/>
        </w:rPr>
        <w:t>ח לחודש) ולכן מסלול זה אינו רלבנטי.</w:t>
      </w:r>
    </w:p>
    <w:p w:rsidR="000F117D" w:rsidRPr="00A11E80" w:rsidRDefault="000F117D" w:rsidP="000F117D">
      <w:pPr>
        <w:jc w:val="both"/>
        <w:rPr>
          <w:sz w:val="22"/>
          <w:szCs w:val="22"/>
          <w:rtl/>
        </w:rPr>
      </w:pPr>
    </w:p>
    <w:p w:rsidR="000F117D" w:rsidRPr="00A11E80" w:rsidRDefault="000F117D" w:rsidP="000F117D">
      <w:pPr>
        <w:jc w:val="both"/>
        <w:rPr>
          <w:b/>
          <w:bCs/>
          <w:sz w:val="22"/>
          <w:szCs w:val="22"/>
          <w:rtl/>
        </w:rPr>
      </w:pPr>
      <w:r>
        <w:rPr>
          <w:rFonts w:hint="cs"/>
          <w:b/>
          <w:bCs/>
          <w:sz w:val="22"/>
          <w:szCs w:val="22"/>
          <w:rtl/>
        </w:rPr>
        <w:t>מסלול 10%:</w:t>
      </w:r>
    </w:p>
    <w:p w:rsidR="000F117D" w:rsidRPr="00A11E80" w:rsidRDefault="000F117D" w:rsidP="000F117D">
      <w:pPr>
        <w:spacing w:line="120" w:lineRule="auto"/>
        <w:jc w:val="both"/>
        <w:rPr>
          <w:sz w:val="22"/>
          <w:szCs w:val="22"/>
          <w:rtl/>
        </w:rPr>
      </w:pPr>
    </w:p>
    <w:p w:rsidR="000F117D" w:rsidRPr="00A11E80" w:rsidRDefault="000F117D" w:rsidP="000F117D">
      <w:pPr>
        <w:jc w:val="both"/>
        <w:rPr>
          <w:sz w:val="22"/>
          <w:szCs w:val="22"/>
          <w:rtl/>
        </w:rPr>
      </w:pPr>
      <w:r w:rsidRPr="00A11E80">
        <w:rPr>
          <w:rFonts w:hint="cs"/>
          <w:sz w:val="22"/>
          <w:szCs w:val="22"/>
          <w:rtl/>
        </w:rPr>
        <w:t xml:space="preserve">1,050 ש"ח = 10% </w:t>
      </w:r>
      <w:r w:rsidRPr="00A11E80">
        <w:rPr>
          <w:sz w:val="22"/>
          <w:szCs w:val="22"/>
        </w:rPr>
        <w:t>x</w:t>
      </w:r>
      <w:r w:rsidRPr="00A11E80">
        <w:rPr>
          <w:rFonts w:hint="cs"/>
          <w:sz w:val="22"/>
          <w:szCs w:val="22"/>
          <w:rtl/>
        </w:rPr>
        <w:t xml:space="preserve"> 10,500</w:t>
      </w:r>
    </w:p>
    <w:p w:rsidR="000F117D" w:rsidRPr="00A11E80" w:rsidRDefault="000F117D" w:rsidP="000F117D">
      <w:pPr>
        <w:jc w:val="both"/>
        <w:rPr>
          <w:sz w:val="22"/>
          <w:szCs w:val="22"/>
          <w:rtl/>
        </w:rPr>
      </w:pPr>
    </w:p>
    <w:p w:rsidR="000F117D" w:rsidRDefault="000F117D" w:rsidP="000F117D">
      <w:pPr>
        <w:jc w:val="both"/>
        <w:rPr>
          <w:b/>
          <w:bCs/>
          <w:sz w:val="22"/>
          <w:szCs w:val="22"/>
          <w:rtl/>
        </w:rPr>
      </w:pPr>
      <w:r>
        <w:rPr>
          <w:rFonts w:hint="cs"/>
          <w:b/>
          <w:bCs/>
          <w:sz w:val="22"/>
          <w:szCs w:val="22"/>
          <w:rtl/>
        </w:rPr>
        <w:t>מסלול חייב:</w:t>
      </w:r>
      <w:r w:rsidRPr="00A11E80">
        <w:rPr>
          <w:rFonts w:hint="cs"/>
          <w:b/>
          <w:bCs/>
          <w:sz w:val="22"/>
          <w:szCs w:val="22"/>
          <w:rtl/>
        </w:rPr>
        <w:t xml:space="preserve"> </w:t>
      </w:r>
    </w:p>
    <w:tbl>
      <w:tblPr>
        <w:bidiVisual/>
        <w:tblW w:w="0" w:type="auto"/>
        <w:tblInd w:w="-19" w:type="dxa"/>
        <w:tblLayout w:type="fixed"/>
        <w:tblLook w:val="0000" w:firstRow="0" w:lastRow="0" w:firstColumn="0" w:lastColumn="0" w:noHBand="0" w:noVBand="0"/>
      </w:tblPr>
      <w:tblGrid>
        <w:gridCol w:w="3365"/>
        <w:gridCol w:w="1208"/>
      </w:tblGrid>
      <w:tr w:rsidR="000F117D" w:rsidRPr="00A11E80" w:rsidTr="002C7D03">
        <w:tc>
          <w:tcPr>
            <w:tcW w:w="3365" w:type="dxa"/>
          </w:tcPr>
          <w:p w:rsidR="000F117D" w:rsidRPr="00A11E80" w:rsidRDefault="000F117D" w:rsidP="002C7D03">
            <w:pPr>
              <w:ind w:firstLine="32"/>
              <w:jc w:val="both"/>
              <w:rPr>
                <w:sz w:val="22"/>
                <w:szCs w:val="22"/>
                <w:rtl/>
              </w:rPr>
            </w:pPr>
          </w:p>
        </w:tc>
        <w:tc>
          <w:tcPr>
            <w:tcW w:w="1208" w:type="dxa"/>
          </w:tcPr>
          <w:p w:rsidR="000F117D" w:rsidRPr="00A11E80" w:rsidRDefault="000F117D" w:rsidP="002C7D03">
            <w:pPr>
              <w:pBdr>
                <w:bottom w:val="single" w:sz="4" w:space="1" w:color="auto"/>
              </w:pBdr>
              <w:jc w:val="both"/>
              <w:rPr>
                <w:b/>
                <w:bCs/>
                <w:sz w:val="22"/>
                <w:szCs w:val="22"/>
                <w:rtl/>
              </w:rPr>
            </w:pPr>
            <w:r w:rsidRPr="00A11E80">
              <w:rPr>
                <w:rFonts w:hint="cs"/>
                <w:b/>
                <w:bCs/>
                <w:sz w:val="22"/>
                <w:szCs w:val="22"/>
                <w:rtl/>
              </w:rPr>
              <w:t>ש"ח לחודש</w:t>
            </w:r>
          </w:p>
        </w:tc>
      </w:tr>
      <w:tr w:rsidR="000F117D" w:rsidRPr="00A11E80" w:rsidTr="002C7D03">
        <w:tc>
          <w:tcPr>
            <w:tcW w:w="3365" w:type="dxa"/>
          </w:tcPr>
          <w:p w:rsidR="000F117D" w:rsidRPr="00A11E80" w:rsidRDefault="000F117D" w:rsidP="002C7D03">
            <w:pPr>
              <w:ind w:firstLine="32"/>
              <w:jc w:val="both"/>
              <w:rPr>
                <w:sz w:val="22"/>
                <w:szCs w:val="22"/>
                <w:rtl/>
              </w:rPr>
            </w:pPr>
            <w:r w:rsidRPr="00A11E80">
              <w:rPr>
                <w:rFonts w:hint="cs"/>
                <w:sz w:val="22"/>
                <w:szCs w:val="22"/>
                <w:rtl/>
              </w:rPr>
              <w:t>הכנסות</w:t>
            </w:r>
          </w:p>
        </w:tc>
        <w:tc>
          <w:tcPr>
            <w:tcW w:w="1208" w:type="dxa"/>
          </w:tcPr>
          <w:p w:rsidR="000F117D" w:rsidRPr="00A11E80" w:rsidRDefault="000F117D" w:rsidP="002C7D03">
            <w:pPr>
              <w:jc w:val="both"/>
              <w:rPr>
                <w:sz w:val="22"/>
                <w:szCs w:val="22"/>
                <w:rtl/>
              </w:rPr>
            </w:pPr>
            <w:r w:rsidRPr="00A11E80">
              <w:rPr>
                <w:sz w:val="22"/>
                <w:szCs w:val="22"/>
                <w:rtl/>
              </w:rPr>
              <w:t>10,500</w:t>
            </w:r>
          </w:p>
        </w:tc>
      </w:tr>
      <w:tr w:rsidR="000F117D" w:rsidRPr="00A11E80" w:rsidTr="002C7D03">
        <w:tc>
          <w:tcPr>
            <w:tcW w:w="3365" w:type="dxa"/>
          </w:tcPr>
          <w:p w:rsidR="000F117D" w:rsidRPr="00A11E80" w:rsidRDefault="000F117D" w:rsidP="002C7D03">
            <w:pPr>
              <w:ind w:firstLine="32"/>
              <w:jc w:val="both"/>
              <w:rPr>
                <w:sz w:val="22"/>
                <w:szCs w:val="22"/>
                <w:rtl/>
              </w:rPr>
            </w:pPr>
            <w:r w:rsidRPr="00A11E80">
              <w:rPr>
                <w:rFonts w:hint="cs"/>
                <w:sz w:val="22"/>
                <w:szCs w:val="22"/>
                <w:rtl/>
              </w:rPr>
              <w:t>הוצאות ישירות</w:t>
            </w:r>
          </w:p>
        </w:tc>
        <w:tc>
          <w:tcPr>
            <w:tcW w:w="1208" w:type="dxa"/>
          </w:tcPr>
          <w:p w:rsidR="000F117D" w:rsidRPr="00A11E80" w:rsidRDefault="000F117D" w:rsidP="002C7D03">
            <w:pPr>
              <w:jc w:val="both"/>
              <w:rPr>
                <w:sz w:val="22"/>
                <w:szCs w:val="22"/>
                <w:rtl/>
              </w:rPr>
            </w:pPr>
            <w:r w:rsidRPr="00A11E80">
              <w:rPr>
                <w:sz w:val="22"/>
                <w:szCs w:val="22"/>
                <w:rtl/>
              </w:rPr>
              <w:t>6,000</w:t>
            </w:r>
          </w:p>
        </w:tc>
      </w:tr>
      <w:tr w:rsidR="000F117D" w:rsidRPr="00A11E80" w:rsidTr="002C7D03">
        <w:tc>
          <w:tcPr>
            <w:tcW w:w="3365" w:type="dxa"/>
          </w:tcPr>
          <w:p w:rsidR="000F117D" w:rsidRPr="00A11E80" w:rsidRDefault="000F117D" w:rsidP="002C7D03">
            <w:pPr>
              <w:ind w:firstLine="32"/>
              <w:jc w:val="both"/>
              <w:rPr>
                <w:sz w:val="22"/>
                <w:szCs w:val="22"/>
                <w:rtl/>
              </w:rPr>
            </w:pPr>
            <w:r w:rsidRPr="00A11E80">
              <w:rPr>
                <w:rFonts w:hint="cs"/>
                <w:sz w:val="22"/>
                <w:szCs w:val="22"/>
                <w:rtl/>
              </w:rPr>
              <w:t>הוצאות משותפות</w:t>
            </w:r>
          </w:p>
        </w:tc>
        <w:tc>
          <w:tcPr>
            <w:tcW w:w="1208" w:type="dxa"/>
          </w:tcPr>
          <w:p w:rsidR="000F117D" w:rsidRPr="00A11E80" w:rsidRDefault="000F117D" w:rsidP="002C7D03">
            <w:pPr>
              <w:pBdr>
                <w:bottom w:val="single" w:sz="4" w:space="1" w:color="auto"/>
              </w:pBdr>
              <w:jc w:val="both"/>
              <w:rPr>
                <w:sz w:val="22"/>
                <w:szCs w:val="22"/>
                <w:rtl/>
              </w:rPr>
            </w:pPr>
            <w:r w:rsidRPr="00A11E80">
              <w:rPr>
                <w:sz w:val="22"/>
                <w:szCs w:val="22"/>
                <w:rtl/>
              </w:rPr>
              <w:t>1,000</w:t>
            </w:r>
          </w:p>
        </w:tc>
      </w:tr>
      <w:tr w:rsidR="000F117D" w:rsidRPr="00A11E80" w:rsidTr="002C7D03">
        <w:tc>
          <w:tcPr>
            <w:tcW w:w="3365" w:type="dxa"/>
          </w:tcPr>
          <w:p w:rsidR="000F117D" w:rsidRPr="00A11E80" w:rsidRDefault="000F117D" w:rsidP="002C7D03">
            <w:pPr>
              <w:ind w:firstLine="32"/>
              <w:jc w:val="both"/>
              <w:rPr>
                <w:sz w:val="22"/>
                <w:szCs w:val="22"/>
                <w:rtl/>
              </w:rPr>
            </w:pPr>
            <w:r w:rsidRPr="00A11E80">
              <w:rPr>
                <w:rFonts w:hint="cs"/>
                <w:sz w:val="22"/>
                <w:szCs w:val="22"/>
                <w:rtl/>
              </w:rPr>
              <w:t>הכנסה חייבת</w:t>
            </w:r>
          </w:p>
        </w:tc>
        <w:tc>
          <w:tcPr>
            <w:tcW w:w="1208" w:type="dxa"/>
          </w:tcPr>
          <w:p w:rsidR="000F117D" w:rsidRPr="00A11E80" w:rsidRDefault="000F117D" w:rsidP="002C7D03">
            <w:pPr>
              <w:pBdr>
                <w:bottom w:val="double" w:sz="4" w:space="1" w:color="auto"/>
              </w:pBdr>
              <w:jc w:val="both"/>
              <w:rPr>
                <w:sz w:val="22"/>
                <w:szCs w:val="22"/>
                <w:rtl/>
              </w:rPr>
            </w:pPr>
            <w:r>
              <w:rPr>
                <w:sz w:val="22"/>
                <w:szCs w:val="22"/>
                <w:rtl/>
              </w:rPr>
              <w:t>3,500</w:t>
            </w:r>
          </w:p>
        </w:tc>
      </w:tr>
      <w:tr w:rsidR="000F117D" w:rsidRPr="00A11E80" w:rsidTr="002C7D03">
        <w:tc>
          <w:tcPr>
            <w:tcW w:w="3365" w:type="dxa"/>
          </w:tcPr>
          <w:p w:rsidR="000F117D" w:rsidRPr="00A11E80" w:rsidRDefault="000F117D" w:rsidP="002C7D03">
            <w:pPr>
              <w:ind w:firstLine="32"/>
              <w:jc w:val="both"/>
              <w:rPr>
                <w:sz w:val="22"/>
                <w:szCs w:val="22"/>
                <w:rtl/>
              </w:rPr>
            </w:pPr>
            <w:r w:rsidRPr="00A11E80">
              <w:rPr>
                <w:rFonts w:hint="cs"/>
                <w:sz w:val="22"/>
                <w:szCs w:val="22"/>
                <w:rtl/>
              </w:rPr>
              <w:t xml:space="preserve">מס (נניח </w:t>
            </w:r>
            <w:r>
              <w:rPr>
                <w:rFonts w:hint="cs"/>
                <w:sz w:val="22"/>
                <w:szCs w:val="22"/>
                <w:rtl/>
              </w:rPr>
              <w:t>48</w:t>
            </w:r>
            <w:r w:rsidRPr="00A11E80">
              <w:rPr>
                <w:rFonts w:hint="cs"/>
                <w:sz w:val="22"/>
                <w:szCs w:val="22"/>
                <w:rtl/>
              </w:rPr>
              <w:t>%)</w:t>
            </w:r>
          </w:p>
        </w:tc>
        <w:tc>
          <w:tcPr>
            <w:tcW w:w="1208" w:type="dxa"/>
          </w:tcPr>
          <w:p w:rsidR="000F117D" w:rsidRPr="00A11E80" w:rsidRDefault="000F117D" w:rsidP="002C7D03">
            <w:pPr>
              <w:pBdr>
                <w:bottom w:val="double" w:sz="4" w:space="1" w:color="auto"/>
              </w:pBdr>
              <w:jc w:val="both"/>
              <w:rPr>
                <w:sz w:val="22"/>
                <w:szCs w:val="22"/>
                <w:rtl/>
              </w:rPr>
            </w:pPr>
            <w:r>
              <w:rPr>
                <w:sz w:val="22"/>
                <w:szCs w:val="22"/>
                <w:rtl/>
              </w:rPr>
              <w:t>1,</w:t>
            </w:r>
            <w:r>
              <w:rPr>
                <w:rFonts w:hint="cs"/>
                <w:sz w:val="22"/>
                <w:szCs w:val="22"/>
                <w:rtl/>
              </w:rPr>
              <w:t>680</w:t>
            </w:r>
          </w:p>
        </w:tc>
      </w:tr>
    </w:tbl>
    <w:p w:rsidR="000F117D" w:rsidRDefault="000F117D" w:rsidP="000F117D">
      <w:pPr>
        <w:jc w:val="both"/>
        <w:rPr>
          <w:b/>
          <w:bCs/>
          <w:sz w:val="22"/>
          <w:szCs w:val="22"/>
          <w:rtl/>
        </w:rPr>
      </w:pPr>
      <w:r>
        <w:rPr>
          <w:rFonts w:hint="cs"/>
          <w:b/>
          <w:bCs/>
          <w:sz w:val="22"/>
          <w:szCs w:val="22"/>
          <w:rtl/>
        </w:rPr>
        <w:t>מס ממוצע:</w:t>
      </w:r>
    </w:p>
    <w:p w:rsidR="000F117D" w:rsidRPr="00A11E80" w:rsidRDefault="00C00859" w:rsidP="000F117D">
      <w:pPr>
        <w:tabs>
          <w:tab w:val="left" w:pos="1102"/>
          <w:tab w:val="left" w:pos="1788"/>
        </w:tabs>
        <w:jc w:val="both"/>
        <w:rPr>
          <w:sz w:val="22"/>
          <w:szCs w:val="22"/>
          <w:rtl/>
        </w:rPr>
      </w:pPr>
      <w:r>
        <w:rPr>
          <w:noProof/>
          <w:sz w:val="22"/>
          <w:szCs w:val="22"/>
          <w:rtl/>
        </w:rPr>
        <mc:AlternateContent>
          <mc:Choice Requires="wps">
            <w:drawing>
              <wp:anchor distT="0" distB="0" distL="114300" distR="114300" simplePos="0" relativeHeight="251665920" behindDoc="0" locked="0" layoutInCell="1" allowOverlap="1">
                <wp:simplePos x="0" y="0"/>
                <wp:positionH relativeFrom="column">
                  <wp:posOffset>5029200</wp:posOffset>
                </wp:positionH>
                <wp:positionV relativeFrom="paragraph">
                  <wp:posOffset>65405</wp:posOffset>
                </wp:positionV>
                <wp:extent cx="685800" cy="234950"/>
                <wp:effectExtent l="0" t="4445" r="381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495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FD4" w:rsidRDefault="00195FD4" w:rsidP="000F117D">
                            <w:pPr>
                              <w:shd w:val="clear" w:color="auto" w:fill="FFFFFF"/>
                              <w:ind w:left="147" w:hanging="210"/>
                              <w:jc w:val="center"/>
                              <w:rPr>
                                <w:rtl/>
                              </w:rPr>
                            </w:pPr>
                            <w:r>
                              <w:rPr>
                                <w:rFonts w:hint="cs"/>
                                <w:rtl/>
                              </w:rPr>
                              <w:t>16</w:t>
                            </w:r>
                            <w:r w:rsidRPr="005A6769">
                              <w:rPr>
                                <w:rFonts w:hint="cs"/>
                                <w:rtl/>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0" o:spid="_x0000_s1038" type="#_x0000_t202" style="position:absolute;left:0;text-align:left;margin-left:396pt;margin-top:5.15pt;width:54pt;height: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" filled="f" fillcolor="silver" stroked="f">
                <v:textbox inset="0,,0">
                  <w:txbxContent>
                    <w:p w:rsidR="00195FD4" w:rsidRDefault="00195FD4" w:rsidP="000F117D">
                      <w:pPr>
                        <w:shd w:val="clear" w:color="auto" w:fill="FFFFFF"/>
                        <w:ind w:left="147" w:hanging="210"/>
                        <w:jc w:val="center"/>
                        <w:rPr>
                          <w:rtl/>
                        </w:rPr>
                      </w:pPr>
                      <w:r>
                        <w:rPr>
                          <w:rFonts w:hint="cs"/>
                          <w:rtl/>
                        </w:rPr>
                        <w:t>16</w:t>
                      </w:r>
                      <w:r w:rsidRPr="005A6769">
                        <w:rPr>
                          <w:rFonts w:hint="cs"/>
                          <w:rtl/>
                        </w:rPr>
                        <w:t>%</w:t>
                      </w:r>
                    </w:p>
                  </w:txbxContent>
                </v:textbox>
              </v:shape>
            </w:pict>
          </mc:Fallback>
        </mc:AlternateContent>
      </w:r>
      <w:r w:rsidR="000F117D" w:rsidRPr="005A6769">
        <w:rPr>
          <w:rFonts w:hint="cs"/>
          <w:sz w:val="22"/>
          <w:szCs w:val="22"/>
          <w:rtl/>
        </w:rPr>
        <w:tab/>
      </w:r>
      <w:r w:rsidR="000F117D" w:rsidRPr="005A6769">
        <w:rPr>
          <w:position w:val="-28"/>
          <w:sz w:val="22"/>
          <w:szCs w:val="22"/>
        </w:rPr>
        <w:object w:dxaOrig="940" w:dyaOrig="660">
          <v:shape id="_x0000_i1028" type="#_x0000_t75" style="width:46.35pt;height:26.9pt" o:ole="">
            <v:imagedata r:id="rId28" o:title=""/>
          </v:shape>
          <o:OLEObject Type="Embed" ProgID="Equation.3" ShapeID="_x0000_i1028" DrawAspect="Content" ObjectID="_1512717743" r:id="rId29"/>
        </w:object>
      </w:r>
    </w:p>
    <w:p w:rsidR="000F117D" w:rsidRPr="00A11E80" w:rsidRDefault="000F117D" w:rsidP="000F117D">
      <w:pPr>
        <w:jc w:val="both"/>
        <w:rPr>
          <w:sz w:val="22"/>
          <w:szCs w:val="22"/>
          <w:rtl/>
        </w:rPr>
      </w:pPr>
    </w:p>
    <w:p w:rsidR="000F117D" w:rsidRPr="00A11E80" w:rsidRDefault="000F117D" w:rsidP="000F117D">
      <w:pPr>
        <w:jc w:val="both"/>
        <w:rPr>
          <w:b/>
          <w:bCs/>
          <w:sz w:val="22"/>
          <w:szCs w:val="22"/>
          <w:rtl/>
        </w:rPr>
      </w:pPr>
      <w:r w:rsidRPr="00A11E80">
        <w:rPr>
          <w:rFonts w:hint="cs"/>
          <w:b/>
          <w:bCs/>
          <w:sz w:val="22"/>
          <w:szCs w:val="22"/>
          <w:rtl/>
        </w:rPr>
        <w:t>שילוב מסלול 10% ומסלול חייב</w:t>
      </w:r>
      <w:r>
        <w:rPr>
          <w:rFonts w:hint="cs"/>
          <w:b/>
          <w:bCs/>
          <w:sz w:val="22"/>
          <w:szCs w:val="22"/>
          <w:rtl/>
        </w:rPr>
        <w:t>:</w:t>
      </w:r>
    </w:p>
    <w:p w:rsidR="000F117D" w:rsidRPr="00A11E80" w:rsidRDefault="000F117D" w:rsidP="000F117D">
      <w:pPr>
        <w:spacing w:line="120" w:lineRule="auto"/>
        <w:jc w:val="both"/>
        <w:rPr>
          <w:sz w:val="22"/>
          <w:szCs w:val="22"/>
          <w:rtl/>
        </w:rPr>
      </w:pPr>
    </w:p>
    <w:p w:rsidR="000F117D" w:rsidRPr="00A11E80" w:rsidRDefault="000F117D" w:rsidP="000F117D">
      <w:pPr>
        <w:jc w:val="both"/>
        <w:rPr>
          <w:sz w:val="22"/>
          <w:szCs w:val="22"/>
          <w:rtl/>
        </w:rPr>
      </w:pPr>
      <w:r w:rsidRPr="00A11E80">
        <w:rPr>
          <w:rFonts w:hint="cs"/>
          <w:sz w:val="22"/>
          <w:szCs w:val="22"/>
          <w:rtl/>
        </w:rPr>
        <w:t>דירות א' ו-ג' במסלול 10% ודירה ב' במסלול חייב.</w:t>
      </w:r>
    </w:p>
    <w:tbl>
      <w:tblPr>
        <w:bidiVisual/>
        <w:tblW w:w="0" w:type="auto"/>
        <w:tblLayout w:type="fixed"/>
        <w:tblLook w:val="0000" w:firstRow="0" w:lastRow="0" w:firstColumn="0" w:lastColumn="0" w:noHBand="0" w:noVBand="0"/>
      </w:tblPr>
      <w:tblGrid>
        <w:gridCol w:w="3336"/>
        <w:gridCol w:w="1074"/>
        <w:gridCol w:w="1050"/>
        <w:gridCol w:w="2686"/>
      </w:tblGrid>
      <w:tr w:rsidR="000F117D" w:rsidRPr="00A11E80" w:rsidTr="002C7D03">
        <w:tc>
          <w:tcPr>
            <w:tcW w:w="3336" w:type="dxa"/>
          </w:tcPr>
          <w:p w:rsidR="000F117D" w:rsidRPr="00A11E80" w:rsidRDefault="000F117D" w:rsidP="002C7D03">
            <w:pPr>
              <w:jc w:val="both"/>
              <w:rPr>
                <w:sz w:val="22"/>
                <w:szCs w:val="22"/>
                <w:rtl/>
              </w:rPr>
            </w:pPr>
          </w:p>
        </w:tc>
        <w:tc>
          <w:tcPr>
            <w:tcW w:w="1074" w:type="dxa"/>
          </w:tcPr>
          <w:p w:rsidR="000F117D" w:rsidRPr="00A11E80" w:rsidRDefault="000F117D" w:rsidP="002C7D03">
            <w:pPr>
              <w:pBdr>
                <w:bottom w:val="single" w:sz="4" w:space="1" w:color="auto"/>
              </w:pBdr>
              <w:jc w:val="both"/>
              <w:rPr>
                <w:b/>
                <w:bCs/>
                <w:sz w:val="22"/>
                <w:szCs w:val="22"/>
                <w:rtl/>
              </w:rPr>
            </w:pPr>
            <w:r w:rsidRPr="00A11E80">
              <w:rPr>
                <w:rFonts w:hint="cs"/>
                <w:b/>
                <w:bCs/>
                <w:sz w:val="22"/>
                <w:szCs w:val="22"/>
                <w:rtl/>
              </w:rPr>
              <w:t>מס</w:t>
            </w:r>
          </w:p>
        </w:tc>
        <w:tc>
          <w:tcPr>
            <w:tcW w:w="1050" w:type="dxa"/>
          </w:tcPr>
          <w:p w:rsidR="000F117D" w:rsidRPr="00A11E80" w:rsidRDefault="000F117D" w:rsidP="002C7D03">
            <w:pPr>
              <w:pBdr>
                <w:bottom w:val="single" w:sz="4" w:space="1" w:color="auto"/>
              </w:pBdr>
              <w:jc w:val="both"/>
              <w:rPr>
                <w:b/>
                <w:bCs/>
                <w:sz w:val="22"/>
                <w:szCs w:val="22"/>
                <w:rtl/>
              </w:rPr>
            </w:pPr>
            <w:r w:rsidRPr="00A11E80">
              <w:rPr>
                <w:rFonts w:hint="cs"/>
                <w:b/>
                <w:bCs/>
                <w:sz w:val="22"/>
                <w:szCs w:val="22"/>
                <w:rtl/>
              </w:rPr>
              <w:t>ש"ח</w:t>
            </w:r>
          </w:p>
        </w:tc>
        <w:tc>
          <w:tcPr>
            <w:tcW w:w="2686" w:type="dxa"/>
          </w:tcPr>
          <w:p w:rsidR="000F117D" w:rsidRPr="00A11E80" w:rsidRDefault="000F117D" w:rsidP="002C7D03">
            <w:pPr>
              <w:jc w:val="both"/>
              <w:rPr>
                <w:sz w:val="22"/>
                <w:szCs w:val="22"/>
                <w:rtl/>
              </w:rPr>
            </w:pPr>
          </w:p>
        </w:tc>
      </w:tr>
      <w:tr w:rsidR="000F117D" w:rsidRPr="00A11E80" w:rsidTr="002C7D03">
        <w:tc>
          <w:tcPr>
            <w:tcW w:w="3336" w:type="dxa"/>
          </w:tcPr>
          <w:p w:rsidR="000F117D" w:rsidRPr="00A11E80" w:rsidRDefault="000F117D" w:rsidP="002C7D03">
            <w:pPr>
              <w:jc w:val="both"/>
              <w:rPr>
                <w:sz w:val="22"/>
                <w:szCs w:val="22"/>
              </w:rPr>
            </w:pPr>
            <w:r w:rsidRPr="00A11E80">
              <w:rPr>
                <w:rFonts w:hint="cs"/>
                <w:sz w:val="22"/>
                <w:szCs w:val="22"/>
                <w:rtl/>
              </w:rPr>
              <w:t>הכנסות (מסלול 10%)</w:t>
            </w:r>
          </w:p>
        </w:tc>
        <w:tc>
          <w:tcPr>
            <w:tcW w:w="1074" w:type="dxa"/>
          </w:tcPr>
          <w:p w:rsidR="000F117D" w:rsidRPr="00A11E80" w:rsidRDefault="000F117D" w:rsidP="002C7D03">
            <w:pPr>
              <w:jc w:val="both"/>
              <w:rPr>
                <w:sz w:val="22"/>
                <w:szCs w:val="22"/>
                <w:rtl/>
              </w:rPr>
            </w:pPr>
          </w:p>
        </w:tc>
        <w:tc>
          <w:tcPr>
            <w:tcW w:w="1050" w:type="dxa"/>
          </w:tcPr>
          <w:p w:rsidR="000F117D" w:rsidRPr="00A11E80" w:rsidRDefault="000F117D" w:rsidP="002C7D03">
            <w:pPr>
              <w:jc w:val="both"/>
              <w:rPr>
                <w:sz w:val="22"/>
                <w:szCs w:val="22"/>
              </w:rPr>
            </w:pPr>
            <w:r w:rsidRPr="00A11E80">
              <w:rPr>
                <w:rFonts w:hint="cs"/>
                <w:sz w:val="22"/>
                <w:szCs w:val="22"/>
                <w:rtl/>
              </w:rPr>
              <w:t xml:space="preserve"> 5,500</w:t>
            </w:r>
          </w:p>
        </w:tc>
        <w:tc>
          <w:tcPr>
            <w:tcW w:w="2686" w:type="dxa"/>
          </w:tcPr>
          <w:p w:rsidR="000F117D" w:rsidRPr="00A11E80" w:rsidRDefault="000F117D" w:rsidP="002C7D03">
            <w:pPr>
              <w:jc w:val="both"/>
              <w:rPr>
                <w:sz w:val="22"/>
                <w:szCs w:val="22"/>
                <w:rtl/>
              </w:rPr>
            </w:pPr>
          </w:p>
        </w:tc>
      </w:tr>
      <w:tr w:rsidR="000F117D" w:rsidRPr="00A11E80" w:rsidTr="002C7D03">
        <w:tc>
          <w:tcPr>
            <w:tcW w:w="3336" w:type="dxa"/>
          </w:tcPr>
          <w:p w:rsidR="000F117D" w:rsidRPr="00A11E80" w:rsidRDefault="000F117D" w:rsidP="002C7D03">
            <w:pPr>
              <w:jc w:val="both"/>
              <w:rPr>
                <w:sz w:val="22"/>
                <w:szCs w:val="22"/>
                <w:rtl/>
              </w:rPr>
            </w:pPr>
            <w:r w:rsidRPr="00A11E80">
              <w:rPr>
                <w:rFonts w:hint="cs"/>
                <w:sz w:val="22"/>
                <w:szCs w:val="22"/>
                <w:rtl/>
              </w:rPr>
              <w:lastRenderedPageBreak/>
              <w:t>מס (10%)</w:t>
            </w:r>
          </w:p>
        </w:tc>
        <w:tc>
          <w:tcPr>
            <w:tcW w:w="1074" w:type="dxa"/>
          </w:tcPr>
          <w:p w:rsidR="000F117D" w:rsidRPr="00A11E80" w:rsidRDefault="000F117D" w:rsidP="002C7D03">
            <w:pPr>
              <w:jc w:val="both"/>
              <w:rPr>
                <w:sz w:val="22"/>
                <w:szCs w:val="22"/>
                <w:rtl/>
              </w:rPr>
            </w:pPr>
            <w:r w:rsidRPr="00A11E80">
              <w:rPr>
                <w:rFonts w:hint="cs"/>
                <w:sz w:val="22"/>
                <w:szCs w:val="22"/>
                <w:rtl/>
              </w:rPr>
              <w:t>550</w:t>
            </w:r>
          </w:p>
        </w:tc>
        <w:tc>
          <w:tcPr>
            <w:tcW w:w="1050" w:type="dxa"/>
            <w:tcBorders>
              <w:bottom w:val="single" w:sz="4" w:space="0" w:color="auto"/>
            </w:tcBorders>
          </w:tcPr>
          <w:p w:rsidR="000F117D" w:rsidRPr="00A11E80" w:rsidRDefault="000F117D" w:rsidP="002C7D03">
            <w:pPr>
              <w:jc w:val="both"/>
              <w:rPr>
                <w:sz w:val="22"/>
                <w:szCs w:val="22"/>
                <w:rtl/>
              </w:rPr>
            </w:pPr>
          </w:p>
        </w:tc>
        <w:tc>
          <w:tcPr>
            <w:tcW w:w="2686" w:type="dxa"/>
          </w:tcPr>
          <w:p w:rsidR="000F117D" w:rsidRPr="00A11E80" w:rsidRDefault="000F117D" w:rsidP="002C7D03">
            <w:pPr>
              <w:jc w:val="both"/>
              <w:rPr>
                <w:sz w:val="22"/>
                <w:szCs w:val="22"/>
                <w:rtl/>
              </w:rPr>
            </w:pPr>
          </w:p>
        </w:tc>
      </w:tr>
      <w:tr w:rsidR="000F117D" w:rsidRPr="00A11E80" w:rsidTr="002C7D03">
        <w:tc>
          <w:tcPr>
            <w:tcW w:w="3336" w:type="dxa"/>
          </w:tcPr>
          <w:p w:rsidR="000F117D" w:rsidRPr="00A11E80" w:rsidRDefault="000F117D" w:rsidP="002C7D03">
            <w:pPr>
              <w:jc w:val="both"/>
              <w:rPr>
                <w:sz w:val="22"/>
                <w:szCs w:val="22"/>
                <w:rtl/>
              </w:rPr>
            </w:pPr>
            <w:r w:rsidRPr="00A11E80">
              <w:rPr>
                <w:rFonts w:hint="cs"/>
                <w:sz w:val="22"/>
                <w:szCs w:val="22"/>
                <w:rtl/>
              </w:rPr>
              <w:t>הכנסות (מסלול חייב)</w:t>
            </w:r>
          </w:p>
        </w:tc>
        <w:tc>
          <w:tcPr>
            <w:tcW w:w="1074" w:type="dxa"/>
          </w:tcPr>
          <w:p w:rsidR="000F117D" w:rsidRPr="00A11E80" w:rsidRDefault="000F117D" w:rsidP="002C7D03">
            <w:pPr>
              <w:jc w:val="both"/>
              <w:rPr>
                <w:sz w:val="22"/>
                <w:szCs w:val="22"/>
                <w:rtl/>
              </w:rPr>
            </w:pPr>
          </w:p>
        </w:tc>
        <w:tc>
          <w:tcPr>
            <w:tcW w:w="1050" w:type="dxa"/>
          </w:tcPr>
          <w:p w:rsidR="000F117D" w:rsidRPr="00A11E80" w:rsidRDefault="000F117D" w:rsidP="002C7D03">
            <w:pPr>
              <w:jc w:val="both"/>
              <w:rPr>
                <w:sz w:val="22"/>
                <w:szCs w:val="22"/>
                <w:rtl/>
              </w:rPr>
            </w:pPr>
            <w:r w:rsidRPr="00A11E80">
              <w:rPr>
                <w:rFonts w:hint="cs"/>
                <w:sz w:val="22"/>
                <w:szCs w:val="22"/>
                <w:rtl/>
              </w:rPr>
              <w:t xml:space="preserve"> 5,000</w:t>
            </w:r>
          </w:p>
        </w:tc>
        <w:tc>
          <w:tcPr>
            <w:tcW w:w="2686" w:type="dxa"/>
          </w:tcPr>
          <w:p w:rsidR="000F117D" w:rsidRPr="00A11E80" w:rsidRDefault="000F117D" w:rsidP="002C7D03">
            <w:pPr>
              <w:jc w:val="both"/>
              <w:rPr>
                <w:sz w:val="22"/>
                <w:szCs w:val="22"/>
                <w:rtl/>
              </w:rPr>
            </w:pPr>
          </w:p>
        </w:tc>
      </w:tr>
      <w:tr w:rsidR="000F117D" w:rsidRPr="00A11E80" w:rsidTr="002C7D03">
        <w:tc>
          <w:tcPr>
            <w:tcW w:w="3336" w:type="dxa"/>
          </w:tcPr>
          <w:p w:rsidR="000F117D" w:rsidRPr="00A11E80" w:rsidRDefault="000F117D" w:rsidP="002C7D03">
            <w:pPr>
              <w:jc w:val="both"/>
              <w:rPr>
                <w:sz w:val="22"/>
                <w:szCs w:val="22"/>
                <w:rtl/>
              </w:rPr>
            </w:pPr>
            <w:r w:rsidRPr="00A11E80">
              <w:rPr>
                <w:rFonts w:hint="cs"/>
                <w:sz w:val="22"/>
                <w:szCs w:val="22"/>
                <w:rtl/>
              </w:rPr>
              <w:t>הוצאות ישירות</w:t>
            </w:r>
          </w:p>
        </w:tc>
        <w:tc>
          <w:tcPr>
            <w:tcW w:w="1074" w:type="dxa"/>
          </w:tcPr>
          <w:p w:rsidR="000F117D" w:rsidRPr="00A11E80" w:rsidRDefault="000F117D" w:rsidP="002C7D03">
            <w:pPr>
              <w:jc w:val="both"/>
              <w:rPr>
                <w:sz w:val="22"/>
                <w:szCs w:val="22"/>
                <w:rtl/>
              </w:rPr>
            </w:pPr>
          </w:p>
        </w:tc>
        <w:tc>
          <w:tcPr>
            <w:tcW w:w="1050" w:type="dxa"/>
          </w:tcPr>
          <w:p w:rsidR="000F117D" w:rsidRPr="00A11E80" w:rsidRDefault="000F117D" w:rsidP="002C7D03">
            <w:pPr>
              <w:jc w:val="both"/>
              <w:rPr>
                <w:sz w:val="22"/>
                <w:szCs w:val="22"/>
                <w:rtl/>
              </w:rPr>
            </w:pPr>
            <w:r w:rsidRPr="00A11E80">
              <w:rPr>
                <w:rFonts w:hint="cs"/>
                <w:sz w:val="22"/>
                <w:szCs w:val="22"/>
                <w:rtl/>
              </w:rPr>
              <w:t xml:space="preserve"> 4,500</w:t>
            </w:r>
          </w:p>
        </w:tc>
        <w:tc>
          <w:tcPr>
            <w:tcW w:w="2686" w:type="dxa"/>
          </w:tcPr>
          <w:p w:rsidR="000F117D" w:rsidRPr="00A11E80" w:rsidRDefault="000F117D" w:rsidP="002C7D03">
            <w:pPr>
              <w:jc w:val="both"/>
              <w:rPr>
                <w:sz w:val="22"/>
                <w:szCs w:val="22"/>
                <w:rtl/>
              </w:rPr>
            </w:pPr>
          </w:p>
        </w:tc>
      </w:tr>
      <w:tr w:rsidR="000F117D" w:rsidRPr="00A11E80" w:rsidTr="002C7D03">
        <w:tc>
          <w:tcPr>
            <w:tcW w:w="3336" w:type="dxa"/>
          </w:tcPr>
          <w:p w:rsidR="000F117D" w:rsidRPr="00A11E80" w:rsidRDefault="000F117D" w:rsidP="002C7D03">
            <w:pPr>
              <w:jc w:val="both"/>
              <w:rPr>
                <w:sz w:val="22"/>
                <w:szCs w:val="22"/>
                <w:rtl/>
              </w:rPr>
            </w:pPr>
            <w:r w:rsidRPr="00A11E80">
              <w:rPr>
                <w:rFonts w:hint="cs"/>
                <w:sz w:val="22"/>
                <w:szCs w:val="22"/>
                <w:rtl/>
              </w:rPr>
              <w:t>הוצאות משותפות</w:t>
            </w:r>
          </w:p>
        </w:tc>
        <w:tc>
          <w:tcPr>
            <w:tcW w:w="1074" w:type="dxa"/>
          </w:tcPr>
          <w:p w:rsidR="000F117D" w:rsidRPr="00A11E80" w:rsidRDefault="000F117D" w:rsidP="002C7D03">
            <w:pPr>
              <w:jc w:val="both"/>
              <w:rPr>
                <w:sz w:val="22"/>
                <w:szCs w:val="22"/>
                <w:rtl/>
              </w:rPr>
            </w:pPr>
          </w:p>
        </w:tc>
        <w:tc>
          <w:tcPr>
            <w:tcW w:w="1050" w:type="dxa"/>
          </w:tcPr>
          <w:p w:rsidR="000F117D" w:rsidRPr="00A11E80" w:rsidRDefault="000F117D" w:rsidP="002C7D03">
            <w:pPr>
              <w:pBdr>
                <w:bottom w:val="single" w:sz="4" w:space="1" w:color="auto"/>
              </w:pBdr>
              <w:jc w:val="both"/>
              <w:rPr>
                <w:sz w:val="22"/>
                <w:szCs w:val="22"/>
                <w:rtl/>
              </w:rPr>
            </w:pPr>
            <w:r w:rsidRPr="00A11E80">
              <w:rPr>
                <w:rFonts w:hint="cs"/>
                <w:sz w:val="22"/>
                <w:szCs w:val="22"/>
                <w:rtl/>
              </w:rPr>
              <w:t xml:space="preserve"> 476</w:t>
            </w:r>
          </w:p>
        </w:tc>
        <w:tc>
          <w:tcPr>
            <w:tcW w:w="2686" w:type="dxa"/>
          </w:tcPr>
          <w:p w:rsidR="000F117D" w:rsidRPr="000F0B73" w:rsidRDefault="000F117D" w:rsidP="002C7D03">
            <w:pPr>
              <w:jc w:val="both"/>
              <w:rPr>
                <w:sz w:val="18"/>
                <w:szCs w:val="18"/>
              </w:rPr>
            </w:pPr>
            <w:r w:rsidRPr="000F0B73">
              <w:rPr>
                <w:sz w:val="18"/>
                <w:szCs w:val="18"/>
              </w:rPr>
              <w:t xml:space="preserve">1,000 x 5,000/10,500 = </w:t>
            </w:r>
          </w:p>
        </w:tc>
      </w:tr>
      <w:tr w:rsidR="000F117D" w:rsidRPr="00A11E80" w:rsidTr="002C7D03">
        <w:tc>
          <w:tcPr>
            <w:tcW w:w="3336" w:type="dxa"/>
          </w:tcPr>
          <w:p w:rsidR="000F117D" w:rsidRPr="00A11E80" w:rsidRDefault="000F117D" w:rsidP="002C7D03">
            <w:pPr>
              <w:jc w:val="both"/>
              <w:rPr>
                <w:sz w:val="22"/>
                <w:szCs w:val="22"/>
                <w:rtl/>
              </w:rPr>
            </w:pPr>
            <w:r w:rsidRPr="00A11E80">
              <w:rPr>
                <w:rFonts w:hint="cs"/>
                <w:sz w:val="22"/>
                <w:szCs w:val="22"/>
                <w:rtl/>
              </w:rPr>
              <w:t>הכנסה חייבת</w:t>
            </w:r>
          </w:p>
        </w:tc>
        <w:tc>
          <w:tcPr>
            <w:tcW w:w="1074" w:type="dxa"/>
          </w:tcPr>
          <w:p w:rsidR="000F117D" w:rsidRPr="00A11E80" w:rsidRDefault="000F117D" w:rsidP="002C7D03">
            <w:pPr>
              <w:jc w:val="both"/>
              <w:rPr>
                <w:sz w:val="22"/>
                <w:szCs w:val="22"/>
                <w:rtl/>
              </w:rPr>
            </w:pPr>
          </w:p>
        </w:tc>
        <w:tc>
          <w:tcPr>
            <w:tcW w:w="1050" w:type="dxa"/>
          </w:tcPr>
          <w:p w:rsidR="000F117D" w:rsidRPr="00A11E80" w:rsidRDefault="000F117D" w:rsidP="002C7D03">
            <w:pPr>
              <w:jc w:val="both"/>
              <w:rPr>
                <w:sz w:val="22"/>
                <w:szCs w:val="22"/>
                <w:rtl/>
              </w:rPr>
            </w:pPr>
            <w:r w:rsidRPr="00A11E80">
              <w:rPr>
                <w:rFonts w:hint="cs"/>
                <w:sz w:val="22"/>
                <w:szCs w:val="22"/>
                <w:rtl/>
              </w:rPr>
              <w:t xml:space="preserve"> 24</w:t>
            </w:r>
          </w:p>
        </w:tc>
        <w:tc>
          <w:tcPr>
            <w:tcW w:w="2686" w:type="dxa"/>
          </w:tcPr>
          <w:p w:rsidR="000F117D" w:rsidRPr="00A11E80" w:rsidRDefault="000F117D" w:rsidP="002C7D03">
            <w:pPr>
              <w:jc w:val="both"/>
              <w:rPr>
                <w:sz w:val="22"/>
                <w:szCs w:val="22"/>
                <w:rtl/>
              </w:rPr>
            </w:pPr>
          </w:p>
        </w:tc>
      </w:tr>
      <w:tr w:rsidR="000F117D" w:rsidRPr="00A11E80" w:rsidTr="002C7D03">
        <w:tc>
          <w:tcPr>
            <w:tcW w:w="3336" w:type="dxa"/>
          </w:tcPr>
          <w:p w:rsidR="000F117D" w:rsidRPr="00A11E80" w:rsidRDefault="000F117D" w:rsidP="002C7D03">
            <w:pPr>
              <w:jc w:val="both"/>
              <w:rPr>
                <w:sz w:val="22"/>
                <w:szCs w:val="22"/>
                <w:rtl/>
              </w:rPr>
            </w:pPr>
            <w:r w:rsidRPr="00A11E80">
              <w:rPr>
                <w:rFonts w:hint="cs"/>
                <w:sz w:val="22"/>
                <w:szCs w:val="22"/>
                <w:rtl/>
              </w:rPr>
              <w:t xml:space="preserve">מס (נניח </w:t>
            </w:r>
            <w:r>
              <w:rPr>
                <w:rFonts w:hint="cs"/>
                <w:sz w:val="22"/>
                <w:szCs w:val="22"/>
                <w:rtl/>
              </w:rPr>
              <w:t>48</w:t>
            </w:r>
            <w:r w:rsidRPr="00A11E80">
              <w:rPr>
                <w:rFonts w:hint="cs"/>
                <w:sz w:val="22"/>
                <w:szCs w:val="22"/>
                <w:rtl/>
              </w:rPr>
              <w:t>%)</w:t>
            </w:r>
          </w:p>
        </w:tc>
        <w:tc>
          <w:tcPr>
            <w:tcW w:w="1074" w:type="dxa"/>
          </w:tcPr>
          <w:p w:rsidR="000F117D" w:rsidRPr="00A11E80" w:rsidRDefault="000F117D" w:rsidP="002C7D03">
            <w:pPr>
              <w:pBdr>
                <w:bottom w:val="single" w:sz="4" w:space="1" w:color="auto"/>
              </w:pBdr>
              <w:jc w:val="both"/>
              <w:rPr>
                <w:sz w:val="22"/>
                <w:szCs w:val="22"/>
                <w:rtl/>
              </w:rPr>
            </w:pPr>
            <w:r>
              <w:rPr>
                <w:rFonts w:hint="cs"/>
                <w:sz w:val="22"/>
                <w:szCs w:val="22"/>
                <w:rtl/>
              </w:rPr>
              <w:t>12</w:t>
            </w:r>
          </w:p>
        </w:tc>
        <w:tc>
          <w:tcPr>
            <w:tcW w:w="1050" w:type="dxa"/>
          </w:tcPr>
          <w:p w:rsidR="000F117D" w:rsidRPr="00A11E80" w:rsidRDefault="000F117D" w:rsidP="002C7D03">
            <w:pPr>
              <w:jc w:val="both"/>
              <w:rPr>
                <w:sz w:val="22"/>
                <w:szCs w:val="22"/>
                <w:rtl/>
              </w:rPr>
            </w:pPr>
            <w:r w:rsidRPr="00A11E80">
              <w:rPr>
                <w:rFonts w:hint="cs"/>
                <w:sz w:val="22"/>
                <w:szCs w:val="22"/>
                <w:rtl/>
              </w:rPr>
              <w:t xml:space="preserve"> </w:t>
            </w:r>
          </w:p>
        </w:tc>
        <w:tc>
          <w:tcPr>
            <w:tcW w:w="2686" w:type="dxa"/>
          </w:tcPr>
          <w:p w:rsidR="000F117D" w:rsidRPr="00A11E80" w:rsidRDefault="000F117D" w:rsidP="002C7D03">
            <w:pPr>
              <w:jc w:val="both"/>
              <w:rPr>
                <w:sz w:val="22"/>
                <w:szCs w:val="22"/>
                <w:rtl/>
              </w:rPr>
            </w:pPr>
          </w:p>
        </w:tc>
      </w:tr>
      <w:tr w:rsidR="000F117D" w:rsidRPr="00A11E80" w:rsidTr="002C7D03">
        <w:tc>
          <w:tcPr>
            <w:tcW w:w="3336" w:type="dxa"/>
          </w:tcPr>
          <w:p w:rsidR="000F117D" w:rsidRPr="00A11E80" w:rsidRDefault="000F117D" w:rsidP="002C7D03">
            <w:pPr>
              <w:jc w:val="both"/>
              <w:rPr>
                <w:sz w:val="22"/>
                <w:szCs w:val="22"/>
                <w:rtl/>
              </w:rPr>
            </w:pPr>
            <w:r w:rsidRPr="00A11E80">
              <w:rPr>
                <w:rFonts w:hint="cs"/>
                <w:sz w:val="22"/>
                <w:szCs w:val="22"/>
                <w:rtl/>
              </w:rPr>
              <w:t>מס כולל</w:t>
            </w:r>
          </w:p>
        </w:tc>
        <w:tc>
          <w:tcPr>
            <w:tcW w:w="1074" w:type="dxa"/>
          </w:tcPr>
          <w:p w:rsidR="000F117D" w:rsidRPr="00A11E80" w:rsidRDefault="000F117D" w:rsidP="002C7D03">
            <w:pPr>
              <w:pBdr>
                <w:bottom w:val="double" w:sz="4" w:space="1" w:color="auto"/>
              </w:pBdr>
              <w:jc w:val="both"/>
              <w:rPr>
                <w:sz w:val="22"/>
                <w:szCs w:val="22"/>
                <w:rtl/>
              </w:rPr>
            </w:pPr>
            <w:r>
              <w:rPr>
                <w:rFonts w:hint="cs"/>
                <w:sz w:val="22"/>
                <w:szCs w:val="22"/>
                <w:rtl/>
              </w:rPr>
              <w:t>562</w:t>
            </w:r>
          </w:p>
        </w:tc>
        <w:tc>
          <w:tcPr>
            <w:tcW w:w="1050" w:type="dxa"/>
          </w:tcPr>
          <w:p w:rsidR="000F117D" w:rsidRPr="00A11E80" w:rsidRDefault="000F117D" w:rsidP="002C7D03">
            <w:pPr>
              <w:jc w:val="both"/>
              <w:rPr>
                <w:sz w:val="22"/>
                <w:szCs w:val="22"/>
                <w:rtl/>
              </w:rPr>
            </w:pPr>
          </w:p>
        </w:tc>
        <w:tc>
          <w:tcPr>
            <w:tcW w:w="2686" w:type="dxa"/>
          </w:tcPr>
          <w:p w:rsidR="000F117D" w:rsidRPr="00A11E80" w:rsidRDefault="000F117D" w:rsidP="002C7D03">
            <w:pPr>
              <w:jc w:val="both"/>
              <w:rPr>
                <w:sz w:val="22"/>
                <w:szCs w:val="22"/>
              </w:rPr>
            </w:pPr>
          </w:p>
        </w:tc>
      </w:tr>
    </w:tbl>
    <w:p w:rsidR="000F117D" w:rsidRDefault="000F117D" w:rsidP="000F117D">
      <w:pPr>
        <w:jc w:val="both"/>
        <w:rPr>
          <w:b/>
          <w:bCs/>
          <w:sz w:val="22"/>
          <w:szCs w:val="22"/>
          <w:rtl/>
        </w:rPr>
      </w:pPr>
    </w:p>
    <w:p w:rsidR="000F117D" w:rsidRPr="00A11E80" w:rsidRDefault="000F117D" w:rsidP="000F117D">
      <w:pPr>
        <w:jc w:val="both"/>
        <w:rPr>
          <w:b/>
          <w:bCs/>
          <w:sz w:val="22"/>
          <w:szCs w:val="22"/>
          <w:rtl/>
        </w:rPr>
      </w:pPr>
      <w:r>
        <w:rPr>
          <w:rFonts w:hint="cs"/>
          <w:b/>
          <w:bCs/>
          <w:sz w:val="22"/>
          <w:szCs w:val="22"/>
          <w:rtl/>
        </w:rPr>
        <w:t>מס כולל באחוזים:</w:t>
      </w:r>
    </w:p>
    <w:p w:rsidR="000F117D" w:rsidRPr="00A11E80" w:rsidRDefault="00C00859" w:rsidP="000F117D">
      <w:pPr>
        <w:tabs>
          <w:tab w:val="left" w:pos="1003"/>
          <w:tab w:val="left" w:pos="1788"/>
        </w:tabs>
        <w:jc w:val="both"/>
        <w:rPr>
          <w:sz w:val="22"/>
          <w:szCs w:val="22"/>
          <w:rtl/>
        </w:rPr>
      </w:pPr>
      <w:r>
        <w:rPr>
          <w:noProof/>
          <w:sz w:val="22"/>
          <w:szCs w:val="22"/>
          <w:rtl/>
        </w:rPr>
        <mc:AlternateContent>
          <mc:Choice Requires="wps">
            <w:drawing>
              <wp:anchor distT="0" distB="0" distL="114300" distR="114300" simplePos="0" relativeHeight="251667968" behindDoc="0" locked="0" layoutInCell="1" allowOverlap="1">
                <wp:simplePos x="0" y="0"/>
                <wp:positionH relativeFrom="column">
                  <wp:posOffset>5111750</wp:posOffset>
                </wp:positionH>
                <wp:positionV relativeFrom="paragraph">
                  <wp:posOffset>141605</wp:posOffset>
                </wp:positionV>
                <wp:extent cx="603250" cy="213995"/>
                <wp:effectExtent l="2540" t="1270" r="3810" b="381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1399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FD4" w:rsidRDefault="00195FD4" w:rsidP="000F117D">
                            <w:pPr>
                              <w:shd w:val="clear" w:color="auto" w:fill="FFFFFF"/>
                              <w:jc w:val="center"/>
                              <w:rPr>
                                <w:rtl/>
                              </w:rPr>
                            </w:pPr>
                            <w:r>
                              <w:rPr>
                                <w:rFonts w:hint="cs"/>
                                <w:rtl/>
                              </w:rPr>
                              <w:t xml:space="preserve">5.35%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2" o:spid="_x0000_s1039" type="#_x0000_t202" style="position:absolute;left:0;text-align:left;margin-left:402.5pt;margin-top:11.15pt;width:47.5pt;height:1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" filled="f" fillcolor="silver" stroked="f">
                <v:textbox inset="0,,0">
                  <w:txbxContent>
                    <w:p w:rsidR="00195FD4" w:rsidRDefault="00195FD4" w:rsidP="000F117D">
                      <w:pPr>
                        <w:shd w:val="clear" w:color="auto" w:fill="FFFFFF"/>
                        <w:jc w:val="center"/>
                        <w:rPr>
                          <w:rtl/>
                        </w:rPr>
                      </w:pPr>
                      <w:r>
                        <w:rPr>
                          <w:rFonts w:hint="cs"/>
                          <w:rtl/>
                        </w:rPr>
                        <w:t xml:space="preserve">5.35%    </w:t>
                      </w:r>
                    </w:p>
                  </w:txbxContent>
                </v:textbox>
              </v:shape>
            </w:pict>
          </mc:Fallback>
        </mc:AlternateContent>
      </w:r>
      <w:r w:rsidR="000F117D" w:rsidRPr="00A11E80">
        <w:rPr>
          <w:rFonts w:hint="cs"/>
          <w:sz w:val="22"/>
          <w:szCs w:val="22"/>
          <w:rtl/>
        </w:rPr>
        <w:tab/>
      </w:r>
      <w:r w:rsidR="000F117D" w:rsidRPr="00CA44EF">
        <w:rPr>
          <w:position w:val="-28"/>
          <w:sz w:val="22"/>
          <w:szCs w:val="22"/>
        </w:rPr>
        <w:object w:dxaOrig="920" w:dyaOrig="660">
          <v:shape id="_x0000_i1029" type="#_x0000_t75" style="width:49.45pt;height:27.55pt" o:ole="">
            <v:imagedata r:id="rId30" o:title=""/>
          </v:shape>
          <o:OLEObject Type="Embed" ProgID="Equation.3" ShapeID="_x0000_i1029" DrawAspect="Content" ObjectID="_1512717744" r:id="rId31"/>
        </w:object>
      </w:r>
    </w:p>
    <w:p w:rsidR="000F117D" w:rsidRDefault="000F117D" w:rsidP="000F117D">
      <w:pPr>
        <w:jc w:val="both"/>
        <w:rPr>
          <w:b/>
          <w:bCs/>
          <w:sz w:val="22"/>
          <w:szCs w:val="22"/>
          <w:rtl/>
        </w:rPr>
      </w:pPr>
    </w:p>
    <w:p w:rsidR="000F117D" w:rsidRPr="00A11E80" w:rsidRDefault="000F117D" w:rsidP="000F117D">
      <w:pPr>
        <w:jc w:val="both"/>
        <w:rPr>
          <w:b/>
          <w:bCs/>
          <w:sz w:val="22"/>
          <w:szCs w:val="22"/>
          <w:rtl/>
        </w:rPr>
      </w:pPr>
      <w:r w:rsidRPr="00A11E80">
        <w:rPr>
          <w:rFonts w:hint="cs"/>
          <w:b/>
          <w:bCs/>
          <w:sz w:val="22"/>
          <w:szCs w:val="22"/>
          <w:rtl/>
        </w:rPr>
        <w:t>שילוב מסלול הפטור עם מסלולים אחרים</w:t>
      </w:r>
    </w:p>
    <w:p w:rsidR="000F117D" w:rsidRDefault="000F117D" w:rsidP="000F117D">
      <w:pPr>
        <w:ind w:right="-142"/>
        <w:jc w:val="both"/>
        <w:rPr>
          <w:sz w:val="22"/>
          <w:szCs w:val="22"/>
          <w:rtl/>
        </w:rPr>
      </w:pPr>
      <w:r w:rsidRPr="00A11E80">
        <w:rPr>
          <w:rFonts w:hint="cs"/>
          <w:sz w:val="22"/>
          <w:szCs w:val="22"/>
          <w:rtl/>
        </w:rPr>
        <w:t>מכיוון שסה"כ ההכנסה מהשכרת דירות 10,500 ש</w:t>
      </w:r>
      <w:r w:rsidRPr="00A11E80">
        <w:rPr>
          <w:sz w:val="22"/>
          <w:szCs w:val="22"/>
          <w:rtl/>
        </w:rPr>
        <w:t>"</w:t>
      </w:r>
      <w:r w:rsidRPr="00A11E80">
        <w:rPr>
          <w:rFonts w:hint="cs"/>
          <w:sz w:val="22"/>
          <w:szCs w:val="22"/>
          <w:rtl/>
        </w:rPr>
        <w:t>ח עולה על כפל תקרת הפטור (</w:t>
      </w:r>
      <w:r>
        <w:rPr>
          <w:rFonts w:hint="cs"/>
          <w:sz w:val="22"/>
          <w:szCs w:val="22"/>
          <w:rtl/>
        </w:rPr>
        <w:t>10</w:t>
      </w:r>
      <w:r w:rsidRPr="00A11E80">
        <w:rPr>
          <w:rFonts w:hint="cs"/>
          <w:sz w:val="22"/>
          <w:szCs w:val="22"/>
          <w:rtl/>
        </w:rPr>
        <w:t>,</w:t>
      </w:r>
      <w:r>
        <w:rPr>
          <w:rFonts w:hint="cs"/>
          <w:sz w:val="22"/>
          <w:szCs w:val="22"/>
          <w:rtl/>
        </w:rPr>
        <w:t>140</w:t>
      </w:r>
      <w:r w:rsidRPr="00A11E80">
        <w:rPr>
          <w:rFonts w:hint="cs"/>
          <w:sz w:val="22"/>
          <w:szCs w:val="22"/>
          <w:rtl/>
        </w:rPr>
        <w:t xml:space="preserve"> ש</w:t>
      </w:r>
      <w:r w:rsidRPr="00A11E80">
        <w:rPr>
          <w:sz w:val="22"/>
          <w:szCs w:val="22"/>
          <w:rtl/>
        </w:rPr>
        <w:t>"</w:t>
      </w:r>
      <w:r w:rsidRPr="00A11E80">
        <w:rPr>
          <w:rFonts w:hint="cs"/>
          <w:sz w:val="22"/>
          <w:szCs w:val="22"/>
          <w:rtl/>
        </w:rPr>
        <w:t>ח), הרי שמסלול הפטור אינו אפשרי במקרה זה.</w:t>
      </w:r>
    </w:p>
    <w:p w:rsidR="000F117D" w:rsidRPr="00A11E80" w:rsidRDefault="000F117D" w:rsidP="000F117D">
      <w:pPr>
        <w:ind w:right="-142"/>
        <w:jc w:val="both"/>
        <w:rPr>
          <w:sz w:val="22"/>
          <w:szCs w:val="22"/>
          <w:rtl/>
        </w:rPr>
      </w:pPr>
    </w:p>
    <w:p w:rsidR="000F117D" w:rsidRPr="00A11E80" w:rsidRDefault="000F117D" w:rsidP="000F117D">
      <w:pPr>
        <w:ind w:right="-142"/>
        <w:jc w:val="both"/>
        <w:rPr>
          <w:b/>
          <w:bCs/>
          <w:sz w:val="22"/>
          <w:szCs w:val="22"/>
          <w:rtl/>
        </w:rPr>
      </w:pPr>
      <w:r w:rsidRPr="00A11E80">
        <w:rPr>
          <w:rFonts w:hint="cs"/>
          <w:b/>
          <w:bCs/>
          <w:sz w:val="22"/>
          <w:szCs w:val="22"/>
          <w:rtl/>
        </w:rPr>
        <w:t>מסקנות</w:t>
      </w:r>
    </w:p>
    <w:p w:rsidR="000F117D" w:rsidRDefault="000F117D" w:rsidP="000F117D">
      <w:pPr>
        <w:ind w:right="-142"/>
        <w:jc w:val="both"/>
        <w:rPr>
          <w:sz w:val="22"/>
          <w:szCs w:val="22"/>
          <w:rtl/>
        </w:rPr>
      </w:pPr>
      <w:r w:rsidRPr="00A11E80">
        <w:rPr>
          <w:rFonts w:hint="cs"/>
          <w:sz w:val="22"/>
          <w:szCs w:val="22"/>
          <w:rtl/>
        </w:rPr>
        <w:t>השילוב של מסלול 10% לגבי דירות שהרווח בגינם גבוה יחסית עם מסלול חייב בגין דירות שהרווח בינן נמוך יחסית, מביא לתשלום מס נמוך יותר מכל מסלול "טהור" אחר לגבי כל הדירות.</w:t>
      </w:r>
    </w:p>
    <w:p w:rsidR="000F117D" w:rsidRDefault="000F117D" w:rsidP="000F117D">
      <w:pPr>
        <w:spacing w:line="360" w:lineRule="auto"/>
        <w:jc w:val="both"/>
        <w:rPr>
          <w:b/>
          <w:bCs/>
          <w:rtl/>
        </w:rPr>
      </w:pPr>
    </w:p>
    <w:p w:rsidR="000F117D" w:rsidRDefault="000F117D" w:rsidP="000F117D">
      <w:pPr>
        <w:spacing w:line="360" w:lineRule="auto"/>
        <w:jc w:val="both"/>
        <w:rPr>
          <w:b/>
          <w:bCs/>
          <w:rtl/>
        </w:rPr>
      </w:pPr>
    </w:p>
    <w:p w:rsidR="000F117D" w:rsidRDefault="000F117D" w:rsidP="000F117D">
      <w:pPr>
        <w:jc w:val="both"/>
        <w:rPr>
          <w:b/>
          <w:bCs/>
          <w:rtl/>
        </w:rPr>
      </w:pPr>
    </w:p>
    <w:p w:rsidR="000F117D" w:rsidRPr="0071222F" w:rsidRDefault="000F117D" w:rsidP="000F117D">
      <w:pPr>
        <w:jc w:val="both"/>
        <w:rPr>
          <w:sz w:val="22"/>
          <w:szCs w:val="22"/>
          <w:rtl/>
        </w:rPr>
      </w:pPr>
      <w:r w:rsidRPr="0071222F">
        <w:rPr>
          <w:rFonts w:hint="cs"/>
          <w:b/>
          <w:bCs/>
          <w:sz w:val="22"/>
          <w:szCs w:val="22"/>
          <w:rtl/>
        </w:rPr>
        <w:t>16</w:t>
      </w:r>
      <w:r w:rsidRPr="0071222F">
        <w:rPr>
          <w:b/>
          <w:bCs/>
          <w:sz w:val="22"/>
          <w:szCs w:val="22"/>
          <w:rtl/>
        </w:rPr>
        <w:t>.  פטור להכנסות מהשכרת דירות</w:t>
      </w:r>
      <w:r w:rsidRPr="0071222F">
        <w:rPr>
          <w:rFonts w:hint="cs"/>
          <w:b/>
          <w:bCs/>
          <w:sz w:val="22"/>
          <w:szCs w:val="22"/>
          <w:rtl/>
        </w:rPr>
        <w:t xml:space="preserve"> </w:t>
      </w:r>
      <w:r w:rsidRPr="0071222F">
        <w:rPr>
          <w:rFonts w:hint="cs"/>
          <w:sz w:val="22"/>
          <w:szCs w:val="22"/>
          <w:rtl/>
        </w:rPr>
        <w:t>(המשך)</w:t>
      </w:r>
    </w:p>
    <w:p w:rsidR="000F117D" w:rsidRDefault="000F117D" w:rsidP="000F117D">
      <w:pPr>
        <w:jc w:val="both"/>
        <w:rPr>
          <w:b/>
          <w:bCs/>
          <w:sz w:val="22"/>
          <w:szCs w:val="22"/>
          <w:rtl/>
        </w:rPr>
      </w:pPr>
      <w:bookmarkStart w:id="1" w:name="_Toc120451328"/>
    </w:p>
    <w:p w:rsidR="000F117D" w:rsidRPr="0071222F" w:rsidRDefault="000F117D" w:rsidP="000F117D">
      <w:pPr>
        <w:jc w:val="both"/>
        <w:rPr>
          <w:b/>
          <w:bCs/>
          <w:sz w:val="22"/>
          <w:szCs w:val="22"/>
          <w:rtl/>
        </w:rPr>
      </w:pPr>
      <w:r w:rsidRPr="0071222F">
        <w:rPr>
          <w:rFonts w:hint="cs"/>
          <w:b/>
          <w:bCs/>
          <w:sz w:val="22"/>
          <w:szCs w:val="22"/>
          <w:rtl/>
        </w:rPr>
        <w:t xml:space="preserve">נספח ב </w:t>
      </w:r>
      <w:r w:rsidRPr="0071222F">
        <w:rPr>
          <w:b/>
          <w:bCs/>
          <w:sz w:val="22"/>
          <w:szCs w:val="22"/>
          <w:rtl/>
        </w:rPr>
        <w:t>-</w:t>
      </w:r>
      <w:r w:rsidRPr="0071222F">
        <w:rPr>
          <w:rFonts w:hint="cs"/>
          <w:b/>
          <w:bCs/>
          <w:sz w:val="22"/>
          <w:szCs w:val="22"/>
          <w:rtl/>
        </w:rPr>
        <w:t xml:space="preserve"> דוגמאות לחישוב המס בגין הכנסות שכירות בחו"ל</w:t>
      </w:r>
      <w:bookmarkEnd w:id="1"/>
    </w:p>
    <w:p w:rsidR="000F117D" w:rsidRPr="00821692" w:rsidRDefault="000F117D" w:rsidP="000F117D">
      <w:pPr>
        <w:jc w:val="both"/>
        <w:rPr>
          <w:sz w:val="22"/>
          <w:szCs w:val="22"/>
          <w:rtl/>
        </w:rPr>
      </w:pPr>
    </w:p>
    <w:p w:rsidR="000F117D" w:rsidRPr="00D02D17" w:rsidRDefault="000F117D" w:rsidP="000F117D">
      <w:pPr>
        <w:spacing w:line="360" w:lineRule="auto"/>
        <w:jc w:val="both"/>
        <w:rPr>
          <w:b/>
          <w:bCs/>
          <w:sz w:val="22"/>
          <w:szCs w:val="22"/>
          <w:rtl/>
        </w:rPr>
      </w:pPr>
      <w:r w:rsidRPr="00D02D17">
        <w:rPr>
          <w:rFonts w:hint="cs"/>
          <w:b/>
          <w:bCs/>
          <w:sz w:val="22"/>
          <w:szCs w:val="22"/>
          <w:rtl/>
        </w:rPr>
        <w:t>דוגמ</w:t>
      </w:r>
      <w:r>
        <w:rPr>
          <w:rFonts w:hint="cs"/>
          <w:b/>
          <w:bCs/>
          <w:sz w:val="22"/>
          <w:szCs w:val="22"/>
          <w:rtl/>
        </w:rPr>
        <w:t>א</w:t>
      </w:r>
      <w:r w:rsidRPr="00D02D17">
        <w:rPr>
          <w:rFonts w:hint="cs"/>
          <w:b/>
          <w:bCs/>
          <w:sz w:val="22"/>
          <w:szCs w:val="22"/>
          <w:rtl/>
        </w:rPr>
        <w:t xml:space="preserve"> א' </w:t>
      </w:r>
    </w:p>
    <w:p w:rsidR="000F117D" w:rsidRPr="00821692" w:rsidRDefault="000F117D" w:rsidP="000F117D">
      <w:pPr>
        <w:ind w:right="-142"/>
        <w:jc w:val="both"/>
        <w:rPr>
          <w:sz w:val="22"/>
          <w:szCs w:val="22"/>
          <w:rtl/>
        </w:rPr>
      </w:pPr>
      <w:r w:rsidRPr="00821692">
        <w:rPr>
          <w:rFonts w:hint="cs"/>
          <w:sz w:val="22"/>
          <w:szCs w:val="22"/>
          <w:rtl/>
        </w:rPr>
        <w:t>ההכנסות משכ"ד בחו"ל 10,000 ש</w:t>
      </w:r>
      <w:r w:rsidRPr="00821692">
        <w:rPr>
          <w:sz w:val="22"/>
          <w:szCs w:val="22"/>
          <w:rtl/>
        </w:rPr>
        <w:t>"</w:t>
      </w:r>
      <w:r w:rsidRPr="00821692">
        <w:rPr>
          <w:rFonts w:hint="cs"/>
          <w:sz w:val="22"/>
          <w:szCs w:val="22"/>
          <w:rtl/>
        </w:rPr>
        <w:t>ח לחודש, הוצאות שונות 4,000 ש</w:t>
      </w:r>
      <w:r w:rsidRPr="00821692">
        <w:rPr>
          <w:sz w:val="22"/>
          <w:szCs w:val="22"/>
          <w:rtl/>
        </w:rPr>
        <w:t>"</w:t>
      </w:r>
      <w:r w:rsidRPr="00821692">
        <w:rPr>
          <w:rFonts w:hint="cs"/>
          <w:sz w:val="22"/>
          <w:szCs w:val="22"/>
          <w:rtl/>
        </w:rPr>
        <w:t>ח לחודש (מתוכם פחת בסך 2</w:t>
      </w:r>
      <w:r>
        <w:rPr>
          <w:rFonts w:hint="cs"/>
          <w:sz w:val="22"/>
          <w:szCs w:val="22"/>
          <w:rtl/>
        </w:rPr>
        <w:t>,</w:t>
      </w:r>
      <w:r w:rsidRPr="00821692">
        <w:rPr>
          <w:rFonts w:hint="cs"/>
          <w:sz w:val="22"/>
          <w:szCs w:val="22"/>
          <w:rtl/>
        </w:rPr>
        <w:t>000 ש</w:t>
      </w:r>
      <w:r w:rsidRPr="00821692">
        <w:rPr>
          <w:sz w:val="22"/>
          <w:szCs w:val="22"/>
          <w:rtl/>
        </w:rPr>
        <w:t>"</w:t>
      </w:r>
      <w:r w:rsidRPr="00821692">
        <w:rPr>
          <w:rFonts w:hint="cs"/>
          <w:sz w:val="22"/>
          <w:szCs w:val="22"/>
          <w:rtl/>
        </w:rPr>
        <w:t>ח לחודש), שיעור מס בחו"ל</w:t>
      </w:r>
      <w:r>
        <w:rPr>
          <w:rFonts w:hint="cs"/>
          <w:sz w:val="22"/>
          <w:szCs w:val="22"/>
          <w:rtl/>
        </w:rPr>
        <w:t xml:space="preserve"> </w:t>
      </w:r>
      <w:r w:rsidRPr="00821692">
        <w:rPr>
          <w:sz w:val="22"/>
          <w:szCs w:val="22"/>
          <w:rtl/>
        </w:rPr>
        <w:t>-</w:t>
      </w:r>
      <w:r>
        <w:rPr>
          <w:rFonts w:hint="cs"/>
          <w:sz w:val="22"/>
          <w:szCs w:val="22"/>
          <w:rtl/>
        </w:rPr>
        <w:t xml:space="preserve"> 40%; מס בישראל (לפי השולי הגבוה) 48%.</w:t>
      </w:r>
    </w:p>
    <w:p w:rsidR="000F117D" w:rsidRPr="00821692" w:rsidRDefault="000F117D" w:rsidP="000F117D">
      <w:pPr>
        <w:jc w:val="both"/>
        <w:rPr>
          <w:sz w:val="22"/>
          <w:szCs w:val="22"/>
          <w:rtl/>
        </w:rPr>
      </w:pPr>
    </w:p>
    <w:p w:rsidR="000F117D" w:rsidRPr="00821692" w:rsidRDefault="000F117D" w:rsidP="000F117D">
      <w:pPr>
        <w:jc w:val="both"/>
        <w:rPr>
          <w:b/>
          <w:bCs/>
          <w:sz w:val="22"/>
          <w:szCs w:val="22"/>
          <w:rtl/>
        </w:rPr>
      </w:pPr>
      <w:r w:rsidRPr="00821692">
        <w:rPr>
          <w:rFonts w:hint="cs"/>
          <w:b/>
          <w:bCs/>
          <w:sz w:val="22"/>
          <w:szCs w:val="22"/>
          <w:rtl/>
        </w:rPr>
        <w:t>מסלול חייב:</w:t>
      </w:r>
    </w:p>
    <w:tbl>
      <w:tblPr>
        <w:bidiVisual/>
        <w:tblW w:w="9072" w:type="dxa"/>
        <w:tblLayout w:type="fixed"/>
        <w:tblLook w:val="0000" w:firstRow="0" w:lastRow="0" w:firstColumn="0" w:lastColumn="0" w:noHBand="0" w:noVBand="0"/>
      </w:tblPr>
      <w:tblGrid>
        <w:gridCol w:w="3969"/>
        <w:gridCol w:w="1134"/>
        <w:gridCol w:w="1134"/>
        <w:gridCol w:w="2835"/>
      </w:tblGrid>
      <w:tr w:rsidR="000F117D" w:rsidRPr="00821692" w:rsidTr="002C7D03">
        <w:tc>
          <w:tcPr>
            <w:tcW w:w="3969" w:type="dxa"/>
          </w:tcPr>
          <w:p w:rsidR="000F117D" w:rsidRPr="00821692" w:rsidRDefault="000F117D" w:rsidP="002C7D03">
            <w:pPr>
              <w:jc w:val="both"/>
              <w:rPr>
                <w:sz w:val="22"/>
                <w:szCs w:val="22"/>
              </w:rPr>
            </w:pPr>
          </w:p>
        </w:tc>
        <w:tc>
          <w:tcPr>
            <w:tcW w:w="1134" w:type="dxa"/>
          </w:tcPr>
          <w:p w:rsidR="000F117D" w:rsidRPr="004F5723" w:rsidRDefault="000F117D" w:rsidP="002C7D03">
            <w:pPr>
              <w:pBdr>
                <w:bottom w:val="single" w:sz="4" w:space="1" w:color="auto"/>
              </w:pBdr>
              <w:jc w:val="both"/>
              <w:rPr>
                <w:sz w:val="22"/>
                <w:szCs w:val="22"/>
              </w:rPr>
            </w:pPr>
            <w:r w:rsidRPr="004F5723">
              <w:rPr>
                <w:rFonts w:hint="cs"/>
                <w:sz w:val="22"/>
                <w:szCs w:val="22"/>
                <w:rtl/>
              </w:rPr>
              <w:t>ש"ח</w:t>
            </w:r>
          </w:p>
        </w:tc>
        <w:tc>
          <w:tcPr>
            <w:tcW w:w="1134" w:type="dxa"/>
          </w:tcPr>
          <w:p w:rsidR="000F117D" w:rsidRPr="004F5723" w:rsidRDefault="000F117D" w:rsidP="002C7D03">
            <w:pPr>
              <w:pBdr>
                <w:bottom w:val="single" w:sz="4" w:space="1" w:color="auto"/>
              </w:pBdr>
              <w:jc w:val="both"/>
              <w:rPr>
                <w:sz w:val="22"/>
                <w:szCs w:val="22"/>
              </w:rPr>
            </w:pPr>
            <w:r w:rsidRPr="004F5723">
              <w:rPr>
                <w:rFonts w:hint="cs"/>
                <w:sz w:val="22"/>
                <w:szCs w:val="22"/>
                <w:rtl/>
              </w:rPr>
              <w:t>ש"ח</w:t>
            </w:r>
          </w:p>
        </w:tc>
        <w:tc>
          <w:tcPr>
            <w:tcW w:w="2835" w:type="dxa"/>
          </w:tcPr>
          <w:p w:rsidR="000F117D" w:rsidRPr="00211B6F" w:rsidRDefault="000F117D" w:rsidP="002C7D03">
            <w:pPr>
              <w:jc w:val="both"/>
              <w:rPr>
                <w:sz w:val="18"/>
                <w:szCs w:val="18"/>
              </w:rPr>
            </w:pPr>
          </w:p>
        </w:tc>
      </w:tr>
      <w:tr w:rsidR="000F117D" w:rsidRPr="00821692" w:rsidTr="002C7D03">
        <w:tc>
          <w:tcPr>
            <w:tcW w:w="3969" w:type="dxa"/>
          </w:tcPr>
          <w:p w:rsidR="000F117D" w:rsidRPr="00821692" w:rsidRDefault="000F117D" w:rsidP="002C7D03">
            <w:pPr>
              <w:jc w:val="both"/>
              <w:rPr>
                <w:sz w:val="22"/>
                <w:szCs w:val="22"/>
              </w:rPr>
            </w:pPr>
            <w:r w:rsidRPr="00821692">
              <w:rPr>
                <w:rFonts w:hint="cs"/>
                <w:sz w:val="22"/>
                <w:szCs w:val="22"/>
                <w:rtl/>
              </w:rPr>
              <w:t>הכנסות</w:t>
            </w:r>
          </w:p>
        </w:tc>
        <w:tc>
          <w:tcPr>
            <w:tcW w:w="1134" w:type="dxa"/>
          </w:tcPr>
          <w:p w:rsidR="000F117D" w:rsidRPr="00821692" w:rsidRDefault="000F117D" w:rsidP="002C7D03">
            <w:pPr>
              <w:jc w:val="both"/>
              <w:rPr>
                <w:sz w:val="22"/>
                <w:szCs w:val="22"/>
              </w:rPr>
            </w:pPr>
          </w:p>
        </w:tc>
        <w:tc>
          <w:tcPr>
            <w:tcW w:w="1134" w:type="dxa"/>
          </w:tcPr>
          <w:p w:rsidR="000F117D" w:rsidRPr="00821692" w:rsidRDefault="000F117D" w:rsidP="002C7D03">
            <w:pPr>
              <w:jc w:val="both"/>
              <w:rPr>
                <w:sz w:val="22"/>
                <w:szCs w:val="22"/>
              </w:rPr>
            </w:pPr>
            <w:r w:rsidRPr="00821692">
              <w:rPr>
                <w:sz w:val="22"/>
                <w:szCs w:val="22"/>
                <w:rtl/>
              </w:rPr>
              <w:t>10,000</w:t>
            </w:r>
          </w:p>
        </w:tc>
        <w:tc>
          <w:tcPr>
            <w:tcW w:w="2835" w:type="dxa"/>
          </w:tcPr>
          <w:p w:rsidR="000F117D" w:rsidRPr="00211B6F" w:rsidRDefault="000F117D" w:rsidP="002C7D03">
            <w:pPr>
              <w:jc w:val="both"/>
              <w:rPr>
                <w:sz w:val="18"/>
                <w:szCs w:val="18"/>
              </w:rPr>
            </w:pPr>
          </w:p>
        </w:tc>
      </w:tr>
      <w:tr w:rsidR="000F117D" w:rsidRPr="00821692" w:rsidTr="002C7D03">
        <w:tc>
          <w:tcPr>
            <w:tcW w:w="3969" w:type="dxa"/>
          </w:tcPr>
          <w:p w:rsidR="000F117D" w:rsidRPr="00821692" w:rsidRDefault="000F117D" w:rsidP="002C7D03">
            <w:pPr>
              <w:jc w:val="both"/>
              <w:rPr>
                <w:sz w:val="22"/>
                <w:szCs w:val="22"/>
              </w:rPr>
            </w:pPr>
            <w:r w:rsidRPr="00821692">
              <w:rPr>
                <w:rFonts w:hint="cs"/>
                <w:sz w:val="22"/>
                <w:szCs w:val="22"/>
                <w:rtl/>
              </w:rPr>
              <w:t>הוצאות</w:t>
            </w:r>
          </w:p>
        </w:tc>
        <w:tc>
          <w:tcPr>
            <w:tcW w:w="1134" w:type="dxa"/>
          </w:tcPr>
          <w:p w:rsidR="000F117D" w:rsidRPr="00821692" w:rsidRDefault="000F117D" w:rsidP="002C7D03">
            <w:pPr>
              <w:jc w:val="both"/>
              <w:rPr>
                <w:sz w:val="22"/>
                <w:szCs w:val="22"/>
              </w:rPr>
            </w:pPr>
          </w:p>
        </w:tc>
        <w:tc>
          <w:tcPr>
            <w:tcW w:w="1134" w:type="dxa"/>
          </w:tcPr>
          <w:p w:rsidR="000F117D" w:rsidRPr="00821692" w:rsidRDefault="000F117D" w:rsidP="002C7D03">
            <w:pPr>
              <w:pBdr>
                <w:bottom w:val="single" w:sz="4" w:space="1" w:color="auto"/>
              </w:pBdr>
              <w:jc w:val="both"/>
              <w:rPr>
                <w:sz w:val="22"/>
                <w:szCs w:val="22"/>
              </w:rPr>
            </w:pPr>
            <w:r w:rsidRPr="00821692">
              <w:rPr>
                <w:sz w:val="22"/>
                <w:szCs w:val="22"/>
                <w:rtl/>
              </w:rPr>
              <w:t>4,000</w:t>
            </w:r>
          </w:p>
        </w:tc>
        <w:tc>
          <w:tcPr>
            <w:tcW w:w="2835" w:type="dxa"/>
          </w:tcPr>
          <w:p w:rsidR="000F117D" w:rsidRPr="00211B6F" w:rsidRDefault="000F117D" w:rsidP="002C7D03">
            <w:pPr>
              <w:jc w:val="both"/>
              <w:rPr>
                <w:sz w:val="18"/>
                <w:szCs w:val="18"/>
              </w:rPr>
            </w:pPr>
          </w:p>
        </w:tc>
      </w:tr>
      <w:tr w:rsidR="000F117D" w:rsidRPr="00821692" w:rsidTr="002C7D03">
        <w:tc>
          <w:tcPr>
            <w:tcW w:w="3969" w:type="dxa"/>
          </w:tcPr>
          <w:p w:rsidR="000F117D" w:rsidRPr="00821692" w:rsidRDefault="000F117D" w:rsidP="002C7D03">
            <w:pPr>
              <w:jc w:val="both"/>
              <w:rPr>
                <w:sz w:val="22"/>
                <w:szCs w:val="22"/>
                <w:rtl/>
              </w:rPr>
            </w:pPr>
            <w:r w:rsidRPr="00821692">
              <w:rPr>
                <w:rFonts w:hint="cs"/>
                <w:sz w:val="22"/>
                <w:szCs w:val="22"/>
                <w:rtl/>
              </w:rPr>
              <w:t>הכנסה חייבת</w:t>
            </w:r>
          </w:p>
        </w:tc>
        <w:tc>
          <w:tcPr>
            <w:tcW w:w="1134" w:type="dxa"/>
          </w:tcPr>
          <w:p w:rsidR="000F117D" w:rsidRPr="00821692" w:rsidRDefault="000F117D" w:rsidP="002C7D03">
            <w:pPr>
              <w:jc w:val="both"/>
              <w:rPr>
                <w:sz w:val="22"/>
                <w:szCs w:val="22"/>
              </w:rPr>
            </w:pPr>
          </w:p>
        </w:tc>
        <w:tc>
          <w:tcPr>
            <w:tcW w:w="1134" w:type="dxa"/>
          </w:tcPr>
          <w:p w:rsidR="000F117D" w:rsidRPr="00821692" w:rsidRDefault="000F117D" w:rsidP="002C7D03">
            <w:pPr>
              <w:jc w:val="both"/>
              <w:rPr>
                <w:sz w:val="22"/>
                <w:szCs w:val="22"/>
              </w:rPr>
            </w:pPr>
            <w:r w:rsidRPr="00821692">
              <w:rPr>
                <w:sz w:val="22"/>
                <w:szCs w:val="22"/>
                <w:rtl/>
              </w:rPr>
              <w:t>6,000</w:t>
            </w:r>
          </w:p>
        </w:tc>
        <w:tc>
          <w:tcPr>
            <w:tcW w:w="2835" w:type="dxa"/>
          </w:tcPr>
          <w:p w:rsidR="000F117D" w:rsidRPr="00211B6F" w:rsidRDefault="000F117D" w:rsidP="002C7D03">
            <w:pPr>
              <w:jc w:val="both"/>
              <w:rPr>
                <w:sz w:val="18"/>
                <w:szCs w:val="18"/>
              </w:rPr>
            </w:pPr>
          </w:p>
        </w:tc>
      </w:tr>
      <w:tr w:rsidR="000F117D" w:rsidRPr="00821692" w:rsidTr="002C7D03">
        <w:tc>
          <w:tcPr>
            <w:tcW w:w="3969" w:type="dxa"/>
          </w:tcPr>
          <w:p w:rsidR="000F117D" w:rsidRPr="00821692" w:rsidRDefault="000F117D" w:rsidP="002C7D03">
            <w:pPr>
              <w:jc w:val="both"/>
              <w:rPr>
                <w:sz w:val="22"/>
                <w:szCs w:val="22"/>
                <w:rtl/>
              </w:rPr>
            </w:pPr>
            <w:r w:rsidRPr="00821692">
              <w:rPr>
                <w:rFonts w:hint="cs"/>
                <w:sz w:val="22"/>
                <w:szCs w:val="22"/>
                <w:rtl/>
              </w:rPr>
              <w:t>חבות המס בחו"ל</w:t>
            </w:r>
          </w:p>
        </w:tc>
        <w:tc>
          <w:tcPr>
            <w:tcW w:w="1134" w:type="dxa"/>
          </w:tcPr>
          <w:p w:rsidR="000F117D" w:rsidRPr="00821692" w:rsidRDefault="000F117D" w:rsidP="002C7D03">
            <w:pPr>
              <w:jc w:val="both"/>
              <w:rPr>
                <w:sz w:val="22"/>
                <w:szCs w:val="22"/>
              </w:rPr>
            </w:pPr>
            <w:r w:rsidRPr="00821692">
              <w:rPr>
                <w:rFonts w:hint="cs"/>
                <w:sz w:val="22"/>
                <w:szCs w:val="22"/>
                <w:rtl/>
              </w:rPr>
              <w:t>2,400</w:t>
            </w:r>
          </w:p>
        </w:tc>
        <w:tc>
          <w:tcPr>
            <w:tcW w:w="1134" w:type="dxa"/>
          </w:tcPr>
          <w:p w:rsidR="000F117D" w:rsidRPr="00821692" w:rsidRDefault="000F117D" w:rsidP="002C7D03">
            <w:pPr>
              <w:jc w:val="both"/>
              <w:rPr>
                <w:sz w:val="22"/>
                <w:szCs w:val="22"/>
              </w:rPr>
            </w:pPr>
          </w:p>
        </w:tc>
        <w:tc>
          <w:tcPr>
            <w:tcW w:w="2835" w:type="dxa"/>
          </w:tcPr>
          <w:p w:rsidR="000F117D" w:rsidRPr="00211B6F" w:rsidRDefault="000F117D" w:rsidP="002C7D03">
            <w:pPr>
              <w:jc w:val="both"/>
              <w:rPr>
                <w:sz w:val="18"/>
                <w:szCs w:val="18"/>
                <w:rtl/>
              </w:rPr>
            </w:pPr>
            <w:r w:rsidRPr="00211B6F">
              <w:rPr>
                <w:sz w:val="18"/>
                <w:szCs w:val="18"/>
              </w:rPr>
              <w:t>6,000 x 40% =</w:t>
            </w:r>
          </w:p>
        </w:tc>
      </w:tr>
      <w:tr w:rsidR="000F117D" w:rsidRPr="00821692" w:rsidTr="002C7D03">
        <w:tc>
          <w:tcPr>
            <w:tcW w:w="3969" w:type="dxa"/>
          </w:tcPr>
          <w:p w:rsidR="000F117D" w:rsidRPr="00821692" w:rsidRDefault="000F117D" w:rsidP="002C7D03">
            <w:pPr>
              <w:jc w:val="both"/>
              <w:rPr>
                <w:sz w:val="22"/>
                <w:szCs w:val="22"/>
                <w:rtl/>
              </w:rPr>
            </w:pPr>
            <w:r w:rsidRPr="00821692">
              <w:rPr>
                <w:rFonts w:hint="cs"/>
                <w:sz w:val="22"/>
                <w:szCs w:val="22"/>
                <w:rtl/>
              </w:rPr>
              <w:t>מס בישראל (</w:t>
            </w:r>
            <w:r>
              <w:rPr>
                <w:rFonts w:hint="cs"/>
                <w:sz w:val="22"/>
                <w:szCs w:val="22"/>
                <w:rtl/>
              </w:rPr>
              <w:t>45</w:t>
            </w:r>
            <w:r w:rsidRPr="00821692">
              <w:rPr>
                <w:rFonts w:hint="cs"/>
                <w:sz w:val="22"/>
                <w:szCs w:val="22"/>
                <w:rtl/>
              </w:rPr>
              <w:t>%)</w:t>
            </w:r>
          </w:p>
        </w:tc>
        <w:tc>
          <w:tcPr>
            <w:tcW w:w="1134" w:type="dxa"/>
          </w:tcPr>
          <w:p w:rsidR="000F117D" w:rsidRPr="00821692" w:rsidRDefault="000F117D" w:rsidP="002C7D03">
            <w:pPr>
              <w:jc w:val="both"/>
              <w:rPr>
                <w:sz w:val="22"/>
                <w:szCs w:val="22"/>
              </w:rPr>
            </w:pPr>
          </w:p>
        </w:tc>
        <w:tc>
          <w:tcPr>
            <w:tcW w:w="1134" w:type="dxa"/>
          </w:tcPr>
          <w:p w:rsidR="000F117D" w:rsidRPr="00821692" w:rsidRDefault="000F117D" w:rsidP="002C7D03">
            <w:pPr>
              <w:jc w:val="both"/>
              <w:rPr>
                <w:sz w:val="22"/>
                <w:szCs w:val="22"/>
              </w:rPr>
            </w:pPr>
            <w:r w:rsidRPr="00821692">
              <w:rPr>
                <w:rFonts w:hint="cs"/>
                <w:sz w:val="22"/>
                <w:szCs w:val="22"/>
                <w:rtl/>
              </w:rPr>
              <w:t>2,</w:t>
            </w:r>
            <w:r>
              <w:rPr>
                <w:rFonts w:hint="cs"/>
                <w:sz w:val="22"/>
                <w:szCs w:val="22"/>
                <w:rtl/>
              </w:rPr>
              <w:t>880</w:t>
            </w:r>
          </w:p>
        </w:tc>
        <w:tc>
          <w:tcPr>
            <w:tcW w:w="2835" w:type="dxa"/>
          </w:tcPr>
          <w:p w:rsidR="000F117D" w:rsidRPr="00211B6F" w:rsidRDefault="000F117D" w:rsidP="002C7D03">
            <w:pPr>
              <w:jc w:val="both"/>
              <w:rPr>
                <w:sz w:val="18"/>
                <w:szCs w:val="18"/>
              </w:rPr>
            </w:pPr>
            <w:r w:rsidRPr="00211B6F">
              <w:rPr>
                <w:sz w:val="18"/>
                <w:szCs w:val="18"/>
              </w:rPr>
              <w:t xml:space="preserve">6,000 x </w:t>
            </w:r>
            <w:r>
              <w:rPr>
                <w:sz w:val="18"/>
                <w:szCs w:val="18"/>
              </w:rPr>
              <w:t>48</w:t>
            </w:r>
            <w:r w:rsidRPr="00211B6F">
              <w:rPr>
                <w:sz w:val="18"/>
                <w:szCs w:val="18"/>
              </w:rPr>
              <w:t>% =</w:t>
            </w:r>
          </w:p>
        </w:tc>
      </w:tr>
      <w:tr w:rsidR="000F117D" w:rsidRPr="00821692" w:rsidTr="002C7D03">
        <w:tc>
          <w:tcPr>
            <w:tcW w:w="3969" w:type="dxa"/>
          </w:tcPr>
          <w:p w:rsidR="000F117D" w:rsidRPr="00821692" w:rsidRDefault="000F117D" w:rsidP="002C7D03">
            <w:pPr>
              <w:jc w:val="both"/>
              <w:rPr>
                <w:sz w:val="22"/>
                <w:szCs w:val="22"/>
                <w:rtl/>
              </w:rPr>
            </w:pPr>
            <w:r w:rsidRPr="00821692">
              <w:rPr>
                <w:rFonts w:hint="cs"/>
                <w:sz w:val="22"/>
                <w:szCs w:val="22"/>
                <w:rtl/>
              </w:rPr>
              <w:t>זיכוי בגין מסי חו"ל</w:t>
            </w:r>
          </w:p>
        </w:tc>
        <w:tc>
          <w:tcPr>
            <w:tcW w:w="1134" w:type="dxa"/>
          </w:tcPr>
          <w:p w:rsidR="000F117D" w:rsidRPr="00821692" w:rsidRDefault="000F117D" w:rsidP="002C7D03">
            <w:pPr>
              <w:jc w:val="both"/>
              <w:rPr>
                <w:sz w:val="22"/>
                <w:szCs w:val="22"/>
              </w:rPr>
            </w:pPr>
          </w:p>
        </w:tc>
        <w:tc>
          <w:tcPr>
            <w:tcW w:w="1134" w:type="dxa"/>
          </w:tcPr>
          <w:p w:rsidR="000F117D" w:rsidRPr="00821692" w:rsidRDefault="000F117D" w:rsidP="002C7D03">
            <w:pPr>
              <w:pBdr>
                <w:bottom w:val="single" w:sz="4" w:space="1" w:color="auto"/>
              </w:pBdr>
              <w:jc w:val="both"/>
              <w:rPr>
                <w:sz w:val="22"/>
                <w:szCs w:val="22"/>
              </w:rPr>
            </w:pPr>
            <w:r w:rsidRPr="00821692">
              <w:rPr>
                <w:rFonts w:hint="cs"/>
                <w:sz w:val="22"/>
                <w:szCs w:val="22"/>
                <w:rtl/>
              </w:rPr>
              <w:t>(2,400)</w:t>
            </w:r>
          </w:p>
        </w:tc>
        <w:tc>
          <w:tcPr>
            <w:tcW w:w="2835" w:type="dxa"/>
          </w:tcPr>
          <w:p w:rsidR="000F117D" w:rsidRPr="00211B6F" w:rsidRDefault="000F117D" w:rsidP="002C7D03">
            <w:pPr>
              <w:jc w:val="both"/>
              <w:rPr>
                <w:sz w:val="18"/>
                <w:szCs w:val="18"/>
              </w:rPr>
            </w:pPr>
          </w:p>
        </w:tc>
      </w:tr>
      <w:tr w:rsidR="000F117D" w:rsidRPr="00821692" w:rsidTr="002C7D03">
        <w:tc>
          <w:tcPr>
            <w:tcW w:w="3969" w:type="dxa"/>
          </w:tcPr>
          <w:p w:rsidR="000F117D" w:rsidRPr="00821692" w:rsidRDefault="000F117D" w:rsidP="002C7D03">
            <w:pPr>
              <w:jc w:val="both"/>
              <w:rPr>
                <w:sz w:val="22"/>
                <w:szCs w:val="22"/>
                <w:rtl/>
              </w:rPr>
            </w:pPr>
            <w:r w:rsidRPr="00821692">
              <w:rPr>
                <w:rFonts w:hint="cs"/>
                <w:sz w:val="22"/>
                <w:szCs w:val="22"/>
                <w:rtl/>
              </w:rPr>
              <w:t>חבות המס בישראל</w:t>
            </w:r>
          </w:p>
        </w:tc>
        <w:tc>
          <w:tcPr>
            <w:tcW w:w="1134" w:type="dxa"/>
          </w:tcPr>
          <w:p w:rsidR="000F117D" w:rsidRPr="00821692" w:rsidRDefault="000F117D" w:rsidP="002C7D03">
            <w:pPr>
              <w:pBdr>
                <w:bottom w:val="single" w:sz="4" w:space="1" w:color="auto"/>
              </w:pBdr>
              <w:jc w:val="both"/>
              <w:rPr>
                <w:sz w:val="22"/>
                <w:szCs w:val="22"/>
              </w:rPr>
            </w:pPr>
            <w:r>
              <w:rPr>
                <w:rFonts w:hint="cs"/>
                <w:sz w:val="22"/>
                <w:szCs w:val="22"/>
                <w:rtl/>
              </w:rPr>
              <w:t>480</w:t>
            </w:r>
          </w:p>
        </w:tc>
        <w:tc>
          <w:tcPr>
            <w:tcW w:w="1134" w:type="dxa"/>
          </w:tcPr>
          <w:p w:rsidR="000F117D" w:rsidRPr="00821692" w:rsidRDefault="000F117D" w:rsidP="002C7D03">
            <w:pPr>
              <w:jc w:val="both"/>
              <w:rPr>
                <w:sz w:val="22"/>
                <w:szCs w:val="22"/>
              </w:rPr>
            </w:pPr>
          </w:p>
        </w:tc>
        <w:tc>
          <w:tcPr>
            <w:tcW w:w="2835" w:type="dxa"/>
          </w:tcPr>
          <w:p w:rsidR="000F117D" w:rsidRPr="00211B6F" w:rsidRDefault="000F117D" w:rsidP="002C7D03">
            <w:pPr>
              <w:jc w:val="both"/>
              <w:rPr>
                <w:sz w:val="18"/>
                <w:szCs w:val="18"/>
              </w:rPr>
            </w:pPr>
          </w:p>
        </w:tc>
      </w:tr>
      <w:tr w:rsidR="000F117D" w:rsidRPr="00821692" w:rsidTr="002C7D03">
        <w:tc>
          <w:tcPr>
            <w:tcW w:w="3969" w:type="dxa"/>
          </w:tcPr>
          <w:p w:rsidR="000F117D" w:rsidRPr="00821692" w:rsidRDefault="000F117D" w:rsidP="002C7D03">
            <w:pPr>
              <w:jc w:val="both"/>
              <w:rPr>
                <w:sz w:val="22"/>
                <w:szCs w:val="22"/>
                <w:rtl/>
              </w:rPr>
            </w:pPr>
            <w:r w:rsidRPr="00821692">
              <w:rPr>
                <w:rFonts w:hint="cs"/>
                <w:sz w:val="22"/>
                <w:szCs w:val="22"/>
                <w:rtl/>
              </w:rPr>
              <w:t>נטל המס הכולל:</w:t>
            </w:r>
          </w:p>
        </w:tc>
        <w:tc>
          <w:tcPr>
            <w:tcW w:w="1134" w:type="dxa"/>
          </w:tcPr>
          <w:p w:rsidR="000F117D" w:rsidRPr="00821692" w:rsidRDefault="000F117D" w:rsidP="002C7D03">
            <w:pPr>
              <w:pBdr>
                <w:bottom w:val="double" w:sz="4" w:space="1" w:color="auto"/>
              </w:pBdr>
              <w:jc w:val="both"/>
              <w:rPr>
                <w:sz w:val="22"/>
                <w:szCs w:val="22"/>
                <w:rtl/>
              </w:rPr>
            </w:pPr>
            <w:r w:rsidRPr="00821692">
              <w:rPr>
                <w:sz w:val="22"/>
                <w:szCs w:val="22"/>
                <w:rtl/>
              </w:rPr>
              <w:t>2,</w:t>
            </w:r>
            <w:r>
              <w:rPr>
                <w:rFonts w:hint="cs"/>
                <w:sz w:val="22"/>
                <w:szCs w:val="22"/>
                <w:rtl/>
              </w:rPr>
              <w:t>880</w:t>
            </w:r>
          </w:p>
        </w:tc>
        <w:tc>
          <w:tcPr>
            <w:tcW w:w="1134" w:type="dxa"/>
          </w:tcPr>
          <w:p w:rsidR="000F117D" w:rsidRPr="00821692" w:rsidRDefault="000F117D" w:rsidP="002C7D03">
            <w:pPr>
              <w:jc w:val="both"/>
              <w:rPr>
                <w:sz w:val="22"/>
                <w:szCs w:val="22"/>
              </w:rPr>
            </w:pPr>
          </w:p>
        </w:tc>
        <w:tc>
          <w:tcPr>
            <w:tcW w:w="2835" w:type="dxa"/>
          </w:tcPr>
          <w:p w:rsidR="000F117D" w:rsidRPr="00211B6F" w:rsidRDefault="000F117D" w:rsidP="002C7D03">
            <w:pPr>
              <w:jc w:val="both"/>
              <w:rPr>
                <w:sz w:val="18"/>
                <w:szCs w:val="18"/>
              </w:rPr>
            </w:pPr>
          </w:p>
        </w:tc>
      </w:tr>
    </w:tbl>
    <w:p w:rsidR="000F117D" w:rsidRPr="00821692" w:rsidRDefault="000F117D" w:rsidP="000F117D">
      <w:pPr>
        <w:jc w:val="both"/>
        <w:rPr>
          <w:sz w:val="22"/>
          <w:szCs w:val="22"/>
          <w:rtl/>
        </w:rPr>
      </w:pPr>
    </w:p>
    <w:p w:rsidR="000F117D" w:rsidRPr="00821692" w:rsidRDefault="000F117D" w:rsidP="000F117D">
      <w:pPr>
        <w:jc w:val="both"/>
        <w:rPr>
          <w:b/>
          <w:bCs/>
          <w:sz w:val="22"/>
          <w:szCs w:val="22"/>
          <w:rtl/>
        </w:rPr>
      </w:pPr>
      <w:r w:rsidRPr="00821692">
        <w:rPr>
          <w:rFonts w:hint="cs"/>
          <w:b/>
          <w:bCs/>
          <w:sz w:val="22"/>
          <w:szCs w:val="22"/>
          <w:rtl/>
        </w:rPr>
        <w:t>מסלול 15%:</w:t>
      </w:r>
    </w:p>
    <w:tbl>
      <w:tblPr>
        <w:bidiVisual/>
        <w:tblW w:w="9639" w:type="dxa"/>
        <w:tblLayout w:type="fixed"/>
        <w:tblLook w:val="0000" w:firstRow="0" w:lastRow="0" w:firstColumn="0" w:lastColumn="0" w:noHBand="0" w:noVBand="0"/>
      </w:tblPr>
      <w:tblGrid>
        <w:gridCol w:w="3969"/>
        <w:gridCol w:w="1134"/>
        <w:gridCol w:w="1134"/>
        <w:gridCol w:w="3402"/>
      </w:tblGrid>
      <w:tr w:rsidR="000F117D" w:rsidRPr="00821692" w:rsidTr="002C7D03">
        <w:tc>
          <w:tcPr>
            <w:tcW w:w="3969" w:type="dxa"/>
          </w:tcPr>
          <w:p w:rsidR="000F117D" w:rsidRPr="00821692" w:rsidRDefault="000F117D" w:rsidP="002C7D03">
            <w:pPr>
              <w:jc w:val="both"/>
              <w:rPr>
                <w:sz w:val="22"/>
                <w:szCs w:val="22"/>
              </w:rPr>
            </w:pPr>
          </w:p>
        </w:tc>
        <w:tc>
          <w:tcPr>
            <w:tcW w:w="1134" w:type="dxa"/>
          </w:tcPr>
          <w:p w:rsidR="000F117D" w:rsidRPr="00821692" w:rsidRDefault="000F117D" w:rsidP="002C7D03">
            <w:pPr>
              <w:jc w:val="both"/>
              <w:rPr>
                <w:b/>
                <w:bCs/>
                <w:sz w:val="22"/>
                <w:szCs w:val="22"/>
              </w:rPr>
            </w:pPr>
          </w:p>
        </w:tc>
        <w:tc>
          <w:tcPr>
            <w:tcW w:w="1134" w:type="dxa"/>
          </w:tcPr>
          <w:p w:rsidR="000F117D" w:rsidRPr="004F5723" w:rsidRDefault="000F117D" w:rsidP="002C7D03">
            <w:pPr>
              <w:pBdr>
                <w:bottom w:val="single" w:sz="4" w:space="1" w:color="auto"/>
              </w:pBdr>
              <w:jc w:val="both"/>
              <w:rPr>
                <w:sz w:val="22"/>
                <w:szCs w:val="22"/>
              </w:rPr>
            </w:pPr>
            <w:r w:rsidRPr="004F5723">
              <w:rPr>
                <w:rFonts w:hint="cs"/>
                <w:sz w:val="22"/>
                <w:szCs w:val="22"/>
                <w:rtl/>
              </w:rPr>
              <w:t>ש"ח</w:t>
            </w:r>
          </w:p>
        </w:tc>
        <w:tc>
          <w:tcPr>
            <w:tcW w:w="3402" w:type="dxa"/>
          </w:tcPr>
          <w:p w:rsidR="000F117D" w:rsidRPr="002E164A" w:rsidRDefault="000F117D" w:rsidP="002C7D03">
            <w:pPr>
              <w:jc w:val="both"/>
              <w:rPr>
                <w:sz w:val="18"/>
                <w:szCs w:val="18"/>
              </w:rPr>
            </w:pPr>
          </w:p>
        </w:tc>
      </w:tr>
      <w:tr w:rsidR="000F117D" w:rsidRPr="00821692" w:rsidTr="002C7D03">
        <w:tc>
          <w:tcPr>
            <w:tcW w:w="3969" w:type="dxa"/>
          </w:tcPr>
          <w:p w:rsidR="000F117D" w:rsidRPr="00821692" w:rsidRDefault="000F117D" w:rsidP="002C7D03">
            <w:pPr>
              <w:jc w:val="both"/>
              <w:rPr>
                <w:sz w:val="22"/>
                <w:szCs w:val="22"/>
              </w:rPr>
            </w:pPr>
            <w:r w:rsidRPr="00821692">
              <w:rPr>
                <w:rFonts w:hint="cs"/>
                <w:sz w:val="22"/>
                <w:szCs w:val="22"/>
                <w:rtl/>
              </w:rPr>
              <w:t>חבות המס בחו"ל</w:t>
            </w:r>
          </w:p>
        </w:tc>
        <w:tc>
          <w:tcPr>
            <w:tcW w:w="1134" w:type="dxa"/>
          </w:tcPr>
          <w:p w:rsidR="000F117D" w:rsidRPr="00821692" w:rsidRDefault="000F117D" w:rsidP="002C7D03">
            <w:pPr>
              <w:jc w:val="both"/>
              <w:rPr>
                <w:sz w:val="22"/>
                <w:szCs w:val="22"/>
              </w:rPr>
            </w:pPr>
          </w:p>
        </w:tc>
        <w:tc>
          <w:tcPr>
            <w:tcW w:w="1134" w:type="dxa"/>
          </w:tcPr>
          <w:p w:rsidR="000F117D" w:rsidRPr="00821692" w:rsidRDefault="000F117D" w:rsidP="002C7D03">
            <w:pPr>
              <w:jc w:val="both"/>
              <w:rPr>
                <w:sz w:val="22"/>
                <w:szCs w:val="22"/>
              </w:rPr>
            </w:pPr>
            <w:r w:rsidRPr="00821692">
              <w:rPr>
                <w:rFonts w:hint="cs"/>
                <w:sz w:val="22"/>
                <w:szCs w:val="22"/>
                <w:rtl/>
              </w:rPr>
              <w:t>2,400</w:t>
            </w:r>
          </w:p>
        </w:tc>
        <w:tc>
          <w:tcPr>
            <w:tcW w:w="3402" w:type="dxa"/>
          </w:tcPr>
          <w:p w:rsidR="000F117D" w:rsidRPr="002E164A" w:rsidRDefault="000F117D" w:rsidP="002C7D03">
            <w:pPr>
              <w:jc w:val="both"/>
              <w:rPr>
                <w:sz w:val="18"/>
                <w:szCs w:val="18"/>
              </w:rPr>
            </w:pPr>
            <w:r w:rsidRPr="002E164A">
              <w:rPr>
                <w:rFonts w:hint="cs"/>
                <w:sz w:val="18"/>
                <w:szCs w:val="18"/>
                <w:rtl/>
              </w:rPr>
              <w:t xml:space="preserve">= </w:t>
            </w:r>
            <w:r w:rsidRPr="002E164A">
              <w:rPr>
                <w:sz w:val="18"/>
                <w:szCs w:val="18"/>
              </w:rPr>
              <w:t>(10,000-4,000=) 6,000x40%</w:t>
            </w:r>
          </w:p>
        </w:tc>
      </w:tr>
      <w:tr w:rsidR="000F117D" w:rsidRPr="00821692" w:rsidTr="002C7D03">
        <w:tc>
          <w:tcPr>
            <w:tcW w:w="3969" w:type="dxa"/>
          </w:tcPr>
          <w:p w:rsidR="000F117D" w:rsidRPr="00821692" w:rsidRDefault="000F117D" w:rsidP="002C7D03">
            <w:pPr>
              <w:jc w:val="both"/>
              <w:rPr>
                <w:sz w:val="22"/>
                <w:szCs w:val="22"/>
              </w:rPr>
            </w:pPr>
            <w:r w:rsidRPr="00821692">
              <w:rPr>
                <w:rFonts w:hint="cs"/>
                <w:sz w:val="22"/>
                <w:szCs w:val="22"/>
                <w:rtl/>
              </w:rPr>
              <w:t>מס בישראל</w:t>
            </w:r>
          </w:p>
        </w:tc>
        <w:tc>
          <w:tcPr>
            <w:tcW w:w="1134" w:type="dxa"/>
          </w:tcPr>
          <w:p w:rsidR="000F117D" w:rsidRPr="00821692" w:rsidRDefault="000F117D" w:rsidP="002C7D03">
            <w:pPr>
              <w:jc w:val="both"/>
              <w:rPr>
                <w:sz w:val="22"/>
                <w:szCs w:val="22"/>
              </w:rPr>
            </w:pPr>
          </w:p>
        </w:tc>
        <w:tc>
          <w:tcPr>
            <w:tcW w:w="1134" w:type="dxa"/>
          </w:tcPr>
          <w:p w:rsidR="000F117D" w:rsidRPr="00821692" w:rsidRDefault="000F117D" w:rsidP="002C7D03">
            <w:pPr>
              <w:pBdr>
                <w:bottom w:val="single" w:sz="4" w:space="1" w:color="auto"/>
              </w:pBdr>
              <w:jc w:val="both"/>
              <w:rPr>
                <w:sz w:val="22"/>
                <w:szCs w:val="22"/>
              </w:rPr>
            </w:pPr>
            <w:r w:rsidRPr="00821692">
              <w:rPr>
                <w:rFonts w:hint="cs"/>
                <w:sz w:val="22"/>
                <w:szCs w:val="22"/>
                <w:rtl/>
              </w:rPr>
              <w:t>1,200</w:t>
            </w:r>
          </w:p>
        </w:tc>
        <w:tc>
          <w:tcPr>
            <w:tcW w:w="3402" w:type="dxa"/>
          </w:tcPr>
          <w:p w:rsidR="000F117D" w:rsidRPr="002E164A" w:rsidRDefault="000F117D" w:rsidP="002C7D03">
            <w:pPr>
              <w:jc w:val="both"/>
              <w:rPr>
                <w:sz w:val="18"/>
                <w:szCs w:val="18"/>
              </w:rPr>
            </w:pPr>
            <w:r w:rsidRPr="002E164A">
              <w:rPr>
                <w:rFonts w:hint="cs"/>
                <w:sz w:val="18"/>
                <w:szCs w:val="18"/>
                <w:rtl/>
              </w:rPr>
              <w:t xml:space="preserve">= </w:t>
            </w:r>
            <w:r w:rsidRPr="002E164A">
              <w:rPr>
                <w:sz w:val="18"/>
                <w:szCs w:val="18"/>
              </w:rPr>
              <w:t>(10,000-2,000=) 8,000x15%</w:t>
            </w:r>
          </w:p>
        </w:tc>
      </w:tr>
      <w:tr w:rsidR="000F117D" w:rsidRPr="00821692" w:rsidTr="002C7D03">
        <w:tc>
          <w:tcPr>
            <w:tcW w:w="3969" w:type="dxa"/>
          </w:tcPr>
          <w:p w:rsidR="000F117D" w:rsidRPr="00821692" w:rsidRDefault="000F117D" w:rsidP="002C7D03">
            <w:pPr>
              <w:jc w:val="both"/>
              <w:rPr>
                <w:sz w:val="22"/>
                <w:szCs w:val="22"/>
              </w:rPr>
            </w:pPr>
            <w:r w:rsidRPr="00821692">
              <w:rPr>
                <w:rFonts w:hint="cs"/>
                <w:sz w:val="22"/>
                <w:szCs w:val="22"/>
                <w:rtl/>
              </w:rPr>
              <w:t>נטל המס הכולל:</w:t>
            </w:r>
          </w:p>
        </w:tc>
        <w:tc>
          <w:tcPr>
            <w:tcW w:w="1134" w:type="dxa"/>
          </w:tcPr>
          <w:p w:rsidR="000F117D" w:rsidRPr="00821692" w:rsidRDefault="000F117D" w:rsidP="002C7D03">
            <w:pPr>
              <w:jc w:val="both"/>
              <w:rPr>
                <w:sz w:val="22"/>
                <w:szCs w:val="22"/>
              </w:rPr>
            </w:pPr>
          </w:p>
        </w:tc>
        <w:tc>
          <w:tcPr>
            <w:tcW w:w="1134" w:type="dxa"/>
          </w:tcPr>
          <w:p w:rsidR="000F117D" w:rsidRPr="00821692" w:rsidRDefault="000F117D" w:rsidP="002C7D03">
            <w:pPr>
              <w:pBdr>
                <w:bottom w:val="double" w:sz="4" w:space="1" w:color="auto"/>
              </w:pBdr>
              <w:jc w:val="both"/>
              <w:rPr>
                <w:sz w:val="22"/>
                <w:szCs w:val="22"/>
              </w:rPr>
            </w:pPr>
            <w:r w:rsidRPr="00821692">
              <w:rPr>
                <w:sz w:val="22"/>
                <w:szCs w:val="22"/>
                <w:rtl/>
              </w:rPr>
              <w:t>3,600</w:t>
            </w:r>
          </w:p>
        </w:tc>
        <w:tc>
          <w:tcPr>
            <w:tcW w:w="3402" w:type="dxa"/>
          </w:tcPr>
          <w:p w:rsidR="000F117D" w:rsidRPr="002E164A" w:rsidRDefault="000F117D" w:rsidP="002C7D03">
            <w:pPr>
              <w:jc w:val="both"/>
              <w:rPr>
                <w:sz w:val="18"/>
                <w:szCs w:val="18"/>
              </w:rPr>
            </w:pPr>
          </w:p>
        </w:tc>
      </w:tr>
    </w:tbl>
    <w:p w:rsidR="000F117D" w:rsidRDefault="000F117D" w:rsidP="000F117D">
      <w:pPr>
        <w:jc w:val="both"/>
        <w:rPr>
          <w:sz w:val="22"/>
          <w:szCs w:val="22"/>
          <w:rtl/>
        </w:rPr>
      </w:pPr>
    </w:p>
    <w:p w:rsidR="000F117D" w:rsidRPr="006D6962" w:rsidRDefault="000F117D" w:rsidP="000F117D">
      <w:pPr>
        <w:spacing w:line="360" w:lineRule="auto"/>
        <w:jc w:val="both"/>
        <w:rPr>
          <w:b/>
          <w:bCs/>
          <w:sz w:val="22"/>
          <w:szCs w:val="22"/>
          <w:rtl/>
        </w:rPr>
      </w:pPr>
      <w:r w:rsidRPr="006D6962">
        <w:rPr>
          <w:rFonts w:hint="cs"/>
          <w:b/>
          <w:bCs/>
          <w:sz w:val="22"/>
          <w:szCs w:val="22"/>
          <w:rtl/>
        </w:rPr>
        <w:t>דוגמ</w:t>
      </w:r>
      <w:r>
        <w:rPr>
          <w:rFonts w:hint="cs"/>
          <w:b/>
          <w:bCs/>
          <w:sz w:val="22"/>
          <w:szCs w:val="22"/>
          <w:rtl/>
        </w:rPr>
        <w:t>א</w:t>
      </w:r>
      <w:r w:rsidRPr="006D6962">
        <w:rPr>
          <w:rFonts w:hint="cs"/>
          <w:b/>
          <w:bCs/>
          <w:sz w:val="22"/>
          <w:szCs w:val="22"/>
          <w:rtl/>
        </w:rPr>
        <w:t xml:space="preserve"> ב' </w:t>
      </w:r>
    </w:p>
    <w:p w:rsidR="000F117D" w:rsidRPr="00821692" w:rsidRDefault="000F117D" w:rsidP="000F117D">
      <w:pPr>
        <w:jc w:val="both"/>
        <w:rPr>
          <w:sz w:val="22"/>
          <w:szCs w:val="22"/>
          <w:rtl/>
        </w:rPr>
      </w:pPr>
      <w:r w:rsidRPr="00821692">
        <w:rPr>
          <w:rFonts w:hint="cs"/>
          <w:sz w:val="22"/>
          <w:szCs w:val="22"/>
          <w:rtl/>
        </w:rPr>
        <w:t xml:space="preserve">אותם נתונים כבדוגמה א', אך שיעור המס בחו"ל </w:t>
      </w:r>
      <w:r w:rsidRPr="00821692">
        <w:rPr>
          <w:sz w:val="22"/>
          <w:szCs w:val="22"/>
          <w:rtl/>
        </w:rPr>
        <w:t>-</w:t>
      </w:r>
      <w:r w:rsidRPr="00821692">
        <w:rPr>
          <w:rFonts w:hint="cs"/>
          <w:sz w:val="22"/>
          <w:szCs w:val="22"/>
          <w:rtl/>
        </w:rPr>
        <w:t xml:space="preserve"> 20%.</w:t>
      </w:r>
    </w:p>
    <w:p w:rsidR="000F117D" w:rsidRPr="00821692" w:rsidRDefault="000F117D" w:rsidP="000F117D">
      <w:pPr>
        <w:jc w:val="both"/>
        <w:rPr>
          <w:sz w:val="22"/>
          <w:szCs w:val="22"/>
          <w:rtl/>
        </w:rPr>
      </w:pPr>
    </w:p>
    <w:p w:rsidR="000F117D" w:rsidRPr="00821692" w:rsidRDefault="000F117D" w:rsidP="000F117D">
      <w:pPr>
        <w:spacing w:line="360" w:lineRule="auto"/>
        <w:jc w:val="both"/>
        <w:rPr>
          <w:b/>
          <w:bCs/>
          <w:sz w:val="22"/>
          <w:szCs w:val="22"/>
          <w:rtl/>
        </w:rPr>
      </w:pPr>
      <w:r w:rsidRPr="00821692">
        <w:rPr>
          <w:rFonts w:hint="cs"/>
          <w:b/>
          <w:bCs/>
          <w:sz w:val="22"/>
          <w:szCs w:val="22"/>
          <w:rtl/>
        </w:rPr>
        <w:t>מסלול חייב:</w:t>
      </w:r>
    </w:p>
    <w:p w:rsidR="000F117D" w:rsidRDefault="000F117D" w:rsidP="000F117D">
      <w:pPr>
        <w:ind w:right="-142"/>
        <w:jc w:val="both"/>
        <w:rPr>
          <w:sz w:val="22"/>
          <w:szCs w:val="22"/>
          <w:rtl/>
        </w:rPr>
      </w:pPr>
      <w:r w:rsidRPr="00821692">
        <w:rPr>
          <w:rFonts w:hint="cs"/>
          <w:sz w:val="22"/>
          <w:szCs w:val="22"/>
          <w:rtl/>
        </w:rPr>
        <w:t>ללא שינוי לעומת דוגמא א', דהיינו 2,</w:t>
      </w:r>
      <w:r>
        <w:rPr>
          <w:rFonts w:hint="cs"/>
          <w:sz w:val="22"/>
          <w:szCs w:val="22"/>
          <w:rtl/>
        </w:rPr>
        <w:t>880</w:t>
      </w:r>
      <w:r w:rsidRPr="00821692">
        <w:rPr>
          <w:rFonts w:hint="cs"/>
          <w:sz w:val="22"/>
          <w:szCs w:val="22"/>
          <w:rtl/>
        </w:rPr>
        <w:t xml:space="preserve"> ש</w:t>
      </w:r>
      <w:r w:rsidRPr="00821692">
        <w:rPr>
          <w:sz w:val="22"/>
          <w:szCs w:val="22"/>
          <w:rtl/>
        </w:rPr>
        <w:t>"</w:t>
      </w:r>
      <w:r w:rsidRPr="00821692">
        <w:rPr>
          <w:rFonts w:hint="cs"/>
          <w:sz w:val="22"/>
          <w:szCs w:val="22"/>
          <w:rtl/>
        </w:rPr>
        <w:t>ח (הואיל ונטל המס בארץ גבוה יותר, אין חשיבות בנטו לשיעור המס בחו"ל).</w:t>
      </w:r>
    </w:p>
    <w:p w:rsidR="000F117D" w:rsidRDefault="000F117D" w:rsidP="000F117D">
      <w:pPr>
        <w:jc w:val="both"/>
        <w:rPr>
          <w:sz w:val="22"/>
          <w:szCs w:val="22"/>
          <w:rtl/>
        </w:rPr>
      </w:pPr>
    </w:p>
    <w:p w:rsidR="000F117D" w:rsidRPr="0066355D" w:rsidRDefault="000F117D" w:rsidP="000F117D">
      <w:pPr>
        <w:jc w:val="both"/>
        <w:rPr>
          <w:b/>
          <w:bCs/>
          <w:sz w:val="22"/>
          <w:szCs w:val="22"/>
          <w:rtl/>
        </w:rPr>
      </w:pPr>
      <w:r w:rsidRPr="0066355D">
        <w:rPr>
          <w:rFonts w:hint="cs"/>
          <w:b/>
          <w:bCs/>
          <w:sz w:val="22"/>
          <w:szCs w:val="22"/>
          <w:rtl/>
        </w:rPr>
        <w:t>מסלול 15%:</w:t>
      </w:r>
    </w:p>
    <w:tbl>
      <w:tblPr>
        <w:bidiVisual/>
        <w:tblW w:w="9639" w:type="dxa"/>
        <w:tblLayout w:type="fixed"/>
        <w:tblLook w:val="0000" w:firstRow="0" w:lastRow="0" w:firstColumn="0" w:lastColumn="0" w:noHBand="0" w:noVBand="0"/>
      </w:tblPr>
      <w:tblGrid>
        <w:gridCol w:w="3969"/>
        <w:gridCol w:w="1134"/>
        <w:gridCol w:w="1134"/>
        <w:gridCol w:w="3402"/>
      </w:tblGrid>
      <w:tr w:rsidR="000F117D" w:rsidRPr="0066355D" w:rsidTr="002C7D03">
        <w:tc>
          <w:tcPr>
            <w:tcW w:w="3969" w:type="dxa"/>
          </w:tcPr>
          <w:p w:rsidR="000F117D" w:rsidRPr="0066355D" w:rsidRDefault="000F117D" w:rsidP="002C7D03">
            <w:pPr>
              <w:jc w:val="both"/>
              <w:rPr>
                <w:sz w:val="22"/>
                <w:szCs w:val="22"/>
              </w:rPr>
            </w:pPr>
          </w:p>
        </w:tc>
        <w:tc>
          <w:tcPr>
            <w:tcW w:w="1134" w:type="dxa"/>
          </w:tcPr>
          <w:p w:rsidR="000F117D" w:rsidRPr="0066355D" w:rsidRDefault="000F117D" w:rsidP="002C7D03">
            <w:pPr>
              <w:jc w:val="both"/>
              <w:rPr>
                <w:b/>
                <w:bCs/>
                <w:sz w:val="22"/>
                <w:szCs w:val="22"/>
              </w:rPr>
            </w:pPr>
          </w:p>
        </w:tc>
        <w:tc>
          <w:tcPr>
            <w:tcW w:w="1134" w:type="dxa"/>
          </w:tcPr>
          <w:p w:rsidR="000F117D" w:rsidRPr="0066355D" w:rsidRDefault="000F117D" w:rsidP="002C7D03">
            <w:pPr>
              <w:pBdr>
                <w:bottom w:val="single" w:sz="4" w:space="1" w:color="auto"/>
              </w:pBdr>
              <w:jc w:val="both"/>
              <w:rPr>
                <w:b/>
                <w:bCs/>
                <w:sz w:val="22"/>
                <w:szCs w:val="22"/>
              </w:rPr>
            </w:pPr>
            <w:r w:rsidRPr="0066355D">
              <w:rPr>
                <w:rFonts w:hint="cs"/>
                <w:b/>
                <w:bCs/>
                <w:sz w:val="22"/>
                <w:szCs w:val="22"/>
                <w:rtl/>
              </w:rPr>
              <w:t>ש"ח</w:t>
            </w:r>
          </w:p>
        </w:tc>
        <w:tc>
          <w:tcPr>
            <w:tcW w:w="3402" w:type="dxa"/>
          </w:tcPr>
          <w:p w:rsidR="000F117D" w:rsidRPr="002E164A" w:rsidRDefault="000F117D" w:rsidP="002C7D03">
            <w:pPr>
              <w:jc w:val="both"/>
              <w:rPr>
                <w:sz w:val="18"/>
                <w:szCs w:val="18"/>
              </w:rPr>
            </w:pPr>
          </w:p>
        </w:tc>
      </w:tr>
      <w:tr w:rsidR="000F117D" w:rsidRPr="0066355D" w:rsidTr="002C7D03">
        <w:tc>
          <w:tcPr>
            <w:tcW w:w="3969" w:type="dxa"/>
          </w:tcPr>
          <w:p w:rsidR="000F117D" w:rsidRPr="0066355D" w:rsidRDefault="000F117D" w:rsidP="002C7D03">
            <w:pPr>
              <w:jc w:val="both"/>
              <w:rPr>
                <w:sz w:val="22"/>
                <w:szCs w:val="22"/>
              </w:rPr>
            </w:pPr>
            <w:r w:rsidRPr="0066355D">
              <w:rPr>
                <w:rFonts w:hint="cs"/>
                <w:sz w:val="22"/>
                <w:szCs w:val="22"/>
                <w:rtl/>
              </w:rPr>
              <w:t>חבות המס בחו"ל</w:t>
            </w:r>
          </w:p>
        </w:tc>
        <w:tc>
          <w:tcPr>
            <w:tcW w:w="1134" w:type="dxa"/>
          </w:tcPr>
          <w:p w:rsidR="000F117D" w:rsidRPr="0066355D" w:rsidRDefault="000F117D" w:rsidP="002C7D03">
            <w:pPr>
              <w:jc w:val="both"/>
              <w:rPr>
                <w:sz w:val="22"/>
                <w:szCs w:val="22"/>
              </w:rPr>
            </w:pPr>
          </w:p>
        </w:tc>
        <w:tc>
          <w:tcPr>
            <w:tcW w:w="1134" w:type="dxa"/>
          </w:tcPr>
          <w:p w:rsidR="000F117D" w:rsidRPr="0066355D" w:rsidRDefault="000F117D" w:rsidP="002C7D03">
            <w:pPr>
              <w:jc w:val="both"/>
              <w:rPr>
                <w:sz w:val="22"/>
                <w:szCs w:val="22"/>
              </w:rPr>
            </w:pPr>
            <w:r w:rsidRPr="0066355D">
              <w:rPr>
                <w:rFonts w:hint="cs"/>
                <w:sz w:val="22"/>
                <w:szCs w:val="22"/>
                <w:rtl/>
              </w:rPr>
              <w:t xml:space="preserve"> 1,200</w:t>
            </w:r>
          </w:p>
        </w:tc>
        <w:tc>
          <w:tcPr>
            <w:tcW w:w="3402" w:type="dxa"/>
          </w:tcPr>
          <w:p w:rsidR="000F117D" w:rsidRPr="002E164A" w:rsidRDefault="000F117D" w:rsidP="002C7D03">
            <w:pPr>
              <w:jc w:val="both"/>
              <w:rPr>
                <w:sz w:val="18"/>
                <w:szCs w:val="18"/>
              </w:rPr>
            </w:pPr>
            <w:r w:rsidRPr="002E164A">
              <w:rPr>
                <w:rFonts w:hint="cs"/>
                <w:sz w:val="18"/>
                <w:szCs w:val="18"/>
                <w:rtl/>
              </w:rPr>
              <w:t xml:space="preserve">= </w:t>
            </w:r>
            <w:r w:rsidRPr="002E164A">
              <w:rPr>
                <w:sz w:val="18"/>
                <w:szCs w:val="18"/>
              </w:rPr>
              <w:t>(10,000-4,000=) 6,000x20%</w:t>
            </w:r>
          </w:p>
        </w:tc>
      </w:tr>
      <w:tr w:rsidR="000F117D" w:rsidRPr="0066355D" w:rsidTr="002C7D03">
        <w:tc>
          <w:tcPr>
            <w:tcW w:w="3969" w:type="dxa"/>
          </w:tcPr>
          <w:p w:rsidR="000F117D" w:rsidRPr="0066355D" w:rsidRDefault="000F117D" w:rsidP="002C7D03">
            <w:pPr>
              <w:jc w:val="both"/>
              <w:rPr>
                <w:sz w:val="22"/>
                <w:szCs w:val="22"/>
              </w:rPr>
            </w:pPr>
            <w:r w:rsidRPr="0066355D">
              <w:rPr>
                <w:rFonts w:hint="cs"/>
                <w:sz w:val="22"/>
                <w:szCs w:val="22"/>
                <w:rtl/>
              </w:rPr>
              <w:t>מס בישראל</w:t>
            </w:r>
          </w:p>
        </w:tc>
        <w:tc>
          <w:tcPr>
            <w:tcW w:w="1134" w:type="dxa"/>
          </w:tcPr>
          <w:p w:rsidR="000F117D" w:rsidRPr="0066355D" w:rsidRDefault="000F117D" w:rsidP="002C7D03">
            <w:pPr>
              <w:jc w:val="both"/>
              <w:rPr>
                <w:sz w:val="22"/>
                <w:szCs w:val="22"/>
              </w:rPr>
            </w:pPr>
          </w:p>
        </w:tc>
        <w:tc>
          <w:tcPr>
            <w:tcW w:w="1134" w:type="dxa"/>
          </w:tcPr>
          <w:p w:rsidR="000F117D" w:rsidRPr="0066355D" w:rsidRDefault="000F117D" w:rsidP="002C7D03">
            <w:pPr>
              <w:pBdr>
                <w:bottom w:val="single" w:sz="4" w:space="1" w:color="auto"/>
              </w:pBdr>
              <w:jc w:val="both"/>
              <w:rPr>
                <w:sz w:val="22"/>
                <w:szCs w:val="22"/>
              </w:rPr>
            </w:pPr>
            <w:r w:rsidRPr="0066355D">
              <w:rPr>
                <w:rFonts w:hint="cs"/>
                <w:sz w:val="22"/>
                <w:szCs w:val="22"/>
                <w:rtl/>
              </w:rPr>
              <w:t xml:space="preserve"> 1,200</w:t>
            </w:r>
          </w:p>
        </w:tc>
        <w:tc>
          <w:tcPr>
            <w:tcW w:w="3402" w:type="dxa"/>
          </w:tcPr>
          <w:p w:rsidR="000F117D" w:rsidRPr="002E164A" w:rsidRDefault="000F117D" w:rsidP="002C7D03">
            <w:pPr>
              <w:jc w:val="both"/>
              <w:rPr>
                <w:sz w:val="18"/>
                <w:szCs w:val="18"/>
              </w:rPr>
            </w:pPr>
            <w:r w:rsidRPr="002E164A">
              <w:rPr>
                <w:rFonts w:hint="cs"/>
                <w:sz w:val="18"/>
                <w:szCs w:val="18"/>
                <w:rtl/>
              </w:rPr>
              <w:t xml:space="preserve">= </w:t>
            </w:r>
            <w:r w:rsidRPr="002E164A">
              <w:rPr>
                <w:sz w:val="18"/>
                <w:szCs w:val="18"/>
              </w:rPr>
              <w:t>(10,000-2,000=) 8,000x15%</w:t>
            </w:r>
          </w:p>
        </w:tc>
      </w:tr>
      <w:tr w:rsidR="000F117D" w:rsidRPr="0066355D" w:rsidTr="002C7D03">
        <w:tc>
          <w:tcPr>
            <w:tcW w:w="3969" w:type="dxa"/>
          </w:tcPr>
          <w:p w:rsidR="000F117D" w:rsidRPr="0066355D" w:rsidRDefault="000F117D" w:rsidP="002C7D03">
            <w:pPr>
              <w:jc w:val="both"/>
              <w:rPr>
                <w:sz w:val="22"/>
                <w:szCs w:val="22"/>
              </w:rPr>
            </w:pPr>
            <w:r w:rsidRPr="0066355D">
              <w:rPr>
                <w:rFonts w:hint="cs"/>
                <w:sz w:val="22"/>
                <w:szCs w:val="22"/>
                <w:rtl/>
              </w:rPr>
              <w:lastRenderedPageBreak/>
              <w:t>נטל המס הכולל:</w:t>
            </w:r>
          </w:p>
        </w:tc>
        <w:tc>
          <w:tcPr>
            <w:tcW w:w="1134" w:type="dxa"/>
          </w:tcPr>
          <w:p w:rsidR="000F117D" w:rsidRPr="0066355D" w:rsidRDefault="000F117D" w:rsidP="002C7D03">
            <w:pPr>
              <w:jc w:val="both"/>
              <w:rPr>
                <w:sz w:val="22"/>
                <w:szCs w:val="22"/>
              </w:rPr>
            </w:pPr>
          </w:p>
        </w:tc>
        <w:tc>
          <w:tcPr>
            <w:tcW w:w="1134" w:type="dxa"/>
          </w:tcPr>
          <w:p w:rsidR="000F117D" w:rsidRPr="0066355D" w:rsidRDefault="000F117D" w:rsidP="002C7D03">
            <w:pPr>
              <w:pBdr>
                <w:bottom w:val="double" w:sz="4" w:space="1" w:color="auto"/>
              </w:pBdr>
              <w:jc w:val="both"/>
              <w:rPr>
                <w:sz w:val="22"/>
                <w:szCs w:val="22"/>
              </w:rPr>
            </w:pPr>
            <w:r w:rsidRPr="0066355D">
              <w:rPr>
                <w:sz w:val="22"/>
                <w:szCs w:val="22"/>
                <w:rtl/>
              </w:rPr>
              <w:t xml:space="preserve"> </w:t>
            </w:r>
            <w:r w:rsidRPr="0066355D">
              <w:rPr>
                <w:rFonts w:hint="cs"/>
                <w:sz w:val="22"/>
                <w:szCs w:val="22"/>
                <w:rtl/>
              </w:rPr>
              <w:t>2</w:t>
            </w:r>
            <w:r w:rsidRPr="0066355D">
              <w:rPr>
                <w:sz w:val="22"/>
                <w:szCs w:val="22"/>
                <w:rtl/>
              </w:rPr>
              <w:t>,</w:t>
            </w:r>
            <w:r w:rsidRPr="0066355D">
              <w:rPr>
                <w:rFonts w:hint="cs"/>
                <w:sz w:val="22"/>
                <w:szCs w:val="22"/>
                <w:rtl/>
              </w:rPr>
              <w:t>4</w:t>
            </w:r>
            <w:r w:rsidRPr="0066355D">
              <w:rPr>
                <w:sz w:val="22"/>
                <w:szCs w:val="22"/>
                <w:rtl/>
              </w:rPr>
              <w:t>00</w:t>
            </w:r>
          </w:p>
        </w:tc>
        <w:tc>
          <w:tcPr>
            <w:tcW w:w="3402" w:type="dxa"/>
          </w:tcPr>
          <w:p w:rsidR="000F117D" w:rsidRPr="002E164A" w:rsidRDefault="000F117D" w:rsidP="002C7D03">
            <w:pPr>
              <w:jc w:val="both"/>
              <w:rPr>
                <w:sz w:val="18"/>
                <w:szCs w:val="18"/>
              </w:rPr>
            </w:pPr>
          </w:p>
        </w:tc>
      </w:tr>
    </w:tbl>
    <w:p w:rsidR="000F117D" w:rsidRPr="0066355D" w:rsidRDefault="000F117D" w:rsidP="000F117D">
      <w:pPr>
        <w:ind w:right="-142"/>
        <w:jc w:val="both"/>
        <w:rPr>
          <w:sz w:val="22"/>
          <w:szCs w:val="22"/>
          <w:rtl/>
        </w:rPr>
      </w:pPr>
      <w:r w:rsidRPr="0066355D">
        <w:rPr>
          <w:rFonts w:hint="cs"/>
          <w:sz w:val="22"/>
          <w:szCs w:val="22"/>
          <w:rtl/>
        </w:rPr>
        <w:t>אם נשווה בין דוגמא א' לדוגמא ב', ניתן לראות שככל ששיעור המס בחו"ל נמוך לעומת שיעור המס</w:t>
      </w:r>
      <w:r>
        <w:rPr>
          <w:rFonts w:hint="cs"/>
          <w:sz w:val="22"/>
          <w:szCs w:val="22"/>
          <w:rtl/>
        </w:rPr>
        <w:t xml:space="preserve"> בישראל, כך עולה עדיפות ה-15%</w:t>
      </w:r>
      <w:r w:rsidRPr="0066355D">
        <w:rPr>
          <w:rFonts w:hint="cs"/>
          <w:sz w:val="22"/>
          <w:szCs w:val="22"/>
          <w:rtl/>
        </w:rPr>
        <w:t xml:space="preserve"> לעומת המסלול החייב. </w:t>
      </w:r>
    </w:p>
    <w:p w:rsidR="000F117D" w:rsidRDefault="000F117D" w:rsidP="000F117D">
      <w:pPr>
        <w:jc w:val="both"/>
        <w:rPr>
          <w:sz w:val="22"/>
          <w:szCs w:val="22"/>
          <w:rtl/>
        </w:rPr>
      </w:pPr>
    </w:p>
    <w:p w:rsidR="000F117D" w:rsidRPr="00837E90" w:rsidRDefault="000F117D" w:rsidP="000F117D">
      <w:pPr>
        <w:spacing w:line="360" w:lineRule="auto"/>
        <w:jc w:val="both"/>
        <w:rPr>
          <w:b/>
          <w:bCs/>
          <w:sz w:val="22"/>
          <w:szCs w:val="22"/>
          <w:rtl/>
        </w:rPr>
      </w:pPr>
      <w:r w:rsidRPr="00837E90">
        <w:rPr>
          <w:rFonts w:hint="cs"/>
          <w:b/>
          <w:bCs/>
          <w:sz w:val="22"/>
          <w:szCs w:val="22"/>
          <w:rtl/>
        </w:rPr>
        <w:t>דוגמ</w:t>
      </w:r>
      <w:r>
        <w:rPr>
          <w:rFonts w:hint="cs"/>
          <w:b/>
          <w:bCs/>
          <w:sz w:val="22"/>
          <w:szCs w:val="22"/>
          <w:rtl/>
        </w:rPr>
        <w:t>א</w:t>
      </w:r>
      <w:r w:rsidRPr="00837E90">
        <w:rPr>
          <w:rFonts w:hint="cs"/>
          <w:b/>
          <w:bCs/>
          <w:sz w:val="22"/>
          <w:szCs w:val="22"/>
          <w:rtl/>
        </w:rPr>
        <w:t xml:space="preserve"> ג' </w:t>
      </w:r>
    </w:p>
    <w:p w:rsidR="000F117D" w:rsidRPr="0066355D" w:rsidRDefault="000F117D" w:rsidP="000F117D">
      <w:pPr>
        <w:jc w:val="both"/>
        <w:rPr>
          <w:sz w:val="22"/>
          <w:szCs w:val="22"/>
          <w:rtl/>
        </w:rPr>
      </w:pPr>
      <w:r w:rsidRPr="0066355D">
        <w:rPr>
          <w:rFonts w:hint="cs"/>
          <w:sz w:val="22"/>
          <w:szCs w:val="22"/>
          <w:rtl/>
        </w:rPr>
        <w:t>אותם נתונים כבדוגמה ב', אך הפחת מהווה 500 ש</w:t>
      </w:r>
      <w:r w:rsidRPr="0066355D">
        <w:rPr>
          <w:sz w:val="22"/>
          <w:szCs w:val="22"/>
          <w:rtl/>
        </w:rPr>
        <w:t>"</w:t>
      </w:r>
      <w:r>
        <w:rPr>
          <w:rFonts w:hint="cs"/>
          <w:sz w:val="22"/>
          <w:szCs w:val="22"/>
          <w:rtl/>
        </w:rPr>
        <w:t>ח בלבד מכלל ההוצאות בסך 4,000 ש"ח.</w:t>
      </w:r>
    </w:p>
    <w:p w:rsidR="000F117D" w:rsidRDefault="000F117D" w:rsidP="000F117D">
      <w:pPr>
        <w:jc w:val="both"/>
        <w:rPr>
          <w:sz w:val="22"/>
          <w:szCs w:val="22"/>
          <w:rtl/>
        </w:rPr>
      </w:pPr>
    </w:p>
    <w:p w:rsidR="000F117D" w:rsidRPr="0066355D" w:rsidRDefault="000F117D" w:rsidP="000F117D">
      <w:pPr>
        <w:spacing w:line="360" w:lineRule="auto"/>
        <w:jc w:val="both"/>
        <w:rPr>
          <w:b/>
          <w:bCs/>
          <w:sz w:val="22"/>
          <w:szCs w:val="22"/>
          <w:rtl/>
        </w:rPr>
      </w:pPr>
      <w:r w:rsidRPr="0066355D">
        <w:rPr>
          <w:rFonts w:hint="cs"/>
          <w:b/>
          <w:bCs/>
          <w:sz w:val="22"/>
          <w:szCs w:val="22"/>
          <w:rtl/>
        </w:rPr>
        <w:t>מסלול חייב:</w:t>
      </w:r>
    </w:p>
    <w:p w:rsidR="000F117D" w:rsidRDefault="000F117D" w:rsidP="000F117D">
      <w:pPr>
        <w:jc w:val="both"/>
        <w:rPr>
          <w:sz w:val="22"/>
          <w:szCs w:val="22"/>
          <w:rtl/>
        </w:rPr>
      </w:pPr>
      <w:r w:rsidRPr="0066355D">
        <w:rPr>
          <w:rFonts w:hint="cs"/>
          <w:sz w:val="22"/>
          <w:szCs w:val="22"/>
          <w:rtl/>
        </w:rPr>
        <w:t>ללא שינוי לעומת דוגמא א', דהיינו 2,</w:t>
      </w:r>
      <w:r>
        <w:rPr>
          <w:rFonts w:hint="cs"/>
          <w:sz w:val="22"/>
          <w:szCs w:val="22"/>
          <w:rtl/>
        </w:rPr>
        <w:t>880</w:t>
      </w:r>
      <w:r w:rsidRPr="0066355D">
        <w:rPr>
          <w:rFonts w:hint="cs"/>
          <w:sz w:val="22"/>
          <w:szCs w:val="22"/>
          <w:rtl/>
        </w:rPr>
        <w:t xml:space="preserve"> ש</w:t>
      </w:r>
      <w:r w:rsidRPr="0066355D">
        <w:rPr>
          <w:sz w:val="22"/>
          <w:szCs w:val="22"/>
          <w:rtl/>
        </w:rPr>
        <w:t>"</w:t>
      </w:r>
      <w:r w:rsidRPr="0066355D">
        <w:rPr>
          <w:rFonts w:hint="cs"/>
          <w:sz w:val="22"/>
          <w:szCs w:val="22"/>
          <w:rtl/>
        </w:rPr>
        <w:t xml:space="preserve">ח. </w:t>
      </w:r>
    </w:p>
    <w:p w:rsidR="000F117D" w:rsidRDefault="000F117D" w:rsidP="000F117D">
      <w:pPr>
        <w:jc w:val="both"/>
        <w:rPr>
          <w:sz w:val="22"/>
          <w:szCs w:val="22"/>
          <w:rtl/>
        </w:rPr>
      </w:pPr>
    </w:p>
    <w:p w:rsidR="000F117D" w:rsidRPr="0066355D" w:rsidRDefault="000F117D" w:rsidP="000F117D">
      <w:pPr>
        <w:jc w:val="both"/>
        <w:rPr>
          <w:b/>
          <w:bCs/>
          <w:sz w:val="22"/>
          <w:szCs w:val="22"/>
          <w:rtl/>
        </w:rPr>
      </w:pPr>
      <w:r w:rsidRPr="0066355D">
        <w:rPr>
          <w:rFonts w:hint="cs"/>
          <w:b/>
          <w:bCs/>
          <w:sz w:val="22"/>
          <w:szCs w:val="22"/>
          <w:rtl/>
        </w:rPr>
        <w:t>מסלול 15%:</w:t>
      </w:r>
    </w:p>
    <w:tbl>
      <w:tblPr>
        <w:bidiVisual/>
        <w:tblW w:w="9639" w:type="dxa"/>
        <w:tblLayout w:type="fixed"/>
        <w:tblLook w:val="0000" w:firstRow="0" w:lastRow="0" w:firstColumn="0" w:lastColumn="0" w:noHBand="0" w:noVBand="0"/>
      </w:tblPr>
      <w:tblGrid>
        <w:gridCol w:w="3969"/>
        <w:gridCol w:w="1134"/>
        <w:gridCol w:w="1134"/>
        <w:gridCol w:w="3402"/>
      </w:tblGrid>
      <w:tr w:rsidR="000F117D" w:rsidRPr="0066355D" w:rsidTr="002C7D03">
        <w:tc>
          <w:tcPr>
            <w:tcW w:w="3969" w:type="dxa"/>
          </w:tcPr>
          <w:p w:rsidR="000F117D" w:rsidRPr="0066355D" w:rsidRDefault="000F117D" w:rsidP="002C7D03">
            <w:pPr>
              <w:jc w:val="both"/>
              <w:rPr>
                <w:sz w:val="22"/>
                <w:szCs w:val="22"/>
              </w:rPr>
            </w:pPr>
          </w:p>
        </w:tc>
        <w:tc>
          <w:tcPr>
            <w:tcW w:w="1134" w:type="dxa"/>
          </w:tcPr>
          <w:p w:rsidR="000F117D" w:rsidRPr="0066355D" w:rsidRDefault="000F117D" w:rsidP="002C7D03">
            <w:pPr>
              <w:jc w:val="both"/>
              <w:rPr>
                <w:b/>
                <w:bCs/>
                <w:sz w:val="22"/>
                <w:szCs w:val="22"/>
              </w:rPr>
            </w:pPr>
          </w:p>
        </w:tc>
        <w:tc>
          <w:tcPr>
            <w:tcW w:w="1134" w:type="dxa"/>
          </w:tcPr>
          <w:p w:rsidR="000F117D" w:rsidRPr="0066355D" w:rsidRDefault="000F117D" w:rsidP="002C7D03">
            <w:pPr>
              <w:pBdr>
                <w:bottom w:val="single" w:sz="4" w:space="1" w:color="auto"/>
              </w:pBdr>
              <w:jc w:val="both"/>
              <w:rPr>
                <w:b/>
                <w:bCs/>
                <w:sz w:val="22"/>
                <w:szCs w:val="22"/>
              </w:rPr>
            </w:pPr>
            <w:r w:rsidRPr="0066355D">
              <w:rPr>
                <w:rFonts w:hint="cs"/>
                <w:b/>
                <w:bCs/>
                <w:sz w:val="22"/>
                <w:szCs w:val="22"/>
                <w:rtl/>
              </w:rPr>
              <w:t>ש"ח</w:t>
            </w:r>
          </w:p>
        </w:tc>
        <w:tc>
          <w:tcPr>
            <w:tcW w:w="3402" w:type="dxa"/>
          </w:tcPr>
          <w:p w:rsidR="000F117D" w:rsidRPr="00A16407" w:rsidRDefault="000F117D" w:rsidP="002C7D03">
            <w:pPr>
              <w:jc w:val="both"/>
              <w:rPr>
                <w:sz w:val="18"/>
                <w:szCs w:val="18"/>
              </w:rPr>
            </w:pPr>
          </w:p>
        </w:tc>
      </w:tr>
      <w:tr w:rsidR="000F117D" w:rsidRPr="0066355D" w:rsidTr="002C7D03">
        <w:tc>
          <w:tcPr>
            <w:tcW w:w="3969" w:type="dxa"/>
          </w:tcPr>
          <w:p w:rsidR="000F117D" w:rsidRPr="0066355D" w:rsidRDefault="000F117D" w:rsidP="002C7D03">
            <w:pPr>
              <w:jc w:val="both"/>
              <w:rPr>
                <w:sz w:val="22"/>
                <w:szCs w:val="22"/>
              </w:rPr>
            </w:pPr>
            <w:r w:rsidRPr="0066355D">
              <w:rPr>
                <w:rFonts w:hint="cs"/>
                <w:sz w:val="22"/>
                <w:szCs w:val="22"/>
                <w:rtl/>
              </w:rPr>
              <w:t>חבות המס בחו"ל</w:t>
            </w:r>
          </w:p>
        </w:tc>
        <w:tc>
          <w:tcPr>
            <w:tcW w:w="1134" w:type="dxa"/>
          </w:tcPr>
          <w:p w:rsidR="000F117D" w:rsidRPr="0066355D" w:rsidRDefault="000F117D" w:rsidP="002C7D03">
            <w:pPr>
              <w:jc w:val="both"/>
              <w:rPr>
                <w:sz w:val="22"/>
                <w:szCs w:val="22"/>
              </w:rPr>
            </w:pPr>
          </w:p>
        </w:tc>
        <w:tc>
          <w:tcPr>
            <w:tcW w:w="1134" w:type="dxa"/>
          </w:tcPr>
          <w:p w:rsidR="000F117D" w:rsidRPr="0066355D" w:rsidRDefault="000F117D" w:rsidP="002C7D03">
            <w:pPr>
              <w:jc w:val="both"/>
              <w:rPr>
                <w:sz w:val="22"/>
                <w:szCs w:val="22"/>
              </w:rPr>
            </w:pPr>
            <w:r w:rsidRPr="0066355D">
              <w:rPr>
                <w:rFonts w:hint="cs"/>
                <w:sz w:val="22"/>
                <w:szCs w:val="22"/>
                <w:rtl/>
              </w:rPr>
              <w:t xml:space="preserve"> 1,200</w:t>
            </w:r>
          </w:p>
        </w:tc>
        <w:tc>
          <w:tcPr>
            <w:tcW w:w="3402" w:type="dxa"/>
          </w:tcPr>
          <w:p w:rsidR="000F117D" w:rsidRPr="00A16407" w:rsidRDefault="000F117D" w:rsidP="002C7D03">
            <w:pPr>
              <w:jc w:val="both"/>
              <w:rPr>
                <w:sz w:val="18"/>
                <w:szCs w:val="18"/>
              </w:rPr>
            </w:pPr>
            <w:r w:rsidRPr="00A16407">
              <w:rPr>
                <w:rFonts w:hint="cs"/>
                <w:sz w:val="18"/>
                <w:szCs w:val="18"/>
                <w:rtl/>
              </w:rPr>
              <w:t xml:space="preserve">= </w:t>
            </w:r>
            <w:r w:rsidRPr="00A16407">
              <w:rPr>
                <w:sz w:val="18"/>
                <w:szCs w:val="18"/>
              </w:rPr>
              <w:t>(10,000-4,000=) 6,000x20%</w:t>
            </w:r>
          </w:p>
        </w:tc>
      </w:tr>
      <w:tr w:rsidR="000F117D" w:rsidRPr="0066355D" w:rsidTr="002C7D03">
        <w:tc>
          <w:tcPr>
            <w:tcW w:w="3969" w:type="dxa"/>
          </w:tcPr>
          <w:p w:rsidR="000F117D" w:rsidRPr="0066355D" w:rsidRDefault="000F117D" w:rsidP="002C7D03">
            <w:pPr>
              <w:jc w:val="both"/>
              <w:rPr>
                <w:sz w:val="22"/>
                <w:szCs w:val="22"/>
              </w:rPr>
            </w:pPr>
            <w:r w:rsidRPr="0066355D">
              <w:rPr>
                <w:rFonts w:hint="cs"/>
                <w:sz w:val="22"/>
                <w:szCs w:val="22"/>
                <w:rtl/>
              </w:rPr>
              <w:t>מס בישראל</w:t>
            </w:r>
          </w:p>
        </w:tc>
        <w:tc>
          <w:tcPr>
            <w:tcW w:w="1134" w:type="dxa"/>
          </w:tcPr>
          <w:p w:rsidR="000F117D" w:rsidRPr="0066355D" w:rsidRDefault="000F117D" w:rsidP="002C7D03">
            <w:pPr>
              <w:jc w:val="both"/>
              <w:rPr>
                <w:sz w:val="22"/>
                <w:szCs w:val="22"/>
              </w:rPr>
            </w:pPr>
          </w:p>
        </w:tc>
        <w:tc>
          <w:tcPr>
            <w:tcW w:w="1134" w:type="dxa"/>
          </w:tcPr>
          <w:p w:rsidR="000F117D" w:rsidRPr="0066355D" w:rsidRDefault="000F117D" w:rsidP="002C7D03">
            <w:pPr>
              <w:pBdr>
                <w:bottom w:val="single" w:sz="4" w:space="1" w:color="auto"/>
              </w:pBdr>
              <w:jc w:val="both"/>
              <w:rPr>
                <w:sz w:val="22"/>
                <w:szCs w:val="22"/>
              </w:rPr>
            </w:pPr>
            <w:r w:rsidRPr="0066355D">
              <w:rPr>
                <w:rFonts w:hint="cs"/>
                <w:sz w:val="22"/>
                <w:szCs w:val="22"/>
                <w:rtl/>
              </w:rPr>
              <w:t xml:space="preserve"> 1,425</w:t>
            </w:r>
          </w:p>
        </w:tc>
        <w:tc>
          <w:tcPr>
            <w:tcW w:w="3402" w:type="dxa"/>
          </w:tcPr>
          <w:p w:rsidR="000F117D" w:rsidRPr="00A16407" w:rsidRDefault="000F117D" w:rsidP="002C7D03">
            <w:pPr>
              <w:jc w:val="both"/>
              <w:rPr>
                <w:sz w:val="18"/>
                <w:szCs w:val="18"/>
              </w:rPr>
            </w:pPr>
            <w:r w:rsidRPr="00A16407">
              <w:rPr>
                <w:rFonts w:hint="cs"/>
                <w:sz w:val="18"/>
                <w:szCs w:val="18"/>
                <w:rtl/>
              </w:rPr>
              <w:t xml:space="preserve">= </w:t>
            </w:r>
            <w:r w:rsidRPr="00A16407">
              <w:rPr>
                <w:sz w:val="18"/>
                <w:szCs w:val="18"/>
              </w:rPr>
              <w:t>(10,000-500=) 9,500x15%</w:t>
            </w:r>
          </w:p>
        </w:tc>
      </w:tr>
      <w:tr w:rsidR="000F117D" w:rsidRPr="0066355D" w:rsidTr="002C7D03">
        <w:tc>
          <w:tcPr>
            <w:tcW w:w="3969" w:type="dxa"/>
          </w:tcPr>
          <w:p w:rsidR="000F117D" w:rsidRPr="0066355D" w:rsidRDefault="000F117D" w:rsidP="002C7D03">
            <w:pPr>
              <w:jc w:val="both"/>
              <w:rPr>
                <w:sz w:val="22"/>
                <w:szCs w:val="22"/>
              </w:rPr>
            </w:pPr>
            <w:r w:rsidRPr="0066355D">
              <w:rPr>
                <w:rFonts w:hint="cs"/>
                <w:sz w:val="22"/>
                <w:szCs w:val="22"/>
                <w:rtl/>
              </w:rPr>
              <w:t>נטל המס הכולל:</w:t>
            </w:r>
          </w:p>
        </w:tc>
        <w:tc>
          <w:tcPr>
            <w:tcW w:w="1134" w:type="dxa"/>
          </w:tcPr>
          <w:p w:rsidR="000F117D" w:rsidRPr="0066355D" w:rsidRDefault="000F117D" w:rsidP="002C7D03">
            <w:pPr>
              <w:jc w:val="both"/>
              <w:rPr>
                <w:sz w:val="22"/>
                <w:szCs w:val="22"/>
              </w:rPr>
            </w:pPr>
          </w:p>
        </w:tc>
        <w:tc>
          <w:tcPr>
            <w:tcW w:w="1134" w:type="dxa"/>
          </w:tcPr>
          <w:p w:rsidR="000F117D" w:rsidRPr="0066355D" w:rsidRDefault="000F117D" w:rsidP="002C7D03">
            <w:pPr>
              <w:pBdr>
                <w:bottom w:val="double" w:sz="4" w:space="1" w:color="auto"/>
              </w:pBdr>
              <w:jc w:val="both"/>
              <w:rPr>
                <w:sz w:val="22"/>
                <w:szCs w:val="22"/>
              </w:rPr>
            </w:pPr>
            <w:r w:rsidRPr="0066355D">
              <w:rPr>
                <w:sz w:val="22"/>
                <w:szCs w:val="22"/>
                <w:rtl/>
              </w:rPr>
              <w:t xml:space="preserve"> </w:t>
            </w:r>
            <w:r w:rsidRPr="0066355D">
              <w:rPr>
                <w:rFonts w:hint="cs"/>
                <w:sz w:val="22"/>
                <w:szCs w:val="22"/>
                <w:rtl/>
              </w:rPr>
              <w:t>2</w:t>
            </w:r>
            <w:r w:rsidRPr="0066355D">
              <w:rPr>
                <w:sz w:val="22"/>
                <w:szCs w:val="22"/>
                <w:rtl/>
              </w:rPr>
              <w:t>,</w:t>
            </w:r>
            <w:r w:rsidRPr="0066355D">
              <w:rPr>
                <w:rFonts w:hint="cs"/>
                <w:sz w:val="22"/>
                <w:szCs w:val="22"/>
                <w:rtl/>
              </w:rPr>
              <w:t>625</w:t>
            </w:r>
          </w:p>
        </w:tc>
        <w:tc>
          <w:tcPr>
            <w:tcW w:w="3402" w:type="dxa"/>
          </w:tcPr>
          <w:p w:rsidR="000F117D" w:rsidRPr="00A16407" w:rsidRDefault="000F117D" w:rsidP="002C7D03">
            <w:pPr>
              <w:jc w:val="both"/>
              <w:rPr>
                <w:sz w:val="18"/>
                <w:szCs w:val="18"/>
              </w:rPr>
            </w:pPr>
          </w:p>
        </w:tc>
      </w:tr>
    </w:tbl>
    <w:p w:rsidR="000F117D" w:rsidRPr="0066355D" w:rsidRDefault="000F117D" w:rsidP="000F117D">
      <w:pPr>
        <w:jc w:val="both"/>
        <w:rPr>
          <w:sz w:val="22"/>
          <w:szCs w:val="22"/>
          <w:rtl/>
        </w:rPr>
      </w:pPr>
    </w:p>
    <w:p w:rsidR="000F117D" w:rsidRPr="0066355D" w:rsidRDefault="000F117D" w:rsidP="000F117D">
      <w:pPr>
        <w:ind w:right="-142"/>
        <w:jc w:val="both"/>
        <w:rPr>
          <w:sz w:val="22"/>
          <w:szCs w:val="22"/>
          <w:rtl/>
        </w:rPr>
      </w:pPr>
      <w:r w:rsidRPr="0066355D">
        <w:rPr>
          <w:rFonts w:hint="cs"/>
          <w:sz w:val="22"/>
          <w:szCs w:val="22"/>
          <w:rtl/>
        </w:rPr>
        <w:t>אם נשווה בין דוגמא ב' לדוגמא ג', ניתן לראות שככל שסכום הפחת גבוה יותר, כך עולה עדיפות מסלול ה</w:t>
      </w:r>
      <w:r>
        <w:rPr>
          <w:rFonts w:hint="cs"/>
          <w:sz w:val="22"/>
          <w:szCs w:val="22"/>
          <w:rtl/>
        </w:rPr>
        <w:t>-</w:t>
      </w:r>
      <w:r w:rsidRPr="0066355D">
        <w:rPr>
          <w:rFonts w:hint="cs"/>
          <w:sz w:val="22"/>
          <w:szCs w:val="22"/>
          <w:rtl/>
        </w:rPr>
        <w:t xml:space="preserve">15% לעומת המסלול החייב. </w:t>
      </w:r>
    </w:p>
    <w:p w:rsidR="000F117D" w:rsidRDefault="000F117D" w:rsidP="000F117D">
      <w:pPr>
        <w:jc w:val="both"/>
        <w:rPr>
          <w:sz w:val="22"/>
          <w:szCs w:val="22"/>
          <w:rtl/>
        </w:rPr>
      </w:pPr>
    </w:p>
    <w:p w:rsidR="000F117D" w:rsidRDefault="000F117D" w:rsidP="000F117D">
      <w:pPr>
        <w:jc w:val="both"/>
        <w:rPr>
          <w:sz w:val="22"/>
          <w:szCs w:val="22"/>
          <w:rtl/>
        </w:rPr>
      </w:pPr>
    </w:p>
    <w:p w:rsidR="000F117D" w:rsidRDefault="000F117D" w:rsidP="000F117D">
      <w:pPr>
        <w:jc w:val="both"/>
        <w:rPr>
          <w:sz w:val="22"/>
          <w:szCs w:val="22"/>
          <w:rtl/>
        </w:rPr>
      </w:pPr>
    </w:p>
    <w:p w:rsidR="000F117D" w:rsidRDefault="000F117D" w:rsidP="000F117D">
      <w:pPr>
        <w:spacing w:line="360" w:lineRule="auto"/>
        <w:jc w:val="both"/>
        <w:rPr>
          <w:b/>
          <w:bCs/>
          <w:rtl/>
        </w:rPr>
      </w:pPr>
    </w:p>
    <w:p w:rsidR="000F117D" w:rsidRDefault="000F117D" w:rsidP="000F117D">
      <w:pPr>
        <w:spacing w:line="360" w:lineRule="auto"/>
        <w:jc w:val="both"/>
        <w:rPr>
          <w:b/>
          <w:bCs/>
          <w:rtl/>
        </w:rPr>
      </w:pPr>
    </w:p>
    <w:p w:rsidR="000F117D" w:rsidRPr="00D05DFF" w:rsidRDefault="000F117D" w:rsidP="000F117D">
      <w:pPr>
        <w:jc w:val="both"/>
        <w:rPr>
          <w:sz w:val="22"/>
          <w:szCs w:val="22"/>
          <w:rtl/>
        </w:rPr>
      </w:pPr>
      <w:r w:rsidRPr="00D05DFF">
        <w:rPr>
          <w:rFonts w:hint="cs"/>
          <w:b/>
          <w:bCs/>
          <w:sz w:val="22"/>
          <w:szCs w:val="22"/>
          <w:rtl/>
        </w:rPr>
        <w:t>16</w:t>
      </w:r>
      <w:r w:rsidRPr="00D05DFF">
        <w:rPr>
          <w:b/>
          <w:bCs/>
          <w:sz w:val="22"/>
          <w:szCs w:val="22"/>
          <w:rtl/>
        </w:rPr>
        <w:t>.  פטור להכנסות מהשכרת דירות</w:t>
      </w:r>
      <w:r w:rsidRPr="00D05DFF">
        <w:rPr>
          <w:rFonts w:hint="cs"/>
          <w:b/>
          <w:bCs/>
          <w:sz w:val="22"/>
          <w:szCs w:val="22"/>
          <w:rtl/>
        </w:rPr>
        <w:t xml:space="preserve"> </w:t>
      </w:r>
      <w:r w:rsidRPr="00D05DFF">
        <w:rPr>
          <w:rFonts w:hint="cs"/>
          <w:sz w:val="22"/>
          <w:szCs w:val="22"/>
          <w:rtl/>
        </w:rPr>
        <w:t>(המשך)</w:t>
      </w:r>
    </w:p>
    <w:p w:rsidR="000F117D" w:rsidRDefault="000F117D" w:rsidP="000F117D">
      <w:pPr>
        <w:jc w:val="both"/>
        <w:rPr>
          <w:b/>
          <w:bCs/>
          <w:sz w:val="22"/>
          <w:szCs w:val="22"/>
          <w:rtl/>
        </w:rPr>
      </w:pPr>
    </w:p>
    <w:p w:rsidR="000F117D" w:rsidRPr="00B41EC5" w:rsidRDefault="000F117D" w:rsidP="000F117D">
      <w:pPr>
        <w:jc w:val="both"/>
        <w:rPr>
          <w:b/>
          <w:bCs/>
          <w:sz w:val="22"/>
          <w:szCs w:val="22"/>
          <w:rtl/>
        </w:rPr>
      </w:pPr>
      <w:r w:rsidRPr="00B41EC5">
        <w:rPr>
          <w:rFonts w:hint="cs"/>
          <w:b/>
          <w:bCs/>
          <w:sz w:val="22"/>
          <w:szCs w:val="22"/>
          <w:rtl/>
        </w:rPr>
        <w:t xml:space="preserve">נספח ב </w:t>
      </w:r>
      <w:r w:rsidRPr="00B41EC5">
        <w:rPr>
          <w:b/>
          <w:bCs/>
          <w:sz w:val="22"/>
          <w:szCs w:val="22"/>
          <w:rtl/>
        </w:rPr>
        <w:t>-</w:t>
      </w:r>
      <w:r w:rsidRPr="00B41EC5">
        <w:rPr>
          <w:rFonts w:hint="cs"/>
          <w:b/>
          <w:bCs/>
          <w:sz w:val="22"/>
          <w:szCs w:val="22"/>
          <w:rtl/>
        </w:rPr>
        <w:t xml:space="preserve"> דוגמאות לחישוב המס בגין הכנסות שכירות בחו"ל</w:t>
      </w:r>
    </w:p>
    <w:p w:rsidR="000F117D" w:rsidRPr="0066355D" w:rsidRDefault="000F117D" w:rsidP="000F117D">
      <w:pPr>
        <w:jc w:val="both"/>
        <w:rPr>
          <w:sz w:val="22"/>
          <w:szCs w:val="22"/>
          <w:rtl/>
        </w:rPr>
      </w:pPr>
    </w:p>
    <w:p w:rsidR="000F117D" w:rsidRPr="00FA311F" w:rsidRDefault="000F117D" w:rsidP="000F117D">
      <w:pPr>
        <w:spacing w:line="360" w:lineRule="auto"/>
        <w:jc w:val="both"/>
        <w:rPr>
          <w:sz w:val="22"/>
          <w:szCs w:val="22"/>
          <w:rtl/>
        </w:rPr>
      </w:pPr>
      <w:r w:rsidRPr="00837E90">
        <w:rPr>
          <w:rFonts w:hint="cs"/>
          <w:b/>
          <w:bCs/>
          <w:sz w:val="22"/>
          <w:szCs w:val="22"/>
          <w:rtl/>
        </w:rPr>
        <w:t>דוגמ</w:t>
      </w:r>
      <w:r>
        <w:rPr>
          <w:rFonts w:hint="cs"/>
          <w:b/>
          <w:bCs/>
          <w:sz w:val="22"/>
          <w:szCs w:val="22"/>
          <w:rtl/>
        </w:rPr>
        <w:t>א</w:t>
      </w:r>
      <w:r w:rsidRPr="00837E90">
        <w:rPr>
          <w:rFonts w:hint="cs"/>
          <w:b/>
          <w:bCs/>
          <w:sz w:val="22"/>
          <w:szCs w:val="22"/>
          <w:rtl/>
        </w:rPr>
        <w:t xml:space="preserve"> ד' </w:t>
      </w:r>
    </w:p>
    <w:p w:rsidR="000F117D" w:rsidRPr="0066355D" w:rsidRDefault="000F117D" w:rsidP="000F117D">
      <w:pPr>
        <w:jc w:val="both"/>
        <w:rPr>
          <w:sz w:val="22"/>
          <w:szCs w:val="22"/>
          <w:rtl/>
        </w:rPr>
      </w:pPr>
      <w:r w:rsidRPr="0066355D">
        <w:rPr>
          <w:rFonts w:hint="cs"/>
          <w:sz w:val="22"/>
          <w:szCs w:val="22"/>
          <w:rtl/>
        </w:rPr>
        <w:t>אותם נתונים כבדוגמה ב', אך שיעור  המס בחו"ל הינו 50%.</w:t>
      </w:r>
    </w:p>
    <w:p w:rsidR="000F117D" w:rsidRPr="0066355D" w:rsidRDefault="000F117D" w:rsidP="000F117D">
      <w:pPr>
        <w:jc w:val="both"/>
        <w:rPr>
          <w:sz w:val="22"/>
          <w:szCs w:val="22"/>
          <w:rtl/>
        </w:rPr>
      </w:pPr>
    </w:p>
    <w:p w:rsidR="000F117D" w:rsidRPr="0066355D" w:rsidRDefault="000F117D" w:rsidP="000F117D">
      <w:pPr>
        <w:jc w:val="both"/>
        <w:rPr>
          <w:b/>
          <w:bCs/>
          <w:sz w:val="22"/>
          <w:szCs w:val="22"/>
          <w:rtl/>
        </w:rPr>
      </w:pPr>
      <w:r w:rsidRPr="0066355D">
        <w:rPr>
          <w:rFonts w:hint="cs"/>
          <w:b/>
          <w:bCs/>
          <w:sz w:val="22"/>
          <w:szCs w:val="22"/>
          <w:rtl/>
        </w:rPr>
        <w:t>מסלול חייב:</w:t>
      </w:r>
    </w:p>
    <w:tbl>
      <w:tblPr>
        <w:bidiVisual/>
        <w:tblW w:w="9670" w:type="dxa"/>
        <w:tblLayout w:type="fixed"/>
        <w:tblLook w:val="0000" w:firstRow="0" w:lastRow="0" w:firstColumn="0" w:lastColumn="0" w:noHBand="0" w:noVBand="0"/>
      </w:tblPr>
      <w:tblGrid>
        <w:gridCol w:w="2830"/>
        <w:gridCol w:w="1150"/>
        <w:gridCol w:w="1120"/>
        <w:gridCol w:w="4570"/>
      </w:tblGrid>
      <w:tr w:rsidR="000F117D" w:rsidRPr="0066355D" w:rsidTr="002C7D03">
        <w:tc>
          <w:tcPr>
            <w:tcW w:w="2830" w:type="dxa"/>
          </w:tcPr>
          <w:p w:rsidR="000F117D" w:rsidRPr="0066355D" w:rsidRDefault="000F117D" w:rsidP="002C7D03">
            <w:pPr>
              <w:jc w:val="both"/>
              <w:rPr>
                <w:sz w:val="22"/>
                <w:szCs w:val="22"/>
              </w:rPr>
            </w:pPr>
          </w:p>
        </w:tc>
        <w:tc>
          <w:tcPr>
            <w:tcW w:w="1150" w:type="dxa"/>
          </w:tcPr>
          <w:p w:rsidR="000F117D" w:rsidRPr="0066355D" w:rsidRDefault="000F117D" w:rsidP="002C7D03">
            <w:pPr>
              <w:pBdr>
                <w:bottom w:val="single" w:sz="4" w:space="1" w:color="auto"/>
              </w:pBdr>
              <w:jc w:val="both"/>
              <w:rPr>
                <w:b/>
                <w:bCs/>
                <w:sz w:val="22"/>
                <w:szCs w:val="22"/>
              </w:rPr>
            </w:pPr>
            <w:r w:rsidRPr="0066355D">
              <w:rPr>
                <w:rFonts w:hint="cs"/>
                <w:b/>
                <w:bCs/>
                <w:sz w:val="22"/>
                <w:szCs w:val="22"/>
                <w:rtl/>
              </w:rPr>
              <w:t>ש"ח</w:t>
            </w:r>
          </w:p>
        </w:tc>
        <w:tc>
          <w:tcPr>
            <w:tcW w:w="1120" w:type="dxa"/>
          </w:tcPr>
          <w:p w:rsidR="000F117D" w:rsidRPr="0066355D" w:rsidRDefault="000F117D" w:rsidP="002C7D03">
            <w:pPr>
              <w:pBdr>
                <w:bottom w:val="single" w:sz="4" w:space="1" w:color="auto"/>
              </w:pBdr>
              <w:jc w:val="both"/>
              <w:rPr>
                <w:b/>
                <w:bCs/>
                <w:sz w:val="22"/>
                <w:szCs w:val="22"/>
              </w:rPr>
            </w:pPr>
            <w:r w:rsidRPr="0066355D">
              <w:rPr>
                <w:rFonts w:hint="cs"/>
                <w:b/>
                <w:bCs/>
                <w:sz w:val="22"/>
                <w:szCs w:val="22"/>
                <w:rtl/>
              </w:rPr>
              <w:t>ש"ח</w:t>
            </w:r>
          </w:p>
        </w:tc>
        <w:tc>
          <w:tcPr>
            <w:tcW w:w="4570" w:type="dxa"/>
          </w:tcPr>
          <w:p w:rsidR="000F117D" w:rsidRPr="0066355D" w:rsidRDefault="000F117D" w:rsidP="002C7D03">
            <w:pPr>
              <w:jc w:val="both"/>
              <w:rPr>
                <w:sz w:val="22"/>
                <w:szCs w:val="22"/>
              </w:rPr>
            </w:pPr>
          </w:p>
        </w:tc>
      </w:tr>
      <w:tr w:rsidR="000F117D" w:rsidRPr="0066355D" w:rsidTr="002C7D03">
        <w:tc>
          <w:tcPr>
            <w:tcW w:w="2830" w:type="dxa"/>
          </w:tcPr>
          <w:p w:rsidR="000F117D" w:rsidRPr="0066355D" w:rsidRDefault="000F117D" w:rsidP="002C7D03">
            <w:pPr>
              <w:jc w:val="both"/>
              <w:rPr>
                <w:sz w:val="22"/>
                <w:szCs w:val="22"/>
              </w:rPr>
            </w:pPr>
            <w:r w:rsidRPr="0066355D">
              <w:rPr>
                <w:rFonts w:hint="cs"/>
                <w:sz w:val="22"/>
                <w:szCs w:val="22"/>
                <w:rtl/>
              </w:rPr>
              <w:t>הכנסות</w:t>
            </w:r>
          </w:p>
        </w:tc>
        <w:tc>
          <w:tcPr>
            <w:tcW w:w="1150" w:type="dxa"/>
          </w:tcPr>
          <w:p w:rsidR="000F117D" w:rsidRPr="0066355D" w:rsidRDefault="000F117D" w:rsidP="002C7D03">
            <w:pPr>
              <w:jc w:val="both"/>
              <w:rPr>
                <w:sz w:val="22"/>
                <w:szCs w:val="22"/>
              </w:rPr>
            </w:pPr>
          </w:p>
        </w:tc>
        <w:tc>
          <w:tcPr>
            <w:tcW w:w="1120" w:type="dxa"/>
          </w:tcPr>
          <w:p w:rsidR="000F117D" w:rsidRPr="0066355D" w:rsidRDefault="000F117D" w:rsidP="002C7D03">
            <w:pPr>
              <w:jc w:val="both"/>
              <w:rPr>
                <w:sz w:val="22"/>
                <w:szCs w:val="22"/>
              </w:rPr>
            </w:pPr>
            <w:r w:rsidRPr="0066355D">
              <w:rPr>
                <w:sz w:val="22"/>
                <w:szCs w:val="22"/>
                <w:rtl/>
              </w:rPr>
              <w:t xml:space="preserve"> 10,000</w:t>
            </w:r>
          </w:p>
        </w:tc>
        <w:tc>
          <w:tcPr>
            <w:tcW w:w="4570" w:type="dxa"/>
          </w:tcPr>
          <w:p w:rsidR="000F117D" w:rsidRPr="0066355D" w:rsidRDefault="000F117D" w:rsidP="002C7D03">
            <w:pPr>
              <w:jc w:val="both"/>
              <w:rPr>
                <w:sz w:val="22"/>
                <w:szCs w:val="22"/>
              </w:rPr>
            </w:pPr>
          </w:p>
        </w:tc>
      </w:tr>
      <w:tr w:rsidR="000F117D" w:rsidRPr="0066355D" w:rsidTr="002C7D03">
        <w:tc>
          <w:tcPr>
            <w:tcW w:w="2830" w:type="dxa"/>
          </w:tcPr>
          <w:p w:rsidR="000F117D" w:rsidRPr="0066355D" w:rsidRDefault="000F117D" w:rsidP="002C7D03">
            <w:pPr>
              <w:jc w:val="both"/>
              <w:rPr>
                <w:sz w:val="22"/>
                <w:szCs w:val="22"/>
              </w:rPr>
            </w:pPr>
            <w:r w:rsidRPr="0066355D">
              <w:rPr>
                <w:rFonts w:hint="cs"/>
                <w:sz w:val="22"/>
                <w:szCs w:val="22"/>
                <w:rtl/>
              </w:rPr>
              <w:t>הוצאות</w:t>
            </w:r>
          </w:p>
        </w:tc>
        <w:tc>
          <w:tcPr>
            <w:tcW w:w="1150" w:type="dxa"/>
          </w:tcPr>
          <w:p w:rsidR="000F117D" w:rsidRPr="0066355D" w:rsidRDefault="000F117D" w:rsidP="002C7D03">
            <w:pPr>
              <w:jc w:val="both"/>
              <w:rPr>
                <w:sz w:val="22"/>
                <w:szCs w:val="22"/>
              </w:rPr>
            </w:pPr>
          </w:p>
        </w:tc>
        <w:tc>
          <w:tcPr>
            <w:tcW w:w="1120" w:type="dxa"/>
          </w:tcPr>
          <w:p w:rsidR="000F117D" w:rsidRPr="0066355D" w:rsidRDefault="000F117D" w:rsidP="002C7D03">
            <w:pPr>
              <w:pBdr>
                <w:bottom w:val="single" w:sz="4" w:space="1" w:color="auto"/>
              </w:pBdr>
              <w:jc w:val="both"/>
              <w:rPr>
                <w:sz w:val="22"/>
                <w:szCs w:val="22"/>
              </w:rPr>
            </w:pPr>
            <w:r w:rsidRPr="0066355D">
              <w:rPr>
                <w:sz w:val="22"/>
                <w:szCs w:val="22"/>
                <w:rtl/>
              </w:rPr>
              <w:t xml:space="preserve"> 4,000</w:t>
            </w:r>
          </w:p>
        </w:tc>
        <w:tc>
          <w:tcPr>
            <w:tcW w:w="4570" w:type="dxa"/>
          </w:tcPr>
          <w:p w:rsidR="000F117D" w:rsidRPr="0066355D" w:rsidRDefault="000F117D" w:rsidP="002C7D03">
            <w:pPr>
              <w:jc w:val="both"/>
              <w:rPr>
                <w:sz w:val="22"/>
                <w:szCs w:val="22"/>
              </w:rPr>
            </w:pPr>
          </w:p>
        </w:tc>
      </w:tr>
      <w:tr w:rsidR="000F117D" w:rsidRPr="0066355D" w:rsidTr="002C7D03">
        <w:tc>
          <w:tcPr>
            <w:tcW w:w="2830" w:type="dxa"/>
          </w:tcPr>
          <w:p w:rsidR="000F117D" w:rsidRPr="0066355D" w:rsidRDefault="000F117D" w:rsidP="002C7D03">
            <w:pPr>
              <w:jc w:val="both"/>
              <w:rPr>
                <w:sz w:val="22"/>
                <w:szCs w:val="22"/>
                <w:rtl/>
              </w:rPr>
            </w:pPr>
            <w:r w:rsidRPr="0066355D">
              <w:rPr>
                <w:rFonts w:hint="cs"/>
                <w:sz w:val="22"/>
                <w:szCs w:val="22"/>
                <w:rtl/>
              </w:rPr>
              <w:t>הכנסה חייבת</w:t>
            </w:r>
          </w:p>
        </w:tc>
        <w:tc>
          <w:tcPr>
            <w:tcW w:w="1150" w:type="dxa"/>
          </w:tcPr>
          <w:p w:rsidR="000F117D" w:rsidRPr="0066355D" w:rsidRDefault="000F117D" w:rsidP="002C7D03">
            <w:pPr>
              <w:jc w:val="both"/>
              <w:rPr>
                <w:sz w:val="22"/>
                <w:szCs w:val="22"/>
              </w:rPr>
            </w:pPr>
          </w:p>
        </w:tc>
        <w:tc>
          <w:tcPr>
            <w:tcW w:w="1120" w:type="dxa"/>
          </w:tcPr>
          <w:p w:rsidR="000F117D" w:rsidRPr="0066355D" w:rsidRDefault="000F117D" w:rsidP="002C7D03">
            <w:pPr>
              <w:jc w:val="both"/>
              <w:rPr>
                <w:sz w:val="22"/>
                <w:szCs w:val="22"/>
              </w:rPr>
            </w:pPr>
            <w:r w:rsidRPr="0066355D">
              <w:rPr>
                <w:sz w:val="22"/>
                <w:szCs w:val="22"/>
                <w:rtl/>
              </w:rPr>
              <w:t xml:space="preserve"> 6,000</w:t>
            </w:r>
          </w:p>
        </w:tc>
        <w:tc>
          <w:tcPr>
            <w:tcW w:w="4570" w:type="dxa"/>
          </w:tcPr>
          <w:p w:rsidR="000F117D" w:rsidRPr="0066355D" w:rsidRDefault="000F117D" w:rsidP="002C7D03">
            <w:pPr>
              <w:jc w:val="both"/>
              <w:rPr>
                <w:sz w:val="22"/>
                <w:szCs w:val="22"/>
              </w:rPr>
            </w:pPr>
          </w:p>
        </w:tc>
      </w:tr>
      <w:tr w:rsidR="000F117D" w:rsidRPr="0066355D" w:rsidTr="002C7D03">
        <w:tc>
          <w:tcPr>
            <w:tcW w:w="2830" w:type="dxa"/>
          </w:tcPr>
          <w:p w:rsidR="000F117D" w:rsidRPr="0066355D" w:rsidRDefault="000F117D" w:rsidP="002C7D03">
            <w:pPr>
              <w:jc w:val="both"/>
              <w:rPr>
                <w:sz w:val="22"/>
                <w:szCs w:val="22"/>
                <w:rtl/>
              </w:rPr>
            </w:pPr>
            <w:r w:rsidRPr="0066355D">
              <w:rPr>
                <w:rFonts w:hint="cs"/>
                <w:sz w:val="22"/>
                <w:szCs w:val="22"/>
                <w:rtl/>
              </w:rPr>
              <w:t>חבות המס בחו"ל</w:t>
            </w:r>
          </w:p>
        </w:tc>
        <w:tc>
          <w:tcPr>
            <w:tcW w:w="1150" w:type="dxa"/>
          </w:tcPr>
          <w:p w:rsidR="000F117D" w:rsidRPr="0066355D" w:rsidRDefault="000F117D" w:rsidP="002C7D03">
            <w:pPr>
              <w:jc w:val="both"/>
              <w:rPr>
                <w:sz w:val="22"/>
                <w:szCs w:val="22"/>
              </w:rPr>
            </w:pPr>
            <w:r w:rsidRPr="0066355D">
              <w:rPr>
                <w:rFonts w:hint="cs"/>
                <w:sz w:val="22"/>
                <w:szCs w:val="22"/>
                <w:rtl/>
              </w:rPr>
              <w:t xml:space="preserve"> 3,000</w:t>
            </w:r>
          </w:p>
        </w:tc>
        <w:tc>
          <w:tcPr>
            <w:tcW w:w="1120" w:type="dxa"/>
          </w:tcPr>
          <w:p w:rsidR="000F117D" w:rsidRPr="0066355D" w:rsidRDefault="000F117D" w:rsidP="002C7D03">
            <w:pPr>
              <w:jc w:val="both"/>
              <w:rPr>
                <w:sz w:val="22"/>
                <w:szCs w:val="22"/>
              </w:rPr>
            </w:pPr>
          </w:p>
        </w:tc>
        <w:tc>
          <w:tcPr>
            <w:tcW w:w="4570" w:type="dxa"/>
          </w:tcPr>
          <w:p w:rsidR="000F117D" w:rsidRPr="00D75532" w:rsidRDefault="000F117D" w:rsidP="002C7D03">
            <w:pPr>
              <w:jc w:val="both"/>
              <w:rPr>
                <w:sz w:val="18"/>
                <w:szCs w:val="18"/>
              </w:rPr>
            </w:pPr>
            <w:r w:rsidRPr="00D75532">
              <w:rPr>
                <w:sz w:val="18"/>
                <w:szCs w:val="18"/>
              </w:rPr>
              <w:t>6,000 x 50% =</w:t>
            </w:r>
          </w:p>
        </w:tc>
      </w:tr>
      <w:tr w:rsidR="000F117D" w:rsidRPr="0066355D" w:rsidTr="002C7D03">
        <w:tc>
          <w:tcPr>
            <w:tcW w:w="2830" w:type="dxa"/>
          </w:tcPr>
          <w:p w:rsidR="000F117D" w:rsidRPr="0066355D" w:rsidRDefault="000F117D" w:rsidP="002C7D03">
            <w:pPr>
              <w:jc w:val="both"/>
              <w:rPr>
                <w:sz w:val="22"/>
                <w:szCs w:val="22"/>
                <w:rtl/>
              </w:rPr>
            </w:pPr>
            <w:r w:rsidRPr="0066355D">
              <w:rPr>
                <w:rFonts w:hint="cs"/>
                <w:sz w:val="22"/>
                <w:szCs w:val="22"/>
                <w:rtl/>
              </w:rPr>
              <w:t>מס בישראל (</w:t>
            </w:r>
            <w:r>
              <w:rPr>
                <w:rFonts w:hint="cs"/>
                <w:sz w:val="22"/>
                <w:szCs w:val="22"/>
                <w:rtl/>
              </w:rPr>
              <w:t>48</w:t>
            </w:r>
            <w:r w:rsidRPr="0066355D">
              <w:rPr>
                <w:rFonts w:hint="cs"/>
                <w:sz w:val="22"/>
                <w:szCs w:val="22"/>
                <w:rtl/>
              </w:rPr>
              <w:t>%)</w:t>
            </w:r>
          </w:p>
        </w:tc>
        <w:tc>
          <w:tcPr>
            <w:tcW w:w="1150" w:type="dxa"/>
          </w:tcPr>
          <w:p w:rsidR="000F117D" w:rsidRPr="0066355D" w:rsidRDefault="000F117D" w:rsidP="002C7D03">
            <w:pPr>
              <w:jc w:val="both"/>
              <w:rPr>
                <w:sz w:val="22"/>
                <w:szCs w:val="22"/>
              </w:rPr>
            </w:pPr>
          </w:p>
        </w:tc>
        <w:tc>
          <w:tcPr>
            <w:tcW w:w="1120" w:type="dxa"/>
          </w:tcPr>
          <w:p w:rsidR="000F117D" w:rsidRPr="0066355D" w:rsidRDefault="000F117D" w:rsidP="002C7D03">
            <w:pPr>
              <w:jc w:val="both"/>
              <w:rPr>
                <w:sz w:val="22"/>
                <w:szCs w:val="22"/>
              </w:rPr>
            </w:pPr>
            <w:r>
              <w:rPr>
                <w:sz w:val="22"/>
                <w:szCs w:val="22"/>
                <w:rtl/>
              </w:rPr>
              <w:t>2,</w:t>
            </w:r>
            <w:r>
              <w:rPr>
                <w:rFonts w:hint="cs"/>
                <w:sz w:val="22"/>
                <w:szCs w:val="22"/>
                <w:rtl/>
              </w:rPr>
              <w:t>880</w:t>
            </w:r>
          </w:p>
        </w:tc>
        <w:tc>
          <w:tcPr>
            <w:tcW w:w="4570" w:type="dxa"/>
          </w:tcPr>
          <w:p w:rsidR="000F117D" w:rsidRPr="00D75532" w:rsidRDefault="000F117D" w:rsidP="002C7D03">
            <w:pPr>
              <w:jc w:val="both"/>
              <w:rPr>
                <w:sz w:val="18"/>
                <w:szCs w:val="18"/>
              </w:rPr>
            </w:pPr>
            <w:r w:rsidRPr="00D75532">
              <w:rPr>
                <w:sz w:val="18"/>
                <w:szCs w:val="18"/>
              </w:rPr>
              <w:t xml:space="preserve">6,000 x </w:t>
            </w:r>
            <w:r>
              <w:rPr>
                <w:sz w:val="18"/>
                <w:szCs w:val="18"/>
              </w:rPr>
              <w:t>48</w:t>
            </w:r>
            <w:r w:rsidRPr="00D75532">
              <w:rPr>
                <w:sz w:val="18"/>
                <w:szCs w:val="18"/>
              </w:rPr>
              <w:t>% =</w:t>
            </w:r>
          </w:p>
        </w:tc>
      </w:tr>
      <w:tr w:rsidR="000F117D" w:rsidRPr="0066355D" w:rsidTr="002C7D03">
        <w:tc>
          <w:tcPr>
            <w:tcW w:w="2830" w:type="dxa"/>
          </w:tcPr>
          <w:p w:rsidR="000F117D" w:rsidRPr="0066355D" w:rsidRDefault="000F117D" w:rsidP="002C7D03">
            <w:pPr>
              <w:jc w:val="both"/>
              <w:rPr>
                <w:sz w:val="22"/>
                <w:szCs w:val="22"/>
                <w:rtl/>
              </w:rPr>
            </w:pPr>
            <w:r w:rsidRPr="0066355D">
              <w:rPr>
                <w:rFonts w:hint="cs"/>
                <w:sz w:val="22"/>
                <w:szCs w:val="22"/>
                <w:rtl/>
              </w:rPr>
              <w:t>זיכוי בגין מסי חו"ל</w:t>
            </w:r>
          </w:p>
        </w:tc>
        <w:tc>
          <w:tcPr>
            <w:tcW w:w="1150" w:type="dxa"/>
          </w:tcPr>
          <w:p w:rsidR="000F117D" w:rsidRPr="0066355D" w:rsidRDefault="000F117D" w:rsidP="002C7D03">
            <w:pPr>
              <w:jc w:val="both"/>
              <w:rPr>
                <w:sz w:val="22"/>
                <w:szCs w:val="22"/>
              </w:rPr>
            </w:pPr>
          </w:p>
        </w:tc>
        <w:tc>
          <w:tcPr>
            <w:tcW w:w="1120" w:type="dxa"/>
          </w:tcPr>
          <w:p w:rsidR="000F117D" w:rsidRPr="0066355D" w:rsidRDefault="000F117D" w:rsidP="002C7D03">
            <w:pPr>
              <w:pBdr>
                <w:bottom w:val="single" w:sz="4" w:space="1" w:color="auto"/>
              </w:pBdr>
              <w:jc w:val="both"/>
              <w:rPr>
                <w:sz w:val="22"/>
                <w:szCs w:val="22"/>
              </w:rPr>
            </w:pPr>
            <w:r>
              <w:rPr>
                <w:rFonts w:hint="cs"/>
                <w:sz w:val="22"/>
                <w:szCs w:val="22"/>
                <w:rtl/>
              </w:rPr>
              <w:t>3</w:t>
            </w:r>
            <w:r>
              <w:rPr>
                <w:sz w:val="22"/>
                <w:szCs w:val="22"/>
                <w:rtl/>
              </w:rPr>
              <w:t>,</w:t>
            </w:r>
            <w:r>
              <w:rPr>
                <w:rFonts w:hint="cs"/>
                <w:sz w:val="22"/>
                <w:szCs w:val="22"/>
                <w:rtl/>
              </w:rPr>
              <w:t>000</w:t>
            </w:r>
          </w:p>
        </w:tc>
        <w:tc>
          <w:tcPr>
            <w:tcW w:w="4570" w:type="dxa"/>
          </w:tcPr>
          <w:p w:rsidR="000F117D" w:rsidRPr="00D75532" w:rsidRDefault="000F117D" w:rsidP="002C7D03">
            <w:pPr>
              <w:jc w:val="both"/>
              <w:rPr>
                <w:sz w:val="18"/>
                <w:szCs w:val="18"/>
              </w:rPr>
            </w:pPr>
          </w:p>
        </w:tc>
      </w:tr>
      <w:tr w:rsidR="000F117D" w:rsidRPr="0066355D" w:rsidTr="002C7D03">
        <w:tc>
          <w:tcPr>
            <w:tcW w:w="2830" w:type="dxa"/>
          </w:tcPr>
          <w:p w:rsidR="000F117D" w:rsidRPr="0066355D" w:rsidRDefault="000F117D" w:rsidP="002C7D03">
            <w:pPr>
              <w:jc w:val="both"/>
              <w:rPr>
                <w:sz w:val="22"/>
                <w:szCs w:val="22"/>
                <w:rtl/>
              </w:rPr>
            </w:pPr>
            <w:r w:rsidRPr="0066355D">
              <w:rPr>
                <w:rFonts w:hint="cs"/>
                <w:sz w:val="22"/>
                <w:szCs w:val="22"/>
                <w:rtl/>
              </w:rPr>
              <w:t>חבות המס בישראל</w:t>
            </w:r>
          </w:p>
        </w:tc>
        <w:tc>
          <w:tcPr>
            <w:tcW w:w="1150" w:type="dxa"/>
          </w:tcPr>
          <w:p w:rsidR="000F117D" w:rsidRPr="0066355D" w:rsidRDefault="000F117D" w:rsidP="002C7D03">
            <w:pPr>
              <w:jc w:val="both"/>
              <w:rPr>
                <w:sz w:val="22"/>
                <w:szCs w:val="22"/>
              </w:rPr>
            </w:pPr>
          </w:p>
        </w:tc>
        <w:tc>
          <w:tcPr>
            <w:tcW w:w="1120" w:type="dxa"/>
          </w:tcPr>
          <w:p w:rsidR="000F117D" w:rsidRPr="0066355D" w:rsidRDefault="000F117D" w:rsidP="002C7D03">
            <w:pPr>
              <w:pBdr>
                <w:bottom w:val="single" w:sz="4" w:space="1" w:color="auto"/>
              </w:pBdr>
              <w:jc w:val="both"/>
              <w:rPr>
                <w:sz w:val="22"/>
                <w:szCs w:val="22"/>
              </w:rPr>
            </w:pPr>
            <w:r w:rsidRPr="0066355D">
              <w:rPr>
                <w:rFonts w:hint="cs"/>
                <w:sz w:val="22"/>
                <w:szCs w:val="22"/>
                <w:rtl/>
              </w:rPr>
              <w:t xml:space="preserve"> 0</w:t>
            </w:r>
          </w:p>
        </w:tc>
        <w:tc>
          <w:tcPr>
            <w:tcW w:w="4570" w:type="dxa"/>
          </w:tcPr>
          <w:p w:rsidR="000F117D" w:rsidRPr="0066355D" w:rsidRDefault="000F117D" w:rsidP="002C7D03">
            <w:pPr>
              <w:jc w:val="both"/>
              <w:rPr>
                <w:sz w:val="22"/>
                <w:szCs w:val="22"/>
              </w:rPr>
            </w:pPr>
          </w:p>
        </w:tc>
      </w:tr>
      <w:tr w:rsidR="000F117D" w:rsidRPr="0066355D" w:rsidTr="002C7D03">
        <w:tc>
          <w:tcPr>
            <w:tcW w:w="2830" w:type="dxa"/>
          </w:tcPr>
          <w:p w:rsidR="000F117D" w:rsidRPr="0066355D" w:rsidRDefault="000F117D" w:rsidP="002C7D03">
            <w:pPr>
              <w:jc w:val="both"/>
              <w:rPr>
                <w:sz w:val="22"/>
                <w:szCs w:val="22"/>
                <w:rtl/>
              </w:rPr>
            </w:pPr>
            <w:r w:rsidRPr="0066355D">
              <w:rPr>
                <w:rFonts w:hint="cs"/>
                <w:sz w:val="22"/>
                <w:szCs w:val="22"/>
                <w:rtl/>
              </w:rPr>
              <w:t>עודף זיכוי</w:t>
            </w:r>
          </w:p>
        </w:tc>
        <w:tc>
          <w:tcPr>
            <w:tcW w:w="1150" w:type="dxa"/>
          </w:tcPr>
          <w:p w:rsidR="000F117D" w:rsidRPr="0066355D" w:rsidRDefault="000F117D" w:rsidP="002C7D03">
            <w:pPr>
              <w:jc w:val="both"/>
              <w:rPr>
                <w:sz w:val="22"/>
                <w:szCs w:val="22"/>
                <w:rtl/>
              </w:rPr>
            </w:pPr>
          </w:p>
        </w:tc>
        <w:tc>
          <w:tcPr>
            <w:tcW w:w="1120" w:type="dxa"/>
          </w:tcPr>
          <w:p w:rsidR="000F117D" w:rsidRDefault="000F117D" w:rsidP="002C7D03">
            <w:pPr>
              <w:jc w:val="both"/>
              <w:rPr>
                <w:sz w:val="22"/>
                <w:szCs w:val="22"/>
                <w:rtl/>
              </w:rPr>
            </w:pPr>
            <w:r>
              <w:rPr>
                <w:rFonts w:hint="cs"/>
                <w:sz w:val="22"/>
                <w:szCs w:val="22"/>
                <w:rtl/>
              </w:rPr>
              <w:t>120</w:t>
            </w:r>
          </w:p>
        </w:tc>
        <w:tc>
          <w:tcPr>
            <w:tcW w:w="4570" w:type="dxa"/>
          </w:tcPr>
          <w:p w:rsidR="000F117D" w:rsidRPr="0066355D" w:rsidRDefault="000F117D" w:rsidP="002C7D03">
            <w:pPr>
              <w:tabs>
                <w:tab w:val="left" w:pos="2605"/>
              </w:tabs>
              <w:ind w:right="612"/>
              <w:jc w:val="both"/>
              <w:rPr>
                <w:sz w:val="22"/>
                <w:szCs w:val="22"/>
                <w:rtl/>
              </w:rPr>
            </w:pPr>
            <w:r w:rsidRPr="0066355D">
              <w:rPr>
                <w:rFonts w:hint="cs"/>
                <w:sz w:val="22"/>
                <w:szCs w:val="22"/>
                <w:rtl/>
              </w:rPr>
              <w:t>עודף הזיכוי מועבר לחמש השנים הבאות</w:t>
            </w:r>
          </w:p>
        </w:tc>
      </w:tr>
      <w:tr w:rsidR="000F117D" w:rsidRPr="0066355D" w:rsidTr="002C7D03">
        <w:tc>
          <w:tcPr>
            <w:tcW w:w="2830" w:type="dxa"/>
          </w:tcPr>
          <w:p w:rsidR="000F117D" w:rsidRPr="0066355D" w:rsidRDefault="000F117D" w:rsidP="002C7D03">
            <w:pPr>
              <w:jc w:val="both"/>
              <w:rPr>
                <w:sz w:val="22"/>
                <w:szCs w:val="22"/>
                <w:rtl/>
              </w:rPr>
            </w:pPr>
          </w:p>
        </w:tc>
        <w:tc>
          <w:tcPr>
            <w:tcW w:w="1150" w:type="dxa"/>
          </w:tcPr>
          <w:p w:rsidR="000F117D" w:rsidRPr="0066355D" w:rsidRDefault="000F117D" w:rsidP="002C7D03">
            <w:pPr>
              <w:jc w:val="both"/>
              <w:rPr>
                <w:sz w:val="22"/>
                <w:szCs w:val="22"/>
                <w:rtl/>
              </w:rPr>
            </w:pPr>
          </w:p>
        </w:tc>
        <w:tc>
          <w:tcPr>
            <w:tcW w:w="1120" w:type="dxa"/>
          </w:tcPr>
          <w:p w:rsidR="000F117D" w:rsidRPr="0066355D" w:rsidRDefault="000F117D" w:rsidP="002C7D03">
            <w:pPr>
              <w:jc w:val="both"/>
              <w:rPr>
                <w:sz w:val="22"/>
                <w:szCs w:val="22"/>
              </w:rPr>
            </w:pPr>
          </w:p>
        </w:tc>
        <w:tc>
          <w:tcPr>
            <w:tcW w:w="4570" w:type="dxa"/>
          </w:tcPr>
          <w:p w:rsidR="000F117D" w:rsidRPr="0066355D" w:rsidRDefault="000F117D" w:rsidP="002C7D03">
            <w:pPr>
              <w:tabs>
                <w:tab w:val="left" w:pos="2605"/>
              </w:tabs>
              <w:ind w:right="612"/>
              <w:jc w:val="both"/>
              <w:rPr>
                <w:sz w:val="22"/>
                <w:szCs w:val="22"/>
              </w:rPr>
            </w:pPr>
            <w:r w:rsidRPr="0066355D">
              <w:rPr>
                <w:rFonts w:hint="cs"/>
                <w:sz w:val="22"/>
                <w:szCs w:val="22"/>
                <w:rtl/>
              </w:rPr>
              <w:t>ויופחת כנגד הכנסות מהשכרה בחו"ל.</w:t>
            </w:r>
          </w:p>
        </w:tc>
      </w:tr>
      <w:tr w:rsidR="000F117D" w:rsidRPr="0066355D" w:rsidTr="002C7D03">
        <w:tc>
          <w:tcPr>
            <w:tcW w:w="2830" w:type="dxa"/>
          </w:tcPr>
          <w:p w:rsidR="000F117D" w:rsidRPr="0066355D" w:rsidRDefault="000F117D" w:rsidP="002C7D03">
            <w:pPr>
              <w:jc w:val="both"/>
              <w:rPr>
                <w:sz w:val="22"/>
                <w:szCs w:val="22"/>
                <w:rtl/>
              </w:rPr>
            </w:pPr>
            <w:r w:rsidRPr="0066355D">
              <w:rPr>
                <w:rFonts w:hint="cs"/>
                <w:sz w:val="22"/>
                <w:szCs w:val="22"/>
                <w:rtl/>
              </w:rPr>
              <w:t>נטל המס הכולל:</w:t>
            </w:r>
          </w:p>
        </w:tc>
        <w:tc>
          <w:tcPr>
            <w:tcW w:w="1150" w:type="dxa"/>
          </w:tcPr>
          <w:p w:rsidR="000F117D" w:rsidRPr="0066355D" w:rsidRDefault="000F117D" w:rsidP="002C7D03">
            <w:pPr>
              <w:pBdr>
                <w:bottom w:val="double" w:sz="4" w:space="1" w:color="auto"/>
              </w:pBdr>
              <w:jc w:val="both"/>
              <w:rPr>
                <w:sz w:val="22"/>
                <w:szCs w:val="22"/>
                <w:rtl/>
              </w:rPr>
            </w:pPr>
            <w:r w:rsidRPr="0066355D">
              <w:rPr>
                <w:rFonts w:hint="cs"/>
                <w:sz w:val="22"/>
                <w:szCs w:val="22"/>
                <w:rtl/>
              </w:rPr>
              <w:t>3,000</w:t>
            </w:r>
          </w:p>
        </w:tc>
        <w:tc>
          <w:tcPr>
            <w:tcW w:w="1120" w:type="dxa"/>
          </w:tcPr>
          <w:p w:rsidR="000F117D" w:rsidRPr="0066355D" w:rsidRDefault="000F117D" w:rsidP="002C7D03">
            <w:pPr>
              <w:jc w:val="both"/>
              <w:rPr>
                <w:sz w:val="22"/>
                <w:szCs w:val="22"/>
                <w:rtl/>
              </w:rPr>
            </w:pPr>
          </w:p>
        </w:tc>
        <w:tc>
          <w:tcPr>
            <w:tcW w:w="4570" w:type="dxa"/>
          </w:tcPr>
          <w:p w:rsidR="000F117D" w:rsidRPr="0066355D" w:rsidRDefault="000F117D" w:rsidP="002C7D03">
            <w:pPr>
              <w:jc w:val="both"/>
              <w:rPr>
                <w:sz w:val="22"/>
                <w:szCs w:val="22"/>
                <w:rtl/>
              </w:rPr>
            </w:pPr>
          </w:p>
        </w:tc>
      </w:tr>
    </w:tbl>
    <w:p w:rsidR="000F117D" w:rsidRPr="0066355D" w:rsidRDefault="000F117D" w:rsidP="000F117D">
      <w:pPr>
        <w:jc w:val="both"/>
        <w:rPr>
          <w:sz w:val="22"/>
          <w:szCs w:val="22"/>
          <w:rtl/>
        </w:rPr>
      </w:pPr>
    </w:p>
    <w:p w:rsidR="000F117D" w:rsidRPr="0066355D" w:rsidRDefault="000F117D" w:rsidP="000F117D">
      <w:pPr>
        <w:jc w:val="both"/>
        <w:rPr>
          <w:b/>
          <w:bCs/>
          <w:sz w:val="22"/>
          <w:szCs w:val="22"/>
          <w:rtl/>
        </w:rPr>
      </w:pPr>
      <w:r w:rsidRPr="0066355D">
        <w:rPr>
          <w:rFonts w:hint="cs"/>
          <w:b/>
          <w:bCs/>
          <w:sz w:val="22"/>
          <w:szCs w:val="22"/>
          <w:rtl/>
        </w:rPr>
        <w:t>מסלול 15%:</w:t>
      </w:r>
    </w:p>
    <w:tbl>
      <w:tblPr>
        <w:bidiVisual/>
        <w:tblW w:w="9639" w:type="dxa"/>
        <w:tblLayout w:type="fixed"/>
        <w:tblLook w:val="0000" w:firstRow="0" w:lastRow="0" w:firstColumn="0" w:lastColumn="0" w:noHBand="0" w:noVBand="0"/>
      </w:tblPr>
      <w:tblGrid>
        <w:gridCol w:w="3969"/>
        <w:gridCol w:w="1134"/>
        <w:gridCol w:w="1134"/>
        <w:gridCol w:w="3402"/>
      </w:tblGrid>
      <w:tr w:rsidR="000F117D" w:rsidRPr="0066355D" w:rsidTr="002C7D03">
        <w:tc>
          <w:tcPr>
            <w:tcW w:w="3969" w:type="dxa"/>
          </w:tcPr>
          <w:p w:rsidR="000F117D" w:rsidRPr="0066355D" w:rsidRDefault="000F117D" w:rsidP="002C7D03">
            <w:pPr>
              <w:jc w:val="both"/>
              <w:rPr>
                <w:sz w:val="22"/>
                <w:szCs w:val="22"/>
              </w:rPr>
            </w:pPr>
          </w:p>
        </w:tc>
        <w:tc>
          <w:tcPr>
            <w:tcW w:w="1134" w:type="dxa"/>
          </w:tcPr>
          <w:p w:rsidR="000F117D" w:rsidRPr="0066355D" w:rsidRDefault="000F117D" w:rsidP="002C7D03">
            <w:pPr>
              <w:jc w:val="both"/>
              <w:rPr>
                <w:b/>
                <w:bCs/>
                <w:sz w:val="22"/>
                <w:szCs w:val="22"/>
              </w:rPr>
            </w:pPr>
          </w:p>
        </w:tc>
        <w:tc>
          <w:tcPr>
            <w:tcW w:w="1134" w:type="dxa"/>
          </w:tcPr>
          <w:p w:rsidR="000F117D" w:rsidRPr="0066355D" w:rsidRDefault="000F117D" w:rsidP="002C7D03">
            <w:pPr>
              <w:pBdr>
                <w:bottom w:val="single" w:sz="4" w:space="1" w:color="auto"/>
              </w:pBdr>
              <w:jc w:val="both"/>
              <w:rPr>
                <w:b/>
                <w:bCs/>
                <w:sz w:val="22"/>
                <w:szCs w:val="22"/>
              </w:rPr>
            </w:pPr>
            <w:r w:rsidRPr="0066355D">
              <w:rPr>
                <w:rFonts w:hint="cs"/>
                <w:b/>
                <w:bCs/>
                <w:sz w:val="22"/>
                <w:szCs w:val="22"/>
                <w:rtl/>
              </w:rPr>
              <w:t>ש"ח</w:t>
            </w:r>
          </w:p>
        </w:tc>
        <w:tc>
          <w:tcPr>
            <w:tcW w:w="3402" w:type="dxa"/>
          </w:tcPr>
          <w:p w:rsidR="000F117D" w:rsidRPr="0066355D" w:rsidRDefault="000F117D" w:rsidP="002C7D03">
            <w:pPr>
              <w:jc w:val="both"/>
              <w:rPr>
                <w:sz w:val="22"/>
                <w:szCs w:val="22"/>
              </w:rPr>
            </w:pPr>
          </w:p>
        </w:tc>
      </w:tr>
      <w:tr w:rsidR="000F117D" w:rsidRPr="0066355D" w:rsidTr="002C7D03">
        <w:tc>
          <w:tcPr>
            <w:tcW w:w="3969" w:type="dxa"/>
          </w:tcPr>
          <w:p w:rsidR="000F117D" w:rsidRPr="0066355D" w:rsidRDefault="000F117D" w:rsidP="002C7D03">
            <w:pPr>
              <w:jc w:val="both"/>
              <w:rPr>
                <w:sz w:val="22"/>
                <w:szCs w:val="22"/>
              </w:rPr>
            </w:pPr>
            <w:r w:rsidRPr="0066355D">
              <w:rPr>
                <w:rFonts w:hint="cs"/>
                <w:sz w:val="22"/>
                <w:szCs w:val="22"/>
                <w:rtl/>
              </w:rPr>
              <w:t>חבות המס בחו"ל</w:t>
            </w:r>
          </w:p>
        </w:tc>
        <w:tc>
          <w:tcPr>
            <w:tcW w:w="1134" w:type="dxa"/>
          </w:tcPr>
          <w:p w:rsidR="000F117D" w:rsidRPr="0066355D" w:rsidRDefault="000F117D" w:rsidP="002C7D03">
            <w:pPr>
              <w:jc w:val="both"/>
              <w:rPr>
                <w:sz w:val="22"/>
                <w:szCs w:val="22"/>
              </w:rPr>
            </w:pPr>
          </w:p>
        </w:tc>
        <w:tc>
          <w:tcPr>
            <w:tcW w:w="1134" w:type="dxa"/>
          </w:tcPr>
          <w:p w:rsidR="000F117D" w:rsidRPr="0066355D" w:rsidRDefault="000F117D" w:rsidP="002C7D03">
            <w:pPr>
              <w:jc w:val="both"/>
              <w:rPr>
                <w:sz w:val="22"/>
                <w:szCs w:val="22"/>
              </w:rPr>
            </w:pPr>
            <w:r w:rsidRPr="0066355D">
              <w:rPr>
                <w:sz w:val="22"/>
                <w:szCs w:val="22"/>
                <w:rtl/>
              </w:rPr>
              <w:t xml:space="preserve"> 3,000</w:t>
            </w:r>
          </w:p>
        </w:tc>
        <w:tc>
          <w:tcPr>
            <w:tcW w:w="3402" w:type="dxa"/>
          </w:tcPr>
          <w:p w:rsidR="000F117D" w:rsidRPr="00D75532" w:rsidRDefault="000F117D" w:rsidP="002C7D03">
            <w:pPr>
              <w:jc w:val="both"/>
              <w:rPr>
                <w:sz w:val="18"/>
                <w:szCs w:val="18"/>
              </w:rPr>
            </w:pPr>
            <w:r w:rsidRPr="00D75532">
              <w:rPr>
                <w:rFonts w:hint="cs"/>
                <w:sz w:val="18"/>
                <w:szCs w:val="18"/>
                <w:rtl/>
              </w:rPr>
              <w:t xml:space="preserve">= </w:t>
            </w:r>
            <w:r w:rsidRPr="00D75532">
              <w:rPr>
                <w:sz w:val="18"/>
                <w:szCs w:val="18"/>
              </w:rPr>
              <w:t>(10,000-4,000=) 6,000x50%</w:t>
            </w:r>
          </w:p>
        </w:tc>
      </w:tr>
      <w:tr w:rsidR="000F117D" w:rsidRPr="0066355D" w:rsidTr="002C7D03">
        <w:tc>
          <w:tcPr>
            <w:tcW w:w="3969" w:type="dxa"/>
          </w:tcPr>
          <w:p w:rsidR="000F117D" w:rsidRPr="0066355D" w:rsidRDefault="000F117D" w:rsidP="002C7D03">
            <w:pPr>
              <w:jc w:val="both"/>
              <w:rPr>
                <w:sz w:val="22"/>
                <w:szCs w:val="22"/>
              </w:rPr>
            </w:pPr>
            <w:r w:rsidRPr="0066355D">
              <w:rPr>
                <w:rFonts w:hint="cs"/>
                <w:sz w:val="22"/>
                <w:szCs w:val="22"/>
                <w:rtl/>
              </w:rPr>
              <w:t>מס בישראל</w:t>
            </w:r>
          </w:p>
        </w:tc>
        <w:tc>
          <w:tcPr>
            <w:tcW w:w="1134" w:type="dxa"/>
          </w:tcPr>
          <w:p w:rsidR="000F117D" w:rsidRPr="0066355D" w:rsidRDefault="000F117D" w:rsidP="002C7D03">
            <w:pPr>
              <w:jc w:val="both"/>
              <w:rPr>
                <w:sz w:val="22"/>
                <w:szCs w:val="22"/>
              </w:rPr>
            </w:pPr>
          </w:p>
        </w:tc>
        <w:tc>
          <w:tcPr>
            <w:tcW w:w="1134" w:type="dxa"/>
          </w:tcPr>
          <w:p w:rsidR="000F117D" w:rsidRPr="0066355D" w:rsidRDefault="000F117D" w:rsidP="002C7D03">
            <w:pPr>
              <w:pBdr>
                <w:bottom w:val="single" w:sz="4" w:space="1" w:color="auto"/>
              </w:pBdr>
              <w:jc w:val="both"/>
              <w:rPr>
                <w:sz w:val="22"/>
                <w:szCs w:val="22"/>
              </w:rPr>
            </w:pPr>
            <w:r w:rsidRPr="0066355D">
              <w:rPr>
                <w:sz w:val="22"/>
                <w:szCs w:val="22"/>
                <w:rtl/>
              </w:rPr>
              <w:t xml:space="preserve"> 1,200</w:t>
            </w:r>
          </w:p>
        </w:tc>
        <w:tc>
          <w:tcPr>
            <w:tcW w:w="3402" w:type="dxa"/>
          </w:tcPr>
          <w:p w:rsidR="000F117D" w:rsidRPr="00D75532" w:rsidRDefault="000F117D" w:rsidP="002C7D03">
            <w:pPr>
              <w:jc w:val="both"/>
              <w:rPr>
                <w:sz w:val="18"/>
                <w:szCs w:val="18"/>
              </w:rPr>
            </w:pPr>
            <w:r w:rsidRPr="00D75532">
              <w:rPr>
                <w:rFonts w:hint="cs"/>
                <w:sz w:val="18"/>
                <w:szCs w:val="18"/>
                <w:rtl/>
              </w:rPr>
              <w:t xml:space="preserve">= </w:t>
            </w:r>
            <w:r w:rsidRPr="00D75532">
              <w:rPr>
                <w:sz w:val="18"/>
                <w:szCs w:val="18"/>
              </w:rPr>
              <w:t>(10,000-2,000=) 8,000x15%</w:t>
            </w:r>
          </w:p>
        </w:tc>
      </w:tr>
      <w:tr w:rsidR="000F117D" w:rsidRPr="0066355D" w:rsidTr="002C7D03">
        <w:tc>
          <w:tcPr>
            <w:tcW w:w="3969" w:type="dxa"/>
          </w:tcPr>
          <w:p w:rsidR="000F117D" w:rsidRPr="0066355D" w:rsidRDefault="000F117D" w:rsidP="002C7D03">
            <w:pPr>
              <w:jc w:val="both"/>
              <w:rPr>
                <w:sz w:val="22"/>
                <w:szCs w:val="22"/>
              </w:rPr>
            </w:pPr>
            <w:r w:rsidRPr="0066355D">
              <w:rPr>
                <w:rFonts w:hint="cs"/>
                <w:sz w:val="22"/>
                <w:szCs w:val="22"/>
                <w:rtl/>
              </w:rPr>
              <w:t>נטל המס הכולל:</w:t>
            </w:r>
          </w:p>
        </w:tc>
        <w:tc>
          <w:tcPr>
            <w:tcW w:w="1134" w:type="dxa"/>
          </w:tcPr>
          <w:p w:rsidR="000F117D" w:rsidRPr="0066355D" w:rsidRDefault="000F117D" w:rsidP="002C7D03">
            <w:pPr>
              <w:jc w:val="both"/>
              <w:rPr>
                <w:sz w:val="22"/>
                <w:szCs w:val="22"/>
              </w:rPr>
            </w:pPr>
          </w:p>
        </w:tc>
        <w:tc>
          <w:tcPr>
            <w:tcW w:w="1134" w:type="dxa"/>
          </w:tcPr>
          <w:p w:rsidR="000F117D" w:rsidRPr="0066355D" w:rsidRDefault="000F117D" w:rsidP="002C7D03">
            <w:pPr>
              <w:pBdr>
                <w:bottom w:val="double" w:sz="4" w:space="1" w:color="auto"/>
              </w:pBdr>
              <w:jc w:val="both"/>
              <w:rPr>
                <w:sz w:val="22"/>
                <w:szCs w:val="22"/>
              </w:rPr>
            </w:pPr>
            <w:r w:rsidRPr="0066355D">
              <w:rPr>
                <w:sz w:val="22"/>
                <w:szCs w:val="22"/>
                <w:rtl/>
              </w:rPr>
              <w:t xml:space="preserve"> 4,200</w:t>
            </w:r>
          </w:p>
        </w:tc>
        <w:tc>
          <w:tcPr>
            <w:tcW w:w="3402" w:type="dxa"/>
          </w:tcPr>
          <w:p w:rsidR="000F117D" w:rsidRPr="0066355D" w:rsidRDefault="000F117D" w:rsidP="002C7D03">
            <w:pPr>
              <w:jc w:val="both"/>
              <w:rPr>
                <w:sz w:val="22"/>
                <w:szCs w:val="22"/>
              </w:rPr>
            </w:pPr>
          </w:p>
        </w:tc>
      </w:tr>
    </w:tbl>
    <w:p w:rsidR="000F117D" w:rsidRDefault="000F117D" w:rsidP="000F117D">
      <w:pPr>
        <w:jc w:val="both"/>
        <w:rPr>
          <w:sz w:val="22"/>
          <w:szCs w:val="22"/>
          <w:rtl/>
        </w:rPr>
      </w:pPr>
    </w:p>
    <w:p w:rsidR="000F117D" w:rsidRPr="0066355D" w:rsidRDefault="000F117D" w:rsidP="000F117D">
      <w:pPr>
        <w:ind w:right="-142"/>
        <w:jc w:val="both"/>
        <w:rPr>
          <w:sz w:val="22"/>
          <w:szCs w:val="22"/>
          <w:rtl/>
        </w:rPr>
      </w:pPr>
      <w:r w:rsidRPr="0066355D">
        <w:rPr>
          <w:rFonts w:hint="cs"/>
          <w:sz w:val="22"/>
          <w:szCs w:val="22"/>
          <w:rtl/>
        </w:rPr>
        <w:t xml:space="preserve">בדוגמא זו נטל המס בחו"ל גבוה מנטל המס בארץ, ולכן בכל מקרה עדיף המסלול החייב, שבו אף יוותר עודף זיכוי לניצול בחמש השנים הבאות כנגד אותו מקור הכנסה בחו"ל. </w:t>
      </w:r>
    </w:p>
    <w:p w:rsidR="000F117D" w:rsidRDefault="000F117D" w:rsidP="000F117D">
      <w:pPr>
        <w:ind w:left="-15" w:right="-142"/>
        <w:jc w:val="both"/>
        <w:rPr>
          <w:b/>
          <w:bCs/>
          <w:rtl/>
        </w:rPr>
      </w:pPr>
    </w:p>
    <w:p w:rsidR="000F117D" w:rsidRDefault="000F117D" w:rsidP="000F117D">
      <w:pPr>
        <w:ind w:left="-15" w:right="-142"/>
        <w:jc w:val="both"/>
        <w:rPr>
          <w:sz w:val="22"/>
          <w:szCs w:val="22"/>
          <w:rtl/>
        </w:rPr>
      </w:pPr>
      <w:r w:rsidRPr="002272EB">
        <w:rPr>
          <w:rFonts w:hint="cs"/>
          <w:b/>
          <w:bCs/>
          <w:sz w:val="22"/>
          <w:szCs w:val="22"/>
          <w:rtl/>
        </w:rPr>
        <w:t xml:space="preserve">מסקנה כללית </w:t>
      </w:r>
      <w:r w:rsidRPr="007A1C35">
        <w:rPr>
          <w:rFonts w:hint="cs"/>
          <w:b/>
          <w:bCs/>
          <w:sz w:val="22"/>
          <w:szCs w:val="22"/>
          <w:rtl/>
        </w:rPr>
        <w:t>-</w:t>
      </w:r>
      <w:r>
        <w:rPr>
          <w:rFonts w:hint="cs"/>
          <w:sz w:val="22"/>
          <w:szCs w:val="22"/>
          <w:rtl/>
        </w:rPr>
        <w:t xml:space="preserve"> ככל שסכום הפחת גבו</w:t>
      </w:r>
      <w:r w:rsidRPr="002272EB">
        <w:rPr>
          <w:rFonts w:hint="cs"/>
          <w:sz w:val="22"/>
          <w:szCs w:val="22"/>
          <w:rtl/>
        </w:rPr>
        <w:t>ה יותר ושיעור המס בחו"ל נמוך לעומת שיעור המס בישראל, כך עולה</w:t>
      </w:r>
      <w:r>
        <w:rPr>
          <w:rFonts w:hint="cs"/>
          <w:sz w:val="22"/>
          <w:szCs w:val="22"/>
          <w:rtl/>
        </w:rPr>
        <w:t xml:space="preserve"> עדיפות מסלול ה-15% לעומת המסלול החייב.</w:t>
      </w:r>
    </w:p>
    <w:p w:rsidR="000F117D" w:rsidRPr="002272EB" w:rsidRDefault="000F117D" w:rsidP="000F117D">
      <w:pPr>
        <w:spacing w:line="360" w:lineRule="auto"/>
        <w:ind w:left="-15" w:right="-142"/>
        <w:jc w:val="both"/>
        <w:rPr>
          <w:sz w:val="22"/>
          <w:szCs w:val="22"/>
          <w:rtl/>
        </w:rPr>
      </w:pPr>
    </w:p>
    <w:p w:rsidR="000F117D" w:rsidRPr="00D05DFF" w:rsidRDefault="000F117D" w:rsidP="000F117D">
      <w:pPr>
        <w:tabs>
          <w:tab w:val="left" w:pos="397"/>
          <w:tab w:val="left" w:pos="913"/>
          <w:tab w:val="left" w:pos="1332"/>
        </w:tabs>
        <w:ind w:right="-142"/>
        <w:jc w:val="both"/>
        <w:rPr>
          <w:b/>
          <w:bCs/>
          <w:sz w:val="22"/>
          <w:szCs w:val="22"/>
          <w:rtl/>
        </w:rPr>
      </w:pPr>
      <w:r w:rsidRPr="00D05DFF">
        <w:rPr>
          <w:rFonts w:hint="cs"/>
          <w:b/>
          <w:bCs/>
          <w:sz w:val="22"/>
          <w:szCs w:val="22"/>
          <w:rtl/>
        </w:rPr>
        <w:t>17</w:t>
      </w:r>
      <w:r w:rsidRPr="00D05DFF">
        <w:rPr>
          <w:b/>
          <w:bCs/>
          <w:sz w:val="22"/>
          <w:szCs w:val="22"/>
          <w:rtl/>
        </w:rPr>
        <w:t>.</w:t>
      </w:r>
      <w:r w:rsidRPr="00D05DFF">
        <w:rPr>
          <w:b/>
          <w:bCs/>
          <w:sz w:val="22"/>
          <w:szCs w:val="22"/>
          <w:rtl/>
        </w:rPr>
        <w:tab/>
        <w:t>החזרי מס</w:t>
      </w:r>
    </w:p>
    <w:p w:rsidR="000F117D" w:rsidRPr="00684836" w:rsidRDefault="000F117D" w:rsidP="000F117D">
      <w:pPr>
        <w:tabs>
          <w:tab w:val="left" w:pos="397"/>
          <w:tab w:val="left" w:pos="913"/>
          <w:tab w:val="left" w:pos="1332"/>
        </w:tabs>
        <w:ind w:left="397" w:right="-142" w:hanging="397"/>
        <w:jc w:val="both"/>
        <w:rPr>
          <w:sz w:val="22"/>
          <w:szCs w:val="22"/>
          <w:rtl/>
        </w:rPr>
      </w:pPr>
      <w:r w:rsidRPr="00684836">
        <w:rPr>
          <w:sz w:val="22"/>
          <w:szCs w:val="22"/>
          <w:rtl/>
        </w:rPr>
        <w:tab/>
        <w:t>מומלץ לנישומים להגיש דוח מס לצורך קבלת החזרי מס, בהתקיים אחד או יותר מהתנאים הבאים:</w:t>
      </w:r>
    </w:p>
    <w:p w:rsidR="000F117D" w:rsidRPr="00684836" w:rsidRDefault="000F117D" w:rsidP="000F117D">
      <w:pPr>
        <w:tabs>
          <w:tab w:val="left" w:pos="397"/>
          <w:tab w:val="left" w:pos="913"/>
          <w:tab w:val="left" w:pos="1332"/>
        </w:tabs>
        <w:bidi w:val="0"/>
        <w:spacing w:line="80" w:lineRule="exact"/>
        <w:rPr>
          <w:sz w:val="22"/>
          <w:szCs w:val="22"/>
          <w:rtl/>
        </w:rPr>
      </w:pPr>
    </w:p>
    <w:p w:rsidR="000F117D" w:rsidRDefault="000F117D" w:rsidP="000F117D">
      <w:pPr>
        <w:tabs>
          <w:tab w:val="left" w:pos="397"/>
          <w:tab w:val="left" w:pos="913"/>
          <w:tab w:val="left" w:pos="1332"/>
        </w:tabs>
        <w:ind w:left="913" w:right="-142" w:hanging="913"/>
        <w:jc w:val="both"/>
        <w:rPr>
          <w:sz w:val="22"/>
          <w:szCs w:val="22"/>
          <w:rtl/>
        </w:rPr>
      </w:pPr>
      <w:r w:rsidRPr="00684836">
        <w:rPr>
          <w:sz w:val="22"/>
          <w:szCs w:val="22"/>
          <w:rtl/>
        </w:rPr>
        <w:lastRenderedPageBreak/>
        <w:tab/>
        <w:t>א.</w:t>
      </w:r>
      <w:r w:rsidRPr="00684836">
        <w:rPr>
          <w:sz w:val="22"/>
          <w:szCs w:val="22"/>
          <w:rtl/>
        </w:rPr>
        <w:tab/>
        <w:t>נישום המועסק אצל מספר מעבידים והמס הכללי שנוכה עבור שנת המס גבוה מהמס המתחייב, על פי מדרגות המס.</w:t>
      </w:r>
    </w:p>
    <w:p w:rsidR="000F117D" w:rsidRPr="00684836" w:rsidRDefault="000F117D" w:rsidP="000F117D">
      <w:pPr>
        <w:tabs>
          <w:tab w:val="left" w:pos="397"/>
          <w:tab w:val="left" w:pos="913"/>
          <w:tab w:val="left" w:pos="1332"/>
        </w:tabs>
        <w:ind w:left="913" w:right="-142" w:hanging="913"/>
        <w:jc w:val="both"/>
        <w:rPr>
          <w:sz w:val="22"/>
          <w:szCs w:val="22"/>
          <w:rtl/>
        </w:rPr>
      </w:pPr>
    </w:p>
    <w:p w:rsidR="000F117D" w:rsidRDefault="000F117D" w:rsidP="000F117D">
      <w:pPr>
        <w:tabs>
          <w:tab w:val="left" w:pos="397"/>
          <w:tab w:val="left" w:pos="913"/>
          <w:tab w:val="left" w:pos="1332"/>
        </w:tabs>
        <w:ind w:left="913" w:right="-142" w:hanging="913"/>
        <w:jc w:val="both"/>
        <w:rPr>
          <w:sz w:val="22"/>
          <w:szCs w:val="22"/>
          <w:rtl/>
        </w:rPr>
      </w:pPr>
      <w:r w:rsidRPr="00684836">
        <w:rPr>
          <w:sz w:val="22"/>
          <w:szCs w:val="22"/>
          <w:rtl/>
        </w:rPr>
        <w:tab/>
        <w:t>ב.</w:t>
      </w:r>
      <w:r w:rsidRPr="00684836">
        <w:rPr>
          <w:sz w:val="22"/>
          <w:szCs w:val="22"/>
          <w:rtl/>
        </w:rPr>
        <w:tab/>
        <w:t>נישום שעבד בחלק משנת המס וכן נישום ששהה בחו"ל ולא נערך לו תיאום מס על בסיס שנתי.</w:t>
      </w:r>
    </w:p>
    <w:p w:rsidR="000F117D" w:rsidRPr="00684836" w:rsidRDefault="000F117D" w:rsidP="000F117D">
      <w:pPr>
        <w:tabs>
          <w:tab w:val="left" w:pos="397"/>
          <w:tab w:val="left" w:pos="913"/>
          <w:tab w:val="left" w:pos="1332"/>
        </w:tabs>
        <w:ind w:left="913" w:right="-142" w:hanging="913"/>
        <w:jc w:val="both"/>
        <w:rPr>
          <w:sz w:val="22"/>
          <w:szCs w:val="22"/>
          <w:rtl/>
        </w:rPr>
      </w:pPr>
    </w:p>
    <w:p w:rsidR="000F117D" w:rsidRDefault="000F117D" w:rsidP="000F117D">
      <w:pPr>
        <w:tabs>
          <w:tab w:val="left" w:pos="397"/>
          <w:tab w:val="left" w:pos="913"/>
          <w:tab w:val="left" w:pos="1332"/>
        </w:tabs>
        <w:ind w:left="913" w:right="-142" w:hanging="913"/>
        <w:jc w:val="both"/>
        <w:rPr>
          <w:sz w:val="22"/>
          <w:szCs w:val="22"/>
          <w:rtl/>
        </w:rPr>
      </w:pPr>
      <w:r w:rsidRPr="00684836">
        <w:rPr>
          <w:sz w:val="22"/>
          <w:szCs w:val="22"/>
          <w:rtl/>
        </w:rPr>
        <w:tab/>
        <w:t>ג.</w:t>
      </w:r>
      <w:r w:rsidRPr="00684836">
        <w:rPr>
          <w:sz w:val="22"/>
          <w:szCs w:val="22"/>
          <w:rtl/>
        </w:rPr>
        <w:tab/>
        <w:t>ניכויים או זיכויים שלא נוכו, כגון: הפקדות לקופת גמל, תשלומי ביטוח חיים, תרומות למוסד ציבורי, הוצאות החזקת קרוב משפחה במוסד, וניכויים נוספים אשר לא נוכו במהלך שנת המס.</w:t>
      </w:r>
    </w:p>
    <w:p w:rsidR="000F117D" w:rsidRDefault="000F117D" w:rsidP="000F117D">
      <w:pPr>
        <w:tabs>
          <w:tab w:val="left" w:pos="397"/>
          <w:tab w:val="left" w:pos="913"/>
          <w:tab w:val="left" w:pos="1332"/>
        </w:tabs>
        <w:ind w:left="913" w:right="-142" w:hanging="913"/>
        <w:jc w:val="both"/>
        <w:rPr>
          <w:sz w:val="22"/>
          <w:szCs w:val="22"/>
          <w:rtl/>
        </w:rPr>
      </w:pPr>
    </w:p>
    <w:p w:rsidR="000F117D" w:rsidRDefault="000F117D" w:rsidP="000F117D">
      <w:pPr>
        <w:tabs>
          <w:tab w:val="left" w:pos="397"/>
          <w:tab w:val="left" w:pos="913"/>
          <w:tab w:val="left" w:pos="1332"/>
        </w:tabs>
        <w:ind w:left="913" w:right="-142" w:hanging="913"/>
        <w:jc w:val="both"/>
        <w:rPr>
          <w:sz w:val="22"/>
          <w:szCs w:val="22"/>
          <w:rtl/>
        </w:rPr>
      </w:pPr>
      <w:r w:rsidRPr="00684836">
        <w:rPr>
          <w:sz w:val="22"/>
          <w:szCs w:val="22"/>
          <w:rtl/>
        </w:rPr>
        <w:tab/>
        <w:t>ד.</w:t>
      </w:r>
      <w:r w:rsidRPr="00684836">
        <w:rPr>
          <w:sz w:val="22"/>
          <w:szCs w:val="22"/>
          <w:rtl/>
        </w:rPr>
        <w:tab/>
        <w:t>הנישום עבד בעבודה חלקית וכן בעבודה עיקרית נוספת והמס ששולם בעדה הינו בשיעור גבוה מהמס השולי על פי מדרגות המס.</w:t>
      </w:r>
    </w:p>
    <w:p w:rsidR="000F117D" w:rsidRPr="00684836" w:rsidRDefault="000F117D" w:rsidP="000F117D">
      <w:pPr>
        <w:tabs>
          <w:tab w:val="left" w:pos="397"/>
          <w:tab w:val="left" w:pos="913"/>
          <w:tab w:val="left" w:pos="1332"/>
        </w:tabs>
        <w:ind w:left="913" w:right="-142" w:hanging="913"/>
        <w:jc w:val="both"/>
        <w:rPr>
          <w:sz w:val="22"/>
          <w:szCs w:val="22"/>
          <w:rtl/>
        </w:rPr>
      </w:pPr>
    </w:p>
    <w:p w:rsidR="000F117D" w:rsidRDefault="000F117D" w:rsidP="000F117D">
      <w:pPr>
        <w:ind w:left="913" w:right="-142" w:hanging="586"/>
        <w:jc w:val="both"/>
        <w:rPr>
          <w:sz w:val="22"/>
          <w:szCs w:val="22"/>
          <w:rtl/>
        </w:rPr>
      </w:pPr>
      <w:r w:rsidRPr="00684836">
        <w:rPr>
          <w:sz w:val="22"/>
          <w:szCs w:val="22"/>
          <w:rtl/>
        </w:rPr>
        <w:t xml:space="preserve"> ה.</w:t>
      </w:r>
      <w:r w:rsidRPr="00684836">
        <w:rPr>
          <w:sz w:val="22"/>
          <w:szCs w:val="22"/>
          <w:rtl/>
        </w:rPr>
        <w:tab/>
        <w:t>עצמאי בעבר, שהיה לו הפסד מעסק או עצמאי הנדרש לשלם דמי ביטוח לאומי בגין שנים קודמות.</w:t>
      </w:r>
    </w:p>
    <w:p w:rsidR="000F117D" w:rsidRPr="00684836" w:rsidRDefault="000F117D" w:rsidP="000F117D">
      <w:pPr>
        <w:ind w:left="913" w:right="-142" w:hanging="586"/>
        <w:jc w:val="both"/>
        <w:rPr>
          <w:sz w:val="22"/>
          <w:szCs w:val="22"/>
          <w:rtl/>
        </w:rPr>
      </w:pPr>
    </w:p>
    <w:p w:rsidR="000F117D" w:rsidRDefault="000F117D" w:rsidP="000F117D">
      <w:pPr>
        <w:ind w:left="894" w:right="-142" w:hanging="567"/>
        <w:jc w:val="both"/>
        <w:rPr>
          <w:sz w:val="22"/>
          <w:szCs w:val="22"/>
          <w:rtl/>
        </w:rPr>
      </w:pPr>
      <w:r w:rsidRPr="00684836">
        <w:rPr>
          <w:sz w:val="22"/>
          <w:szCs w:val="22"/>
          <w:rtl/>
        </w:rPr>
        <w:t xml:space="preserve"> ו.</w:t>
      </w:r>
      <w:r w:rsidRPr="00684836">
        <w:rPr>
          <w:sz w:val="22"/>
          <w:szCs w:val="22"/>
          <w:rtl/>
        </w:rPr>
        <w:tab/>
        <w:t>נישום אשר משכורותיו לא היו קבועות ולא נערך לו במהלך השנה תיאום מס.</w:t>
      </w:r>
    </w:p>
    <w:p w:rsidR="000F117D" w:rsidRPr="00684836" w:rsidRDefault="000F117D" w:rsidP="000F117D">
      <w:pPr>
        <w:ind w:left="894" w:right="-142" w:hanging="567"/>
        <w:jc w:val="both"/>
        <w:rPr>
          <w:sz w:val="22"/>
          <w:szCs w:val="22"/>
          <w:rtl/>
        </w:rPr>
      </w:pPr>
    </w:p>
    <w:p w:rsidR="000F117D" w:rsidRDefault="000F117D" w:rsidP="000F117D">
      <w:pPr>
        <w:ind w:left="913" w:right="-142" w:hanging="586"/>
        <w:jc w:val="both"/>
        <w:rPr>
          <w:sz w:val="22"/>
          <w:szCs w:val="22"/>
          <w:rtl/>
        </w:rPr>
      </w:pPr>
      <w:r w:rsidRPr="00684836">
        <w:rPr>
          <w:sz w:val="22"/>
          <w:szCs w:val="22"/>
          <w:rtl/>
        </w:rPr>
        <w:t xml:space="preserve"> ז.</w:t>
      </w:r>
      <w:r w:rsidRPr="00684836">
        <w:rPr>
          <w:sz w:val="22"/>
          <w:szCs w:val="22"/>
          <w:rtl/>
        </w:rPr>
        <w:tab/>
        <w:t>אי קבלת מלוא נקודות הזיכוי אשר ניתנות לתושב ישראל, או לעולה, בעד נסיעה למקום העבודה, בעד אישה לא עובדת או לאישה עובדת, בעד בעל שאינו עובד, בעד אישה עוזרת לבעלה, בעד ילדים, וכן נקודות זיכוי לגרוש שנשא אישה אחרת ומשלם מזונות לאשתו לשעבר, זיכוי בג</w:t>
      </w:r>
      <w:r>
        <w:rPr>
          <w:sz w:val="22"/>
          <w:szCs w:val="22"/>
          <w:rtl/>
        </w:rPr>
        <w:t>ין אחזקת קרוב משפחה במוסד</w:t>
      </w:r>
      <w:r>
        <w:rPr>
          <w:rFonts w:hint="cs"/>
          <w:sz w:val="22"/>
          <w:szCs w:val="22"/>
          <w:rtl/>
        </w:rPr>
        <w:t>, זיכוי לתושב חוץ זכאי או זיכוי בגין סיום לימודים אקדמאים או לימודי מקצוע.</w:t>
      </w:r>
    </w:p>
    <w:p w:rsidR="000F117D" w:rsidRDefault="000F117D" w:rsidP="000F117D">
      <w:pPr>
        <w:ind w:left="913" w:right="-142" w:hanging="586"/>
        <w:jc w:val="both"/>
        <w:rPr>
          <w:sz w:val="22"/>
          <w:szCs w:val="22"/>
          <w:rtl/>
        </w:rPr>
      </w:pPr>
    </w:p>
    <w:p w:rsidR="000F117D" w:rsidRDefault="000F117D" w:rsidP="000F117D">
      <w:pPr>
        <w:ind w:left="913" w:right="-142" w:hanging="586"/>
        <w:jc w:val="both"/>
        <w:rPr>
          <w:sz w:val="22"/>
          <w:szCs w:val="22"/>
          <w:rtl/>
        </w:rPr>
      </w:pPr>
      <w:r>
        <w:rPr>
          <w:rFonts w:hint="cs"/>
          <w:sz w:val="22"/>
          <w:szCs w:val="22"/>
          <w:rtl/>
        </w:rPr>
        <w:t>ח.</w:t>
      </w:r>
      <w:r>
        <w:rPr>
          <w:rFonts w:hint="cs"/>
          <w:sz w:val="22"/>
          <w:szCs w:val="22"/>
          <w:rtl/>
        </w:rPr>
        <w:tab/>
        <w:t>תושבי ישובים מסוימים הזכאים להטבה במסי הכנסה.</w:t>
      </w:r>
    </w:p>
    <w:p w:rsidR="000F117D" w:rsidRDefault="000F117D" w:rsidP="000F117D">
      <w:pPr>
        <w:tabs>
          <w:tab w:val="left" w:pos="468"/>
        </w:tabs>
        <w:bidi w:val="0"/>
        <w:jc w:val="right"/>
        <w:rPr>
          <w:b/>
          <w:bCs/>
        </w:rPr>
      </w:pPr>
    </w:p>
    <w:p w:rsidR="000F117D" w:rsidRDefault="000F117D" w:rsidP="000F117D">
      <w:pPr>
        <w:tabs>
          <w:tab w:val="left" w:pos="468"/>
        </w:tabs>
        <w:bidi w:val="0"/>
        <w:jc w:val="right"/>
        <w:rPr>
          <w:b/>
          <w:bCs/>
          <w:rtl/>
        </w:rPr>
      </w:pPr>
    </w:p>
    <w:p w:rsidR="000F117D" w:rsidRDefault="000F117D" w:rsidP="000F117D">
      <w:pPr>
        <w:tabs>
          <w:tab w:val="left" w:pos="468"/>
        </w:tabs>
        <w:bidi w:val="0"/>
        <w:jc w:val="right"/>
        <w:rPr>
          <w:b/>
          <w:bCs/>
        </w:rPr>
      </w:pPr>
    </w:p>
    <w:p w:rsidR="000F117D" w:rsidRDefault="000F117D" w:rsidP="000F117D">
      <w:pPr>
        <w:tabs>
          <w:tab w:val="left" w:pos="468"/>
        </w:tabs>
        <w:bidi w:val="0"/>
        <w:jc w:val="right"/>
        <w:rPr>
          <w:b/>
          <w:bCs/>
          <w:rtl/>
        </w:rPr>
      </w:pPr>
    </w:p>
    <w:p w:rsidR="000F117D" w:rsidRDefault="000F117D" w:rsidP="000F117D">
      <w:pPr>
        <w:tabs>
          <w:tab w:val="left" w:pos="468"/>
        </w:tabs>
        <w:bidi w:val="0"/>
        <w:jc w:val="right"/>
        <w:rPr>
          <w:b/>
          <w:bCs/>
        </w:rPr>
      </w:pPr>
    </w:p>
    <w:p w:rsidR="000F117D" w:rsidRDefault="000F117D" w:rsidP="000F117D">
      <w:pPr>
        <w:tabs>
          <w:tab w:val="left" w:pos="468"/>
        </w:tabs>
        <w:bidi w:val="0"/>
        <w:jc w:val="right"/>
        <w:rPr>
          <w:b/>
          <w:bCs/>
          <w:rtl/>
        </w:rPr>
      </w:pPr>
    </w:p>
    <w:p w:rsidR="000F117D" w:rsidRPr="00D05DFF" w:rsidRDefault="000F117D" w:rsidP="000F117D">
      <w:pPr>
        <w:tabs>
          <w:tab w:val="left" w:pos="468"/>
        </w:tabs>
        <w:ind w:left="468" w:right="-567" w:hanging="468"/>
        <w:jc w:val="both"/>
        <w:rPr>
          <w:sz w:val="22"/>
          <w:szCs w:val="22"/>
          <w:rtl/>
        </w:rPr>
      </w:pPr>
      <w:r w:rsidRPr="00D05DFF">
        <w:rPr>
          <w:rFonts w:hint="cs"/>
          <w:b/>
          <w:bCs/>
          <w:sz w:val="22"/>
          <w:szCs w:val="22"/>
          <w:rtl/>
        </w:rPr>
        <w:t>18.</w:t>
      </w:r>
      <w:r w:rsidRPr="00D05DFF">
        <w:rPr>
          <w:b/>
          <w:bCs/>
          <w:sz w:val="22"/>
          <w:szCs w:val="22"/>
          <w:rtl/>
        </w:rPr>
        <w:tab/>
        <w:t xml:space="preserve">מדרגות המס ליחיד לשנת המס </w:t>
      </w:r>
      <w:r>
        <w:rPr>
          <w:rFonts w:hint="cs"/>
          <w:b/>
          <w:bCs/>
          <w:sz w:val="22"/>
          <w:szCs w:val="22"/>
          <w:rtl/>
        </w:rPr>
        <w:t>2015</w:t>
      </w:r>
    </w:p>
    <w:tbl>
      <w:tblPr>
        <w:bidiVisual/>
        <w:tblW w:w="9397" w:type="dxa"/>
        <w:tblInd w:w="293" w:type="dxa"/>
        <w:tblLayout w:type="fixed"/>
        <w:tblLook w:val="0000" w:firstRow="0" w:lastRow="0" w:firstColumn="0" w:lastColumn="0" w:noHBand="0" w:noVBand="0"/>
      </w:tblPr>
      <w:tblGrid>
        <w:gridCol w:w="3301"/>
        <w:gridCol w:w="1179"/>
        <w:gridCol w:w="1514"/>
        <w:gridCol w:w="1134"/>
        <w:gridCol w:w="1134"/>
        <w:gridCol w:w="1135"/>
      </w:tblGrid>
      <w:tr w:rsidR="000F117D" w:rsidRPr="00684836" w:rsidTr="002C7D03">
        <w:tc>
          <w:tcPr>
            <w:tcW w:w="3301" w:type="dxa"/>
          </w:tcPr>
          <w:p w:rsidR="000F117D" w:rsidRDefault="000F117D" w:rsidP="002C7D03">
            <w:pPr>
              <w:tabs>
                <w:tab w:val="left" w:pos="397"/>
                <w:tab w:val="left" w:pos="913"/>
                <w:tab w:val="left" w:pos="1332"/>
              </w:tabs>
              <w:ind w:right="-567" w:firstLine="175"/>
              <w:jc w:val="both"/>
              <w:rPr>
                <w:rtl/>
              </w:rPr>
            </w:pPr>
          </w:p>
        </w:tc>
        <w:tc>
          <w:tcPr>
            <w:tcW w:w="1179" w:type="dxa"/>
          </w:tcPr>
          <w:p w:rsidR="000F117D" w:rsidRPr="00684836" w:rsidRDefault="000F117D" w:rsidP="002C7D03">
            <w:pPr>
              <w:tabs>
                <w:tab w:val="left" w:pos="397"/>
                <w:tab w:val="left" w:pos="913"/>
                <w:tab w:val="left" w:pos="1332"/>
              </w:tabs>
              <w:jc w:val="both"/>
              <w:rPr>
                <w:sz w:val="22"/>
                <w:szCs w:val="22"/>
                <w:rtl/>
              </w:rPr>
            </w:pPr>
          </w:p>
        </w:tc>
        <w:tc>
          <w:tcPr>
            <w:tcW w:w="1514" w:type="dxa"/>
          </w:tcPr>
          <w:p w:rsidR="000F117D" w:rsidRPr="00684836" w:rsidRDefault="000F117D" w:rsidP="002C7D03">
            <w:pPr>
              <w:tabs>
                <w:tab w:val="left" w:pos="397"/>
                <w:tab w:val="left" w:pos="913"/>
                <w:tab w:val="left" w:pos="1332"/>
              </w:tabs>
              <w:jc w:val="both"/>
              <w:rPr>
                <w:sz w:val="22"/>
                <w:szCs w:val="22"/>
                <w:rtl/>
              </w:rPr>
            </w:pPr>
          </w:p>
        </w:tc>
        <w:tc>
          <w:tcPr>
            <w:tcW w:w="1134" w:type="dxa"/>
          </w:tcPr>
          <w:p w:rsidR="000F117D" w:rsidRPr="00684836" w:rsidRDefault="000F117D" w:rsidP="002C7D03">
            <w:pPr>
              <w:tabs>
                <w:tab w:val="left" w:pos="397"/>
                <w:tab w:val="left" w:pos="913"/>
                <w:tab w:val="left" w:pos="1332"/>
              </w:tabs>
              <w:jc w:val="both"/>
              <w:rPr>
                <w:sz w:val="22"/>
                <w:szCs w:val="22"/>
                <w:rtl/>
              </w:rPr>
            </w:pPr>
            <w:r w:rsidRPr="00684836">
              <w:rPr>
                <w:sz w:val="22"/>
                <w:szCs w:val="22"/>
                <w:rtl/>
              </w:rPr>
              <w:t>הכנסה</w:t>
            </w:r>
          </w:p>
        </w:tc>
        <w:tc>
          <w:tcPr>
            <w:tcW w:w="1134" w:type="dxa"/>
          </w:tcPr>
          <w:p w:rsidR="000F117D" w:rsidRPr="00684836" w:rsidRDefault="000F117D" w:rsidP="002C7D03">
            <w:pPr>
              <w:tabs>
                <w:tab w:val="left" w:pos="397"/>
                <w:tab w:val="left" w:pos="913"/>
                <w:tab w:val="left" w:pos="1332"/>
              </w:tabs>
              <w:jc w:val="both"/>
              <w:rPr>
                <w:sz w:val="22"/>
                <w:szCs w:val="22"/>
                <w:rtl/>
              </w:rPr>
            </w:pPr>
          </w:p>
        </w:tc>
        <w:tc>
          <w:tcPr>
            <w:tcW w:w="1135" w:type="dxa"/>
          </w:tcPr>
          <w:p w:rsidR="000F117D" w:rsidRPr="00684836" w:rsidRDefault="000F117D" w:rsidP="002C7D03">
            <w:pPr>
              <w:tabs>
                <w:tab w:val="left" w:pos="397"/>
                <w:tab w:val="left" w:pos="913"/>
                <w:tab w:val="left" w:pos="1332"/>
              </w:tabs>
              <w:jc w:val="both"/>
              <w:rPr>
                <w:sz w:val="22"/>
                <w:szCs w:val="22"/>
                <w:rtl/>
              </w:rPr>
            </w:pPr>
          </w:p>
        </w:tc>
      </w:tr>
      <w:tr w:rsidR="000F117D" w:rsidRPr="00684836" w:rsidTr="002C7D03">
        <w:tc>
          <w:tcPr>
            <w:tcW w:w="3301" w:type="dxa"/>
          </w:tcPr>
          <w:p w:rsidR="000F117D" w:rsidRPr="00684836" w:rsidRDefault="000F117D" w:rsidP="002C7D03">
            <w:pPr>
              <w:tabs>
                <w:tab w:val="left" w:pos="397"/>
                <w:tab w:val="left" w:pos="913"/>
                <w:tab w:val="left" w:pos="1332"/>
              </w:tabs>
              <w:ind w:right="-567" w:firstLine="175"/>
              <w:jc w:val="both"/>
              <w:rPr>
                <w:sz w:val="22"/>
                <w:szCs w:val="22"/>
                <w:rtl/>
              </w:rPr>
            </w:pPr>
            <w:r>
              <w:rPr>
                <w:rtl/>
              </w:rPr>
              <w:tab/>
            </w:r>
          </w:p>
        </w:tc>
        <w:tc>
          <w:tcPr>
            <w:tcW w:w="1179" w:type="dxa"/>
          </w:tcPr>
          <w:p w:rsidR="000F117D" w:rsidRPr="00684836" w:rsidRDefault="000F117D" w:rsidP="002C7D03">
            <w:pPr>
              <w:tabs>
                <w:tab w:val="left" w:pos="397"/>
                <w:tab w:val="left" w:pos="913"/>
                <w:tab w:val="left" w:pos="1332"/>
              </w:tabs>
              <w:jc w:val="both"/>
              <w:rPr>
                <w:sz w:val="22"/>
                <w:szCs w:val="22"/>
                <w:rtl/>
              </w:rPr>
            </w:pPr>
            <w:r w:rsidRPr="00684836">
              <w:rPr>
                <w:sz w:val="22"/>
                <w:szCs w:val="22"/>
                <w:rtl/>
              </w:rPr>
              <w:t>שיעור</w:t>
            </w:r>
          </w:p>
        </w:tc>
        <w:tc>
          <w:tcPr>
            <w:tcW w:w="1514" w:type="dxa"/>
          </w:tcPr>
          <w:p w:rsidR="000F117D" w:rsidRPr="00684836" w:rsidRDefault="000F117D" w:rsidP="002C7D03">
            <w:pPr>
              <w:tabs>
                <w:tab w:val="left" w:pos="397"/>
                <w:tab w:val="left" w:pos="913"/>
                <w:tab w:val="left" w:pos="1332"/>
              </w:tabs>
              <w:jc w:val="both"/>
              <w:rPr>
                <w:sz w:val="22"/>
                <w:szCs w:val="22"/>
                <w:rtl/>
              </w:rPr>
            </w:pPr>
            <w:r w:rsidRPr="00684836">
              <w:rPr>
                <w:rFonts w:hint="cs"/>
                <w:sz w:val="22"/>
                <w:szCs w:val="22"/>
                <w:rtl/>
              </w:rPr>
              <w:t>הכנסה</w:t>
            </w:r>
          </w:p>
        </w:tc>
        <w:tc>
          <w:tcPr>
            <w:tcW w:w="113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שנתית</w:t>
            </w:r>
          </w:p>
        </w:tc>
        <w:tc>
          <w:tcPr>
            <w:tcW w:w="1134" w:type="dxa"/>
          </w:tcPr>
          <w:p w:rsidR="000F117D" w:rsidRPr="00684836" w:rsidRDefault="000F117D" w:rsidP="002C7D03">
            <w:pPr>
              <w:tabs>
                <w:tab w:val="left" w:pos="397"/>
                <w:tab w:val="left" w:pos="913"/>
                <w:tab w:val="left" w:pos="1332"/>
              </w:tabs>
              <w:jc w:val="both"/>
              <w:rPr>
                <w:sz w:val="22"/>
                <w:szCs w:val="22"/>
                <w:rtl/>
              </w:rPr>
            </w:pPr>
            <w:r w:rsidRPr="00684836">
              <w:rPr>
                <w:sz w:val="22"/>
                <w:szCs w:val="22"/>
                <w:rtl/>
              </w:rPr>
              <w:t>מס</w:t>
            </w:r>
            <w:r>
              <w:rPr>
                <w:rFonts w:hint="cs"/>
                <w:sz w:val="22"/>
                <w:szCs w:val="22"/>
                <w:rtl/>
              </w:rPr>
              <w:t xml:space="preserve"> שנתי</w:t>
            </w:r>
          </w:p>
        </w:tc>
        <w:tc>
          <w:tcPr>
            <w:tcW w:w="1135" w:type="dxa"/>
          </w:tcPr>
          <w:p w:rsidR="000F117D" w:rsidRPr="00684836" w:rsidRDefault="000F117D" w:rsidP="002C7D03">
            <w:pPr>
              <w:tabs>
                <w:tab w:val="left" w:pos="397"/>
                <w:tab w:val="left" w:pos="913"/>
                <w:tab w:val="left" w:pos="1332"/>
              </w:tabs>
              <w:jc w:val="both"/>
              <w:rPr>
                <w:sz w:val="22"/>
                <w:szCs w:val="22"/>
                <w:rtl/>
              </w:rPr>
            </w:pPr>
            <w:r w:rsidRPr="00684836">
              <w:rPr>
                <w:sz w:val="22"/>
                <w:szCs w:val="22"/>
                <w:rtl/>
              </w:rPr>
              <w:t>מס</w:t>
            </w:r>
            <w:r>
              <w:rPr>
                <w:rFonts w:hint="cs"/>
                <w:sz w:val="22"/>
                <w:szCs w:val="22"/>
                <w:rtl/>
              </w:rPr>
              <w:t xml:space="preserve"> שנתי</w:t>
            </w:r>
          </w:p>
        </w:tc>
      </w:tr>
      <w:tr w:rsidR="000F117D" w:rsidRPr="00684836" w:rsidTr="002C7D03">
        <w:tc>
          <w:tcPr>
            <w:tcW w:w="3301" w:type="dxa"/>
          </w:tcPr>
          <w:p w:rsidR="000F117D" w:rsidRPr="00684836" w:rsidRDefault="000F117D" w:rsidP="002C7D03">
            <w:pPr>
              <w:tabs>
                <w:tab w:val="left" w:pos="397"/>
                <w:tab w:val="left" w:pos="913"/>
                <w:tab w:val="left" w:pos="1332"/>
              </w:tabs>
              <w:ind w:right="-567" w:firstLine="175"/>
              <w:jc w:val="both"/>
              <w:rPr>
                <w:sz w:val="22"/>
                <w:szCs w:val="22"/>
                <w:rtl/>
              </w:rPr>
            </w:pPr>
          </w:p>
        </w:tc>
        <w:tc>
          <w:tcPr>
            <w:tcW w:w="1179" w:type="dxa"/>
          </w:tcPr>
          <w:p w:rsidR="000F117D" w:rsidRPr="00131BAC" w:rsidRDefault="000F117D" w:rsidP="002C7D03">
            <w:pPr>
              <w:pBdr>
                <w:bottom w:val="single" w:sz="4" w:space="1" w:color="auto"/>
              </w:pBdr>
              <w:tabs>
                <w:tab w:val="left" w:pos="397"/>
                <w:tab w:val="left" w:pos="913"/>
                <w:tab w:val="left" w:pos="1332"/>
              </w:tabs>
              <w:jc w:val="both"/>
              <w:rPr>
                <w:sz w:val="22"/>
                <w:szCs w:val="22"/>
                <w:rtl/>
              </w:rPr>
            </w:pPr>
            <w:r w:rsidRPr="00131BAC">
              <w:rPr>
                <w:sz w:val="22"/>
                <w:szCs w:val="22"/>
                <w:rtl/>
              </w:rPr>
              <w:t>המס</w:t>
            </w:r>
            <w:r w:rsidRPr="00131BAC">
              <w:rPr>
                <w:sz w:val="22"/>
                <w:szCs w:val="22"/>
              </w:rPr>
              <w:t xml:space="preserve">       </w:t>
            </w:r>
          </w:p>
        </w:tc>
        <w:tc>
          <w:tcPr>
            <w:tcW w:w="1514" w:type="dxa"/>
          </w:tcPr>
          <w:p w:rsidR="000F117D" w:rsidRPr="00131BAC" w:rsidRDefault="000F117D" w:rsidP="002C7D03">
            <w:pPr>
              <w:pBdr>
                <w:bottom w:val="single" w:sz="4" w:space="1" w:color="auto"/>
              </w:pBdr>
              <w:tabs>
                <w:tab w:val="left" w:pos="397"/>
                <w:tab w:val="left" w:pos="913"/>
                <w:tab w:val="left" w:pos="1332"/>
              </w:tabs>
              <w:jc w:val="both"/>
              <w:rPr>
                <w:sz w:val="22"/>
                <w:szCs w:val="22"/>
                <w:rtl/>
              </w:rPr>
            </w:pPr>
            <w:r w:rsidRPr="00131BAC">
              <w:rPr>
                <w:rFonts w:hint="cs"/>
                <w:sz w:val="22"/>
                <w:szCs w:val="22"/>
                <w:rtl/>
              </w:rPr>
              <w:t>חודשית</w:t>
            </w:r>
            <w:r w:rsidRPr="00131BAC">
              <w:rPr>
                <w:rFonts w:hint="cs"/>
                <w:sz w:val="22"/>
                <w:szCs w:val="22"/>
              </w:rPr>
              <w:t xml:space="preserve">  </w:t>
            </w:r>
            <w:r w:rsidRPr="00131BAC">
              <w:rPr>
                <w:sz w:val="22"/>
                <w:szCs w:val="22"/>
              </w:rPr>
              <w:t xml:space="preserve">   </w:t>
            </w:r>
            <w:r w:rsidRPr="00131BAC">
              <w:rPr>
                <w:rFonts w:hint="cs"/>
                <w:sz w:val="22"/>
                <w:szCs w:val="22"/>
              </w:rPr>
              <w:t xml:space="preserve">    </w:t>
            </w:r>
          </w:p>
        </w:tc>
        <w:tc>
          <w:tcPr>
            <w:tcW w:w="1134" w:type="dxa"/>
          </w:tcPr>
          <w:p w:rsidR="000F117D" w:rsidRPr="00131BAC" w:rsidRDefault="000F117D" w:rsidP="002C7D03">
            <w:pPr>
              <w:pBdr>
                <w:bottom w:val="single" w:sz="4" w:space="1" w:color="auto"/>
              </w:pBdr>
              <w:tabs>
                <w:tab w:val="left" w:pos="397"/>
                <w:tab w:val="left" w:pos="913"/>
                <w:tab w:val="left" w:pos="1332"/>
              </w:tabs>
              <w:jc w:val="both"/>
              <w:rPr>
                <w:sz w:val="22"/>
                <w:szCs w:val="22"/>
                <w:rtl/>
              </w:rPr>
            </w:pPr>
            <w:r w:rsidRPr="00131BAC">
              <w:rPr>
                <w:sz w:val="22"/>
                <w:szCs w:val="22"/>
                <w:rtl/>
              </w:rPr>
              <w:t>מצטברת</w:t>
            </w:r>
            <w:r w:rsidRPr="00131BAC">
              <w:rPr>
                <w:rFonts w:hint="cs"/>
                <w:sz w:val="22"/>
                <w:szCs w:val="22"/>
                <w:rtl/>
              </w:rPr>
              <w:t xml:space="preserve">  </w:t>
            </w:r>
          </w:p>
        </w:tc>
        <w:tc>
          <w:tcPr>
            <w:tcW w:w="1134" w:type="dxa"/>
          </w:tcPr>
          <w:p w:rsidR="000F117D" w:rsidRPr="00131BAC" w:rsidRDefault="000F117D" w:rsidP="002C7D03">
            <w:pPr>
              <w:pBdr>
                <w:bottom w:val="single" w:sz="4" w:space="1" w:color="auto"/>
              </w:pBdr>
              <w:tabs>
                <w:tab w:val="left" w:pos="397"/>
                <w:tab w:val="left" w:pos="913"/>
                <w:tab w:val="left" w:pos="1332"/>
              </w:tabs>
              <w:jc w:val="both"/>
              <w:rPr>
                <w:sz w:val="22"/>
                <w:szCs w:val="22"/>
                <w:rtl/>
              </w:rPr>
            </w:pPr>
            <w:r w:rsidRPr="00131BAC">
              <w:rPr>
                <w:sz w:val="22"/>
                <w:szCs w:val="22"/>
                <w:rtl/>
              </w:rPr>
              <w:t>בכל של</w:t>
            </w:r>
            <w:r w:rsidRPr="00131BAC">
              <w:rPr>
                <w:rFonts w:hint="cs"/>
                <w:sz w:val="22"/>
                <w:szCs w:val="22"/>
                <w:rtl/>
              </w:rPr>
              <w:t>ב</w:t>
            </w:r>
            <w:r w:rsidRPr="00131BAC">
              <w:rPr>
                <w:rFonts w:hint="cs"/>
                <w:sz w:val="22"/>
                <w:szCs w:val="22"/>
              </w:rPr>
              <w:t xml:space="preserve">  </w:t>
            </w:r>
          </w:p>
        </w:tc>
        <w:tc>
          <w:tcPr>
            <w:tcW w:w="1135" w:type="dxa"/>
          </w:tcPr>
          <w:p w:rsidR="000F117D" w:rsidRPr="00131BAC" w:rsidRDefault="000F117D" w:rsidP="002C7D03">
            <w:pPr>
              <w:pBdr>
                <w:bottom w:val="single" w:sz="4" w:space="1" w:color="auto"/>
              </w:pBdr>
              <w:tabs>
                <w:tab w:val="left" w:pos="397"/>
                <w:tab w:val="left" w:pos="913"/>
                <w:tab w:val="left" w:pos="1332"/>
              </w:tabs>
              <w:jc w:val="both"/>
              <w:rPr>
                <w:sz w:val="22"/>
                <w:szCs w:val="22"/>
                <w:rtl/>
              </w:rPr>
            </w:pPr>
            <w:r w:rsidRPr="00131BAC">
              <w:rPr>
                <w:sz w:val="22"/>
                <w:szCs w:val="22"/>
                <w:rtl/>
              </w:rPr>
              <w:t>מצטבר</w:t>
            </w:r>
            <w:r w:rsidRPr="00131BAC">
              <w:rPr>
                <w:sz w:val="22"/>
                <w:szCs w:val="22"/>
              </w:rPr>
              <w:t xml:space="preserve">    </w:t>
            </w:r>
          </w:p>
        </w:tc>
      </w:tr>
      <w:tr w:rsidR="000F117D" w:rsidRPr="00684836" w:rsidTr="002C7D03">
        <w:trPr>
          <w:cantSplit/>
        </w:trPr>
        <w:tc>
          <w:tcPr>
            <w:tcW w:w="3301" w:type="dxa"/>
          </w:tcPr>
          <w:p w:rsidR="000F117D" w:rsidRPr="00684836" w:rsidRDefault="000F117D" w:rsidP="002C7D03">
            <w:pPr>
              <w:pBdr>
                <w:bottom w:val="single" w:sz="4" w:space="1" w:color="auto"/>
              </w:pBdr>
              <w:tabs>
                <w:tab w:val="left" w:pos="397"/>
                <w:tab w:val="left" w:pos="913"/>
                <w:tab w:val="left" w:pos="1332"/>
              </w:tabs>
              <w:ind w:left="168" w:right="7" w:firstLine="7"/>
              <w:jc w:val="both"/>
              <w:rPr>
                <w:sz w:val="22"/>
                <w:szCs w:val="22"/>
                <w:rtl/>
              </w:rPr>
            </w:pPr>
            <w:r>
              <w:rPr>
                <w:rFonts w:hint="cs"/>
                <w:sz w:val="22"/>
                <w:szCs w:val="22"/>
                <w:rtl/>
              </w:rPr>
              <w:t>הכנסה שנתית</w:t>
            </w:r>
          </w:p>
        </w:tc>
        <w:tc>
          <w:tcPr>
            <w:tcW w:w="1179" w:type="dxa"/>
          </w:tcPr>
          <w:p w:rsidR="000F117D" w:rsidRPr="00131BAC" w:rsidRDefault="000F117D" w:rsidP="002C7D03">
            <w:pPr>
              <w:pBdr>
                <w:bottom w:val="single" w:sz="4" w:space="1" w:color="auto"/>
              </w:pBdr>
              <w:tabs>
                <w:tab w:val="left" w:pos="397"/>
                <w:tab w:val="left" w:pos="913"/>
                <w:tab w:val="left" w:pos="1332"/>
              </w:tabs>
              <w:jc w:val="both"/>
              <w:rPr>
                <w:sz w:val="22"/>
                <w:szCs w:val="22"/>
                <w:rtl/>
              </w:rPr>
            </w:pPr>
            <w:r w:rsidRPr="00131BAC">
              <w:rPr>
                <w:sz w:val="22"/>
                <w:szCs w:val="22"/>
                <w:rtl/>
              </w:rPr>
              <w:t xml:space="preserve">% </w:t>
            </w:r>
            <w:r w:rsidRPr="00131BAC">
              <w:rPr>
                <w:sz w:val="22"/>
                <w:szCs w:val="22"/>
              </w:rPr>
              <w:t xml:space="preserve">          </w:t>
            </w:r>
          </w:p>
        </w:tc>
        <w:tc>
          <w:tcPr>
            <w:tcW w:w="4917" w:type="dxa"/>
            <w:gridSpan w:val="4"/>
          </w:tcPr>
          <w:p w:rsidR="000F117D" w:rsidRPr="00131BAC" w:rsidRDefault="000F117D" w:rsidP="002C7D03">
            <w:pPr>
              <w:pBdr>
                <w:bottom w:val="single" w:sz="4" w:space="1" w:color="auto"/>
              </w:pBdr>
              <w:tabs>
                <w:tab w:val="left" w:pos="397"/>
                <w:tab w:val="left" w:pos="913"/>
                <w:tab w:val="left" w:pos="1332"/>
              </w:tabs>
              <w:jc w:val="both"/>
              <w:rPr>
                <w:sz w:val="22"/>
                <w:szCs w:val="22"/>
                <w:rtl/>
              </w:rPr>
            </w:pPr>
            <w:r w:rsidRPr="00131BAC">
              <w:rPr>
                <w:sz w:val="22"/>
                <w:szCs w:val="22"/>
                <w:rtl/>
              </w:rPr>
              <w:t xml:space="preserve">ש"ח </w:t>
            </w:r>
            <w:r w:rsidRPr="00131BAC">
              <w:rPr>
                <w:sz w:val="22"/>
                <w:szCs w:val="22"/>
              </w:rPr>
              <w:t xml:space="preserve">                                                                     </w:t>
            </w:r>
          </w:p>
        </w:tc>
      </w:tr>
      <w:tr w:rsidR="000F117D" w:rsidRPr="00684836" w:rsidTr="002C7D03">
        <w:trPr>
          <w:trHeight w:val="93"/>
        </w:trPr>
        <w:tc>
          <w:tcPr>
            <w:tcW w:w="3301" w:type="dxa"/>
          </w:tcPr>
          <w:p w:rsidR="000F117D" w:rsidRPr="00684836" w:rsidRDefault="000F117D" w:rsidP="002C7D03">
            <w:pPr>
              <w:tabs>
                <w:tab w:val="left" w:pos="397"/>
                <w:tab w:val="left" w:pos="913"/>
                <w:tab w:val="left" w:pos="1332"/>
              </w:tabs>
              <w:ind w:right="-567" w:firstLine="175"/>
              <w:jc w:val="both"/>
              <w:rPr>
                <w:sz w:val="22"/>
                <w:szCs w:val="22"/>
                <w:rtl/>
              </w:rPr>
            </w:pPr>
            <w:r w:rsidRPr="00684836">
              <w:rPr>
                <w:sz w:val="22"/>
                <w:szCs w:val="22"/>
                <w:rtl/>
              </w:rPr>
              <w:t xml:space="preserve">עד </w:t>
            </w:r>
            <w:r>
              <w:rPr>
                <w:rFonts w:hint="cs"/>
                <w:sz w:val="22"/>
                <w:szCs w:val="22"/>
                <w:rtl/>
              </w:rPr>
              <w:t>63,240</w:t>
            </w:r>
          </w:p>
        </w:tc>
        <w:tc>
          <w:tcPr>
            <w:tcW w:w="1179" w:type="dxa"/>
          </w:tcPr>
          <w:p w:rsidR="000F117D" w:rsidRPr="00684836" w:rsidRDefault="000F117D" w:rsidP="002C7D03">
            <w:pPr>
              <w:tabs>
                <w:tab w:val="left" w:pos="397"/>
                <w:tab w:val="left" w:pos="913"/>
                <w:tab w:val="left" w:pos="1332"/>
              </w:tabs>
              <w:jc w:val="both"/>
              <w:rPr>
                <w:sz w:val="22"/>
                <w:szCs w:val="22"/>
                <w:rtl/>
              </w:rPr>
            </w:pPr>
            <w:r w:rsidRPr="00684836">
              <w:rPr>
                <w:sz w:val="22"/>
                <w:szCs w:val="22"/>
                <w:rtl/>
              </w:rPr>
              <w:t>10</w:t>
            </w:r>
            <w:r>
              <w:rPr>
                <w:rFonts w:hint="cs"/>
                <w:sz w:val="22"/>
                <w:szCs w:val="22"/>
                <w:rtl/>
              </w:rPr>
              <w:t>*</w:t>
            </w:r>
          </w:p>
        </w:tc>
        <w:tc>
          <w:tcPr>
            <w:tcW w:w="151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5</w:t>
            </w:r>
            <w:r>
              <w:rPr>
                <w:sz w:val="22"/>
                <w:szCs w:val="22"/>
                <w:rtl/>
              </w:rPr>
              <w:t>,</w:t>
            </w:r>
            <w:r>
              <w:rPr>
                <w:rFonts w:hint="cs"/>
                <w:sz w:val="22"/>
                <w:szCs w:val="22"/>
                <w:rtl/>
              </w:rPr>
              <w:t>270</w:t>
            </w:r>
          </w:p>
        </w:tc>
        <w:tc>
          <w:tcPr>
            <w:tcW w:w="113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63</w:t>
            </w:r>
            <w:r>
              <w:rPr>
                <w:sz w:val="22"/>
                <w:szCs w:val="22"/>
                <w:rtl/>
              </w:rPr>
              <w:t>,</w:t>
            </w:r>
            <w:r>
              <w:rPr>
                <w:rFonts w:hint="cs"/>
                <w:sz w:val="22"/>
                <w:szCs w:val="22"/>
                <w:rtl/>
              </w:rPr>
              <w:t>340</w:t>
            </w:r>
          </w:p>
        </w:tc>
        <w:tc>
          <w:tcPr>
            <w:tcW w:w="1134" w:type="dxa"/>
          </w:tcPr>
          <w:p w:rsidR="000F117D" w:rsidRPr="00684836" w:rsidRDefault="000F117D" w:rsidP="002C7D03">
            <w:pPr>
              <w:tabs>
                <w:tab w:val="left" w:pos="397"/>
                <w:tab w:val="left" w:pos="913"/>
                <w:tab w:val="left" w:pos="1332"/>
              </w:tabs>
              <w:jc w:val="both"/>
              <w:rPr>
                <w:sz w:val="22"/>
                <w:szCs w:val="22"/>
                <w:rtl/>
              </w:rPr>
            </w:pPr>
            <w:r>
              <w:rPr>
                <w:sz w:val="22"/>
                <w:szCs w:val="22"/>
                <w:rtl/>
              </w:rPr>
              <w:t>6,</w:t>
            </w:r>
            <w:r>
              <w:rPr>
                <w:rFonts w:hint="cs"/>
                <w:sz w:val="22"/>
                <w:szCs w:val="22"/>
                <w:rtl/>
              </w:rPr>
              <w:t>324</w:t>
            </w:r>
          </w:p>
        </w:tc>
        <w:tc>
          <w:tcPr>
            <w:tcW w:w="1135" w:type="dxa"/>
          </w:tcPr>
          <w:p w:rsidR="000F117D" w:rsidRPr="00684836" w:rsidRDefault="000F117D" w:rsidP="002C7D03">
            <w:pPr>
              <w:tabs>
                <w:tab w:val="left" w:pos="397"/>
                <w:tab w:val="left" w:pos="913"/>
                <w:tab w:val="left" w:pos="1332"/>
              </w:tabs>
              <w:jc w:val="both"/>
              <w:rPr>
                <w:sz w:val="22"/>
                <w:szCs w:val="22"/>
                <w:rtl/>
              </w:rPr>
            </w:pPr>
            <w:r>
              <w:rPr>
                <w:sz w:val="22"/>
                <w:szCs w:val="22"/>
                <w:rtl/>
              </w:rPr>
              <w:t>6,324</w:t>
            </w:r>
          </w:p>
        </w:tc>
      </w:tr>
      <w:tr w:rsidR="000F117D" w:rsidRPr="00684836" w:rsidTr="002C7D03">
        <w:tc>
          <w:tcPr>
            <w:tcW w:w="3301" w:type="dxa"/>
          </w:tcPr>
          <w:p w:rsidR="000F117D" w:rsidRPr="00684836" w:rsidRDefault="000F117D" w:rsidP="002C7D03">
            <w:pPr>
              <w:tabs>
                <w:tab w:val="left" w:pos="397"/>
                <w:tab w:val="left" w:pos="913"/>
                <w:tab w:val="left" w:pos="1332"/>
              </w:tabs>
              <w:ind w:right="-567" w:firstLine="175"/>
              <w:jc w:val="both"/>
              <w:rPr>
                <w:sz w:val="22"/>
                <w:szCs w:val="22"/>
                <w:rtl/>
              </w:rPr>
            </w:pPr>
            <w:r>
              <w:rPr>
                <w:rFonts w:hint="cs"/>
                <w:sz w:val="22"/>
                <w:szCs w:val="22"/>
                <w:rtl/>
              </w:rPr>
              <w:t xml:space="preserve">44,760 </w:t>
            </w:r>
            <w:r w:rsidRPr="00684836">
              <w:rPr>
                <w:sz w:val="22"/>
                <w:szCs w:val="22"/>
                <w:rtl/>
              </w:rPr>
              <w:t>הבאים</w:t>
            </w:r>
          </w:p>
        </w:tc>
        <w:tc>
          <w:tcPr>
            <w:tcW w:w="1179"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14*</w:t>
            </w:r>
          </w:p>
        </w:tc>
        <w:tc>
          <w:tcPr>
            <w:tcW w:w="151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3,730 הבאים</w:t>
            </w:r>
          </w:p>
        </w:tc>
        <w:tc>
          <w:tcPr>
            <w:tcW w:w="113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108</w:t>
            </w:r>
            <w:r>
              <w:rPr>
                <w:sz w:val="22"/>
                <w:szCs w:val="22"/>
                <w:rtl/>
              </w:rPr>
              <w:t>,</w:t>
            </w:r>
            <w:r>
              <w:rPr>
                <w:rFonts w:hint="cs"/>
                <w:sz w:val="22"/>
                <w:szCs w:val="22"/>
                <w:rtl/>
              </w:rPr>
              <w:t>000</w:t>
            </w:r>
          </w:p>
        </w:tc>
        <w:tc>
          <w:tcPr>
            <w:tcW w:w="1134" w:type="dxa"/>
          </w:tcPr>
          <w:p w:rsidR="000F117D" w:rsidRPr="00684836" w:rsidRDefault="000F117D" w:rsidP="002C7D03">
            <w:pPr>
              <w:tabs>
                <w:tab w:val="left" w:pos="397"/>
                <w:tab w:val="left" w:pos="913"/>
                <w:tab w:val="left" w:pos="1332"/>
              </w:tabs>
              <w:jc w:val="both"/>
              <w:rPr>
                <w:sz w:val="22"/>
                <w:szCs w:val="22"/>
                <w:rtl/>
              </w:rPr>
            </w:pPr>
            <w:r>
              <w:rPr>
                <w:sz w:val="22"/>
                <w:szCs w:val="22"/>
                <w:rtl/>
              </w:rPr>
              <w:t>6,</w:t>
            </w:r>
            <w:r>
              <w:rPr>
                <w:rFonts w:hint="cs"/>
                <w:sz w:val="22"/>
                <w:szCs w:val="22"/>
                <w:rtl/>
              </w:rPr>
              <w:t>266</w:t>
            </w:r>
          </w:p>
        </w:tc>
        <w:tc>
          <w:tcPr>
            <w:tcW w:w="1135" w:type="dxa"/>
          </w:tcPr>
          <w:p w:rsidR="000F117D" w:rsidRPr="00684836" w:rsidRDefault="000F117D" w:rsidP="002C7D03">
            <w:pPr>
              <w:tabs>
                <w:tab w:val="left" w:pos="397"/>
                <w:tab w:val="left" w:pos="913"/>
                <w:tab w:val="left" w:pos="1332"/>
              </w:tabs>
              <w:jc w:val="both"/>
              <w:rPr>
                <w:sz w:val="22"/>
                <w:szCs w:val="22"/>
                <w:rtl/>
              </w:rPr>
            </w:pPr>
            <w:r>
              <w:rPr>
                <w:sz w:val="22"/>
                <w:szCs w:val="22"/>
                <w:rtl/>
              </w:rPr>
              <w:t>12,590</w:t>
            </w:r>
          </w:p>
        </w:tc>
      </w:tr>
      <w:tr w:rsidR="000F117D" w:rsidRPr="00684836" w:rsidTr="002C7D03">
        <w:tc>
          <w:tcPr>
            <w:tcW w:w="3301" w:type="dxa"/>
          </w:tcPr>
          <w:p w:rsidR="000F117D" w:rsidRPr="00684836" w:rsidRDefault="000F117D" w:rsidP="002C7D03">
            <w:pPr>
              <w:tabs>
                <w:tab w:val="left" w:pos="397"/>
                <w:tab w:val="left" w:pos="913"/>
                <w:tab w:val="left" w:pos="1332"/>
              </w:tabs>
              <w:ind w:right="-567" w:firstLine="175"/>
              <w:jc w:val="both"/>
              <w:rPr>
                <w:sz w:val="22"/>
                <w:szCs w:val="22"/>
                <w:rtl/>
              </w:rPr>
            </w:pPr>
            <w:r>
              <w:rPr>
                <w:rFonts w:hint="cs"/>
                <w:sz w:val="22"/>
                <w:szCs w:val="22"/>
                <w:rtl/>
              </w:rPr>
              <w:t xml:space="preserve">59,880 </w:t>
            </w:r>
            <w:r w:rsidRPr="00684836">
              <w:rPr>
                <w:sz w:val="22"/>
                <w:szCs w:val="22"/>
                <w:rtl/>
              </w:rPr>
              <w:t>הבאים</w:t>
            </w:r>
          </w:p>
        </w:tc>
        <w:tc>
          <w:tcPr>
            <w:tcW w:w="1179"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21*</w:t>
            </w:r>
          </w:p>
        </w:tc>
        <w:tc>
          <w:tcPr>
            <w:tcW w:w="151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 xml:space="preserve">4,990 </w:t>
            </w:r>
            <w:r w:rsidRPr="00684836">
              <w:rPr>
                <w:rFonts w:hint="cs"/>
                <w:sz w:val="22"/>
                <w:szCs w:val="22"/>
                <w:rtl/>
              </w:rPr>
              <w:t>הבאים</w:t>
            </w:r>
          </w:p>
        </w:tc>
        <w:tc>
          <w:tcPr>
            <w:tcW w:w="113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167</w:t>
            </w:r>
            <w:r>
              <w:rPr>
                <w:sz w:val="22"/>
                <w:szCs w:val="22"/>
                <w:rtl/>
              </w:rPr>
              <w:t>,</w:t>
            </w:r>
            <w:r>
              <w:rPr>
                <w:rFonts w:hint="cs"/>
                <w:sz w:val="22"/>
                <w:szCs w:val="22"/>
                <w:rtl/>
              </w:rPr>
              <w:t>880</w:t>
            </w:r>
          </w:p>
        </w:tc>
        <w:tc>
          <w:tcPr>
            <w:tcW w:w="113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12</w:t>
            </w:r>
            <w:r>
              <w:rPr>
                <w:sz w:val="22"/>
                <w:szCs w:val="22"/>
                <w:rtl/>
              </w:rPr>
              <w:t>,</w:t>
            </w:r>
            <w:r>
              <w:rPr>
                <w:rFonts w:hint="cs"/>
                <w:sz w:val="22"/>
                <w:szCs w:val="22"/>
                <w:rtl/>
              </w:rPr>
              <w:t>575</w:t>
            </w:r>
          </w:p>
        </w:tc>
        <w:tc>
          <w:tcPr>
            <w:tcW w:w="1135" w:type="dxa"/>
          </w:tcPr>
          <w:p w:rsidR="000F117D" w:rsidRPr="00684836" w:rsidRDefault="000F117D" w:rsidP="002C7D03">
            <w:pPr>
              <w:tabs>
                <w:tab w:val="left" w:pos="397"/>
                <w:tab w:val="left" w:pos="913"/>
                <w:tab w:val="left" w:pos="1332"/>
              </w:tabs>
              <w:jc w:val="both"/>
              <w:rPr>
                <w:sz w:val="22"/>
                <w:szCs w:val="22"/>
                <w:rtl/>
              </w:rPr>
            </w:pPr>
            <w:r>
              <w:rPr>
                <w:sz w:val="22"/>
                <w:szCs w:val="22"/>
                <w:rtl/>
              </w:rPr>
              <w:t>25,165</w:t>
            </w:r>
          </w:p>
        </w:tc>
      </w:tr>
      <w:tr w:rsidR="000F117D" w:rsidRPr="00684836" w:rsidTr="002C7D03">
        <w:tc>
          <w:tcPr>
            <w:tcW w:w="3301" w:type="dxa"/>
          </w:tcPr>
          <w:p w:rsidR="000F117D" w:rsidRPr="00684836" w:rsidRDefault="000F117D" w:rsidP="002C7D03">
            <w:pPr>
              <w:tabs>
                <w:tab w:val="left" w:pos="397"/>
                <w:tab w:val="left" w:pos="913"/>
                <w:tab w:val="left" w:pos="1332"/>
              </w:tabs>
              <w:ind w:right="-567" w:firstLine="175"/>
              <w:jc w:val="both"/>
              <w:rPr>
                <w:sz w:val="22"/>
                <w:szCs w:val="22"/>
                <w:rtl/>
              </w:rPr>
            </w:pPr>
            <w:r>
              <w:rPr>
                <w:rFonts w:hint="cs"/>
                <w:sz w:val="22"/>
                <w:szCs w:val="22"/>
                <w:rtl/>
              </w:rPr>
              <w:t>71,880</w:t>
            </w:r>
            <w:r w:rsidRPr="00684836">
              <w:rPr>
                <w:sz w:val="22"/>
                <w:szCs w:val="22"/>
                <w:rtl/>
              </w:rPr>
              <w:t xml:space="preserve"> הבאים</w:t>
            </w:r>
          </w:p>
        </w:tc>
        <w:tc>
          <w:tcPr>
            <w:tcW w:w="1179"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31</w:t>
            </w:r>
          </w:p>
        </w:tc>
        <w:tc>
          <w:tcPr>
            <w:tcW w:w="151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 xml:space="preserve">5,990 </w:t>
            </w:r>
            <w:r w:rsidRPr="00684836">
              <w:rPr>
                <w:rFonts w:hint="cs"/>
                <w:sz w:val="22"/>
                <w:szCs w:val="22"/>
                <w:rtl/>
              </w:rPr>
              <w:t>הבאים</w:t>
            </w:r>
          </w:p>
        </w:tc>
        <w:tc>
          <w:tcPr>
            <w:tcW w:w="113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239</w:t>
            </w:r>
            <w:r>
              <w:rPr>
                <w:sz w:val="22"/>
                <w:szCs w:val="22"/>
                <w:rtl/>
              </w:rPr>
              <w:t>,</w:t>
            </w:r>
            <w:r>
              <w:rPr>
                <w:rFonts w:hint="cs"/>
                <w:sz w:val="22"/>
                <w:szCs w:val="22"/>
                <w:rtl/>
              </w:rPr>
              <w:t>760</w:t>
            </w:r>
          </w:p>
        </w:tc>
        <w:tc>
          <w:tcPr>
            <w:tcW w:w="113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22</w:t>
            </w:r>
            <w:r>
              <w:rPr>
                <w:sz w:val="22"/>
                <w:szCs w:val="22"/>
                <w:rtl/>
              </w:rPr>
              <w:t>,</w:t>
            </w:r>
            <w:r>
              <w:rPr>
                <w:rFonts w:hint="cs"/>
                <w:sz w:val="22"/>
                <w:szCs w:val="22"/>
                <w:rtl/>
              </w:rPr>
              <w:t>283</w:t>
            </w:r>
          </w:p>
        </w:tc>
        <w:tc>
          <w:tcPr>
            <w:tcW w:w="1135" w:type="dxa"/>
          </w:tcPr>
          <w:p w:rsidR="000F117D" w:rsidRPr="00684836" w:rsidRDefault="000F117D" w:rsidP="002C7D03">
            <w:pPr>
              <w:tabs>
                <w:tab w:val="left" w:pos="397"/>
                <w:tab w:val="left" w:pos="913"/>
                <w:tab w:val="left" w:pos="1332"/>
              </w:tabs>
              <w:jc w:val="both"/>
              <w:rPr>
                <w:sz w:val="22"/>
                <w:szCs w:val="22"/>
                <w:rtl/>
              </w:rPr>
            </w:pPr>
            <w:r>
              <w:rPr>
                <w:sz w:val="22"/>
                <w:szCs w:val="22"/>
                <w:rtl/>
              </w:rPr>
              <w:t>47,448</w:t>
            </w:r>
          </w:p>
        </w:tc>
      </w:tr>
      <w:tr w:rsidR="000F117D" w:rsidRPr="00684836" w:rsidTr="002C7D03">
        <w:tc>
          <w:tcPr>
            <w:tcW w:w="3301" w:type="dxa"/>
          </w:tcPr>
          <w:p w:rsidR="000F117D" w:rsidRPr="00684836" w:rsidRDefault="000F117D" w:rsidP="002C7D03">
            <w:pPr>
              <w:tabs>
                <w:tab w:val="left" w:pos="397"/>
                <w:tab w:val="left" w:pos="913"/>
                <w:tab w:val="left" w:pos="1332"/>
              </w:tabs>
              <w:ind w:right="-567" w:firstLine="175"/>
              <w:jc w:val="both"/>
              <w:rPr>
                <w:sz w:val="22"/>
                <w:szCs w:val="22"/>
                <w:rtl/>
              </w:rPr>
            </w:pPr>
            <w:r>
              <w:rPr>
                <w:rFonts w:hint="cs"/>
                <w:sz w:val="22"/>
                <w:szCs w:val="22"/>
                <w:rtl/>
              </w:rPr>
              <w:t>261,720</w:t>
            </w:r>
            <w:r w:rsidRPr="00684836">
              <w:rPr>
                <w:sz w:val="22"/>
                <w:szCs w:val="22"/>
                <w:rtl/>
              </w:rPr>
              <w:t xml:space="preserve"> הבאים</w:t>
            </w:r>
          </w:p>
        </w:tc>
        <w:tc>
          <w:tcPr>
            <w:tcW w:w="1179"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34</w:t>
            </w:r>
          </w:p>
        </w:tc>
        <w:tc>
          <w:tcPr>
            <w:tcW w:w="1514" w:type="dxa"/>
          </w:tcPr>
          <w:p w:rsidR="000F117D" w:rsidRPr="00684836" w:rsidRDefault="000F117D" w:rsidP="002C7D03">
            <w:pPr>
              <w:tabs>
                <w:tab w:val="left" w:pos="397"/>
                <w:tab w:val="left" w:pos="913"/>
                <w:tab w:val="left" w:pos="1332"/>
              </w:tabs>
              <w:ind w:right="-113"/>
              <w:jc w:val="both"/>
              <w:rPr>
                <w:sz w:val="22"/>
                <w:szCs w:val="22"/>
                <w:rtl/>
              </w:rPr>
            </w:pPr>
            <w:r>
              <w:rPr>
                <w:rFonts w:hint="cs"/>
                <w:sz w:val="22"/>
                <w:szCs w:val="22"/>
                <w:rtl/>
              </w:rPr>
              <w:t xml:space="preserve">21,810 </w:t>
            </w:r>
            <w:r w:rsidRPr="00684836">
              <w:rPr>
                <w:rFonts w:hint="cs"/>
                <w:sz w:val="22"/>
                <w:szCs w:val="22"/>
                <w:rtl/>
              </w:rPr>
              <w:t>הבאים</w:t>
            </w:r>
          </w:p>
        </w:tc>
        <w:tc>
          <w:tcPr>
            <w:tcW w:w="113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501</w:t>
            </w:r>
            <w:r>
              <w:rPr>
                <w:sz w:val="22"/>
                <w:szCs w:val="22"/>
                <w:rtl/>
              </w:rPr>
              <w:t>,</w:t>
            </w:r>
            <w:r>
              <w:rPr>
                <w:rFonts w:hint="cs"/>
                <w:sz w:val="22"/>
                <w:szCs w:val="22"/>
                <w:rtl/>
              </w:rPr>
              <w:t>480</w:t>
            </w:r>
          </w:p>
        </w:tc>
        <w:tc>
          <w:tcPr>
            <w:tcW w:w="113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88</w:t>
            </w:r>
            <w:r>
              <w:rPr>
                <w:sz w:val="22"/>
                <w:szCs w:val="22"/>
                <w:rtl/>
              </w:rPr>
              <w:t>,</w:t>
            </w:r>
            <w:r>
              <w:rPr>
                <w:rFonts w:hint="cs"/>
                <w:sz w:val="22"/>
                <w:szCs w:val="22"/>
                <w:rtl/>
              </w:rPr>
              <w:t>985</w:t>
            </w:r>
          </w:p>
        </w:tc>
        <w:tc>
          <w:tcPr>
            <w:tcW w:w="1135" w:type="dxa"/>
          </w:tcPr>
          <w:p w:rsidR="000F117D" w:rsidRPr="00684836" w:rsidRDefault="000F117D" w:rsidP="002C7D03">
            <w:pPr>
              <w:tabs>
                <w:tab w:val="left" w:pos="397"/>
                <w:tab w:val="left" w:pos="913"/>
                <w:tab w:val="left" w:pos="1332"/>
              </w:tabs>
              <w:jc w:val="both"/>
              <w:rPr>
                <w:sz w:val="22"/>
                <w:szCs w:val="22"/>
                <w:rtl/>
              </w:rPr>
            </w:pPr>
            <w:r>
              <w:rPr>
                <w:sz w:val="22"/>
                <w:szCs w:val="22"/>
                <w:rtl/>
              </w:rPr>
              <w:t>136,433</w:t>
            </w:r>
          </w:p>
        </w:tc>
      </w:tr>
      <w:tr w:rsidR="000F117D" w:rsidRPr="00684836" w:rsidTr="002C7D03">
        <w:tc>
          <w:tcPr>
            <w:tcW w:w="3301" w:type="dxa"/>
          </w:tcPr>
          <w:p w:rsidR="000F117D" w:rsidRPr="00684836" w:rsidRDefault="000F117D" w:rsidP="002C7D03">
            <w:pPr>
              <w:tabs>
                <w:tab w:val="left" w:pos="397"/>
                <w:tab w:val="left" w:pos="913"/>
                <w:tab w:val="left" w:pos="1332"/>
              </w:tabs>
              <w:ind w:right="-567" w:firstLine="175"/>
              <w:jc w:val="both"/>
              <w:rPr>
                <w:sz w:val="22"/>
                <w:szCs w:val="22"/>
                <w:rtl/>
              </w:rPr>
            </w:pPr>
            <w:r>
              <w:rPr>
                <w:rFonts w:hint="cs"/>
                <w:sz w:val="22"/>
                <w:szCs w:val="22"/>
                <w:rtl/>
              </w:rPr>
              <w:t>309,240 הבאים</w:t>
            </w:r>
          </w:p>
        </w:tc>
        <w:tc>
          <w:tcPr>
            <w:tcW w:w="1179" w:type="dxa"/>
          </w:tcPr>
          <w:p w:rsidR="000F117D" w:rsidRDefault="000F117D" w:rsidP="002C7D03">
            <w:pPr>
              <w:tabs>
                <w:tab w:val="left" w:pos="397"/>
                <w:tab w:val="left" w:pos="913"/>
                <w:tab w:val="left" w:pos="1332"/>
              </w:tabs>
              <w:jc w:val="both"/>
              <w:rPr>
                <w:sz w:val="22"/>
                <w:szCs w:val="22"/>
                <w:rtl/>
              </w:rPr>
            </w:pPr>
            <w:r>
              <w:rPr>
                <w:rFonts w:hint="cs"/>
                <w:sz w:val="22"/>
                <w:szCs w:val="22"/>
                <w:rtl/>
              </w:rPr>
              <w:t>48</w:t>
            </w:r>
          </w:p>
        </w:tc>
        <w:tc>
          <w:tcPr>
            <w:tcW w:w="151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 xml:space="preserve">25,770 הבאים    </w:t>
            </w:r>
          </w:p>
        </w:tc>
        <w:tc>
          <w:tcPr>
            <w:tcW w:w="113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810,720</w:t>
            </w:r>
          </w:p>
        </w:tc>
        <w:tc>
          <w:tcPr>
            <w:tcW w:w="1134"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148,435</w:t>
            </w:r>
          </w:p>
        </w:tc>
        <w:tc>
          <w:tcPr>
            <w:tcW w:w="1135" w:type="dxa"/>
          </w:tcPr>
          <w:p w:rsidR="000F117D" w:rsidRPr="00684836" w:rsidRDefault="000F117D" w:rsidP="002C7D03">
            <w:pPr>
              <w:tabs>
                <w:tab w:val="left" w:pos="397"/>
                <w:tab w:val="left" w:pos="913"/>
                <w:tab w:val="left" w:pos="1332"/>
              </w:tabs>
              <w:jc w:val="both"/>
              <w:rPr>
                <w:sz w:val="22"/>
                <w:szCs w:val="22"/>
                <w:rtl/>
              </w:rPr>
            </w:pPr>
            <w:r>
              <w:rPr>
                <w:sz w:val="22"/>
                <w:szCs w:val="22"/>
                <w:rtl/>
              </w:rPr>
              <w:t>284,868</w:t>
            </w:r>
          </w:p>
        </w:tc>
      </w:tr>
      <w:tr w:rsidR="000F117D" w:rsidRPr="00684836" w:rsidTr="002C7D03">
        <w:tc>
          <w:tcPr>
            <w:tcW w:w="3301" w:type="dxa"/>
          </w:tcPr>
          <w:p w:rsidR="000F117D" w:rsidRPr="00684836" w:rsidRDefault="000F117D" w:rsidP="002C7D03">
            <w:pPr>
              <w:tabs>
                <w:tab w:val="left" w:pos="397"/>
                <w:tab w:val="left" w:pos="913"/>
                <w:tab w:val="left" w:pos="1332"/>
              </w:tabs>
              <w:ind w:right="-567" w:firstLine="175"/>
              <w:jc w:val="both"/>
              <w:rPr>
                <w:sz w:val="22"/>
                <w:szCs w:val="22"/>
                <w:rtl/>
              </w:rPr>
            </w:pPr>
            <w:r w:rsidRPr="00684836">
              <w:rPr>
                <w:sz w:val="22"/>
                <w:szCs w:val="22"/>
                <w:rtl/>
              </w:rPr>
              <w:t xml:space="preserve">מעל </w:t>
            </w:r>
            <w:r>
              <w:rPr>
                <w:rFonts w:hint="cs"/>
                <w:sz w:val="22"/>
                <w:szCs w:val="22"/>
                <w:rtl/>
              </w:rPr>
              <w:t>810,720</w:t>
            </w:r>
          </w:p>
        </w:tc>
        <w:tc>
          <w:tcPr>
            <w:tcW w:w="1179" w:type="dxa"/>
          </w:tcPr>
          <w:p w:rsidR="000F117D" w:rsidRPr="00684836" w:rsidRDefault="000F117D" w:rsidP="002C7D03">
            <w:pPr>
              <w:tabs>
                <w:tab w:val="left" w:pos="397"/>
                <w:tab w:val="left" w:pos="913"/>
                <w:tab w:val="left" w:pos="1332"/>
              </w:tabs>
              <w:jc w:val="both"/>
              <w:rPr>
                <w:sz w:val="22"/>
                <w:szCs w:val="22"/>
                <w:rtl/>
              </w:rPr>
            </w:pPr>
            <w:r>
              <w:rPr>
                <w:rFonts w:hint="cs"/>
                <w:sz w:val="22"/>
                <w:szCs w:val="22"/>
                <w:rtl/>
              </w:rPr>
              <w:t>50</w:t>
            </w:r>
          </w:p>
        </w:tc>
        <w:tc>
          <w:tcPr>
            <w:tcW w:w="2648" w:type="dxa"/>
            <w:gridSpan w:val="2"/>
          </w:tcPr>
          <w:p w:rsidR="000F117D" w:rsidRPr="00684836" w:rsidRDefault="000F117D" w:rsidP="002C7D03">
            <w:pPr>
              <w:tabs>
                <w:tab w:val="left" w:pos="397"/>
                <w:tab w:val="left" w:pos="913"/>
                <w:tab w:val="left" w:pos="1332"/>
              </w:tabs>
              <w:jc w:val="both"/>
              <w:rPr>
                <w:sz w:val="22"/>
                <w:szCs w:val="22"/>
                <w:rtl/>
              </w:rPr>
            </w:pPr>
            <w:r w:rsidRPr="00684836">
              <w:rPr>
                <w:rFonts w:hint="cs"/>
                <w:sz w:val="22"/>
                <w:szCs w:val="22"/>
                <w:rtl/>
              </w:rPr>
              <w:t xml:space="preserve">מעל </w:t>
            </w:r>
            <w:r>
              <w:rPr>
                <w:rFonts w:hint="cs"/>
                <w:sz w:val="22"/>
                <w:szCs w:val="22"/>
                <w:rtl/>
              </w:rPr>
              <w:t>67,630</w:t>
            </w:r>
          </w:p>
        </w:tc>
        <w:tc>
          <w:tcPr>
            <w:tcW w:w="1134" w:type="dxa"/>
          </w:tcPr>
          <w:p w:rsidR="000F117D" w:rsidRPr="00684836" w:rsidRDefault="000F117D" w:rsidP="002C7D03">
            <w:pPr>
              <w:tabs>
                <w:tab w:val="left" w:pos="397"/>
                <w:tab w:val="left" w:pos="913"/>
                <w:tab w:val="left" w:pos="1332"/>
              </w:tabs>
              <w:jc w:val="both"/>
              <w:rPr>
                <w:sz w:val="22"/>
                <w:szCs w:val="22"/>
                <w:rtl/>
              </w:rPr>
            </w:pPr>
          </w:p>
        </w:tc>
        <w:tc>
          <w:tcPr>
            <w:tcW w:w="1135" w:type="dxa"/>
          </w:tcPr>
          <w:p w:rsidR="000F117D" w:rsidRPr="00684836" w:rsidRDefault="000F117D" w:rsidP="002C7D03">
            <w:pPr>
              <w:tabs>
                <w:tab w:val="left" w:pos="397"/>
                <w:tab w:val="left" w:pos="913"/>
                <w:tab w:val="left" w:pos="1332"/>
              </w:tabs>
              <w:jc w:val="both"/>
              <w:rPr>
                <w:sz w:val="22"/>
                <w:szCs w:val="22"/>
                <w:rtl/>
              </w:rPr>
            </w:pPr>
          </w:p>
        </w:tc>
      </w:tr>
      <w:tr w:rsidR="000F117D" w:rsidRPr="00684836" w:rsidTr="002C7D03">
        <w:trPr>
          <w:cantSplit/>
        </w:trPr>
        <w:tc>
          <w:tcPr>
            <w:tcW w:w="3301" w:type="dxa"/>
          </w:tcPr>
          <w:p w:rsidR="000F117D" w:rsidRPr="00684836" w:rsidRDefault="000F117D" w:rsidP="002C7D03">
            <w:pPr>
              <w:tabs>
                <w:tab w:val="left" w:pos="397"/>
                <w:tab w:val="left" w:pos="913"/>
                <w:tab w:val="left" w:pos="1332"/>
              </w:tabs>
              <w:ind w:right="-567" w:firstLine="175"/>
              <w:jc w:val="both"/>
              <w:rPr>
                <w:sz w:val="22"/>
                <w:szCs w:val="22"/>
                <w:rtl/>
              </w:rPr>
            </w:pPr>
            <w:r w:rsidRPr="00684836">
              <w:rPr>
                <w:sz w:val="22"/>
                <w:szCs w:val="22"/>
                <w:rtl/>
              </w:rPr>
              <w:t>שווי נקודת זיכוי -  2,</w:t>
            </w:r>
            <w:r>
              <w:rPr>
                <w:rFonts w:hint="cs"/>
                <w:sz w:val="22"/>
                <w:szCs w:val="22"/>
                <w:rtl/>
              </w:rPr>
              <w:t>616</w:t>
            </w:r>
            <w:r w:rsidRPr="00684836">
              <w:rPr>
                <w:sz w:val="22"/>
                <w:szCs w:val="22"/>
                <w:rtl/>
              </w:rPr>
              <w:t xml:space="preserve"> ש"ח.</w:t>
            </w:r>
          </w:p>
        </w:tc>
        <w:tc>
          <w:tcPr>
            <w:tcW w:w="4961" w:type="dxa"/>
            <w:gridSpan w:val="4"/>
          </w:tcPr>
          <w:p w:rsidR="000F117D" w:rsidRPr="00684836" w:rsidRDefault="000F117D" w:rsidP="002C7D03">
            <w:pPr>
              <w:tabs>
                <w:tab w:val="left" w:pos="397"/>
                <w:tab w:val="left" w:pos="913"/>
                <w:tab w:val="left" w:pos="1332"/>
              </w:tabs>
              <w:jc w:val="both"/>
              <w:rPr>
                <w:sz w:val="22"/>
                <w:szCs w:val="22"/>
                <w:rtl/>
              </w:rPr>
            </w:pPr>
            <w:r w:rsidRPr="00684836">
              <w:rPr>
                <w:sz w:val="22"/>
                <w:szCs w:val="22"/>
                <w:rtl/>
              </w:rPr>
              <w:t xml:space="preserve">שווי  </w:t>
            </w:r>
            <w:r>
              <w:rPr>
                <w:rFonts w:hint="cs"/>
                <w:sz w:val="22"/>
                <w:szCs w:val="22"/>
                <w:rtl/>
              </w:rPr>
              <w:t>¼2</w:t>
            </w:r>
            <w:r w:rsidRPr="00684836">
              <w:rPr>
                <w:sz w:val="22"/>
                <w:szCs w:val="22"/>
                <w:rtl/>
              </w:rPr>
              <w:t xml:space="preserve">  נקודות זיכוי - </w:t>
            </w:r>
            <w:r>
              <w:rPr>
                <w:rFonts w:hint="cs"/>
                <w:sz w:val="22"/>
                <w:szCs w:val="22"/>
                <w:rtl/>
              </w:rPr>
              <w:t>5</w:t>
            </w:r>
            <w:r w:rsidRPr="00684836">
              <w:rPr>
                <w:sz w:val="22"/>
                <w:szCs w:val="22"/>
                <w:rtl/>
              </w:rPr>
              <w:t>,</w:t>
            </w:r>
            <w:r>
              <w:rPr>
                <w:rFonts w:hint="cs"/>
                <w:sz w:val="22"/>
                <w:szCs w:val="22"/>
                <w:rtl/>
              </w:rPr>
              <w:t>886</w:t>
            </w:r>
            <w:r w:rsidRPr="00684836">
              <w:rPr>
                <w:sz w:val="22"/>
                <w:szCs w:val="22"/>
                <w:rtl/>
              </w:rPr>
              <w:t xml:space="preserve"> ש"ח.</w:t>
            </w:r>
          </w:p>
        </w:tc>
        <w:tc>
          <w:tcPr>
            <w:tcW w:w="1135" w:type="dxa"/>
          </w:tcPr>
          <w:p w:rsidR="000F117D" w:rsidRPr="00684836" w:rsidRDefault="000F117D" w:rsidP="002C7D03">
            <w:pPr>
              <w:tabs>
                <w:tab w:val="left" w:pos="397"/>
                <w:tab w:val="left" w:pos="913"/>
                <w:tab w:val="left" w:pos="1332"/>
              </w:tabs>
              <w:jc w:val="both"/>
              <w:rPr>
                <w:sz w:val="22"/>
                <w:szCs w:val="22"/>
                <w:rtl/>
              </w:rPr>
            </w:pPr>
          </w:p>
        </w:tc>
      </w:tr>
    </w:tbl>
    <w:p w:rsidR="000F117D" w:rsidRDefault="000F117D" w:rsidP="000F117D">
      <w:pPr>
        <w:bidi w:val="0"/>
        <w:spacing w:line="80" w:lineRule="exact"/>
        <w:jc w:val="right"/>
        <w:rPr>
          <w:rFonts w:ascii="Arial" w:hAnsi="Arial"/>
          <w:b/>
          <w:bCs/>
          <w:sz w:val="22"/>
          <w:u w:val="single"/>
          <w:rtl/>
        </w:rPr>
      </w:pPr>
    </w:p>
    <w:p w:rsidR="000F117D" w:rsidRDefault="000F117D" w:rsidP="000F117D">
      <w:pPr>
        <w:ind w:left="601" w:right="-142" w:hanging="133"/>
        <w:jc w:val="both"/>
        <w:rPr>
          <w:sz w:val="22"/>
          <w:szCs w:val="22"/>
          <w:rtl/>
        </w:rPr>
      </w:pPr>
      <w:r>
        <w:rPr>
          <w:rFonts w:hint="cs"/>
          <w:sz w:val="22"/>
          <w:szCs w:val="22"/>
          <w:rtl/>
        </w:rPr>
        <w:t>*</w:t>
      </w:r>
      <w:r>
        <w:rPr>
          <w:sz w:val="22"/>
          <w:szCs w:val="22"/>
          <w:rtl/>
        </w:rPr>
        <w:tab/>
      </w:r>
      <w:r w:rsidRPr="00684836">
        <w:rPr>
          <w:sz w:val="22"/>
          <w:szCs w:val="22"/>
          <w:rtl/>
        </w:rPr>
        <w:t>השיעורים ההתחלתיים של 10%</w:t>
      </w:r>
      <w:r>
        <w:rPr>
          <w:rFonts w:hint="cs"/>
          <w:sz w:val="22"/>
          <w:szCs w:val="22"/>
          <w:rtl/>
        </w:rPr>
        <w:t>, 14%</w:t>
      </w:r>
      <w:r w:rsidRPr="00684836">
        <w:rPr>
          <w:sz w:val="22"/>
          <w:szCs w:val="22"/>
          <w:rtl/>
        </w:rPr>
        <w:t xml:space="preserve"> </w:t>
      </w:r>
      <w:r w:rsidRPr="00684836">
        <w:rPr>
          <w:rFonts w:hint="cs"/>
          <w:sz w:val="22"/>
          <w:szCs w:val="22"/>
          <w:rtl/>
        </w:rPr>
        <w:t>ו-</w:t>
      </w:r>
      <w:r>
        <w:rPr>
          <w:rFonts w:hint="cs"/>
          <w:sz w:val="22"/>
          <w:szCs w:val="22"/>
          <w:rtl/>
        </w:rPr>
        <w:t>24</w:t>
      </w:r>
      <w:r w:rsidRPr="00684836">
        <w:rPr>
          <w:rFonts w:hint="cs"/>
          <w:sz w:val="22"/>
          <w:szCs w:val="22"/>
          <w:rtl/>
        </w:rPr>
        <w:t>%</w:t>
      </w:r>
      <w:r w:rsidRPr="00684836">
        <w:rPr>
          <w:sz w:val="22"/>
          <w:szCs w:val="22"/>
          <w:rtl/>
        </w:rPr>
        <w:t xml:space="preserve"> חלים על הכנסה חייבת מיגיע</w:t>
      </w:r>
      <w:r>
        <w:rPr>
          <w:sz w:val="22"/>
          <w:szCs w:val="22"/>
          <w:rtl/>
        </w:rPr>
        <w:t>ה אישית כהגדרתה בפקודת מס הכנסה</w:t>
      </w:r>
      <w:r w:rsidRPr="00684836">
        <w:rPr>
          <w:sz w:val="22"/>
          <w:szCs w:val="22"/>
          <w:rtl/>
        </w:rPr>
        <w:t xml:space="preserve"> </w:t>
      </w:r>
      <w:r>
        <w:rPr>
          <w:rFonts w:hint="cs"/>
          <w:sz w:val="22"/>
          <w:szCs w:val="22"/>
          <w:rtl/>
        </w:rPr>
        <w:t xml:space="preserve">(לגבי הכנסות אחרות שאינן הכנסות מועדפות, שנקבע להן שיעור מס מוגבל - תהא מדרגת המס הראשונה - עד לסכום של 239,760 ש"ח - 31%. שיעורים מופחתים אלו לא יחולו על הכנסה שחייבים לגביה בניהול פנקסי חשבונות ולא נוהלו לגביה פנקסים קבילים.  </w:t>
      </w:r>
      <w:r w:rsidRPr="00684836">
        <w:rPr>
          <w:sz w:val="22"/>
          <w:szCs w:val="22"/>
          <w:rtl/>
        </w:rPr>
        <w:t>לעניין זה נקבע:</w:t>
      </w:r>
    </w:p>
    <w:p w:rsidR="000F117D" w:rsidRDefault="000F117D" w:rsidP="000F117D">
      <w:pPr>
        <w:bidi w:val="0"/>
        <w:spacing w:line="80" w:lineRule="exact"/>
        <w:rPr>
          <w:sz w:val="22"/>
          <w:szCs w:val="22"/>
          <w:rtl/>
        </w:rPr>
      </w:pPr>
    </w:p>
    <w:p w:rsidR="000F117D" w:rsidRDefault="000F117D" w:rsidP="000F117D">
      <w:pPr>
        <w:ind w:left="881" w:right="-142" w:hanging="280"/>
        <w:jc w:val="both"/>
        <w:rPr>
          <w:sz w:val="22"/>
          <w:szCs w:val="22"/>
          <w:rtl/>
        </w:rPr>
      </w:pPr>
      <w:r w:rsidRPr="00684836">
        <w:rPr>
          <w:sz w:val="22"/>
          <w:szCs w:val="22"/>
          <w:rtl/>
        </w:rPr>
        <w:t>א.</w:t>
      </w:r>
      <w:r w:rsidRPr="00684836">
        <w:rPr>
          <w:sz w:val="22"/>
          <w:szCs w:val="22"/>
          <w:rtl/>
        </w:rPr>
        <w:tab/>
        <w:t>הכנסה מדמי שכירות בידי אדם או בידי מי שהיה בן זוגו בעת פטירתו, מהשכרת נכס ששימש בידו להפקת הכנסה מיגיעה אישית, מעסק או ממשלח יד, במשך 10 שנים לפחות לפני תחילת ההשכרה, תחשב כהכנסה מיגיעה אישית.</w:t>
      </w:r>
    </w:p>
    <w:p w:rsidR="000F117D" w:rsidRDefault="000F117D" w:rsidP="000F117D">
      <w:pPr>
        <w:bidi w:val="0"/>
        <w:spacing w:line="80" w:lineRule="exact"/>
        <w:ind w:right="-142"/>
        <w:rPr>
          <w:sz w:val="22"/>
          <w:szCs w:val="22"/>
          <w:rtl/>
        </w:rPr>
      </w:pPr>
    </w:p>
    <w:p w:rsidR="000F117D" w:rsidRDefault="000F117D" w:rsidP="000F117D">
      <w:pPr>
        <w:tabs>
          <w:tab w:val="left" w:pos="397"/>
          <w:tab w:val="left" w:pos="1035"/>
          <w:tab w:val="left" w:pos="1332"/>
        </w:tabs>
        <w:ind w:left="881" w:right="-142" w:hanging="280"/>
        <w:jc w:val="both"/>
        <w:rPr>
          <w:sz w:val="22"/>
          <w:szCs w:val="22"/>
          <w:rtl/>
        </w:rPr>
      </w:pPr>
      <w:r w:rsidRPr="00684836">
        <w:rPr>
          <w:sz w:val="22"/>
          <w:szCs w:val="22"/>
          <w:rtl/>
        </w:rPr>
        <w:t>ב.</w:t>
      </w:r>
      <w:r w:rsidRPr="00684836">
        <w:rPr>
          <w:sz w:val="22"/>
          <w:szCs w:val="22"/>
          <w:rtl/>
        </w:rPr>
        <w:tab/>
        <w:t>שעורי המס ההתחלתיים של 10%</w:t>
      </w:r>
      <w:r>
        <w:rPr>
          <w:rFonts w:hint="cs"/>
          <w:sz w:val="22"/>
          <w:szCs w:val="22"/>
          <w:rtl/>
        </w:rPr>
        <w:t>, 14%</w:t>
      </w:r>
      <w:r w:rsidRPr="00684836">
        <w:rPr>
          <w:sz w:val="22"/>
          <w:szCs w:val="22"/>
          <w:rtl/>
        </w:rPr>
        <w:t xml:space="preserve"> </w:t>
      </w:r>
      <w:r w:rsidRPr="00684836">
        <w:rPr>
          <w:rFonts w:hint="cs"/>
          <w:sz w:val="22"/>
          <w:szCs w:val="22"/>
          <w:rtl/>
        </w:rPr>
        <w:t>ו-</w:t>
      </w:r>
      <w:r>
        <w:rPr>
          <w:rFonts w:hint="cs"/>
          <w:sz w:val="22"/>
          <w:szCs w:val="22"/>
          <w:rtl/>
        </w:rPr>
        <w:t>21</w:t>
      </w:r>
      <w:r w:rsidRPr="00684836">
        <w:rPr>
          <w:rFonts w:hint="cs"/>
          <w:sz w:val="22"/>
          <w:szCs w:val="22"/>
          <w:rtl/>
        </w:rPr>
        <w:t>%</w:t>
      </w:r>
      <w:r w:rsidRPr="00684836">
        <w:rPr>
          <w:sz w:val="22"/>
          <w:szCs w:val="22"/>
          <w:rtl/>
        </w:rPr>
        <w:t xml:space="preserve"> יחולו גם על הכנסה חייבת מכל מקור (למעט הכנסה שנקבע לגביה שעור מס מיוחד) בידי מי שמלאו לו שישים שנים בשנת המס.</w:t>
      </w:r>
      <w:r w:rsidRPr="00DB54E3">
        <w:rPr>
          <w:rFonts w:hint="cs"/>
          <w:sz w:val="22"/>
          <w:szCs w:val="22"/>
          <w:rtl/>
        </w:rPr>
        <w:t xml:space="preserve"> </w:t>
      </w:r>
    </w:p>
    <w:p w:rsidR="000F117D" w:rsidRDefault="000F117D" w:rsidP="000F117D">
      <w:pPr>
        <w:tabs>
          <w:tab w:val="left" w:pos="397"/>
          <w:tab w:val="left" w:pos="1035"/>
          <w:tab w:val="left" w:pos="1332"/>
        </w:tabs>
        <w:bidi w:val="0"/>
        <w:spacing w:line="80" w:lineRule="exact"/>
        <w:rPr>
          <w:sz w:val="22"/>
          <w:szCs w:val="22"/>
          <w:rtl/>
        </w:rPr>
      </w:pPr>
    </w:p>
    <w:p w:rsidR="000F117D" w:rsidRDefault="000F117D" w:rsidP="000F117D">
      <w:pPr>
        <w:tabs>
          <w:tab w:val="left" w:pos="397"/>
          <w:tab w:val="left" w:pos="1035"/>
          <w:tab w:val="left" w:pos="1332"/>
        </w:tabs>
        <w:ind w:left="881" w:right="14" w:hanging="280"/>
        <w:jc w:val="both"/>
        <w:rPr>
          <w:sz w:val="22"/>
          <w:szCs w:val="22"/>
          <w:rtl/>
        </w:rPr>
      </w:pPr>
    </w:p>
    <w:p w:rsidR="000F117D" w:rsidRPr="00D05DFF" w:rsidRDefault="000F117D" w:rsidP="000F117D">
      <w:pPr>
        <w:tabs>
          <w:tab w:val="left" w:pos="468"/>
          <w:tab w:val="left" w:pos="913"/>
          <w:tab w:val="left" w:pos="1332"/>
        </w:tabs>
        <w:ind w:left="468" w:right="-567" w:hanging="425"/>
        <w:jc w:val="both"/>
        <w:rPr>
          <w:b/>
          <w:bCs/>
          <w:sz w:val="22"/>
          <w:szCs w:val="22"/>
          <w:rtl/>
        </w:rPr>
      </w:pPr>
      <w:r w:rsidRPr="00D05DFF">
        <w:rPr>
          <w:rFonts w:hint="cs"/>
          <w:b/>
          <w:bCs/>
          <w:sz w:val="22"/>
          <w:szCs w:val="22"/>
          <w:rtl/>
        </w:rPr>
        <w:t>19</w:t>
      </w:r>
      <w:r w:rsidRPr="00D05DFF">
        <w:rPr>
          <w:b/>
          <w:bCs/>
          <w:sz w:val="22"/>
          <w:szCs w:val="22"/>
          <w:rtl/>
        </w:rPr>
        <w:t>.</w:t>
      </w:r>
      <w:r w:rsidRPr="00D05DFF">
        <w:rPr>
          <w:b/>
          <w:bCs/>
          <w:sz w:val="22"/>
          <w:szCs w:val="22"/>
          <w:rtl/>
        </w:rPr>
        <w:tab/>
        <w:t>הכנסה מזכה - שנתי</w:t>
      </w:r>
    </w:p>
    <w:tbl>
      <w:tblPr>
        <w:bidiVisual/>
        <w:tblW w:w="9214" w:type="dxa"/>
        <w:tblInd w:w="476" w:type="dxa"/>
        <w:tblLayout w:type="fixed"/>
        <w:tblLook w:val="0000" w:firstRow="0" w:lastRow="0" w:firstColumn="0" w:lastColumn="0" w:noHBand="0" w:noVBand="0"/>
      </w:tblPr>
      <w:tblGrid>
        <w:gridCol w:w="425"/>
        <w:gridCol w:w="6793"/>
        <w:gridCol w:w="998"/>
        <w:gridCol w:w="998"/>
      </w:tblGrid>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r w:rsidRPr="00F666C4">
              <w:rPr>
                <w:rFonts w:hint="cs"/>
                <w:sz w:val="22"/>
                <w:szCs w:val="22"/>
                <w:rtl/>
              </w:rPr>
              <w:t>א.</w:t>
            </w:r>
            <w:r w:rsidRPr="00F666C4">
              <w:rPr>
                <w:sz w:val="22"/>
                <w:szCs w:val="22"/>
                <w:rtl/>
              </w:rPr>
              <w:tab/>
            </w:r>
            <w:r w:rsidRPr="00684836">
              <w:rPr>
                <w:sz w:val="22"/>
                <w:szCs w:val="22"/>
                <w:rtl/>
              </w:rPr>
              <w:t>א.</w:t>
            </w:r>
          </w:p>
        </w:tc>
        <w:tc>
          <w:tcPr>
            <w:tcW w:w="6793" w:type="dxa"/>
          </w:tcPr>
          <w:p w:rsidR="000F117D" w:rsidRPr="00684836" w:rsidRDefault="000F117D" w:rsidP="002C7D03">
            <w:pPr>
              <w:tabs>
                <w:tab w:val="left" w:pos="397"/>
                <w:tab w:val="left" w:pos="913"/>
                <w:tab w:val="left" w:pos="1332"/>
              </w:tabs>
              <w:ind w:right="-567"/>
              <w:jc w:val="both"/>
              <w:rPr>
                <w:sz w:val="22"/>
                <w:szCs w:val="22"/>
                <w:rtl/>
              </w:rPr>
            </w:pPr>
            <w:r w:rsidRPr="00684836">
              <w:rPr>
                <w:sz w:val="22"/>
                <w:szCs w:val="22"/>
                <w:rtl/>
              </w:rPr>
              <w:t xml:space="preserve">הכנסה מזכה כמשמעותה </w:t>
            </w:r>
            <w:r>
              <w:rPr>
                <w:rFonts w:hint="cs"/>
                <w:sz w:val="22"/>
                <w:szCs w:val="22"/>
                <w:rtl/>
              </w:rPr>
              <w:t>בסעיף 47 לפקודה</w:t>
            </w:r>
            <w:r w:rsidRPr="00684836">
              <w:rPr>
                <w:sz w:val="22"/>
                <w:szCs w:val="22"/>
                <w:rtl/>
              </w:rPr>
              <w:t xml:space="preserve"> -</w:t>
            </w:r>
          </w:p>
        </w:tc>
        <w:tc>
          <w:tcPr>
            <w:tcW w:w="998" w:type="dxa"/>
          </w:tcPr>
          <w:p w:rsidR="000F117D" w:rsidRPr="00684836" w:rsidRDefault="000F117D" w:rsidP="002C7D03">
            <w:pPr>
              <w:tabs>
                <w:tab w:val="left" w:pos="397"/>
                <w:tab w:val="left" w:pos="913"/>
                <w:tab w:val="left" w:pos="1332"/>
              </w:tabs>
              <w:ind w:right="-567"/>
              <w:jc w:val="both"/>
              <w:rPr>
                <w:sz w:val="22"/>
                <w:szCs w:val="22"/>
                <w:rtl/>
              </w:rPr>
            </w:pPr>
          </w:p>
        </w:tc>
        <w:tc>
          <w:tcPr>
            <w:tcW w:w="998" w:type="dxa"/>
          </w:tcPr>
          <w:p w:rsidR="000F117D" w:rsidRPr="00684836" w:rsidRDefault="000F117D" w:rsidP="002C7D03">
            <w:pPr>
              <w:tabs>
                <w:tab w:val="left" w:pos="504"/>
                <w:tab w:val="left" w:pos="913"/>
                <w:tab w:val="left" w:pos="1332"/>
              </w:tabs>
              <w:ind w:right="-567"/>
              <w:jc w:val="both"/>
              <w:rPr>
                <w:sz w:val="22"/>
                <w:szCs w:val="22"/>
                <w:rtl/>
              </w:rPr>
            </w:pP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p>
        </w:tc>
        <w:tc>
          <w:tcPr>
            <w:tcW w:w="6793"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לגבי הכנסת עבודה בלבד</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Pr>
                <w:sz w:val="22"/>
                <w:szCs w:val="22"/>
                <w:rtl/>
              </w:rPr>
              <w:t>104,400</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ש"ח</w:t>
            </w: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p>
        </w:tc>
        <w:tc>
          <w:tcPr>
            <w:tcW w:w="6793"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לגבי הכנסה שאינה הכנסת עבודה בלבד</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Pr>
                <w:sz w:val="22"/>
                <w:szCs w:val="22"/>
                <w:rtl/>
              </w:rPr>
              <w:t>147,600</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ש"ח</w:t>
            </w: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p>
        </w:tc>
        <w:tc>
          <w:tcPr>
            <w:tcW w:w="6793"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תקרה ל"עמית מוטב"</w:t>
            </w:r>
          </w:p>
        </w:tc>
        <w:tc>
          <w:tcPr>
            <w:tcW w:w="998" w:type="dxa"/>
          </w:tcPr>
          <w:p w:rsidR="000F117D" w:rsidRDefault="000F117D" w:rsidP="002C7D03">
            <w:pPr>
              <w:tabs>
                <w:tab w:val="left" w:pos="397"/>
                <w:tab w:val="left" w:pos="913"/>
                <w:tab w:val="left" w:pos="1332"/>
              </w:tabs>
              <w:ind w:right="-567"/>
              <w:jc w:val="both"/>
              <w:rPr>
                <w:sz w:val="22"/>
                <w:szCs w:val="22"/>
                <w:rtl/>
              </w:rPr>
            </w:pPr>
            <w:r>
              <w:rPr>
                <w:sz w:val="22"/>
                <w:szCs w:val="22"/>
                <w:rtl/>
              </w:rPr>
              <w:t>208,800</w:t>
            </w:r>
          </w:p>
        </w:tc>
        <w:tc>
          <w:tcPr>
            <w:tcW w:w="998" w:type="dxa"/>
          </w:tcPr>
          <w:p w:rsidR="000F117D" w:rsidRPr="00684836" w:rsidRDefault="000F117D" w:rsidP="002C7D03">
            <w:pPr>
              <w:tabs>
                <w:tab w:val="left" w:pos="612"/>
                <w:tab w:val="left" w:pos="913"/>
                <w:tab w:val="left" w:pos="1332"/>
              </w:tabs>
              <w:ind w:right="-567"/>
              <w:jc w:val="both"/>
              <w:rPr>
                <w:sz w:val="22"/>
                <w:szCs w:val="22"/>
                <w:rtl/>
              </w:rPr>
            </w:pPr>
            <w:r>
              <w:rPr>
                <w:rFonts w:hint="cs"/>
                <w:sz w:val="22"/>
                <w:szCs w:val="22"/>
                <w:rtl/>
              </w:rPr>
              <w:t>ש"ח</w:t>
            </w: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p>
        </w:tc>
        <w:tc>
          <w:tcPr>
            <w:tcW w:w="6793"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תקרה ל"הכנסה נוספת"</w:t>
            </w:r>
          </w:p>
        </w:tc>
        <w:tc>
          <w:tcPr>
            <w:tcW w:w="998" w:type="dxa"/>
          </w:tcPr>
          <w:p w:rsidR="000F117D" w:rsidRDefault="000F117D" w:rsidP="002C7D03">
            <w:pPr>
              <w:tabs>
                <w:tab w:val="left" w:pos="397"/>
                <w:tab w:val="left" w:pos="913"/>
                <w:tab w:val="left" w:pos="1332"/>
              </w:tabs>
              <w:ind w:right="-567"/>
              <w:jc w:val="both"/>
              <w:rPr>
                <w:sz w:val="22"/>
                <w:szCs w:val="22"/>
                <w:rtl/>
              </w:rPr>
            </w:pPr>
            <w:r>
              <w:rPr>
                <w:sz w:val="22"/>
                <w:szCs w:val="22"/>
                <w:rtl/>
              </w:rPr>
              <w:t>417,600</w:t>
            </w:r>
          </w:p>
        </w:tc>
        <w:tc>
          <w:tcPr>
            <w:tcW w:w="998" w:type="dxa"/>
          </w:tcPr>
          <w:p w:rsidR="000F117D" w:rsidRPr="00684836" w:rsidRDefault="000F117D" w:rsidP="002C7D03">
            <w:pPr>
              <w:tabs>
                <w:tab w:val="left" w:pos="612"/>
                <w:tab w:val="left" w:pos="913"/>
                <w:tab w:val="left" w:pos="1332"/>
              </w:tabs>
              <w:ind w:right="-567"/>
              <w:jc w:val="both"/>
              <w:rPr>
                <w:sz w:val="22"/>
                <w:szCs w:val="22"/>
                <w:rtl/>
              </w:rPr>
            </w:pPr>
            <w:r>
              <w:rPr>
                <w:rFonts w:hint="cs"/>
                <w:sz w:val="22"/>
                <w:szCs w:val="22"/>
                <w:rtl/>
              </w:rPr>
              <w:t>ש"ח</w:t>
            </w: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r w:rsidRPr="00684836">
              <w:rPr>
                <w:sz w:val="22"/>
                <w:szCs w:val="22"/>
                <w:rtl/>
              </w:rPr>
              <w:t>ב.</w:t>
            </w:r>
          </w:p>
        </w:tc>
        <w:tc>
          <w:tcPr>
            <w:tcW w:w="6793" w:type="dxa"/>
          </w:tcPr>
          <w:p w:rsidR="000F117D" w:rsidRPr="00684836" w:rsidRDefault="000F117D" w:rsidP="002C7D03">
            <w:pPr>
              <w:tabs>
                <w:tab w:val="left" w:pos="397"/>
                <w:tab w:val="left" w:pos="913"/>
                <w:tab w:val="left" w:pos="1332"/>
              </w:tabs>
              <w:ind w:right="-567"/>
              <w:jc w:val="both"/>
              <w:rPr>
                <w:sz w:val="22"/>
                <w:szCs w:val="22"/>
                <w:rtl/>
              </w:rPr>
            </w:pPr>
            <w:r w:rsidRPr="00684836">
              <w:rPr>
                <w:sz w:val="22"/>
                <w:szCs w:val="22"/>
                <w:rtl/>
              </w:rPr>
              <w:t xml:space="preserve">7% תשלום מירבי </w:t>
            </w:r>
            <w:r>
              <w:rPr>
                <w:rFonts w:hint="cs"/>
                <w:sz w:val="22"/>
                <w:szCs w:val="22"/>
                <w:rtl/>
              </w:rPr>
              <w:t>"עמית יחיד"</w:t>
            </w:r>
            <w:r w:rsidRPr="00684836">
              <w:rPr>
                <w:sz w:val="22"/>
                <w:szCs w:val="22"/>
                <w:rtl/>
              </w:rPr>
              <w:t xml:space="preserve"> המקנה ניכוי לתגמולים או לקצבה -</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Pr>
                <w:sz w:val="22"/>
                <w:szCs w:val="22"/>
                <w:rtl/>
              </w:rPr>
              <w:t>10,332</w:t>
            </w:r>
          </w:p>
        </w:tc>
        <w:tc>
          <w:tcPr>
            <w:tcW w:w="998" w:type="dxa"/>
          </w:tcPr>
          <w:p w:rsidR="000F117D" w:rsidRPr="00684836" w:rsidRDefault="000F117D" w:rsidP="002C7D03">
            <w:pPr>
              <w:tabs>
                <w:tab w:val="left" w:pos="612"/>
                <w:tab w:val="left" w:pos="913"/>
                <w:tab w:val="left" w:pos="1332"/>
              </w:tabs>
              <w:ind w:right="-567"/>
              <w:jc w:val="both"/>
              <w:rPr>
                <w:sz w:val="22"/>
                <w:szCs w:val="22"/>
                <w:rtl/>
              </w:rPr>
            </w:pPr>
            <w:r w:rsidRPr="00684836">
              <w:rPr>
                <w:sz w:val="22"/>
                <w:szCs w:val="22"/>
                <w:rtl/>
              </w:rPr>
              <w:t>ש"ח</w:t>
            </w: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p>
        </w:tc>
        <w:tc>
          <w:tcPr>
            <w:tcW w:w="6793"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"עמית מוטב" רשאי להפקיד עד 11% נוספים לקצבה בלבד מהתקרה ל"עמית מוטב"</w:t>
            </w:r>
          </w:p>
        </w:tc>
        <w:tc>
          <w:tcPr>
            <w:tcW w:w="998" w:type="dxa"/>
          </w:tcPr>
          <w:p w:rsidR="000F117D" w:rsidRDefault="000F117D" w:rsidP="002C7D03">
            <w:pPr>
              <w:tabs>
                <w:tab w:val="left" w:pos="397"/>
                <w:tab w:val="left" w:pos="913"/>
                <w:tab w:val="left" w:pos="1332"/>
              </w:tabs>
              <w:ind w:right="-567"/>
              <w:jc w:val="both"/>
              <w:rPr>
                <w:sz w:val="22"/>
                <w:szCs w:val="22"/>
                <w:rtl/>
              </w:rPr>
            </w:pPr>
          </w:p>
        </w:tc>
        <w:tc>
          <w:tcPr>
            <w:tcW w:w="998" w:type="dxa"/>
          </w:tcPr>
          <w:p w:rsidR="000F117D" w:rsidRPr="00684836" w:rsidRDefault="000F117D" w:rsidP="002C7D03">
            <w:pPr>
              <w:tabs>
                <w:tab w:val="left" w:pos="397"/>
                <w:tab w:val="left" w:pos="913"/>
                <w:tab w:val="left" w:pos="1332"/>
              </w:tabs>
              <w:ind w:right="-567"/>
              <w:jc w:val="both"/>
              <w:rPr>
                <w:sz w:val="22"/>
                <w:szCs w:val="22"/>
                <w:rtl/>
              </w:rPr>
            </w:pP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r w:rsidRPr="00684836">
              <w:rPr>
                <w:sz w:val="22"/>
                <w:szCs w:val="22"/>
                <w:rtl/>
              </w:rPr>
              <w:t>ג.</w:t>
            </w:r>
          </w:p>
        </w:tc>
        <w:tc>
          <w:tcPr>
            <w:tcW w:w="6793" w:type="dxa"/>
          </w:tcPr>
          <w:p w:rsidR="000F117D" w:rsidRPr="00684836" w:rsidRDefault="000F117D" w:rsidP="002C7D03">
            <w:pPr>
              <w:tabs>
                <w:tab w:val="left" w:pos="397"/>
                <w:tab w:val="left" w:pos="913"/>
                <w:tab w:val="left" w:pos="1332"/>
              </w:tabs>
              <w:ind w:right="-567"/>
              <w:jc w:val="both"/>
              <w:rPr>
                <w:sz w:val="22"/>
                <w:szCs w:val="22"/>
                <w:rtl/>
              </w:rPr>
            </w:pPr>
            <w:r w:rsidRPr="00684836">
              <w:rPr>
                <w:sz w:val="22"/>
                <w:szCs w:val="22"/>
                <w:rtl/>
              </w:rPr>
              <w:t xml:space="preserve">5% תשלום מירבי </w:t>
            </w:r>
            <w:r>
              <w:rPr>
                <w:rFonts w:hint="cs"/>
                <w:sz w:val="22"/>
                <w:szCs w:val="22"/>
                <w:rtl/>
              </w:rPr>
              <w:t xml:space="preserve">"עמית יחיד" </w:t>
            </w:r>
            <w:r w:rsidRPr="00684836">
              <w:rPr>
                <w:sz w:val="22"/>
                <w:szCs w:val="22"/>
                <w:rtl/>
              </w:rPr>
              <w:t>המקנה זיכוי לבטוח חיים ולקופת גמל -</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7</w:t>
            </w:r>
            <w:r>
              <w:rPr>
                <w:sz w:val="22"/>
                <w:szCs w:val="22"/>
                <w:rtl/>
              </w:rPr>
              <w:t>,380</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sidRPr="00684836">
              <w:rPr>
                <w:sz w:val="22"/>
                <w:szCs w:val="22"/>
                <w:rtl/>
              </w:rPr>
              <w:t>ש"ח</w:t>
            </w: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ד.</w:t>
            </w:r>
          </w:p>
        </w:tc>
        <w:tc>
          <w:tcPr>
            <w:tcW w:w="6793" w:type="dxa"/>
          </w:tcPr>
          <w:p w:rsidR="000F117D" w:rsidRDefault="000F117D" w:rsidP="002C7D03">
            <w:pPr>
              <w:tabs>
                <w:tab w:val="left" w:pos="397"/>
                <w:tab w:val="left" w:pos="913"/>
                <w:tab w:val="left" w:pos="1332"/>
              </w:tabs>
              <w:ind w:right="-567"/>
              <w:jc w:val="both"/>
              <w:rPr>
                <w:sz w:val="22"/>
                <w:szCs w:val="22"/>
                <w:rtl/>
              </w:rPr>
            </w:pPr>
            <w:r>
              <w:rPr>
                <w:rFonts w:hint="cs"/>
                <w:sz w:val="22"/>
                <w:szCs w:val="22"/>
                <w:rtl/>
              </w:rPr>
              <w:t>5% תשלום מירבי מתקרת "עמית מוטב" המקנה זיכוי</w:t>
            </w:r>
          </w:p>
        </w:tc>
        <w:tc>
          <w:tcPr>
            <w:tcW w:w="998" w:type="dxa"/>
          </w:tcPr>
          <w:p w:rsidR="000F117D" w:rsidRDefault="000F117D" w:rsidP="002C7D03">
            <w:pPr>
              <w:tabs>
                <w:tab w:val="left" w:pos="397"/>
                <w:tab w:val="left" w:pos="913"/>
                <w:tab w:val="left" w:pos="1332"/>
              </w:tabs>
              <w:ind w:right="-567"/>
              <w:jc w:val="both"/>
              <w:rPr>
                <w:sz w:val="22"/>
                <w:szCs w:val="22"/>
                <w:rtl/>
              </w:rPr>
            </w:pPr>
            <w:r>
              <w:rPr>
                <w:sz w:val="22"/>
                <w:szCs w:val="22"/>
                <w:rtl/>
              </w:rPr>
              <w:t>10,440</w:t>
            </w:r>
          </w:p>
        </w:tc>
        <w:tc>
          <w:tcPr>
            <w:tcW w:w="998" w:type="dxa"/>
          </w:tcPr>
          <w:p w:rsidR="000F117D" w:rsidRDefault="000F117D" w:rsidP="002C7D03">
            <w:pPr>
              <w:tabs>
                <w:tab w:val="left" w:pos="397"/>
                <w:tab w:val="left" w:pos="913"/>
                <w:tab w:val="left" w:pos="1332"/>
              </w:tabs>
              <w:ind w:right="-567"/>
              <w:jc w:val="both"/>
              <w:rPr>
                <w:sz w:val="22"/>
                <w:szCs w:val="22"/>
                <w:rtl/>
              </w:rPr>
            </w:pPr>
            <w:r>
              <w:rPr>
                <w:rFonts w:hint="cs"/>
                <w:sz w:val="22"/>
                <w:szCs w:val="22"/>
                <w:rtl/>
              </w:rPr>
              <w:t>ש"ח</w:t>
            </w: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ה</w:t>
            </w:r>
            <w:r w:rsidRPr="00684836">
              <w:rPr>
                <w:sz w:val="22"/>
                <w:szCs w:val="22"/>
                <w:rtl/>
              </w:rPr>
              <w:t>.</w:t>
            </w:r>
          </w:p>
        </w:tc>
        <w:tc>
          <w:tcPr>
            <w:tcW w:w="6793"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סה"כ תשלום מירבי "עמית יחיד" המקנה ניכוי וזיכוי</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Pr>
                <w:sz w:val="22"/>
                <w:szCs w:val="22"/>
                <w:rtl/>
              </w:rPr>
              <w:t>17,820</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ש"ח</w:t>
            </w: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ו</w:t>
            </w:r>
            <w:r w:rsidRPr="00684836">
              <w:rPr>
                <w:sz w:val="22"/>
                <w:szCs w:val="22"/>
                <w:rtl/>
              </w:rPr>
              <w:t>.</w:t>
            </w:r>
          </w:p>
        </w:tc>
        <w:tc>
          <w:tcPr>
            <w:tcW w:w="6793" w:type="dxa"/>
          </w:tcPr>
          <w:p w:rsidR="000F117D" w:rsidRPr="00684836" w:rsidRDefault="000F117D" w:rsidP="002C7D03">
            <w:pPr>
              <w:tabs>
                <w:tab w:val="left" w:pos="397"/>
                <w:tab w:val="left" w:pos="913"/>
                <w:tab w:val="left" w:pos="1332"/>
              </w:tabs>
              <w:ind w:right="-567"/>
              <w:jc w:val="both"/>
              <w:rPr>
                <w:sz w:val="22"/>
                <w:szCs w:val="22"/>
                <w:rtl/>
              </w:rPr>
            </w:pPr>
            <w:r w:rsidRPr="00684836">
              <w:rPr>
                <w:sz w:val="22"/>
                <w:szCs w:val="22"/>
                <w:rtl/>
              </w:rPr>
              <w:t xml:space="preserve">5% תשלום מירבי המקנה </w:t>
            </w:r>
            <w:r>
              <w:rPr>
                <w:rFonts w:hint="cs"/>
                <w:sz w:val="22"/>
                <w:szCs w:val="22"/>
                <w:rtl/>
              </w:rPr>
              <w:t>לשכיר</w:t>
            </w:r>
            <w:r w:rsidRPr="00684836">
              <w:rPr>
                <w:sz w:val="22"/>
                <w:szCs w:val="22"/>
                <w:rtl/>
              </w:rPr>
              <w:t xml:space="preserve"> ניכוי לתגמולים בגין הכנסת עבודה שהמעביד</w:t>
            </w:r>
          </w:p>
        </w:tc>
        <w:tc>
          <w:tcPr>
            <w:tcW w:w="998" w:type="dxa"/>
          </w:tcPr>
          <w:p w:rsidR="000F117D" w:rsidRPr="00684836" w:rsidRDefault="000F117D" w:rsidP="002C7D03">
            <w:pPr>
              <w:tabs>
                <w:tab w:val="left" w:pos="397"/>
                <w:tab w:val="left" w:pos="913"/>
                <w:tab w:val="left" w:pos="1332"/>
              </w:tabs>
              <w:ind w:right="-567"/>
              <w:jc w:val="both"/>
              <w:rPr>
                <w:sz w:val="22"/>
                <w:szCs w:val="22"/>
                <w:rtl/>
              </w:rPr>
            </w:pPr>
          </w:p>
        </w:tc>
        <w:tc>
          <w:tcPr>
            <w:tcW w:w="998" w:type="dxa"/>
          </w:tcPr>
          <w:p w:rsidR="000F117D" w:rsidRPr="00684836" w:rsidRDefault="000F117D" w:rsidP="002C7D03">
            <w:pPr>
              <w:tabs>
                <w:tab w:val="left" w:pos="397"/>
                <w:tab w:val="left" w:pos="913"/>
                <w:tab w:val="left" w:pos="1332"/>
              </w:tabs>
              <w:ind w:right="-567"/>
              <w:jc w:val="both"/>
              <w:rPr>
                <w:sz w:val="22"/>
                <w:szCs w:val="22"/>
                <w:rtl/>
              </w:rPr>
            </w:pP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p>
        </w:tc>
        <w:tc>
          <w:tcPr>
            <w:tcW w:w="6793" w:type="dxa"/>
          </w:tcPr>
          <w:p w:rsidR="000F117D" w:rsidRPr="00684836" w:rsidRDefault="000F117D" w:rsidP="002C7D03">
            <w:pPr>
              <w:tabs>
                <w:tab w:val="left" w:pos="397"/>
                <w:tab w:val="left" w:pos="913"/>
                <w:tab w:val="left" w:pos="1332"/>
              </w:tabs>
              <w:ind w:right="-567"/>
              <w:jc w:val="both"/>
              <w:rPr>
                <w:sz w:val="22"/>
                <w:szCs w:val="22"/>
                <w:rtl/>
              </w:rPr>
            </w:pPr>
            <w:r w:rsidRPr="00684836">
              <w:rPr>
                <w:sz w:val="22"/>
                <w:szCs w:val="22"/>
                <w:rtl/>
              </w:rPr>
              <w:t xml:space="preserve">לא שילם </w:t>
            </w:r>
            <w:r>
              <w:rPr>
                <w:rFonts w:hint="cs"/>
                <w:sz w:val="22"/>
                <w:szCs w:val="22"/>
                <w:rtl/>
              </w:rPr>
              <w:t>ב</w:t>
            </w:r>
            <w:r w:rsidRPr="00684836">
              <w:rPr>
                <w:sz w:val="22"/>
                <w:szCs w:val="22"/>
                <w:rtl/>
              </w:rPr>
              <w:t xml:space="preserve">גינה לתגמולים או לקיצבה ואינה זכאית לקיצבה -  </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Pr>
                <w:sz w:val="22"/>
                <w:szCs w:val="22"/>
                <w:rtl/>
              </w:rPr>
              <w:t>5,220</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sidRPr="00684836">
              <w:rPr>
                <w:sz w:val="22"/>
                <w:szCs w:val="22"/>
                <w:rtl/>
              </w:rPr>
              <w:t>ש"ח</w:t>
            </w: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ז.</w:t>
            </w:r>
          </w:p>
        </w:tc>
        <w:tc>
          <w:tcPr>
            <w:tcW w:w="6793"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7% תשלום מירבי המקנה לשכיר זיכוי לביטוח חיים (סיכון בלבד) ולקופת גמל -</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Pr>
                <w:sz w:val="22"/>
                <w:szCs w:val="22"/>
                <w:rtl/>
              </w:rPr>
              <w:t>7,380</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sidRPr="00684836">
              <w:rPr>
                <w:sz w:val="22"/>
                <w:szCs w:val="22"/>
                <w:rtl/>
              </w:rPr>
              <w:t>ש"ח</w:t>
            </w:r>
          </w:p>
        </w:tc>
      </w:tr>
      <w:tr w:rsidR="000F117D" w:rsidRPr="00684836" w:rsidTr="002C7D03">
        <w:tc>
          <w:tcPr>
            <w:tcW w:w="425"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ח.</w:t>
            </w:r>
          </w:p>
        </w:tc>
        <w:tc>
          <w:tcPr>
            <w:tcW w:w="6793" w:type="dxa"/>
          </w:tcPr>
          <w:p w:rsidR="000F117D" w:rsidRPr="00684836" w:rsidRDefault="000F117D" w:rsidP="002C7D03">
            <w:pPr>
              <w:tabs>
                <w:tab w:val="left" w:pos="397"/>
                <w:tab w:val="left" w:pos="913"/>
                <w:tab w:val="left" w:pos="1332"/>
              </w:tabs>
              <w:ind w:right="-567"/>
              <w:jc w:val="both"/>
              <w:rPr>
                <w:sz w:val="22"/>
                <w:szCs w:val="22"/>
                <w:rtl/>
              </w:rPr>
            </w:pPr>
            <w:r w:rsidRPr="00684836">
              <w:rPr>
                <w:sz w:val="22"/>
                <w:szCs w:val="22"/>
                <w:rtl/>
              </w:rPr>
              <w:t>רצפת התשלום המיזערי ל</w:t>
            </w:r>
            <w:r>
              <w:rPr>
                <w:sz w:val="22"/>
                <w:szCs w:val="22"/>
                <w:rtl/>
              </w:rPr>
              <w:t xml:space="preserve">ביטוח חיים המזכה בזיכוי של 25% </w:t>
            </w:r>
            <w:r>
              <w:rPr>
                <w:rFonts w:hint="cs"/>
                <w:sz w:val="22"/>
                <w:szCs w:val="22"/>
                <w:rtl/>
              </w:rPr>
              <w:t>סעיף 45א(ד)</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Pr>
                <w:sz w:val="22"/>
                <w:szCs w:val="22"/>
                <w:rtl/>
              </w:rPr>
              <w:t>2,028</w:t>
            </w:r>
          </w:p>
        </w:tc>
        <w:tc>
          <w:tcPr>
            <w:tcW w:w="998" w:type="dxa"/>
          </w:tcPr>
          <w:p w:rsidR="000F117D" w:rsidRPr="00684836" w:rsidRDefault="000F117D" w:rsidP="002C7D03">
            <w:pPr>
              <w:tabs>
                <w:tab w:val="left" w:pos="397"/>
                <w:tab w:val="left" w:pos="913"/>
                <w:tab w:val="left" w:pos="1332"/>
              </w:tabs>
              <w:ind w:right="-567"/>
              <w:jc w:val="both"/>
              <w:rPr>
                <w:sz w:val="22"/>
                <w:szCs w:val="22"/>
                <w:rtl/>
              </w:rPr>
            </w:pPr>
            <w:r w:rsidRPr="00684836">
              <w:rPr>
                <w:sz w:val="22"/>
                <w:szCs w:val="22"/>
                <w:rtl/>
              </w:rPr>
              <w:t>ש"ח</w:t>
            </w:r>
          </w:p>
        </w:tc>
      </w:tr>
    </w:tbl>
    <w:p w:rsidR="000F117D" w:rsidRDefault="000F117D" w:rsidP="000F117D">
      <w:pPr>
        <w:tabs>
          <w:tab w:val="left" w:pos="397"/>
          <w:tab w:val="left" w:pos="913"/>
          <w:tab w:val="left" w:pos="1332"/>
        </w:tabs>
        <w:ind w:left="468" w:right="-567" w:hanging="468"/>
        <w:jc w:val="both"/>
        <w:rPr>
          <w:b/>
          <w:bCs/>
          <w:rtl/>
        </w:rPr>
      </w:pPr>
    </w:p>
    <w:p w:rsidR="000F117D" w:rsidRPr="00D05DFF" w:rsidRDefault="000F117D" w:rsidP="000F117D">
      <w:pPr>
        <w:tabs>
          <w:tab w:val="left" w:pos="397"/>
          <w:tab w:val="left" w:pos="913"/>
          <w:tab w:val="left" w:pos="1332"/>
        </w:tabs>
        <w:ind w:left="468" w:right="-567" w:hanging="468"/>
        <w:jc w:val="both"/>
        <w:rPr>
          <w:b/>
          <w:bCs/>
          <w:sz w:val="22"/>
          <w:szCs w:val="22"/>
          <w:rtl/>
        </w:rPr>
      </w:pPr>
      <w:r w:rsidRPr="00D05DFF">
        <w:rPr>
          <w:rFonts w:hint="cs"/>
          <w:b/>
          <w:bCs/>
          <w:sz w:val="22"/>
          <w:szCs w:val="22"/>
          <w:rtl/>
        </w:rPr>
        <w:t>20</w:t>
      </w:r>
      <w:r w:rsidRPr="00D05DFF">
        <w:rPr>
          <w:b/>
          <w:bCs/>
          <w:sz w:val="22"/>
          <w:szCs w:val="22"/>
          <w:rtl/>
        </w:rPr>
        <w:t>.</w:t>
      </w:r>
      <w:r w:rsidRPr="00D05DFF">
        <w:rPr>
          <w:b/>
          <w:bCs/>
          <w:sz w:val="22"/>
          <w:szCs w:val="22"/>
          <w:rtl/>
        </w:rPr>
        <w:tab/>
      </w:r>
      <w:r w:rsidRPr="00D05DFF">
        <w:rPr>
          <w:b/>
          <w:bCs/>
          <w:sz w:val="22"/>
          <w:szCs w:val="22"/>
          <w:rtl/>
        </w:rPr>
        <w:tab/>
        <w:t>תקרת סכומי מענק הפרישה הפטורים ממס</w:t>
      </w:r>
    </w:p>
    <w:p w:rsidR="000F117D" w:rsidRDefault="000F117D" w:rsidP="000F117D">
      <w:pPr>
        <w:ind w:right="-567" w:firstLine="468"/>
        <w:jc w:val="both"/>
        <w:rPr>
          <w:sz w:val="22"/>
          <w:szCs w:val="22"/>
          <w:rtl/>
        </w:rPr>
      </w:pPr>
      <w:r w:rsidRPr="00684836">
        <w:rPr>
          <w:sz w:val="22"/>
          <w:szCs w:val="22"/>
          <w:rtl/>
        </w:rPr>
        <w:t>תקרת הסכום הפטור הינה לפי תאריך התשלום כדלהלן:</w:t>
      </w:r>
    </w:p>
    <w:tbl>
      <w:tblPr>
        <w:bidiVisual/>
        <w:tblW w:w="0" w:type="auto"/>
        <w:tblInd w:w="334" w:type="dxa"/>
        <w:tblLayout w:type="fixed"/>
        <w:tblLook w:val="0000" w:firstRow="0" w:lastRow="0" w:firstColumn="0" w:lastColumn="0" w:noHBand="0" w:noVBand="0"/>
      </w:tblPr>
      <w:tblGrid>
        <w:gridCol w:w="2835"/>
        <w:gridCol w:w="2835"/>
      </w:tblGrid>
      <w:tr w:rsidR="000F117D" w:rsidRPr="00684836" w:rsidTr="002C7D03">
        <w:tc>
          <w:tcPr>
            <w:tcW w:w="2835" w:type="dxa"/>
          </w:tcPr>
          <w:p w:rsidR="000F117D" w:rsidRPr="00684836" w:rsidRDefault="000F117D" w:rsidP="002C7D03">
            <w:pPr>
              <w:tabs>
                <w:tab w:val="left" w:pos="397"/>
                <w:tab w:val="left" w:pos="913"/>
                <w:tab w:val="left" w:pos="1332"/>
              </w:tabs>
              <w:ind w:right="-567" w:firstLine="134"/>
              <w:rPr>
                <w:sz w:val="22"/>
                <w:szCs w:val="22"/>
                <w:u w:val="single"/>
                <w:rtl/>
              </w:rPr>
            </w:pPr>
            <w:r w:rsidRPr="00684836">
              <w:rPr>
                <w:sz w:val="22"/>
                <w:szCs w:val="22"/>
                <w:u w:val="single"/>
                <w:rtl/>
              </w:rPr>
              <w:t>מועד התשלום</w:t>
            </w:r>
            <w:r w:rsidRPr="00684836">
              <w:rPr>
                <w:sz w:val="22"/>
                <w:szCs w:val="22"/>
                <w:u w:val="single"/>
              </w:rPr>
              <w:t xml:space="preserve">          </w:t>
            </w:r>
          </w:p>
        </w:tc>
        <w:tc>
          <w:tcPr>
            <w:tcW w:w="2835" w:type="dxa"/>
          </w:tcPr>
          <w:p w:rsidR="000F117D" w:rsidRPr="00684836" w:rsidRDefault="000F117D" w:rsidP="002C7D03">
            <w:pPr>
              <w:tabs>
                <w:tab w:val="left" w:pos="397"/>
                <w:tab w:val="left" w:pos="913"/>
                <w:tab w:val="left" w:pos="1332"/>
              </w:tabs>
              <w:ind w:right="-567"/>
              <w:jc w:val="both"/>
              <w:rPr>
                <w:sz w:val="22"/>
                <w:szCs w:val="22"/>
                <w:u w:val="single"/>
                <w:rtl/>
              </w:rPr>
            </w:pPr>
            <w:r w:rsidRPr="00684836">
              <w:rPr>
                <w:sz w:val="22"/>
                <w:szCs w:val="22"/>
                <w:u w:val="single"/>
                <w:rtl/>
              </w:rPr>
              <w:t>תקרת הסכום הפטור</w:t>
            </w:r>
          </w:p>
        </w:tc>
      </w:tr>
      <w:tr w:rsidR="000F117D" w:rsidRPr="00684836" w:rsidTr="002C7D03">
        <w:tc>
          <w:tcPr>
            <w:tcW w:w="2835" w:type="dxa"/>
          </w:tcPr>
          <w:p w:rsidR="000F117D" w:rsidRPr="00684836" w:rsidRDefault="000F117D" w:rsidP="002C7D03">
            <w:pPr>
              <w:tabs>
                <w:tab w:val="left" w:pos="397"/>
                <w:tab w:val="left" w:pos="913"/>
                <w:tab w:val="left" w:pos="1332"/>
              </w:tabs>
              <w:ind w:right="-567" w:firstLine="134"/>
              <w:jc w:val="both"/>
              <w:rPr>
                <w:sz w:val="22"/>
                <w:szCs w:val="22"/>
                <w:rtl/>
              </w:rPr>
            </w:pPr>
            <w:r w:rsidRPr="00684836">
              <w:rPr>
                <w:sz w:val="22"/>
                <w:szCs w:val="22"/>
                <w:rtl/>
              </w:rPr>
              <w:t xml:space="preserve">ינואר-דצמבר </w:t>
            </w:r>
            <w:r>
              <w:rPr>
                <w:rFonts w:hint="cs"/>
                <w:sz w:val="22"/>
                <w:szCs w:val="22"/>
                <w:rtl/>
              </w:rPr>
              <w:t>2015</w:t>
            </w:r>
          </w:p>
        </w:tc>
        <w:tc>
          <w:tcPr>
            <w:tcW w:w="2835" w:type="dxa"/>
          </w:tcPr>
          <w:p w:rsidR="000F117D" w:rsidRPr="00684836" w:rsidRDefault="000F117D" w:rsidP="002C7D03">
            <w:pPr>
              <w:tabs>
                <w:tab w:val="left" w:pos="397"/>
                <w:tab w:val="left" w:pos="913"/>
                <w:tab w:val="left" w:pos="1332"/>
              </w:tabs>
              <w:ind w:right="-567"/>
              <w:jc w:val="both"/>
              <w:rPr>
                <w:sz w:val="22"/>
                <w:szCs w:val="22"/>
                <w:rtl/>
              </w:rPr>
            </w:pPr>
            <w:r>
              <w:rPr>
                <w:rFonts w:hint="cs"/>
                <w:sz w:val="22"/>
                <w:szCs w:val="22"/>
                <w:rtl/>
              </w:rPr>
              <w:t>12,340</w:t>
            </w:r>
          </w:p>
        </w:tc>
      </w:tr>
    </w:tbl>
    <w:p w:rsidR="000F117D" w:rsidRDefault="000F117D" w:rsidP="000F117D">
      <w:pPr>
        <w:spacing w:line="120" w:lineRule="auto"/>
        <w:ind w:right="-567" w:firstLine="471"/>
        <w:jc w:val="both"/>
        <w:rPr>
          <w:sz w:val="22"/>
          <w:szCs w:val="22"/>
          <w:rtl/>
        </w:rPr>
      </w:pPr>
      <w:r w:rsidRPr="00684836">
        <w:rPr>
          <w:sz w:val="22"/>
          <w:szCs w:val="22"/>
          <w:rtl/>
        </w:rPr>
        <w:tab/>
      </w:r>
    </w:p>
    <w:p w:rsidR="000F117D" w:rsidRDefault="000F117D" w:rsidP="000F117D">
      <w:pPr>
        <w:tabs>
          <w:tab w:val="left" w:pos="397"/>
          <w:tab w:val="left" w:pos="913"/>
          <w:tab w:val="left" w:pos="1332"/>
        </w:tabs>
        <w:ind w:left="430" w:right="-567"/>
        <w:jc w:val="both"/>
        <w:rPr>
          <w:sz w:val="22"/>
          <w:szCs w:val="22"/>
          <w:rtl/>
        </w:rPr>
      </w:pPr>
      <w:r w:rsidRPr="00684836">
        <w:rPr>
          <w:sz w:val="22"/>
          <w:szCs w:val="22"/>
          <w:rtl/>
        </w:rPr>
        <w:t xml:space="preserve">סכום המענק הפטור ממס עקב מוות הוא </w:t>
      </w:r>
      <w:r>
        <w:rPr>
          <w:rFonts w:hint="cs"/>
          <w:sz w:val="22"/>
          <w:szCs w:val="22"/>
          <w:rtl/>
        </w:rPr>
        <w:t xml:space="preserve">24,700 </w:t>
      </w:r>
      <w:r w:rsidRPr="00684836">
        <w:rPr>
          <w:sz w:val="22"/>
          <w:szCs w:val="22"/>
          <w:rtl/>
        </w:rPr>
        <w:t>ש"ח.</w:t>
      </w:r>
    </w:p>
    <w:p w:rsidR="000F117D" w:rsidRDefault="000F117D" w:rsidP="000F117D">
      <w:pPr>
        <w:tabs>
          <w:tab w:val="left" w:pos="397"/>
          <w:tab w:val="left" w:pos="913"/>
          <w:tab w:val="left" w:pos="1332"/>
        </w:tabs>
        <w:ind w:left="430" w:right="-567"/>
        <w:jc w:val="both"/>
        <w:rPr>
          <w:sz w:val="22"/>
          <w:szCs w:val="22"/>
          <w:rtl/>
        </w:rPr>
      </w:pPr>
    </w:p>
    <w:p w:rsidR="000F117D" w:rsidRPr="00D05DFF" w:rsidRDefault="000F117D" w:rsidP="000F117D">
      <w:pPr>
        <w:ind w:left="468" w:right="-142" w:hanging="468"/>
        <w:jc w:val="both"/>
        <w:rPr>
          <w:b/>
          <w:bCs/>
          <w:sz w:val="22"/>
          <w:szCs w:val="22"/>
          <w:rtl/>
        </w:rPr>
      </w:pPr>
      <w:r w:rsidRPr="00D05DFF">
        <w:rPr>
          <w:rFonts w:hint="cs"/>
          <w:b/>
          <w:bCs/>
          <w:sz w:val="22"/>
          <w:szCs w:val="22"/>
          <w:rtl/>
        </w:rPr>
        <w:t>21</w:t>
      </w:r>
      <w:r w:rsidRPr="00D05DFF">
        <w:rPr>
          <w:b/>
          <w:bCs/>
          <w:sz w:val="22"/>
          <w:szCs w:val="22"/>
          <w:rtl/>
        </w:rPr>
        <w:t>.</w:t>
      </w:r>
      <w:r w:rsidRPr="00D05DFF">
        <w:rPr>
          <w:b/>
          <w:bCs/>
          <w:sz w:val="22"/>
          <w:szCs w:val="22"/>
          <w:rtl/>
        </w:rPr>
        <w:tab/>
        <w:t>חישוב נפרד לבני זוג כאשר קיימת תלות במקורות ההכנסה</w:t>
      </w:r>
    </w:p>
    <w:p w:rsidR="000F117D" w:rsidRPr="00D60878" w:rsidRDefault="000F117D" w:rsidP="000F117D">
      <w:pPr>
        <w:ind w:left="468" w:right="-142"/>
        <w:jc w:val="both"/>
        <w:rPr>
          <w:sz w:val="22"/>
          <w:szCs w:val="22"/>
          <w:rtl/>
        </w:rPr>
      </w:pPr>
      <w:r w:rsidRPr="00D60878">
        <w:rPr>
          <w:sz w:val="22"/>
          <w:szCs w:val="22"/>
          <w:rtl/>
        </w:rPr>
        <w:t>ביום 30 בדצמבר 2013</w:t>
      </w:r>
      <w:r w:rsidR="00865FDE">
        <w:rPr>
          <w:rFonts w:hint="cs"/>
          <w:sz w:val="22"/>
          <w:szCs w:val="22"/>
          <w:rtl/>
        </w:rPr>
        <w:t>,</w:t>
      </w:r>
      <w:r w:rsidRPr="00D60878">
        <w:rPr>
          <w:sz w:val="22"/>
          <w:szCs w:val="22"/>
          <w:rtl/>
        </w:rPr>
        <w:t xml:space="preserve"> אישרה הכנסת בקריה שנ</w:t>
      </w:r>
      <w:r w:rsidRPr="00D60878">
        <w:rPr>
          <w:rFonts w:hint="cs"/>
          <w:sz w:val="22"/>
          <w:szCs w:val="22"/>
          <w:rtl/>
        </w:rPr>
        <w:t>י</w:t>
      </w:r>
      <w:r w:rsidRPr="00D60878">
        <w:rPr>
          <w:sz w:val="22"/>
          <w:szCs w:val="22"/>
          <w:rtl/>
        </w:rPr>
        <w:t>יה ושלישית את החוק לתיקון פקודת מס הכנסה</w:t>
      </w:r>
      <w:r w:rsidRPr="00D60878">
        <w:rPr>
          <w:sz w:val="22"/>
          <w:szCs w:val="22"/>
          <w:rtl/>
        </w:rPr>
        <w:br/>
        <w:t>(מס'</w:t>
      </w:r>
      <w:r w:rsidRPr="00D60878">
        <w:rPr>
          <w:rFonts w:hint="cs"/>
          <w:sz w:val="22"/>
          <w:szCs w:val="22"/>
          <w:rtl/>
        </w:rPr>
        <w:t xml:space="preserve"> </w:t>
      </w:r>
      <w:r w:rsidRPr="00D60878">
        <w:rPr>
          <w:sz w:val="22"/>
          <w:szCs w:val="22"/>
          <w:rtl/>
        </w:rPr>
        <w:t xml:space="preserve">199 ), התשע"ד 2013- (להלן </w:t>
      </w:r>
      <w:r w:rsidRPr="00D60878">
        <w:rPr>
          <w:rFonts w:hint="cs"/>
          <w:sz w:val="22"/>
          <w:szCs w:val="22"/>
          <w:rtl/>
        </w:rPr>
        <w:t>-</w:t>
      </w:r>
      <w:r w:rsidRPr="00D60878">
        <w:rPr>
          <w:sz w:val="22"/>
          <w:szCs w:val="22"/>
          <w:rtl/>
        </w:rPr>
        <w:t xml:space="preserve"> התיקון). התיקון מרחיב את הזכאות לחישוב נפרד במיסוי הכנסות בני-זוג על הכנסה שהופקה החל מיום 1 בינואר 2014. התיקון החליף את סעיף </w:t>
      </w:r>
      <w:r w:rsidRPr="00D60878">
        <w:rPr>
          <w:rFonts w:hint="cs"/>
          <w:sz w:val="22"/>
          <w:szCs w:val="22"/>
          <w:rtl/>
        </w:rPr>
        <w:t>66</w:t>
      </w:r>
      <w:r w:rsidRPr="00D60878">
        <w:rPr>
          <w:sz w:val="22"/>
          <w:szCs w:val="22"/>
          <w:rtl/>
        </w:rPr>
        <w:t>(ד) לפקודת מס הכנסה (הפקודה) וביטל את סעיף 66(ה) לפקודה, כפי שיפורט בהמשך</w:t>
      </w:r>
      <w:r>
        <w:rPr>
          <w:rFonts w:hint="cs"/>
          <w:sz w:val="22"/>
          <w:szCs w:val="22"/>
          <w:rtl/>
        </w:rPr>
        <w:t>.</w:t>
      </w:r>
    </w:p>
    <w:p w:rsidR="000F117D" w:rsidRPr="00D60878" w:rsidRDefault="000F117D" w:rsidP="000F117D">
      <w:pPr>
        <w:bidi w:val="0"/>
        <w:spacing w:line="80" w:lineRule="exact"/>
        <w:ind w:right="-142" w:firstLine="437"/>
        <w:jc w:val="both"/>
        <w:rPr>
          <w:sz w:val="22"/>
          <w:szCs w:val="22"/>
          <w:rtl/>
        </w:rPr>
      </w:pPr>
    </w:p>
    <w:p w:rsidR="000F117D" w:rsidRDefault="000F117D" w:rsidP="000F117D">
      <w:pPr>
        <w:rPr>
          <w:sz w:val="22"/>
          <w:szCs w:val="22"/>
          <w:rtl/>
        </w:rPr>
      </w:pPr>
    </w:p>
    <w:p w:rsidR="000F117D" w:rsidRDefault="000F117D" w:rsidP="000F117D">
      <w:pPr>
        <w:rPr>
          <w:sz w:val="22"/>
          <w:szCs w:val="22"/>
          <w:rtl/>
        </w:rPr>
      </w:pPr>
    </w:p>
    <w:p w:rsidR="000F117D" w:rsidRDefault="000F117D" w:rsidP="000F117D">
      <w:pPr>
        <w:rPr>
          <w:sz w:val="22"/>
          <w:szCs w:val="22"/>
          <w:rtl/>
        </w:rPr>
      </w:pPr>
    </w:p>
    <w:p w:rsidR="000F117D" w:rsidRDefault="000F117D" w:rsidP="000F117D">
      <w:pPr>
        <w:rPr>
          <w:sz w:val="22"/>
          <w:szCs w:val="22"/>
          <w:rtl/>
        </w:rPr>
      </w:pPr>
    </w:p>
    <w:p w:rsidR="000F117D" w:rsidRDefault="000F117D" w:rsidP="000F117D">
      <w:pPr>
        <w:rPr>
          <w:sz w:val="22"/>
          <w:szCs w:val="22"/>
          <w:rtl/>
        </w:rPr>
      </w:pPr>
    </w:p>
    <w:p w:rsidR="000F117D" w:rsidRDefault="000F117D" w:rsidP="000F117D">
      <w:pPr>
        <w:rPr>
          <w:sz w:val="22"/>
          <w:szCs w:val="22"/>
          <w:rtl/>
        </w:rPr>
      </w:pPr>
    </w:p>
    <w:p w:rsidR="000F117D" w:rsidRDefault="000F117D" w:rsidP="000F117D">
      <w:pPr>
        <w:rPr>
          <w:sz w:val="22"/>
          <w:szCs w:val="22"/>
          <w:rtl/>
        </w:rPr>
      </w:pPr>
    </w:p>
    <w:p w:rsidR="000F117D" w:rsidRDefault="000F117D" w:rsidP="000F117D">
      <w:pPr>
        <w:rPr>
          <w:sz w:val="22"/>
          <w:szCs w:val="22"/>
          <w:rtl/>
        </w:rPr>
      </w:pPr>
    </w:p>
    <w:p w:rsidR="000F117D" w:rsidRDefault="000F117D" w:rsidP="000F117D">
      <w:pPr>
        <w:rPr>
          <w:sz w:val="22"/>
          <w:szCs w:val="22"/>
          <w:rtl/>
        </w:rPr>
      </w:pPr>
    </w:p>
    <w:p w:rsidR="000F117D" w:rsidRDefault="000F117D" w:rsidP="000F117D">
      <w:pPr>
        <w:rPr>
          <w:sz w:val="22"/>
          <w:szCs w:val="22"/>
          <w:rtl/>
        </w:rPr>
      </w:pPr>
    </w:p>
    <w:p w:rsidR="000F117D" w:rsidRDefault="000F117D" w:rsidP="000F117D">
      <w:pPr>
        <w:rPr>
          <w:sz w:val="22"/>
          <w:szCs w:val="22"/>
          <w:rtl/>
        </w:rPr>
      </w:pPr>
    </w:p>
    <w:p w:rsidR="000F117D" w:rsidRDefault="000F117D" w:rsidP="000F117D">
      <w:pPr>
        <w:rPr>
          <w:sz w:val="22"/>
          <w:szCs w:val="22"/>
          <w:rtl/>
        </w:rPr>
      </w:pPr>
    </w:p>
    <w:p w:rsidR="000F117D" w:rsidRPr="00D05DFF" w:rsidRDefault="000F117D" w:rsidP="000F117D">
      <w:pPr>
        <w:ind w:left="468" w:right="70" w:hanging="468"/>
        <w:jc w:val="both"/>
        <w:rPr>
          <w:sz w:val="22"/>
          <w:szCs w:val="22"/>
          <w:rtl/>
        </w:rPr>
      </w:pPr>
      <w:r w:rsidRPr="00D05DFF">
        <w:rPr>
          <w:rFonts w:hint="cs"/>
          <w:b/>
          <w:bCs/>
          <w:sz w:val="22"/>
          <w:szCs w:val="22"/>
          <w:rtl/>
        </w:rPr>
        <w:t>21</w:t>
      </w:r>
      <w:r w:rsidRPr="00D05DFF">
        <w:rPr>
          <w:b/>
          <w:bCs/>
          <w:sz w:val="22"/>
          <w:szCs w:val="22"/>
          <w:rtl/>
        </w:rPr>
        <w:t>.</w:t>
      </w:r>
      <w:r w:rsidRPr="00D05DFF">
        <w:rPr>
          <w:b/>
          <w:bCs/>
          <w:sz w:val="22"/>
          <w:szCs w:val="22"/>
          <w:rtl/>
        </w:rPr>
        <w:tab/>
        <w:t>חישוב נפרד לבני זוג כאשר קיימת תלות במקורות ההכנסה</w:t>
      </w:r>
      <w:r w:rsidRPr="00D05DFF">
        <w:rPr>
          <w:rFonts w:hint="cs"/>
          <w:b/>
          <w:bCs/>
          <w:sz w:val="22"/>
          <w:szCs w:val="22"/>
          <w:rtl/>
        </w:rPr>
        <w:t xml:space="preserve"> </w:t>
      </w:r>
      <w:r w:rsidRPr="00D05DFF">
        <w:rPr>
          <w:rFonts w:hint="cs"/>
          <w:sz w:val="22"/>
          <w:szCs w:val="22"/>
          <w:rtl/>
        </w:rPr>
        <w:t>(המשך)</w:t>
      </w:r>
    </w:p>
    <w:p w:rsidR="000F117D" w:rsidRDefault="000F117D" w:rsidP="000F117D">
      <w:pPr>
        <w:tabs>
          <w:tab w:val="left" w:pos="388"/>
          <w:tab w:val="right" w:pos="793"/>
        </w:tabs>
        <w:ind w:firstLine="509"/>
        <w:rPr>
          <w:b/>
          <w:bCs/>
          <w:sz w:val="22"/>
          <w:szCs w:val="22"/>
          <w:rtl/>
        </w:rPr>
      </w:pPr>
    </w:p>
    <w:p w:rsidR="000F117D" w:rsidRPr="00D60878" w:rsidRDefault="000F117D" w:rsidP="000F117D">
      <w:pPr>
        <w:tabs>
          <w:tab w:val="left" w:pos="388"/>
          <w:tab w:val="right" w:pos="793"/>
        </w:tabs>
        <w:ind w:firstLine="509"/>
        <w:rPr>
          <w:b/>
          <w:bCs/>
          <w:sz w:val="22"/>
          <w:szCs w:val="22"/>
          <w:rtl/>
        </w:rPr>
      </w:pPr>
      <w:r w:rsidRPr="00D60878">
        <w:rPr>
          <w:b/>
          <w:bCs/>
          <w:sz w:val="22"/>
          <w:szCs w:val="22"/>
          <w:rtl/>
        </w:rPr>
        <w:t>1.</w:t>
      </w:r>
      <w:r>
        <w:rPr>
          <w:rFonts w:hint="cs"/>
          <w:b/>
          <w:bCs/>
          <w:sz w:val="22"/>
          <w:szCs w:val="22"/>
          <w:rtl/>
        </w:rPr>
        <w:t xml:space="preserve">  </w:t>
      </w:r>
      <w:r w:rsidRPr="00D60878">
        <w:rPr>
          <w:b/>
          <w:bCs/>
          <w:sz w:val="22"/>
          <w:szCs w:val="22"/>
          <w:rtl/>
        </w:rPr>
        <w:t xml:space="preserve"> </w:t>
      </w:r>
      <w:r>
        <w:rPr>
          <w:rFonts w:hint="cs"/>
          <w:b/>
          <w:bCs/>
          <w:sz w:val="22"/>
          <w:szCs w:val="22"/>
          <w:rtl/>
        </w:rPr>
        <w:t xml:space="preserve">  </w:t>
      </w:r>
      <w:r w:rsidRPr="00D60878">
        <w:rPr>
          <w:b/>
          <w:bCs/>
          <w:sz w:val="22"/>
          <w:szCs w:val="22"/>
          <w:rtl/>
        </w:rPr>
        <w:t>נוסח הפקודה טרם התיקון</w:t>
      </w:r>
    </w:p>
    <w:p w:rsidR="000F117D" w:rsidRPr="00D60878" w:rsidRDefault="000F117D" w:rsidP="000F117D">
      <w:pPr>
        <w:ind w:left="897" w:right="-142"/>
        <w:jc w:val="both"/>
        <w:rPr>
          <w:sz w:val="22"/>
          <w:szCs w:val="22"/>
          <w:rtl/>
        </w:rPr>
      </w:pPr>
      <w:r w:rsidRPr="00D60878">
        <w:rPr>
          <w:sz w:val="22"/>
          <w:szCs w:val="22"/>
          <w:rtl/>
        </w:rPr>
        <w:t>סעיף 65 לפקודה קובע את העיקרון הכללי לגבי מיסוי הכנסת בני זוג ולפיו יש למסות בני זוג כיחידה אחת, באופן מאוחד, כך שיראו את הכנסות בני הזוג כהכנסה חייבת של אחד מהם והיא תחויב על שמו. סעיף 66 לפקודה קובע את המקרים שבהם תהיה חריגה מן הכלל ויותר חישוב מס נפרד לכל אחד מבני הזוג. סעיף 66(ד) לפקודה קובע כיום חריג לאפשרות לבקש חישוב מס נפרד, ולפיו בן זוג לא יוכל לבקש חישוב נפרד אלא אם כן "הכנסת בן הזוג האחד באה ממקור הכנסה שהוא בלתי תלוי במקור ההכנסה של בן הזוג השני". כלומר, ניתן לבקש חישוב נפרד לבני זוג רק במצבים שבהם אין תלות בין מקורות ההכנסה של בני הזוג. בהמשך סעיף 66(ד) מנויים מצבים שבהם יראו את הכנסות בני הזוג כתלויות זו בזו באופן שלא מאפשר חישוב נפרד.</w:t>
      </w:r>
    </w:p>
    <w:p w:rsidR="000F117D" w:rsidRPr="00D60878" w:rsidRDefault="000F117D" w:rsidP="000F117D">
      <w:pPr>
        <w:bidi w:val="0"/>
        <w:spacing w:line="80" w:lineRule="exact"/>
        <w:ind w:left="388" w:right="-142" w:firstLine="509"/>
        <w:jc w:val="both"/>
        <w:rPr>
          <w:sz w:val="22"/>
          <w:szCs w:val="22"/>
          <w:rtl/>
        </w:rPr>
      </w:pPr>
    </w:p>
    <w:p w:rsidR="000F117D" w:rsidRPr="00D60878" w:rsidRDefault="000F117D" w:rsidP="000F117D">
      <w:pPr>
        <w:ind w:left="897" w:right="-142"/>
        <w:jc w:val="both"/>
        <w:rPr>
          <w:sz w:val="22"/>
          <w:szCs w:val="22"/>
          <w:rtl/>
        </w:rPr>
      </w:pPr>
      <w:r w:rsidRPr="00D60878">
        <w:rPr>
          <w:sz w:val="22"/>
          <w:szCs w:val="22"/>
          <w:rtl/>
        </w:rPr>
        <w:t xml:space="preserve">סעיף 66(ה) לפקודה קובע הוראה שלפיה ניתן לערוך חישוב מס נפרד לבני זוג, גם במצבים שבהם קיימת תלות כאמור בין מקורות ההכנסה של בני הזוג. החישוב הנפרד ייעשה רק על ההכנסה שעד לסכום של 49,680 </w:t>
      </w:r>
      <w:r w:rsidRPr="00D60878">
        <w:rPr>
          <w:rFonts w:hint="cs"/>
          <w:sz w:val="22"/>
          <w:szCs w:val="22"/>
          <w:rtl/>
        </w:rPr>
        <w:t>ש"ח</w:t>
      </w:r>
      <w:r w:rsidRPr="00D60878">
        <w:rPr>
          <w:sz w:val="22"/>
          <w:szCs w:val="22"/>
          <w:rtl/>
        </w:rPr>
        <w:t xml:space="preserve"> (נכון לשנת 2013 ) ובהתקיים התנאים המנויים בסעיף, שהנטל להוכחתם מוטל על בני הזוג.</w:t>
      </w:r>
    </w:p>
    <w:p w:rsidR="000F117D" w:rsidRPr="00D60878" w:rsidRDefault="000F117D" w:rsidP="000F117D">
      <w:pPr>
        <w:rPr>
          <w:sz w:val="22"/>
          <w:szCs w:val="22"/>
          <w:rtl/>
        </w:rPr>
      </w:pPr>
    </w:p>
    <w:p w:rsidR="000F117D" w:rsidRPr="00D60878" w:rsidRDefault="000F117D" w:rsidP="003606CD">
      <w:pPr>
        <w:pStyle w:val="af9"/>
        <w:numPr>
          <w:ilvl w:val="0"/>
          <w:numId w:val="18"/>
        </w:numPr>
        <w:tabs>
          <w:tab w:val="clear" w:pos="377"/>
          <w:tab w:val="left" w:pos="388"/>
          <w:tab w:val="right" w:pos="793"/>
        </w:tabs>
        <w:ind w:firstLine="132"/>
        <w:rPr>
          <w:b/>
          <w:bCs/>
          <w:sz w:val="22"/>
          <w:szCs w:val="22"/>
          <w:rtl/>
        </w:rPr>
      </w:pPr>
      <w:r>
        <w:rPr>
          <w:rFonts w:hint="cs"/>
          <w:b/>
          <w:bCs/>
          <w:sz w:val="22"/>
          <w:szCs w:val="22"/>
          <w:rtl/>
        </w:rPr>
        <w:t xml:space="preserve">   </w:t>
      </w:r>
      <w:r w:rsidRPr="00D60878">
        <w:rPr>
          <w:b/>
          <w:bCs/>
          <w:sz w:val="22"/>
          <w:szCs w:val="22"/>
          <w:rtl/>
        </w:rPr>
        <w:t>הרקע לתיקון בעקבות הלכת מלכיאלי</w:t>
      </w:r>
    </w:p>
    <w:p w:rsidR="000F117D" w:rsidRPr="00D60878" w:rsidRDefault="000F117D" w:rsidP="000F117D">
      <w:pPr>
        <w:tabs>
          <w:tab w:val="left" w:pos="934"/>
        </w:tabs>
        <w:ind w:left="934" w:right="-142"/>
        <w:jc w:val="both"/>
        <w:rPr>
          <w:sz w:val="22"/>
          <w:szCs w:val="22"/>
          <w:rtl/>
        </w:rPr>
      </w:pPr>
      <w:r w:rsidRPr="00D60878">
        <w:rPr>
          <w:sz w:val="22"/>
          <w:szCs w:val="22"/>
          <w:rtl/>
        </w:rPr>
        <w:t>ביום 1 בפברואר 2012, ניתנה על ידי בית המשפט העליון הלכת מלכיאלי</w:t>
      </w:r>
      <w:r>
        <w:rPr>
          <w:rStyle w:val="af"/>
          <w:sz w:val="22"/>
          <w:szCs w:val="22"/>
          <w:rtl/>
        </w:rPr>
        <w:footnoteReference w:customMarkFollows="1" w:id="8"/>
        <w:t>1</w:t>
      </w:r>
      <w:r w:rsidRPr="00D60878">
        <w:rPr>
          <w:sz w:val="22"/>
          <w:szCs w:val="22"/>
          <w:rtl/>
        </w:rPr>
        <w:t>, העוסק בסוגיית דרך חישוב המס לפי פקודת מס הכנסה לגבי הכנסה של בני זוג. בית המשפט העליון פירש את הפקודה וקבע כי בכל מקרה שבו קיימת תלות בין מקורות ההכנסה של בני הזוג, תחושב הכנסתם במשותף, זאת אף במקרים שבהם גובה ההכנסה לא נבע משיקולי מס. עם זאת קרא בית המשפט העליון למחוקק לבחון את ההסדר הקבוע בפקודה. ביום 24 ביוני 2013 דחה כב' הנשיא גרוניס את העתירה לקיום דיון נוסף</w:t>
      </w:r>
      <w:r>
        <w:rPr>
          <w:rStyle w:val="af"/>
          <w:sz w:val="22"/>
          <w:szCs w:val="22"/>
          <w:rtl/>
        </w:rPr>
        <w:footnoteReference w:customMarkFollows="1" w:id="9"/>
        <w:t>2</w:t>
      </w:r>
      <w:r w:rsidRPr="00D60878">
        <w:rPr>
          <w:sz w:val="22"/>
          <w:szCs w:val="22"/>
          <w:rtl/>
        </w:rPr>
        <w:t>, תוך שקבע כי "יש להניח כי המחוקק ייתן דעתו להערותיו של בית המשפט בפסק הדין ויערוך בחינה מחודשת בעניין הנוסח הראוי לסעיף הנזכר".</w:t>
      </w:r>
    </w:p>
    <w:p w:rsidR="000F117D" w:rsidRPr="00D60878" w:rsidRDefault="000F117D" w:rsidP="000F117D">
      <w:pPr>
        <w:ind w:left="388"/>
        <w:rPr>
          <w:sz w:val="22"/>
          <w:szCs w:val="22"/>
          <w:rtl/>
        </w:rPr>
      </w:pPr>
    </w:p>
    <w:p w:rsidR="000F117D" w:rsidRPr="00D60878" w:rsidRDefault="000F117D" w:rsidP="003606CD">
      <w:pPr>
        <w:pStyle w:val="af9"/>
        <w:numPr>
          <w:ilvl w:val="0"/>
          <w:numId w:val="18"/>
        </w:numPr>
        <w:tabs>
          <w:tab w:val="clear" w:pos="377"/>
          <w:tab w:val="left" w:pos="388"/>
          <w:tab w:val="right" w:pos="793"/>
        </w:tabs>
        <w:ind w:firstLine="132"/>
        <w:rPr>
          <w:b/>
          <w:bCs/>
          <w:sz w:val="22"/>
          <w:szCs w:val="22"/>
          <w:rtl/>
        </w:rPr>
      </w:pPr>
      <w:r>
        <w:rPr>
          <w:rFonts w:hint="cs"/>
          <w:b/>
          <w:bCs/>
          <w:sz w:val="22"/>
          <w:szCs w:val="22"/>
          <w:rtl/>
        </w:rPr>
        <w:t xml:space="preserve">   </w:t>
      </w:r>
      <w:r w:rsidRPr="00D60878">
        <w:rPr>
          <w:b/>
          <w:bCs/>
          <w:sz w:val="22"/>
          <w:szCs w:val="22"/>
          <w:rtl/>
        </w:rPr>
        <w:t>התיקון</w:t>
      </w:r>
    </w:p>
    <w:p w:rsidR="000F117D" w:rsidRPr="00D60878" w:rsidRDefault="000F117D" w:rsidP="000F117D">
      <w:pPr>
        <w:tabs>
          <w:tab w:val="left" w:pos="813"/>
        </w:tabs>
        <w:ind w:left="1440" w:right="-142" w:hanging="506"/>
        <w:jc w:val="both"/>
        <w:rPr>
          <w:sz w:val="22"/>
          <w:szCs w:val="22"/>
          <w:rtl/>
        </w:rPr>
      </w:pPr>
      <w:r w:rsidRPr="00D60878">
        <w:rPr>
          <w:sz w:val="22"/>
          <w:szCs w:val="22"/>
          <w:rtl/>
        </w:rPr>
        <w:t xml:space="preserve">3.1 </w:t>
      </w:r>
      <w:r w:rsidRPr="00D60878">
        <w:rPr>
          <w:rFonts w:hint="cs"/>
          <w:sz w:val="22"/>
          <w:szCs w:val="22"/>
          <w:rtl/>
        </w:rPr>
        <w:tab/>
      </w:r>
      <w:r w:rsidRPr="00D60878">
        <w:rPr>
          <w:sz w:val="22"/>
          <w:szCs w:val="22"/>
          <w:rtl/>
        </w:rPr>
        <w:t>נוסח סעיף 66(ד) לפקודה הוחלף ונקבע כי החישוב הנפרד יתאפשר לגבי בני זוג שיש להם מקור הכנסה משותף, רק בהתקיים התנאים המצטברים הבאים:</w:t>
      </w:r>
    </w:p>
    <w:p w:rsidR="000F117D" w:rsidRPr="00D60878" w:rsidRDefault="000F117D" w:rsidP="000F117D">
      <w:pPr>
        <w:bidi w:val="0"/>
        <w:spacing w:line="80" w:lineRule="exact"/>
        <w:ind w:right="-142" w:firstLine="121"/>
        <w:jc w:val="both"/>
        <w:rPr>
          <w:sz w:val="22"/>
          <w:szCs w:val="22"/>
          <w:rtl/>
        </w:rPr>
      </w:pPr>
    </w:p>
    <w:p w:rsidR="000F117D" w:rsidRPr="00D60878" w:rsidRDefault="000F117D" w:rsidP="000F117D">
      <w:pPr>
        <w:tabs>
          <w:tab w:val="right" w:pos="1002"/>
          <w:tab w:val="right" w:pos="1785"/>
        </w:tabs>
        <w:ind w:left="720" w:right="-142" w:firstLine="711"/>
        <w:jc w:val="both"/>
        <w:rPr>
          <w:sz w:val="22"/>
          <w:szCs w:val="22"/>
          <w:rtl/>
        </w:rPr>
      </w:pPr>
      <w:r w:rsidRPr="00D60878">
        <w:rPr>
          <w:sz w:val="22"/>
          <w:szCs w:val="22"/>
          <w:rtl/>
        </w:rPr>
        <w:t xml:space="preserve">(א) </w:t>
      </w:r>
      <w:r>
        <w:rPr>
          <w:rFonts w:hint="cs"/>
          <w:sz w:val="22"/>
          <w:szCs w:val="22"/>
          <w:rtl/>
        </w:rPr>
        <w:t xml:space="preserve"> </w:t>
      </w:r>
      <w:r>
        <w:rPr>
          <w:rFonts w:hint="cs"/>
          <w:sz w:val="22"/>
          <w:szCs w:val="22"/>
          <w:rtl/>
        </w:rPr>
        <w:tab/>
      </w:r>
      <w:r w:rsidRPr="00D60878">
        <w:rPr>
          <w:sz w:val="22"/>
          <w:szCs w:val="22"/>
          <w:rtl/>
        </w:rPr>
        <w:t>יגיעתו האישית של כל אחד מבני הזוג נדרשת לייצור ההכנסה ממקור ההכנסה המשותף;</w:t>
      </w:r>
    </w:p>
    <w:p w:rsidR="000F117D" w:rsidRPr="00D60878" w:rsidRDefault="000F117D" w:rsidP="000F117D">
      <w:pPr>
        <w:ind w:left="1785" w:right="-142" w:hanging="354"/>
        <w:jc w:val="both"/>
        <w:rPr>
          <w:sz w:val="22"/>
          <w:szCs w:val="22"/>
          <w:rtl/>
        </w:rPr>
      </w:pPr>
      <w:r w:rsidRPr="00D60878">
        <w:rPr>
          <w:sz w:val="22"/>
          <w:szCs w:val="22"/>
          <w:rtl/>
        </w:rPr>
        <w:t xml:space="preserve">(ב) </w:t>
      </w:r>
      <w:r>
        <w:rPr>
          <w:rFonts w:hint="cs"/>
          <w:sz w:val="22"/>
          <w:szCs w:val="22"/>
          <w:rtl/>
        </w:rPr>
        <w:t xml:space="preserve"> </w:t>
      </w:r>
      <w:r>
        <w:rPr>
          <w:rFonts w:hint="cs"/>
          <w:sz w:val="22"/>
          <w:szCs w:val="22"/>
          <w:rtl/>
        </w:rPr>
        <w:tab/>
      </w:r>
      <w:r w:rsidRPr="00D60878">
        <w:rPr>
          <w:sz w:val="22"/>
          <w:szCs w:val="22"/>
          <w:rtl/>
        </w:rPr>
        <w:t>כל אחד מבני הזוג מקבל הכנסה התואמת את תרומתו לייצור ההכנסה ממקור ההכנסה המשותף ועומדת ביחס ישיר לתרומתו לייצור ההכנסה כאמור;</w:t>
      </w:r>
    </w:p>
    <w:p w:rsidR="000F117D" w:rsidRPr="00D60878" w:rsidRDefault="000F117D" w:rsidP="000F117D">
      <w:pPr>
        <w:tabs>
          <w:tab w:val="right" w:pos="1785"/>
        </w:tabs>
        <w:ind w:left="1785" w:right="-142" w:hanging="354"/>
        <w:jc w:val="both"/>
        <w:rPr>
          <w:sz w:val="22"/>
          <w:szCs w:val="22"/>
          <w:rtl/>
        </w:rPr>
      </w:pPr>
      <w:r w:rsidRPr="00D60878">
        <w:rPr>
          <w:sz w:val="22"/>
          <w:szCs w:val="22"/>
          <w:rtl/>
        </w:rPr>
        <w:t xml:space="preserve">(ג) </w:t>
      </w:r>
      <w:r>
        <w:rPr>
          <w:rFonts w:hint="cs"/>
          <w:sz w:val="22"/>
          <w:szCs w:val="22"/>
          <w:rtl/>
        </w:rPr>
        <w:tab/>
        <w:t xml:space="preserve">   </w:t>
      </w:r>
      <w:r w:rsidRPr="00D60878">
        <w:rPr>
          <w:sz w:val="22"/>
          <w:szCs w:val="22"/>
          <w:rtl/>
        </w:rPr>
        <w:t xml:space="preserve">אם ההכנסה מופקת בבית המגורים של בני הזוג </w:t>
      </w:r>
      <w:r w:rsidRPr="00D60878">
        <w:rPr>
          <w:rFonts w:hint="cs"/>
          <w:sz w:val="22"/>
          <w:szCs w:val="22"/>
          <w:rtl/>
        </w:rPr>
        <w:t>-</w:t>
      </w:r>
      <w:r w:rsidRPr="00D60878">
        <w:rPr>
          <w:sz w:val="22"/>
          <w:szCs w:val="22"/>
          <w:rtl/>
        </w:rPr>
        <w:t xml:space="preserve"> בית המגורים משמש, דרך קבע, את מקור ההכנסה המשותף ומרבית פעילות מקור ההכנסה האמור נעשית בבית המגורים;</w:t>
      </w:r>
    </w:p>
    <w:p w:rsidR="000F117D" w:rsidRPr="00D60878" w:rsidRDefault="000F117D" w:rsidP="000F117D">
      <w:pPr>
        <w:bidi w:val="0"/>
        <w:spacing w:line="80" w:lineRule="exact"/>
        <w:ind w:right="-142" w:hanging="6"/>
        <w:jc w:val="both"/>
        <w:rPr>
          <w:sz w:val="22"/>
          <w:szCs w:val="22"/>
          <w:rtl/>
        </w:rPr>
      </w:pPr>
    </w:p>
    <w:p w:rsidR="000F117D" w:rsidRPr="00D60878" w:rsidRDefault="000F117D" w:rsidP="000F117D">
      <w:pPr>
        <w:ind w:left="1431" w:right="-142"/>
        <w:jc w:val="both"/>
        <w:rPr>
          <w:sz w:val="22"/>
          <w:szCs w:val="22"/>
          <w:rtl/>
        </w:rPr>
      </w:pPr>
      <w:r w:rsidRPr="00D60878">
        <w:rPr>
          <w:sz w:val="22"/>
          <w:szCs w:val="22"/>
          <w:rtl/>
        </w:rPr>
        <w:t>ראוי לציין, כי אי התקיימות התנאים האמורים תמנע מבני הזוג את האפשרות לערוך חישוב מס נפרד.</w:t>
      </w:r>
    </w:p>
    <w:p w:rsidR="000F117D" w:rsidRPr="00D60878" w:rsidRDefault="000F117D" w:rsidP="000F117D">
      <w:pPr>
        <w:rPr>
          <w:sz w:val="22"/>
          <w:szCs w:val="22"/>
          <w:rtl/>
        </w:rPr>
      </w:pPr>
    </w:p>
    <w:p w:rsidR="000F117D" w:rsidRPr="00D60878" w:rsidRDefault="000F117D" w:rsidP="000F117D">
      <w:pPr>
        <w:tabs>
          <w:tab w:val="left" w:pos="813"/>
        </w:tabs>
        <w:ind w:left="1431" w:right="-142" w:hanging="497"/>
        <w:jc w:val="both"/>
        <w:rPr>
          <w:sz w:val="22"/>
          <w:szCs w:val="22"/>
          <w:rtl/>
        </w:rPr>
      </w:pPr>
      <w:r w:rsidRPr="00D60878">
        <w:rPr>
          <w:sz w:val="22"/>
          <w:szCs w:val="22"/>
          <w:rtl/>
        </w:rPr>
        <w:t xml:space="preserve">3.2 </w:t>
      </w:r>
      <w:r w:rsidRPr="00D60878">
        <w:rPr>
          <w:rFonts w:hint="cs"/>
          <w:sz w:val="22"/>
          <w:szCs w:val="22"/>
          <w:rtl/>
        </w:rPr>
        <w:tab/>
      </w:r>
      <w:r w:rsidRPr="00D60878">
        <w:rPr>
          <w:sz w:val="22"/>
          <w:szCs w:val="22"/>
          <w:rtl/>
        </w:rPr>
        <w:t xml:space="preserve">נוסף על כך, סעיף 66(ה) לפקודה אשר קבע שגם במצבים מסוימים שבהם קיימת תלות כאמור יעשה חישוב נפרד עד הכנסה של 49,680 </w:t>
      </w:r>
      <w:r w:rsidRPr="00D60878">
        <w:rPr>
          <w:rFonts w:hint="cs"/>
          <w:sz w:val="22"/>
          <w:szCs w:val="22"/>
          <w:rtl/>
        </w:rPr>
        <w:t>ש"ח</w:t>
      </w:r>
      <w:r w:rsidRPr="00D60878">
        <w:rPr>
          <w:sz w:val="22"/>
          <w:szCs w:val="22"/>
          <w:rtl/>
        </w:rPr>
        <w:t xml:space="preserve"> נכון לשנת 2013, בוטל והותאמו הוראות סעיף 64ב(ב) לפקודה המאפשר לבני זוג להודיע לפקיד השומה מי מהם ייחשב כבן-זוג רשום.</w:t>
      </w:r>
    </w:p>
    <w:p w:rsidR="000F117D" w:rsidRPr="00D60878" w:rsidRDefault="000F117D" w:rsidP="000F117D">
      <w:pPr>
        <w:tabs>
          <w:tab w:val="left" w:pos="955"/>
        </w:tabs>
        <w:bidi w:val="0"/>
        <w:spacing w:line="80" w:lineRule="exact"/>
        <w:ind w:right="-142"/>
        <w:jc w:val="both"/>
        <w:rPr>
          <w:sz w:val="22"/>
          <w:szCs w:val="22"/>
          <w:rtl/>
        </w:rPr>
      </w:pPr>
    </w:p>
    <w:p w:rsidR="000F117D" w:rsidRPr="00D60878" w:rsidRDefault="000F117D" w:rsidP="000F117D">
      <w:pPr>
        <w:tabs>
          <w:tab w:val="left" w:pos="813"/>
        </w:tabs>
        <w:ind w:left="1431" w:right="-142" w:hanging="497"/>
        <w:jc w:val="both"/>
        <w:rPr>
          <w:sz w:val="22"/>
          <w:szCs w:val="22"/>
          <w:rtl/>
        </w:rPr>
      </w:pPr>
      <w:r w:rsidRPr="00D60878">
        <w:rPr>
          <w:sz w:val="22"/>
          <w:szCs w:val="22"/>
          <w:rtl/>
        </w:rPr>
        <w:t>3.3</w:t>
      </w:r>
      <w:r>
        <w:rPr>
          <w:rFonts w:hint="cs"/>
          <w:sz w:val="22"/>
          <w:szCs w:val="22"/>
          <w:rtl/>
        </w:rPr>
        <w:tab/>
      </w:r>
      <w:r w:rsidRPr="00D60878">
        <w:rPr>
          <w:sz w:val="22"/>
          <w:szCs w:val="22"/>
          <w:rtl/>
        </w:rPr>
        <w:t>הוראות התיקון יחולו באופן דומה גם על הכנסות של זוגות בקיבוצים (סעיף 57(ב) לפקודה) ועל בני זוג שלהם הכנסה במשק חקלאי (סעיף 67 לפקודה).</w:t>
      </w:r>
    </w:p>
    <w:p w:rsidR="000F117D" w:rsidRPr="00D60878" w:rsidRDefault="000F117D" w:rsidP="000F117D">
      <w:pPr>
        <w:tabs>
          <w:tab w:val="right" w:pos="-1833"/>
        </w:tabs>
        <w:rPr>
          <w:sz w:val="22"/>
          <w:szCs w:val="22"/>
          <w:rtl/>
        </w:rPr>
      </w:pPr>
    </w:p>
    <w:p w:rsidR="000F117D" w:rsidRPr="00D60878" w:rsidRDefault="000F117D" w:rsidP="000F117D">
      <w:pPr>
        <w:tabs>
          <w:tab w:val="left" w:pos="388"/>
          <w:tab w:val="right" w:pos="1002"/>
        </w:tabs>
        <w:ind w:firstLine="509"/>
        <w:rPr>
          <w:b/>
          <w:bCs/>
          <w:sz w:val="22"/>
          <w:szCs w:val="22"/>
          <w:rtl/>
        </w:rPr>
      </w:pPr>
      <w:r w:rsidRPr="00D60878">
        <w:rPr>
          <w:b/>
          <w:bCs/>
          <w:sz w:val="22"/>
          <w:szCs w:val="22"/>
          <w:rtl/>
        </w:rPr>
        <w:t xml:space="preserve">4. </w:t>
      </w:r>
      <w:r w:rsidRPr="00D60878">
        <w:rPr>
          <w:rFonts w:hint="cs"/>
          <w:b/>
          <w:bCs/>
          <w:sz w:val="22"/>
          <w:szCs w:val="22"/>
          <w:rtl/>
        </w:rPr>
        <w:tab/>
      </w:r>
      <w:r>
        <w:rPr>
          <w:rFonts w:hint="cs"/>
          <w:b/>
          <w:bCs/>
          <w:sz w:val="22"/>
          <w:szCs w:val="22"/>
          <w:rtl/>
        </w:rPr>
        <w:t xml:space="preserve">     </w:t>
      </w:r>
      <w:r w:rsidRPr="00D60878">
        <w:rPr>
          <w:b/>
          <w:bCs/>
          <w:sz w:val="22"/>
          <w:szCs w:val="22"/>
          <w:rtl/>
        </w:rPr>
        <w:t>תחולת התיקון</w:t>
      </w:r>
    </w:p>
    <w:p w:rsidR="000F117D" w:rsidRPr="00D60878" w:rsidRDefault="000F117D" w:rsidP="000F117D">
      <w:pPr>
        <w:tabs>
          <w:tab w:val="left" w:pos="955"/>
        </w:tabs>
        <w:ind w:firstLine="934"/>
        <w:rPr>
          <w:sz w:val="22"/>
          <w:szCs w:val="22"/>
          <w:rtl/>
        </w:rPr>
      </w:pPr>
      <w:r w:rsidRPr="00D60878">
        <w:rPr>
          <w:sz w:val="22"/>
          <w:szCs w:val="22"/>
          <w:rtl/>
        </w:rPr>
        <w:t xml:space="preserve">4.1 </w:t>
      </w:r>
      <w:r w:rsidRPr="00D60878">
        <w:rPr>
          <w:rFonts w:hint="cs"/>
          <w:sz w:val="22"/>
          <w:szCs w:val="22"/>
          <w:rtl/>
        </w:rPr>
        <w:tab/>
      </w:r>
      <w:r w:rsidRPr="00D60878">
        <w:rPr>
          <w:sz w:val="22"/>
          <w:szCs w:val="22"/>
          <w:rtl/>
        </w:rPr>
        <w:t xml:space="preserve">התיקון </w:t>
      </w:r>
      <w:r>
        <w:rPr>
          <w:rFonts w:hint="cs"/>
          <w:sz w:val="22"/>
          <w:szCs w:val="22"/>
          <w:rtl/>
        </w:rPr>
        <w:t>חל</w:t>
      </w:r>
      <w:r w:rsidRPr="00D60878">
        <w:rPr>
          <w:sz w:val="22"/>
          <w:szCs w:val="22"/>
          <w:rtl/>
        </w:rPr>
        <w:t xml:space="preserve"> על הכנסה שהופקה מיום 1 בינואר 2014 ואילך.</w:t>
      </w:r>
    </w:p>
    <w:p w:rsidR="000F117D" w:rsidRPr="00D60878" w:rsidRDefault="000F117D" w:rsidP="000F117D">
      <w:pPr>
        <w:bidi w:val="0"/>
        <w:spacing w:line="80" w:lineRule="exact"/>
        <w:rPr>
          <w:sz w:val="22"/>
          <w:szCs w:val="22"/>
          <w:rtl/>
        </w:rPr>
      </w:pPr>
    </w:p>
    <w:p w:rsidR="000F117D" w:rsidRPr="00D60878" w:rsidRDefault="000F117D" w:rsidP="000F117D">
      <w:pPr>
        <w:ind w:left="1440" w:right="-142" w:hanging="506"/>
        <w:jc w:val="both"/>
        <w:rPr>
          <w:sz w:val="22"/>
          <w:szCs w:val="22"/>
          <w:rtl/>
        </w:rPr>
      </w:pPr>
      <w:r w:rsidRPr="00D60878">
        <w:rPr>
          <w:sz w:val="22"/>
          <w:szCs w:val="22"/>
          <w:rtl/>
        </w:rPr>
        <w:t xml:space="preserve">4.2 </w:t>
      </w:r>
      <w:r w:rsidRPr="00D60878">
        <w:rPr>
          <w:rFonts w:hint="cs"/>
          <w:sz w:val="22"/>
          <w:szCs w:val="22"/>
          <w:rtl/>
        </w:rPr>
        <w:tab/>
      </w:r>
      <w:r w:rsidRPr="00D60878">
        <w:rPr>
          <w:sz w:val="22"/>
          <w:szCs w:val="22"/>
          <w:rtl/>
        </w:rPr>
        <w:t>בהודעה של ועדת הכספים של הכנסת מיום 11 בדצמבר 2013, שאישרה את נוסח התיקון שהועבר לאישורה של מליאת הכנסת נאמר, בין היתר, כי סוכם עם רשות המסים כדלקמן:</w:t>
      </w:r>
    </w:p>
    <w:p w:rsidR="000F117D" w:rsidRPr="00D60878" w:rsidRDefault="000F117D" w:rsidP="000F117D">
      <w:pPr>
        <w:bidi w:val="0"/>
        <w:spacing w:line="80" w:lineRule="exact"/>
        <w:ind w:right="-142" w:hanging="21"/>
        <w:jc w:val="both"/>
        <w:rPr>
          <w:sz w:val="22"/>
          <w:szCs w:val="22"/>
          <w:rtl/>
        </w:rPr>
      </w:pPr>
    </w:p>
    <w:p w:rsidR="000F117D" w:rsidRPr="00D60878" w:rsidRDefault="000F117D" w:rsidP="000F117D">
      <w:pPr>
        <w:ind w:left="1440" w:right="-142"/>
        <w:jc w:val="both"/>
        <w:rPr>
          <w:sz w:val="22"/>
          <w:szCs w:val="22"/>
          <w:rtl/>
        </w:rPr>
      </w:pPr>
      <w:r w:rsidRPr="00D60878">
        <w:rPr>
          <w:sz w:val="22"/>
          <w:szCs w:val="22"/>
          <w:rtl/>
        </w:rPr>
        <w:t>"נישומים/תיקים מלפני 2008 שלא נבדקו ולא נפתחו, לא ייפתחו. כל מי שסגרו את התיק בגינו לא פותחים מחדש...</w:t>
      </w:r>
    </w:p>
    <w:p w:rsidR="000F117D" w:rsidRPr="00D60878" w:rsidRDefault="000F117D" w:rsidP="000F117D">
      <w:pPr>
        <w:bidi w:val="0"/>
        <w:spacing w:line="80" w:lineRule="exact"/>
        <w:ind w:right="-142" w:hanging="21"/>
        <w:jc w:val="both"/>
        <w:rPr>
          <w:sz w:val="22"/>
          <w:szCs w:val="22"/>
          <w:rtl/>
        </w:rPr>
      </w:pPr>
    </w:p>
    <w:p w:rsidR="000F117D" w:rsidRPr="00D60878" w:rsidRDefault="000F117D" w:rsidP="000F117D">
      <w:pPr>
        <w:ind w:left="1440" w:right="-142"/>
        <w:jc w:val="both"/>
        <w:rPr>
          <w:sz w:val="22"/>
          <w:szCs w:val="22"/>
          <w:rtl/>
        </w:rPr>
      </w:pPr>
      <w:r w:rsidRPr="00D60878">
        <w:rPr>
          <w:sz w:val="22"/>
          <w:szCs w:val="22"/>
          <w:rtl/>
        </w:rPr>
        <w:t>משנים את החוק הקיים המחייב מס מאוחד, אך לא ניתן לבעל את הרטרואקטיביות, אך בני הזוג ישלמו רק את הקרן, בלי ריבית, בלי הצמדה ובלי קנסות לא רק תשלומי הקרן ותתאפשר פריסה על פני חמש שנים. בעקבות אישור החוק הקיים, רשות המיסים תוכל גם לפתוח במבצע על חובות העבר".</w:t>
      </w:r>
    </w:p>
    <w:p w:rsidR="000F117D" w:rsidRDefault="000F117D" w:rsidP="000F117D">
      <w:pPr>
        <w:ind w:right="350"/>
        <w:rPr>
          <w:sz w:val="26"/>
          <w:szCs w:val="26"/>
          <w:rtl/>
        </w:rPr>
      </w:pPr>
    </w:p>
    <w:p w:rsidR="000F117D" w:rsidRPr="00D60878" w:rsidRDefault="000F117D" w:rsidP="000F117D">
      <w:pPr>
        <w:tabs>
          <w:tab w:val="left" w:pos="388"/>
        </w:tabs>
        <w:ind w:firstLine="509"/>
        <w:rPr>
          <w:b/>
          <w:bCs/>
          <w:sz w:val="22"/>
          <w:szCs w:val="22"/>
          <w:rtl/>
        </w:rPr>
      </w:pPr>
      <w:r>
        <w:rPr>
          <w:rFonts w:hint="cs"/>
          <w:b/>
          <w:bCs/>
          <w:sz w:val="22"/>
          <w:szCs w:val="22"/>
          <w:rtl/>
        </w:rPr>
        <w:t>5</w:t>
      </w:r>
      <w:r w:rsidRPr="00D60878">
        <w:rPr>
          <w:b/>
          <w:bCs/>
          <w:sz w:val="22"/>
          <w:szCs w:val="22"/>
          <w:rtl/>
        </w:rPr>
        <w:t xml:space="preserve">. </w:t>
      </w:r>
      <w:r w:rsidRPr="00D60878">
        <w:rPr>
          <w:rFonts w:hint="cs"/>
          <w:b/>
          <w:bCs/>
          <w:sz w:val="22"/>
          <w:szCs w:val="22"/>
          <w:rtl/>
        </w:rPr>
        <w:tab/>
      </w:r>
      <w:r>
        <w:rPr>
          <w:rFonts w:hint="cs"/>
          <w:b/>
          <w:bCs/>
          <w:sz w:val="22"/>
          <w:szCs w:val="22"/>
          <w:rtl/>
        </w:rPr>
        <w:t xml:space="preserve">     קביעת סנקציה</w:t>
      </w:r>
    </w:p>
    <w:p w:rsidR="000F117D" w:rsidRPr="00AF6972" w:rsidRDefault="000F117D" w:rsidP="000F117D">
      <w:pPr>
        <w:ind w:left="981" w:right="-142"/>
        <w:jc w:val="both"/>
        <w:rPr>
          <w:sz w:val="22"/>
          <w:szCs w:val="22"/>
          <w:rtl/>
        </w:rPr>
      </w:pPr>
      <w:r w:rsidRPr="00AF6972">
        <w:rPr>
          <w:rFonts w:hint="cs"/>
          <w:sz w:val="22"/>
          <w:szCs w:val="22"/>
          <w:rtl/>
        </w:rPr>
        <w:t xml:space="preserve">נקבעה בחוק סנקציה, כלפי בני הזוג, שביקשו חישוב נפרד ונמצא שהם אינם זכאים לו, </w:t>
      </w:r>
      <w:r>
        <w:rPr>
          <w:rFonts w:hint="cs"/>
          <w:sz w:val="22"/>
          <w:szCs w:val="22"/>
          <w:rtl/>
        </w:rPr>
        <w:t xml:space="preserve">לפיה </w:t>
      </w:r>
      <w:r w:rsidRPr="00AF6972">
        <w:rPr>
          <w:rFonts w:hint="cs"/>
          <w:sz w:val="22"/>
          <w:szCs w:val="22"/>
          <w:rtl/>
        </w:rPr>
        <w:t xml:space="preserve">יוטל על </w:t>
      </w:r>
      <w:r>
        <w:rPr>
          <w:rFonts w:hint="cs"/>
          <w:sz w:val="22"/>
          <w:szCs w:val="22"/>
          <w:rtl/>
        </w:rPr>
        <w:t>ב</w:t>
      </w:r>
      <w:r w:rsidRPr="00AF6972">
        <w:rPr>
          <w:rFonts w:hint="cs"/>
          <w:sz w:val="22"/>
          <w:szCs w:val="22"/>
          <w:rtl/>
        </w:rPr>
        <w:t>ני הזוג קנס בשיעור של 30% מהגירעון</w:t>
      </w:r>
      <w:r w:rsidR="00C822AA">
        <w:rPr>
          <w:rFonts w:hint="cs"/>
          <w:sz w:val="22"/>
          <w:szCs w:val="22"/>
          <w:rtl/>
        </w:rPr>
        <w:t xml:space="preserve"> בתשלומי המס</w:t>
      </w:r>
      <w:r w:rsidRPr="00AF6972">
        <w:rPr>
          <w:rFonts w:hint="cs"/>
          <w:sz w:val="22"/>
          <w:szCs w:val="22"/>
          <w:rtl/>
        </w:rPr>
        <w:t>, שייווצר כתוצאה מהדיווח.</w:t>
      </w:r>
    </w:p>
    <w:p w:rsidR="000F117D" w:rsidRDefault="000F117D" w:rsidP="000F117D">
      <w:pPr>
        <w:ind w:left="1002" w:right="350"/>
        <w:rPr>
          <w:sz w:val="26"/>
          <w:szCs w:val="26"/>
          <w:rtl/>
        </w:rPr>
      </w:pPr>
    </w:p>
    <w:p w:rsidR="000F117D" w:rsidRDefault="000F117D" w:rsidP="000F117D">
      <w:pPr>
        <w:ind w:right="350"/>
        <w:rPr>
          <w:sz w:val="26"/>
          <w:szCs w:val="26"/>
          <w:rtl/>
        </w:rPr>
      </w:pPr>
    </w:p>
    <w:p w:rsidR="000F117D" w:rsidRDefault="000F117D" w:rsidP="000F117D">
      <w:pPr>
        <w:ind w:right="350"/>
        <w:rPr>
          <w:sz w:val="26"/>
          <w:szCs w:val="26"/>
          <w:rtl/>
        </w:rPr>
      </w:pPr>
    </w:p>
    <w:p w:rsidR="000F117D" w:rsidRDefault="000F117D" w:rsidP="000F117D">
      <w:pPr>
        <w:ind w:right="350"/>
        <w:rPr>
          <w:sz w:val="26"/>
          <w:szCs w:val="26"/>
          <w:rtl/>
        </w:rPr>
      </w:pPr>
    </w:p>
    <w:p w:rsidR="000F117D" w:rsidRDefault="000F117D" w:rsidP="000F117D">
      <w:pPr>
        <w:ind w:right="350"/>
        <w:rPr>
          <w:sz w:val="26"/>
          <w:szCs w:val="26"/>
          <w:rtl/>
        </w:rPr>
      </w:pPr>
    </w:p>
    <w:p w:rsidR="000F117D" w:rsidRPr="00D05DFF" w:rsidRDefault="000F117D" w:rsidP="000F117D">
      <w:pPr>
        <w:ind w:left="223" w:right="-140" w:hanging="322"/>
        <w:jc w:val="both"/>
        <w:rPr>
          <w:b/>
          <w:bCs/>
          <w:sz w:val="22"/>
          <w:szCs w:val="22"/>
          <w:rtl/>
        </w:rPr>
      </w:pPr>
      <w:r w:rsidRPr="00D05DFF">
        <w:rPr>
          <w:rFonts w:hint="cs"/>
          <w:b/>
          <w:bCs/>
          <w:sz w:val="22"/>
          <w:szCs w:val="22"/>
          <w:rtl/>
        </w:rPr>
        <w:t>22</w:t>
      </w:r>
      <w:r w:rsidRPr="00D05DFF">
        <w:rPr>
          <w:b/>
          <w:bCs/>
          <w:sz w:val="22"/>
          <w:szCs w:val="22"/>
          <w:rtl/>
        </w:rPr>
        <w:t>.</w:t>
      </w:r>
      <w:r w:rsidRPr="00D05DFF">
        <w:rPr>
          <w:b/>
          <w:bCs/>
          <w:sz w:val="22"/>
          <w:szCs w:val="22"/>
          <w:rtl/>
        </w:rPr>
        <w:tab/>
        <w:t>הכנסות בחו"ל</w:t>
      </w:r>
      <w:r w:rsidRPr="00D05DFF">
        <w:rPr>
          <w:rFonts w:hint="cs"/>
          <w:b/>
          <w:bCs/>
          <w:sz w:val="22"/>
          <w:szCs w:val="22"/>
          <w:rtl/>
        </w:rPr>
        <w:t xml:space="preserve"> ומקדמות על הכנסות חוץ</w:t>
      </w:r>
    </w:p>
    <w:p w:rsidR="000F117D" w:rsidRDefault="000F117D" w:rsidP="000F117D">
      <w:pPr>
        <w:ind w:left="223" w:right="-140"/>
        <w:jc w:val="both"/>
        <w:rPr>
          <w:sz w:val="22"/>
          <w:szCs w:val="22"/>
          <w:rtl/>
        </w:rPr>
      </w:pPr>
      <w:r w:rsidRPr="007E45B0">
        <w:rPr>
          <w:sz w:val="22"/>
          <w:szCs w:val="22"/>
          <w:rtl/>
        </w:rPr>
        <w:t>לעניין הכנסות בחו"ל, רא</w:t>
      </w:r>
      <w:r>
        <w:rPr>
          <w:rFonts w:hint="cs"/>
          <w:sz w:val="22"/>
          <w:szCs w:val="22"/>
          <w:rtl/>
        </w:rPr>
        <w:t>ו</w:t>
      </w:r>
      <w:r w:rsidRPr="007E45B0">
        <w:rPr>
          <w:sz w:val="22"/>
          <w:szCs w:val="22"/>
          <w:rtl/>
        </w:rPr>
        <w:t xml:space="preserve"> להלן סעיף 5 בפרק הדן בחברות.</w:t>
      </w:r>
      <w:r>
        <w:rPr>
          <w:rFonts w:hint="cs"/>
          <w:sz w:val="22"/>
          <w:szCs w:val="22"/>
          <w:rtl/>
        </w:rPr>
        <w:t xml:space="preserve"> תקנות מס הכנסה (מקדמות בשל הכנסות חוץ), התשס"ד-2004, קובעות כי יחיד, שהיו לו בשנת המס הכנסות חוץ, שאינן פטורות ממס בישראל, חייב לשלם מקדמות בגין הכנסות אלו. התקנות לא יחולו על נישום המשלם מקדמות על פי מחזור או על עולה חדש ותושב חוזר, שהכנסות החוץ שלהם פטורות ממס.</w:t>
      </w:r>
      <w:r w:rsidRPr="001932B8">
        <w:rPr>
          <w:rFonts w:hint="cs"/>
          <w:sz w:val="22"/>
          <w:szCs w:val="22"/>
          <w:rtl/>
        </w:rPr>
        <w:t xml:space="preserve"> </w:t>
      </w:r>
      <w:r>
        <w:rPr>
          <w:rFonts w:hint="cs"/>
          <w:sz w:val="22"/>
          <w:szCs w:val="22"/>
          <w:rtl/>
        </w:rPr>
        <w:t>לעניין התקנות, "הכנסות חוץ" הינן הכנסות מהסוגים המנויים להלן, שלא נוכה מהן מלוא סכום המס במקור, כפי שנקבע בתקנות הניכוי: הכנסות מריבית מבנקים בחו"ל; הכנסות מהגרלות; הימורים ופרסים בחו"ל; רווח מניירות ערך שנסחרים בחו"ל; לעניין רווח הון מניירות ערך הנסחרים בחו"ל, יצוין כי על רווח הון חלה חובת דיווח מיוחדת הקבועה בסעיף 91(ד) ואשר מחייבת תשלום מקדמה בגין רווח הון, תוך 30 יום מיום המכירה. במקרים בהם הנישום חייב בהגשת דוח שנתי למס הכנסה - יוגש הדוח ותשולם המקדמה בגין מכירת ניירות הערך פעמיים בשנה: ב-31 ביולי, על מכירות שנערכו בחצי הראשון  של  השנה  וב-31  בינואר</w:t>
      </w:r>
      <w:r w:rsidRPr="0087649B">
        <w:rPr>
          <w:rFonts w:hint="cs"/>
          <w:sz w:val="22"/>
          <w:szCs w:val="22"/>
          <w:rtl/>
        </w:rPr>
        <w:t xml:space="preserve"> </w:t>
      </w:r>
      <w:r>
        <w:rPr>
          <w:rFonts w:hint="cs"/>
          <w:sz w:val="22"/>
          <w:szCs w:val="22"/>
          <w:rtl/>
        </w:rPr>
        <w:t xml:space="preserve"> של השנה העוקבת, על</w:t>
      </w:r>
      <w:r w:rsidRPr="0087649B">
        <w:rPr>
          <w:rFonts w:hint="cs"/>
          <w:sz w:val="22"/>
          <w:szCs w:val="22"/>
          <w:rtl/>
        </w:rPr>
        <w:t xml:space="preserve"> </w:t>
      </w:r>
      <w:r>
        <w:rPr>
          <w:rFonts w:hint="cs"/>
          <w:sz w:val="22"/>
          <w:szCs w:val="22"/>
          <w:rtl/>
        </w:rPr>
        <w:t>מכירות</w:t>
      </w:r>
      <w:r w:rsidRPr="00AA2DAB">
        <w:rPr>
          <w:rFonts w:hint="cs"/>
          <w:sz w:val="22"/>
          <w:szCs w:val="22"/>
          <w:rtl/>
        </w:rPr>
        <w:t xml:space="preserve"> </w:t>
      </w:r>
      <w:r>
        <w:rPr>
          <w:rFonts w:hint="cs"/>
          <w:sz w:val="22"/>
          <w:szCs w:val="22"/>
          <w:rtl/>
        </w:rPr>
        <w:t>שנערכו</w:t>
      </w:r>
      <w:r w:rsidRPr="0087649B">
        <w:rPr>
          <w:rFonts w:hint="cs"/>
          <w:sz w:val="22"/>
          <w:szCs w:val="22"/>
          <w:rtl/>
        </w:rPr>
        <w:t xml:space="preserve"> </w:t>
      </w:r>
      <w:r>
        <w:rPr>
          <w:rFonts w:hint="cs"/>
          <w:sz w:val="22"/>
          <w:szCs w:val="22"/>
          <w:rtl/>
        </w:rPr>
        <w:t>בחצי השני של השנה. המקדמה תחושב על ידי היחיד, על בסיס הכפלת הכנסת החוץ בשיעור המס החל (טופס דיווח מקוצר 5329ב). אולם, בעניין הכנסה מהשכרת מקרקעין בחו"ל, ניתן יהא לנכות הוצאות פחת, ובעניין הכנסות מהגרלות, פרסים והימורים, ניתן יהא לנכות מההכנסה את הסכום הפטור (עד 60,720 ש"ח) וכן, את ההוצאות הכרוכות בתשלום המס. כמו כן, ניתן להפחית מסכום המקדמה את מיסי החוץ ששולמו על ידי היחיד בשל אותה הכנסת חוץ וזאת בתנאי שאלה ניתנים לקיזוז, על פי הוראות הפקודה. ככלל, יש לשלם את המקדמות עד ליום 30 באפריל של השנה העוקבת.</w:t>
      </w:r>
    </w:p>
    <w:p w:rsidR="000F117D" w:rsidRPr="00880057" w:rsidRDefault="000F117D" w:rsidP="000F117D">
      <w:pPr>
        <w:ind w:left="223" w:right="-140" w:hanging="180"/>
        <w:jc w:val="both"/>
        <w:rPr>
          <w:b/>
          <w:bCs/>
          <w:sz w:val="24"/>
          <w:rtl/>
        </w:rPr>
      </w:pPr>
      <w:r>
        <w:rPr>
          <w:sz w:val="22"/>
          <w:szCs w:val="22"/>
          <w:rtl/>
        </w:rPr>
        <w:tab/>
      </w:r>
    </w:p>
    <w:p w:rsidR="000F117D" w:rsidRPr="00D05DFF" w:rsidRDefault="000F117D" w:rsidP="000F117D">
      <w:pPr>
        <w:ind w:left="391" w:right="-140" w:hanging="476"/>
        <w:jc w:val="both"/>
        <w:rPr>
          <w:b/>
          <w:bCs/>
          <w:sz w:val="22"/>
          <w:szCs w:val="22"/>
          <w:rtl/>
        </w:rPr>
      </w:pPr>
      <w:r w:rsidRPr="00D05DFF">
        <w:rPr>
          <w:rFonts w:hint="cs"/>
          <w:b/>
          <w:bCs/>
          <w:sz w:val="22"/>
          <w:szCs w:val="22"/>
          <w:rtl/>
        </w:rPr>
        <w:t>23.</w:t>
      </w:r>
      <w:r w:rsidRPr="00D05DFF">
        <w:rPr>
          <w:rFonts w:hint="cs"/>
          <w:b/>
          <w:bCs/>
          <w:sz w:val="22"/>
          <w:szCs w:val="22"/>
          <w:rtl/>
        </w:rPr>
        <w:tab/>
        <w:t>מיסוי</w:t>
      </w:r>
      <w:r w:rsidRPr="00D05DFF">
        <w:rPr>
          <w:b/>
          <w:bCs/>
          <w:sz w:val="22"/>
          <w:szCs w:val="22"/>
          <w:rtl/>
        </w:rPr>
        <w:t xml:space="preserve"> נאמנויות</w:t>
      </w:r>
    </w:p>
    <w:p w:rsidR="000F117D" w:rsidRPr="00903FFD" w:rsidRDefault="000F117D" w:rsidP="000F117D">
      <w:pPr>
        <w:spacing w:line="240" w:lineRule="exact"/>
        <w:ind w:left="811" w:hanging="434"/>
        <w:jc w:val="both"/>
        <w:rPr>
          <w:b/>
          <w:bCs/>
          <w:sz w:val="22"/>
          <w:szCs w:val="22"/>
          <w:rtl/>
        </w:rPr>
      </w:pPr>
      <w:r w:rsidRPr="00903FFD">
        <w:rPr>
          <w:rFonts w:hint="cs"/>
          <w:b/>
          <w:bCs/>
          <w:sz w:val="22"/>
          <w:szCs w:val="22"/>
          <w:rtl/>
        </w:rPr>
        <w:t>א.</w:t>
      </w:r>
      <w:r>
        <w:rPr>
          <w:rFonts w:hint="cs"/>
          <w:sz w:val="22"/>
          <w:szCs w:val="22"/>
          <w:rtl/>
        </w:rPr>
        <w:tab/>
      </w:r>
      <w:r>
        <w:rPr>
          <w:rFonts w:hint="cs"/>
          <w:b/>
          <w:bCs/>
          <w:sz w:val="22"/>
          <w:szCs w:val="22"/>
          <w:rtl/>
        </w:rPr>
        <w:t>כללי</w:t>
      </w:r>
    </w:p>
    <w:p w:rsidR="000F117D" w:rsidRPr="005550FA" w:rsidRDefault="000F117D" w:rsidP="000F117D">
      <w:pPr>
        <w:spacing w:line="240" w:lineRule="exact"/>
        <w:ind w:left="811" w:right="-142" w:hanging="322"/>
        <w:jc w:val="both"/>
        <w:rPr>
          <w:sz w:val="22"/>
          <w:szCs w:val="22"/>
          <w:rtl/>
        </w:rPr>
      </w:pPr>
      <w:r>
        <w:rPr>
          <w:rFonts w:hint="cs"/>
          <w:sz w:val="22"/>
          <w:szCs w:val="22"/>
          <w:rtl/>
        </w:rPr>
        <w:tab/>
      </w:r>
      <w:r w:rsidRPr="005550FA">
        <w:rPr>
          <w:rFonts w:hint="cs"/>
          <w:sz w:val="22"/>
          <w:szCs w:val="22"/>
          <w:rtl/>
        </w:rPr>
        <w:t xml:space="preserve">במסגרת תיקון </w:t>
      </w:r>
      <w:r>
        <w:rPr>
          <w:rFonts w:hint="cs"/>
          <w:sz w:val="22"/>
          <w:szCs w:val="22"/>
          <w:rtl/>
        </w:rPr>
        <w:t xml:space="preserve">147 לפקודה - </w:t>
      </w:r>
      <w:r w:rsidRPr="005550FA">
        <w:rPr>
          <w:rFonts w:hint="cs"/>
          <w:sz w:val="22"/>
          <w:szCs w:val="22"/>
          <w:rtl/>
        </w:rPr>
        <w:t>הוסף פרק רביעי 2 לחלק ד לפקודה (סעיפים 75ג עד 75יח). עיקר ההסדר למ</w:t>
      </w:r>
      <w:r>
        <w:rPr>
          <w:rFonts w:hint="cs"/>
          <w:sz w:val="22"/>
          <w:szCs w:val="22"/>
          <w:rtl/>
        </w:rPr>
        <w:t>י</w:t>
      </w:r>
      <w:r w:rsidRPr="005550FA">
        <w:rPr>
          <w:rFonts w:hint="cs"/>
          <w:sz w:val="22"/>
          <w:szCs w:val="22"/>
          <w:rtl/>
        </w:rPr>
        <w:t>סוי נאמנויות, הינו כדלהלן:</w:t>
      </w:r>
    </w:p>
    <w:p w:rsidR="000F117D" w:rsidRPr="005550FA" w:rsidRDefault="000F117D" w:rsidP="000F117D">
      <w:pPr>
        <w:tabs>
          <w:tab w:val="left" w:pos="8554"/>
        </w:tabs>
        <w:bidi w:val="0"/>
        <w:spacing w:line="60" w:lineRule="exact"/>
        <w:ind w:left="1145" w:right="-142" w:hanging="363"/>
        <w:rPr>
          <w:sz w:val="22"/>
          <w:szCs w:val="22"/>
        </w:rPr>
      </w:pPr>
    </w:p>
    <w:p w:rsidR="000F117D" w:rsidRPr="005550FA" w:rsidRDefault="000F117D" w:rsidP="000F117D">
      <w:pPr>
        <w:spacing w:line="240" w:lineRule="exact"/>
        <w:ind w:left="1133" w:right="-142" w:hanging="322"/>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הכנסת הנאמן תתחייב במס בישראל על בסיס שוטף לפי דיני המס בישראל, קרי - בשנת המס שבה הופקו או נצמחו הכנסותיה, גם אם הכנסות אלו לא חולקו ולא הוקצו לנהנים.</w:t>
      </w:r>
    </w:p>
    <w:p w:rsidR="000F117D" w:rsidRPr="005550FA" w:rsidRDefault="000F117D" w:rsidP="000F117D">
      <w:pPr>
        <w:tabs>
          <w:tab w:val="left" w:pos="8554"/>
        </w:tabs>
        <w:bidi w:val="0"/>
        <w:spacing w:line="60" w:lineRule="exact"/>
        <w:ind w:left="1145" w:right="-142" w:hanging="363"/>
        <w:rPr>
          <w:sz w:val="22"/>
          <w:szCs w:val="22"/>
        </w:rPr>
      </w:pPr>
    </w:p>
    <w:p w:rsidR="000F117D" w:rsidRPr="005550FA" w:rsidRDefault="000F117D" w:rsidP="000F117D">
      <w:pPr>
        <w:spacing w:line="240" w:lineRule="exact"/>
        <w:ind w:left="1133" w:right="-142" w:hanging="322"/>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יראו את הכנסת הנאמן כהכנסת היוצר או כהכנסת הנהנה, לפי העניין, בהתאם לסוג הנאמנות הנדונה (היינו, "נאמנות תושבי ישראל"; "נאמנות יוצרי תושבי חוץ"; "נאמנות נהנה תושב חוץ"; "נאמנות לפי צוואה").</w:t>
      </w:r>
    </w:p>
    <w:p w:rsidR="000F117D" w:rsidRPr="005550FA" w:rsidRDefault="000F117D" w:rsidP="000F117D">
      <w:pPr>
        <w:tabs>
          <w:tab w:val="left" w:pos="8554"/>
        </w:tabs>
        <w:bidi w:val="0"/>
        <w:spacing w:line="60" w:lineRule="exact"/>
        <w:ind w:left="1145" w:right="-142" w:hanging="363"/>
        <w:rPr>
          <w:sz w:val="22"/>
          <w:szCs w:val="22"/>
          <w:rtl/>
        </w:rPr>
      </w:pPr>
    </w:p>
    <w:p w:rsidR="000F117D" w:rsidRPr="005550FA" w:rsidRDefault="000F117D" w:rsidP="000F117D">
      <w:pPr>
        <w:spacing w:line="240" w:lineRule="exact"/>
        <w:ind w:left="1133" w:right="-142" w:hanging="322"/>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ככלל, הנאמן בנאמנות כלשהי (ללא חשיבות למקום מושבו) יהיה בר שומה ויתחייב בדיווח ובתשלום המס בישראל ביחס להכנסות הנאמנות, וביחס לפעולות שנעשו בנכסי הנאמנות.</w:t>
      </w:r>
    </w:p>
    <w:p w:rsidR="000F117D" w:rsidRPr="005550FA" w:rsidRDefault="000F117D" w:rsidP="000F117D">
      <w:pPr>
        <w:tabs>
          <w:tab w:val="left" w:pos="8554"/>
        </w:tabs>
        <w:bidi w:val="0"/>
        <w:spacing w:line="60" w:lineRule="exact"/>
        <w:ind w:left="1145" w:right="-142" w:hanging="363"/>
        <w:rPr>
          <w:sz w:val="22"/>
          <w:szCs w:val="22"/>
          <w:rtl/>
        </w:rPr>
      </w:pPr>
    </w:p>
    <w:p w:rsidR="000F117D" w:rsidRPr="005550FA" w:rsidRDefault="000F117D" w:rsidP="000F117D">
      <w:pPr>
        <w:spacing w:line="240" w:lineRule="exact"/>
        <w:ind w:left="1133" w:right="-142" w:hanging="322"/>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ככלל, על הכנסות הנאמנות יחולו שיעורי המס החלים על יחידים תושבי ישראל, לרבות שיעורי המס המיוחדים המוטלים על הכנסות מיוחדות (כגון: ריבית, דיבידנד ורווחי הון). הכנסה שאינה זכאית לשיעור מס מיוחד תתחייב במס לפי שיעור המס השולי המרבי של יחיד תושב ישראל. על הכנסות הנאמנות לא יינתנו הקלות ופטורים אישיים המוגבלים בסכום או בתקרה.</w:t>
      </w:r>
    </w:p>
    <w:p w:rsidR="000F117D" w:rsidRPr="005550FA" w:rsidRDefault="000F117D" w:rsidP="000F117D">
      <w:pPr>
        <w:tabs>
          <w:tab w:val="left" w:pos="8554"/>
        </w:tabs>
        <w:bidi w:val="0"/>
        <w:spacing w:line="60" w:lineRule="exact"/>
        <w:ind w:left="1145" w:right="-142" w:hanging="363"/>
        <w:rPr>
          <w:sz w:val="22"/>
          <w:szCs w:val="22"/>
          <w:rtl/>
        </w:rPr>
      </w:pPr>
    </w:p>
    <w:p w:rsidR="000F117D" w:rsidRPr="005550FA" w:rsidRDefault="000F117D" w:rsidP="000F117D">
      <w:pPr>
        <w:spacing w:line="240" w:lineRule="exact"/>
        <w:ind w:left="1133" w:right="-142" w:hanging="322"/>
        <w:jc w:val="both"/>
        <w:rPr>
          <w:sz w:val="22"/>
          <w:szCs w:val="22"/>
          <w:rtl/>
        </w:rPr>
      </w:pPr>
      <w:r w:rsidRPr="00A15CC3">
        <w:rPr>
          <w:rFonts w:hint="cs"/>
          <w:sz w:val="22"/>
          <w:szCs w:val="22"/>
          <w:rtl/>
        </w:rPr>
        <w:lastRenderedPageBreak/>
        <w:t>-</w:t>
      </w:r>
      <w:r w:rsidRPr="005550FA">
        <w:rPr>
          <w:rFonts w:hint="cs"/>
          <w:b/>
          <w:bCs/>
          <w:sz w:val="22"/>
          <w:szCs w:val="22"/>
          <w:rtl/>
        </w:rPr>
        <w:tab/>
      </w:r>
      <w:r w:rsidRPr="005550FA">
        <w:rPr>
          <w:rFonts w:hint="cs"/>
          <w:sz w:val="22"/>
          <w:szCs w:val="22"/>
          <w:rtl/>
        </w:rPr>
        <w:t>ככלל, הפסדים שהיו לנאמן אינם ניתנים לקיזוז מהכנסתו של היוצר או של הנהנה, והמס החל על הכנסת הנאמן אינו ניתן לקיזוז כנגד המס החל על הכנסות היוצר או הנהנה. בנוסף, הפסדי היוצר והנהנה אינם ניתנים לקיזוז כנגד הכנסות הנאמן והמס החל על הכנסות היוצר והנהנה אינו ניתן לקיזוז כנגד המס החל על הכנסת הנאמן.</w:t>
      </w:r>
    </w:p>
    <w:p w:rsidR="000F117D" w:rsidRPr="005550FA" w:rsidRDefault="000F117D" w:rsidP="000F117D">
      <w:pPr>
        <w:tabs>
          <w:tab w:val="left" w:pos="332"/>
        </w:tabs>
        <w:bidi w:val="0"/>
        <w:jc w:val="right"/>
        <w:rPr>
          <w:sz w:val="22"/>
          <w:szCs w:val="22"/>
          <w:rtl/>
        </w:rPr>
      </w:pPr>
    </w:p>
    <w:p w:rsidR="000F117D" w:rsidRPr="005550FA" w:rsidRDefault="000F117D" w:rsidP="000F117D">
      <w:pPr>
        <w:spacing w:line="240" w:lineRule="exact"/>
        <w:ind w:left="811" w:right="-142" w:hanging="434"/>
        <w:jc w:val="both"/>
        <w:rPr>
          <w:b/>
          <w:bCs/>
          <w:sz w:val="22"/>
          <w:szCs w:val="22"/>
          <w:rtl/>
        </w:rPr>
      </w:pPr>
      <w:r>
        <w:rPr>
          <w:rFonts w:hint="cs"/>
          <w:b/>
          <w:bCs/>
          <w:sz w:val="22"/>
          <w:szCs w:val="22"/>
          <w:rtl/>
        </w:rPr>
        <w:t xml:space="preserve">ב.  </w:t>
      </w:r>
      <w:r>
        <w:rPr>
          <w:b/>
          <w:bCs/>
          <w:sz w:val="22"/>
          <w:szCs w:val="22"/>
          <w:rtl/>
        </w:rPr>
        <w:tab/>
      </w:r>
      <w:r w:rsidRPr="005550FA">
        <w:rPr>
          <w:rFonts w:hint="cs"/>
          <w:b/>
          <w:bCs/>
          <w:sz w:val="22"/>
          <w:szCs w:val="22"/>
          <w:rtl/>
        </w:rPr>
        <w:t>עיקרי ההסדר לגבי מ</w:t>
      </w:r>
      <w:r>
        <w:rPr>
          <w:rFonts w:hint="cs"/>
          <w:b/>
          <w:bCs/>
          <w:sz w:val="22"/>
          <w:szCs w:val="22"/>
          <w:rtl/>
        </w:rPr>
        <w:t>י</w:t>
      </w:r>
      <w:r w:rsidRPr="005550FA">
        <w:rPr>
          <w:rFonts w:hint="cs"/>
          <w:b/>
          <w:bCs/>
          <w:sz w:val="22"/>
          <w:szCs w:val="22"/>
          <w:rtl/>
        </w:rPr>
        <w:t>סוי "נאמנות תושבי ישראל"</w:t>
      </w:r>
    </w:p>
    <w:p w:rsidR="000F117D" w:rsidRPr="005550FA" w:rsidRDefault="000F117D" w:rsidP="000F117D">
      <w:pPr>
        <w:spacing w:line="240" w:lineRule="exact"/>
        <w:ind w:left="1147" w:right="-142" w:hanging="336"/>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נאמנות תושבי ישראל הינה נאמנות שבמועד יצירתה לפחות יוצר אחד ונהנה אחד היו תושבי ישראל ובשנת המס היה לפחות יוצר אחד או נהנה אחד תושב ישראל.</w:t>
      </w:r>
    </w:p>
    <w:p w:rsidR="000F117D" w:rsidRPr="005550FA" w:rsidRDefault="000F117D" w:rsidP="000F117D">
      <w:pPr>
        <w:tabs>
          <w:tab w:val="left" w:pos="8554"/>
        </w:tabs>
        <w:bidi w:val="0"/>
        <w:spacing w:line="60" w:lineRule="exact"/>
        <w:ind w:left="1145" w:right="-142" w:hanging="363"/>
        <w:rPr>
          <w:sz w:val="22"/>
          <w:szCs w:val="22"/>
          <w:rtl/>
        </w:rPr>
      </w:pPr>
    </w:p>
    <w:p w:rsidR="000F117D" w:rsidRPr="005550FA" w:rsidRDefault="000F117D" w:rsidP="000F117D">
      <w:pPr>
        <w:spacing w:line="240" w:lineRule="exact"/>
        <w:ind w:left="1147" w:right="-142" w:hanging="336"/>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שקיפות הנאמנות - יראו את הכנסותיו ונכסיו של הנאמן כהכנסותיו ונכסיו של היוצר.</w:t>
      </w:r>
    </w:p>
    <w:p w:rsidR="000F117D" w:rsidRPr="005550FA" w:rsidRDefault="000F117D" w:rsidP="000F117D">
      <w:pPr>
        <w:tabs>
          <w:tab w:val="left" w:pos="8554"/>
        </w:tabs>
        <w:bidi w:val="0"/>
        <w:spacing w:line="60" w:lineRule="exact"/>
        <w:ind w:left="1145" w:right="-142" w:hanging="363"/>
        <w:rPr>
          <w:sz w:val="22"/>
          <w:szCs w:val="22"/>
          <w:rtl/>
        </w:rPr>
      </w:pPr>
    </w:p>
    <w:p w:rsidR="000F117D" w:rsidRPr="005550FA" w:rsidRDefault="000F117D" w:rsidP="000F117D">
      <w:pPr>
        <w:spacing w:line="240" w:lineRule="exact"/>
        <w:ind w:left="1147" w:right="-142" w:hanging="336"/>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 xml:space="preserve">הקניית נכסים לנאמנות על ידי יחיד ללא תמורה לא תהווה אירוע מס. </w:t>
      </w:r>
    </w:p>
    <w:p w:rsidR="000F117D" w:rsidRPr="005550FA" w:rsidRDefault="000F117D" w:rsidP="000F117D">
      <w:pPr>
        <w:tabs>
          <w:tab w:val="left" w:pos="8554"/>
        </w:tabs>
        <w:bidi w:val="0"/>
        <w:spacing w:line="60" w:lineRule="exact"/>
        <w:ind w:left="1145" w:right="-142" w:hanging="363"/>
        <w:rPr>
          <w:sz w:val="22"/>
          <w:szCs w:val="22"/>
          <w:rtl/>
        </w:rPr>
      </w:pPr>
    </w:p>
    <w:p w:rsidR="000F117D" w:rsidRPr="005550FA" w:rsidRDefault="000F117D" w:rsidP="000F117D">
      <w:pPr>
        <w:spacing w:line="240" w:lineRule="exact"/>
        <w:ind w:left="1147" w:right="-142" w:hanging="336"/>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במידה והנאמנות הפכה לנאמנות תושבי ישראל לאחר שאחד מיוצרי הנאמנות היה לתושב ישראל לראשונה, או לתושב חוזר כאמור בהוראות סעיף 14(א) או (ג) לפקודה, הכנסות הנאמן תהיינה פטורות ממס בישראל בהתאם להטבות הניתנות לעולה חדש או לתושב חוזר הקבועות בהוראות סעיפים 14(א) או (ג), 16, או 97(ב) לפקודה, לפי העניין.</w:t>
      </w:r>
    </w:p>
    <w:p w:rsidR="000F117D" w:rsidRPr="005550FA" w:rsidRDefault="000F117D" w:rsidP="000F117D">
      <w:pPr>
        <w:tabs>
          <w:tab w:val="left" w:pos="8554"/>
        </w:tabs>
        <w:bidi w:val="0"/>
        <w:spacing w:line="60" w:lineRule="exact"/>
        <w:ind w:left="1145" w:right="-142" w:hanging="363"/>
        <w:rPr>
          <w:sz w:val="22"/>
          <w:szCs w:val="22"/>
          <w:rtl/>
        </w:rPr>
      </w:pPr>
    </w:p>
    <w:p w:rsidR="000F117D" w:rsidRPr="005550FA" w:rsidRDefault="000F117D" w:rsidP="000F117D">
      <w:pPr>
        <w:spacing w:line="240" w:lineRule="exact"/>
        <w:ind w:left="1147" w:right="-142" w:hanging="336"/>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בחלוקת נכס בנאמנות תושבי ישראל לנהנים, החלוקה תתחייב במס או תהיה פטורה ממס בישראל כפי שהייתה מתחייבת או פטורה ממס אילו היה הנכס מועבר במישרין מהיוצר לנהנה.</w:t>
      </w:r>
    </w:p>
    <w:p w:rsidR="000F117D" w:rsidRPr="005550FA" w:rsidRDefault="000F117D" w:rsidP="000F117D">
      <w:pPr>
        <w:tabs>
          <w:tab w:val="left" w:pos="8554"/>
        </w:tabs>
        <w:bidi w:val="0"/>
        <w:spacing w:line="60" w:lineRule="exact"/>
        <w:ind w:left="1145" w:right="-142" w:hanging="363"/>
        <w:rPr>
          <w:sz w:val="22"/>
          <w:szCs w:val="22"/>
          <w:rtl/>
        </w:rPr>
      </w:pPr>
    </w:p>
    <w:p w:rsidR="000F117D" w:rsidRDefault="000F117D" w:rsidP="000F117D">
      <w:pPr>
        <w:spacing w:line="240" w:lineRule="exact"/>
        <w:ind w:left="1147" w:right="-142" w:hanging="336"/>
        <w:jc w:val="both"/>
        <w:rPr>
          <w:sz w:val="22"/>
          <w:szCs w:val="22"/>
          <w:rtl/>
        </w:rPr>
      </w:pPr>
      <w:r w:rsidRPr="00A15CC3">
        <w:rPr>
          <w:rFonts w:hint="cs"/>
          <w:sz w:val="22"/>
          <w:szCs w:val="22"/>
          <w:rtl/>
        </w:rPr>
        <w:t>-</w:t>
      </w:r>
      <w:r w:rsidRPr="005550FA">
        <w:rPr>
          <w:rFonts w:hint="cs"/>
          <w:b/>
          <w:bCs/>
          <w:sz w:val="22"/>
          <w:szCs w:val="22"/>
          <w:rtl/>
        </w:rPr>
        <w:tab/>
      </w:r>
      <w:r w:rsidRPr="005550FA">
        <w:rPr>
          <w:rFonts w:hint="cs"/>
          <w:sz w:val="22"/>
          <w:szCs w:val="22"/>
          <w:rtl/>
        </w:rPr>
        <w:t xml:space="preserve">במידה וחולקו הכנסות נאמנות תושבי ישראל שהיא נאמנות בלתי הדירה לנהנה תושב ישראל לפני תום 6 חודשים מסוף שנת המס בה הופקו או נצמחו או במועד הגשת הדוח לשנת המס, לפי בקשת הנהנה </w:t>
      </w:r>
    </w:p>
    <w:p w:rsidR="000F117D" w:rsidRPr="005550FA" w:rsidRDefault="000F117D" w:rsidP="000F117D">
      <w:pPr>
        <w:spacing w:line="240" w:lineRule="exact"/>
        <w:ind w:left="1147" w:right="-142"/>
        <w:jc w:val="both"/>
        <w:rPr>
          <w:sz w:val="22"/>
          <w:szCs w:val="22"/>
        </w:rPr>
      </w:pPr>
      <w:r w:rsidRPr="005550FA">
        <w:rPr>
          <w:rFonts w:hint="cs"/>
          <w:sz w:val="22"/>
          <w:szCs w:val="22"/>
          <w:rtl/>
        </w:rPr>
        <w:t>והנאמן, ובכפוף לעמידה בתנאים מסוימים נוספים, יראו את ההכנסות הנאמנות כהכנסות הנהנה. לפיכך, הנהנה יתחייב להגיש דוח מס בישראל ביחס להכנסות אלו ולשלם מס בגינן.</w:t>
      </w:r>
    </w:p>
    <w:p w:rsidR="000F117D" w:rsidRPr="005550FA" w:rsidRDefault="000F117D" w:rsidP="000F117D">
      <w:pPr>
        <w:tabs>
          <w:tab w:val="left" w:pos="8554"/>
        </w:tabs>
        <w:bidi w:val="0"/>
        <w:spacing w:line="60" w:lineRule="exact"/>
        <w:ind w:left="1145" w:right="-142" w:hanging="363"/>
        <w:rPr>
          <w:sz w:val="22"/>
          <w:szCs w:val="22"/>
          <w:rtl/>
        </w:rPr>
      </w:pPr>
    </w:p>
    <w:p w:rsidR="000F117D" w:rsidRDefault="000F117D" w:rsidP="000F117D">
      <w:pPr>
        <w:spacing w:line="240" w:lineRule="exact"/>
        <w:ind w:left="1147" w:right="-142" w:hanging="336"/>
        <w:jc w:val="both"/>
        <w:rPr>
          <w:sz w:val="22"/>
          <w:szCs w:val="22"/>
          <w:rtl/>
        </w:rPr>
      </w:pPr>
      <w:r w:rsidRPr="00A15CC3">
        <w:rPr>
          <w:rFonts w:hint="cs"/>
          <w:sz w:val="22"/>
          <w:szCs w:val="22"/>
          <w:rtl/>
        </w:rPr>
        <w:t>-</w:t>
      </w:r>
      <w:r w:rsidRPr="005550FA">
        <w:rPr>
          <w:rFonts w:hint="cs"/>
          <w:b/>
          <w:bCs/>
          <w:sz w:val="22"/>
          <w:szCs w:val="22"/>
          <w:rtl/>
        </w:rPr>
        <w:tab/>
      </w:r>
      <w:r w:rsidRPr="005550FA">
        <w:rPr>
          <w:rFonts w:hint="cs"/>
          <w:sz w:val="22"/>
          <w:szCs w:val="22"/>
          <w:rtl/>
        </w:rPr>
        <w:t>ככלל, בנאמנות תושבי ישראל הוראות לעניין תשלום מס, דיווח, גביה ועונשין יחולו על הנאמן. בנוסף, ניתן לגבות מכל אחד מיוצרי הנאמנות חוב מס סופי של הנאמן.</w:t>
      </w:r>
    </w:p>
    <w:p w:rsidR="000F117D" w:rsidRDefault="000F117D" w:rsidP="000F117D">
      <w:pPr>
        <w:spacing w:line="240" w:lineRule="exact"/>
        <w:ind w:left="1147" w:right="-142" w:hanging="336"/>
        <w:jc w:val="both"/>
        <w:rPr>
          <w:sz w:val="22"/>
          <w:szCs w:val="22"/>
          <w:rtl/>
        </w:rPr>
      </w:pPr>
    </w:p>
    <w:p w:rsidR="000F117D" w:rsidRDefault="000F117D" w:rsidP="000F117D">
      <w:pPr>
        <w:spacing w:line="240" w:lineRule="exact"/>
        <w:ind w:left="1147" w:right="-142" w:hanging="336"/>
        <w:jc w:val="both"/>
        <w:rPr>
          <w:sz w:val="22"/>
          <w:szCs w:val="22"/>
          <w:rtl/>
        </w:rPr>
      </w:pPr>
    </w:p>
    <w:p w:rsidR="000F117D" w:rsidRDefault="000F117D" w:rsidP="000F117D">
      <w:pPr>
        <w:spacing w:line="240" w:lineRule="exact"/>
        <w:ind w:left="1147" w:right="-142" w:hanging="336"/>
        <w:jc w:val="both"/>
        <w:rPr>
          <w:sz w:val="22"/>
          <w:szCs w:val="22"/>
          <w:rtl/>
        </w:rPr>
      </w:pPr>
    </w:p>
    <w:p w:rsidR="000F117D" w:rsidRDefault="000F117D" w:rsidP="000F117D">
      <w:pPr>
        <w:spacing w:line="240" w:lineRule="exact"/>
        <w:ind w:left="1147" w:right="-142" w:hanging="336"/>
        <w:jc w:val="both"/>
        <w:rPr>
          <w:sz w:val="22"/>
          <w:szCs w:val="22"/>
          <w:rtl/>
        </w:rPr>
      </w:pPr>
    </w:p>
    <w:p w:rsidR="000F117D" w:rsidRPr="00A15CC3" w:rsidRDefault="000F117D" w:rsidP="000F117D">
      <w:pPr>
        <w:ind w:left="391" w:right="-140" w:hanging="476"/>
        <w:jc w:val="both"/>
        <w:rPr>
          <w:sz w:val="22"/>
          <w:szCs w:val="22"/>
          <w:rtl/>
        </w:rPr>
      </w:pPr>
      <w:r w:rsidRPr="00A15CC3">
        <w:rPr>
          <w:rFonts w:hint="cs"/>
          <w:b/>
          <w:bCs/>
          <w:sz w:val="22"/>
          <w:szCs w:val="22"/>
          <w:rtl/>
        </w:rPr>
        <w:t>23.</w:t>
      </w:r>
      <w:r w:rsidRPr="00A15CC3">
        <w:rPr>
          <w:rFonts w:hint="cs"/>
          <w:b/>
          <w:bCs/>
          <w:sz w:val="22"/>
          <w:szCs w:val="22"/>
          <w:rtl/>
        </w:rPr>
        <w:tab/>
        <w:t>מיסוי</w:t>
      </w:r>
      <w:r w:rsidRPr="00A15CC3">
        <w:rPr>
          <w:b/>
          <w:bCs/>
          <w:sz w:val="22"/>
          <w:szCs w:val="22"/>
          <w:rtl/>
        </w:rPr>
        <w:t xml:space="preserve"> נאמנויות</w:t>
      </w:r>
      <w:r w:rsidRPr="00A15CC3">
        <w:rPr>
          <w:rFonts w:hint="cs"/>
          <w:b/>
          <w:bCs/>
          <w:sz w:val="22"/>
          <w:szCs w:val="22"/>
          <w:rtl/>
        </w:rPr>
        <w:t xml:space="preserve"> </w:t>
      </w:r>
      <w:r w:rsidRPr="00A15CC3">
        <w:rPr>
          <w:rFonts w:hint="cs"/>
          <w:sz w:val="22"/>
          <w:szCs w:val="22"/>
          <w:rtl/>
        </w:rPr>
        <w:t>(המשך)</w:t>
      </w:r>
    </w:p>
    <w:p w:rsidR="000F117D" w:rsidRPr="00A15CC3" w:rsidRDefault="000F117D" w:rsidP="000F117D">
      <w:pPr>
        <w:spacing w:line="240" w:lineRule="exact"/>
        <w:ind w:left="811" w:right="-142" w:hanging="434"/>
        <w:jc w:val="both"/>
        <w:rPr>
          <w:sz w:val="22"/>
          <w:szCs w:val="22"/>
          <w:rtl/>
        </w:rPr>
      </w:pPr>
      <w:r>
        <w:rPr>
          <w:rFonts w:hint="cs"/>
          <w:b/>
          <w:bCs/>
          <w:sz w:val="22"/>
          <w:szCs w:val="22"/>
          <w:rtl/>
        </w:rPr>
        <w:t xml:space="preserve">ב.  </w:t>
      </w:r>
      <w:r>
        <w:rPr>
          <w:b/>
          <w:bCs/>
          <w:sz w:val="22"/>
          <w:szCs w:val="22"/>
          <w:rtl/>
        </w:rPr>
        <w:tab/>
      </w:r>
      <w:r w:rsidRPr="005550FA">
        <w:rPr>
          <w:rFonts w:hint="cs"/>
          <w:b/>
          <w:bCs/>
          <w:sz w:val="22"/>
          <w:szCs w:val="22"/>
          <w:rtl/>
        </w:rPr>
        <w:t>עיקרי ההסדר לגבי מ</w:t>
      </w:r>
      <w:r>
        <w:rPr>
          <w:rFonts w:hint="cs"/>
          <w:b/>
          <w:bCs/>
          <w:sz w:val="22"/>
          <w:szCs w:val="22"/>
          <w:rtl/>
        </w:rPr>
        <w:t>י</w:t>
      </w:r>
      <w:r w:rsidRPr="005550FA">
        <w:rPr>
          <w:rFonts w:hint="cs"/>
          <w:b/>
          <w:bCs/>
          <w:sz w:val="22"/>
          <w:szCs w:val="22"/>
          <w:rtl/>
        </w:rPr>
        <w:t>סוי "נאמנות תושבי ישראל"</w:t>
      </w:r>
      <w:r>
        <w:rPr>
          <w:rFonts w:hint="cs"/>
          <w:b/>
          <w:bCs/>
          <w:sz w:val="22"/>
          <w:szCs w:val="22"/>
          <w:rtl/>
        </w:rPr>
        <w:t xml:space="preserve"> </w:t>
      </w:r>
      <w:r>
        <w:rPr>
          <w:rFonts w:hint="cs"/>
          <w:sz w:val="22"/>
          <w:szCs w:val="22"/>
          <w:rtl/>
        </w:rPr>
        <w:t>(המשך)</w:t>
      </w:r>
    </w:p>
    <w:p w:rsidR="000F117D" w:rsidRDefault="000F117D" w:rsidP="000F117D">
      <w:pPr>
        <w:spacing w:line="240" w:lineRule="exact"/>
        <w:ind w:left="1147" w:right="-142" w:hanging="336"/>
        <w:jc w:val="both"/>
        <w:rPr>
          <w:sz w:val="22"/>
          <w:szCs w:val="22"/>
          <w:rtl/>
        </w:rPr>
      </w:pPr>
      <w:r w:rsidRPr="00A15CC3">
        <w:rPr>
          <w:rFonts w:hint="cs"/>
          <w:sz w:val="22"/>
          <w:szCs w:val="22"/>
          <w:rtl/>
        </w:rPr>
        <w:t>-</w:t>
      </w:r>
      <w:r w:rsidRPr="005550FA">
        <w:rPr>
          <w:rFonts w:hint="cs"/>
          <w:b/>
          <w:bCs/>
          <w:sz w:val="22"/>
          <w:szCs w:val="22"/>
          <w:rtl/>
        </w:rPr>
        <w:tab/>
      </w:r>
      <w:r w:rsidRPr="005550FA">
        <w:rPr>
          <w:rFonts w:hint="cs"/>
          <w:sz w:val="22"/>
          <w:szCs w:val="22"/>
          <w:rtl/>
        </w:rPr>
        <w:t xml:space="preserve">בהוראות התחולה לגבי נאמנות תושבי ישראל בלתי הדירה שנוצרה לפני יום פרסום התיקון, נקבעה הוראה לפיה לא יהיה ניתן לגבות חוב מס סופי של הנאמן מכל אחד מהיוצרים גם אם חדל להיות תושב ישראל.     </w:t>
      </w:r>
    </w:p>
    <w:p w:rsidR="000F117D" w:rsidRDefault="000F117D" w:rsidP="000F117D">
      <w:pPr>
        <w:spacing w:line="240" w:lineRule="exact"/>
        <w:ind w:left="1147" w:hanging="336"/>
        <w:jc w:val="both"/>
        <w:rPr>
          <w:sz w:val="22"/>
          <w:szCs w:val="22"/>
          <w:rtl/>
        </w:rPr>
      </w:pPr>
    </w:p>
    <w:p w:rsidR="000F117D" w:rsidRPr="005550FA" w:rsidRDefault="000F117D" w:rsidP="000F117D">
      <w:pPr>
        <w:spacing w:line="240" w:lineRule="exact"/>
        <w:ind w:left="811" w:hanging="434"/>
        <w:jc w:val="both"/>
        <w:rPr>
          <w:b/>
          <w:bCs/>
          <w:sz w:val="22"/>
          <w:szCs w:val="22"/>
          <w:rtl/>
        </w:rPr>
      </w:pPr>
      <w:r>
        <w:rPr>
          <w:rFonts w:hint="cs"/>
          <w:b/>
          <w:bCs/>
          <w:sz w:val="22"/>
          <w:szCs w:val="22"/>
          <w:rtl/>
        </w:rPr>
        <w:t>ג.</w:t>
      </w:r>
      <w:r>
        <w:rPr>
          <w:b/>
          <w:bCs/>
          <w:sz w:val="22"/>
          <w:szCs w:val="22"/>
          <w:rtl/>
        </w:rPr>
        <w:tab/>
      </w:r>
      <w:r w:rsidRPr="005550FA">
        <w:rPr>
          <w:rFonts w:hint="cs"/>
          <w:b/>
          <w:bCs/>
          <w:sz w:val="22"/>
          <w:szCs w:val="22"/>
          <w:rtl/>
        </w:rPr>
        <w:t>עיקרי ההסדר לגבי מ</w:t>
      </w:r>
      <w:r>
        <w:rPr>
          <w:rFonts w:hint="cs"/>
          <w:b/>
          <w:bCs/>
          <w:sz w:val="22"/>
          <w:szCs w:val="22"/>
          <w:rtl/>
        </w:rPr>
        <w:t>י</w:t>
      </w:r>
      <w:r w:rsidRPr="005550FA">
        <w:rPr>
          <w:rFonts w:hint="cs"/>
          <w:b/>
          <w:bCs/>
          <w:sz w:val="22"/>
          <w:szCs w:val="22"/>
          <w:rtl/>
        </w:rPr>
        <w:t>סוי "נאמנות יוצר תושב חוץ"</w:t>
      </w:r>
    </w:p>
    <w:p w:rsidR="000F117D" w:rsidRDefault="000F117D" w:rsidP="000F117D">
      <w:pPr>
        <w:spacing w:line="240" w:lineRule="exact"/>
        <w:ind w:left="1147" w:right="-142" w:hanging="364"/>
        <w:jc w:val="both"/>
        <w:rPr>
          <w:sz w:val="22"/>
          <w:szCs w:val="22"/>
          <w:rtl/>
        </w:rPr>
      </w:pPr>
      <w:r w:rsidRPr="009133B7">
        <w:rPr>
          <w:rFonts w:hint="cs"/>
          <w:sz w:val="22"/>
          <w:szCs w:val="22"/>
          <w:rtl/>
        </w:rPr>
        <w:t>-</w:t>
      </w:r>
      <w:r w:rsidRPr="005550FA">
        <w:rPr>
          <w:rFonts w:hint="cs"/>
          <w:b/>
          <w:bCs/>
          <w:sz w:val="22"/>
          <w:szCs w:val="22"/>
          <w:rtl/>
        </w:rPr>
        <w:tab/>
      </w:r>
      <w:r w:rsidRPr="005550FA">
        <w:rPr>
          <w:rFonts w:hint="cs"/>
          <w:sz w:val="22"/>
          <w:szCs w:val="22"/>
          <w:rtl/>
        </w:rPr>
        <w:t>נאמנות יוצר תושב חוץ היא נאמנות שבמועד יצירתה ובשנת המס כל יוצריה הם תושבי חוץ, או בשנת המס כל יוצריה וכל הנהנים בה הם תושבי חוץ.</w:t>
      </w:r>
    </w:p>
    <w:p w:rsidR="000F117D" w:rsidRDefault="000F117D" w:rsidP="000F117D">
      <w:pPr>
        <w:bidi w:val="0"/>
        <w:spacing w:line="80" w:lineRule="exact"/>
        <w:ind w:right="-142"/>
        <w:rPr>
          <w:sz w:val="22"/>
          <w:szCs w:val="22"/>
          <w:rtl/>
        </w:rPr>
      </w:pPr>
    </w:p>
    <w:p w:rsidR="000F117D" w:rsidRDefault="000F117D" w:rsidP="000F117D">
      <w:pPr>
        <w:ind w:left="1147" w:right="-142" w:hanging="364"/>
        <w:jc w:val="both"/>
        <w:rPr>
          <w:sz w:val="22"/>
          <w:szCs w:val="22"/>
          <w:rtl/>
        </w:rPr>
      </w:pPr>
      <w:r w:rsidRPr="00A15CC3">
        <w:rPr>
          <w:rFonts w:hint="cs"/>
          <w:sz w:val="22"/>
          <w:szCs w:val="22"/>
          <w:rtl/>
        </w:rPr>
        <w:t>-</w:t>
      </w:r>
      <w:r w:rsidRPr="005550FA">
        <w:rPr>
          <w:rFonts w:hint="cs"/>
          <w:b/>
          <w:bCs/>
          <w:sz w:val="22"/>
          <w:szCs w:val="22"/>
          <w:rtl/>
        </w:rPr>
        <w:tab/>
      </w:r>
      <w:r w:rsidRPr="005550FA">
        <w:rPr>
          <w:rFonts w:hint="cs"/>
          <w:sz w:val="22"/>
          <w:szCs w:val="22"/>
          <w:rtl/>
        </w:rPr>
        <w:t>נאמנות יוצר תושב חוץ תיחשב כתושבת חוץ, ויראו את נכסי הנאמן כנכסים המוחזקים בידי תושבי חוץ ואת הכנסת הנאמן כהכנסה של יחיד תושב חוץ.</w:t>
      </w:r>
    </w:p>
    <w:p w:rsidR="000F117D" w:rsidRDefault="000F117D" w:rsidP="000F117D">
      <w:pPr>
        <w:bidi w:val="0"/>
        <w:spacing w:line="80" w:lineRule="exact"/>
        <w:ind w:right="-142"/>
        <w:rPr>
          <w:sz w:val="22"/>
          <w:szCs w:val="22"/>
          <w:rtl/>
        </w:rPr>
      </w:pPr>
    </w:p>
    <w:p w:rsidR="000F117D" w:rsidRPr="005550FA" w:rsidRDefault="000F117D" w:rsidP="000F117D">
      <w:pPr>
        <w:spacing w:line="240" w:lineRule="exact"/>
        <w:ind w:left="1147" w:right="-142" w:hanging="364"/>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במידה ולא היה בנאמנות כאמור נהנה תושב ישראל, הנאמן לא יהיה חייב להגיש דוח מס על הכנסת הנאמן שמקורה מחוץ לישראל, גם אם הנאמן הוא תושב ישראל.</w:t>
      </w:r>
    </w:p>
    <w:p w:rsidR="000F117D" w:rsidRDefault="000F117D" w:rsidP="000F117D">
      <w:pPr>
        <w:ind w:left="1147" w:hanging="364"/>
        <w:jc w:val="both"/>
        <w:rPr>
          <w:sz w:val="22"/>
          <w:szCs w:val="22"/>
          <w:rtl/>
        </w:rPr>
      </w:pPr>
    </w:p>
    <w:p w:rsidR="000F117D" w:rsidRPr="005550FA" w:rsidRDefault="000F117D" w:rsidP="000F117D">
      <w:pPr>
        <w:spacing w:line="240" w:lineRule="exact"/>
        <w:ind w:left="811" w:hanging="322"/>
        <w:jc w:val="both"/>
        <w:rPr>
          <w:b/>
          <w:bCs/>
          <w:sz w:val="22"/>
          <w:szCs w:val="22"/>
          <w:rtl/>
        </w:rPr>
      </w:pPr>
      <w:r>
        <w:rPr>
          <w:rFonts w:hint="cs"/>
          <w:b/>
          <w:bCs/>
          <w:sz w:val="22"/>
          <w:szCs w:val="22"/>
          <w:rtl/>
        </w:rPr>
        <w:t>ד.</w:t>
      </w:r>
      <w:r>
        <w:rPr>
          <w:b/>
          <w:bCs/>
          <w:sz w:val="22"/>
          <w:szCs w:val="22"/>
          <w:rtl/>
        </w:rPr>
        <w:tab/>
      </w:r>
      <w:r w:rsidRPr="005550FA">
        <w:rPr>
          <w:rFonts w:hint="cs"/>
          <w:b/>
          <w:bCs/>
          <w:sz w:val="22"/>
          <w:szCs w:val="22"/>
          <w:rtl/>
        </w:rPr>
        <w:t>עיקרי ההסדר לגבי מ</w:t>
      </w:r>
      <w:r>
        <w:rPr>
          <w:rFonts w:hint="cs"/>
          <w:b/>
          <w:bCs/>
          <w:sz w:val="22"/>
          <w:szCs w:val="22"/>
          <w:rtl/>
        </w:rPr>
        <w:t>י</w:t>
      </w:r>
      <w:r w:rsidRPr="005550FA">
        <w:rPr>
          <w:rFonts w:hint="cs"/>
          <w:b/>
          <w:bCs/>
          <w:sz w:val="22"/>
          <w:szCs w:val="22"/>
          <w:rtl/>
        </w:rPr>
        <w:t>סוי "נאמנות נהנה תושב חוץ"</w:t>
      </w:r>
    </w:p>
    <w:p w:rsidR="000F117D" w:rsidRPr="005550FA" w:rsidRDefault="000F117D" w:rsidP="000F117D">
      <w:pPr>
        <w:tabs>
          <w:tab w:val="left" w:pos="8554"/>
        </w:tabs>
        <w:spacing w:line="240" w:lineRule="exact"/>
        <w:ind w:left="1147" w:right="-142" w:hanging="364"/>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נאמנות נהנה תושב חוץ הינה נאמנות בלתי הדירה אשר כל הנהנים בה הם יחידים תושבי חוץ ויוצר אחד בה הינו תושב ישראל.</w:t>
      </w:r>
    </w:p>
    <w:p w:rsidR="000F117D" w:rsidRPr="005550FA" w:rsidRDefault="000F117D" w:rsidP="000F117D">
      <w:pPr>
        <w:tabs>
          <w:tab w:val="left" w:pos="8554"/>
        </w:tabs>
        <w:bidi w:val="0"/>
        <w:spacing w:line="60" w:lineRule="exact"/>
        <w:ind w:left="1145" w:right="-142" w:hanging="363"/>
        <w:rPr>
          <w:sz w:val="22"/>
          <w:szCs w:val="22"/>
        </w:rPr>
      </w:pPr>
    </w:p>
    <w:p w:rsidR="000F117D" w:rsidRPr="005550FA" w:rsidRDefault="000F117D" w:rsidP="000F117D">
      <w:pPr>
        <w:tabs>
          <w:tab w:val="left" w:pos="8554"/>
        </w:tabs>
        <w:spacing w:line="240" w:lineRule="exact"/>
        <w:ind w:left="1147" w:right="-142" w:hanging="364"/>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בנאמנות זו, יראו את הכנסת הנאמן כהכנסתו של הנהנה ואת נכסי הנאמן כנכסי הנהנה.</w:t>
      </w:r>
    </w:p>
    <w:p w:rsidR="000F117D" w:rsidRPr="005550FA" w:rsidRDefault="000F117D" w:rsidP="000F117D">
      <w:pPr>
        <w:tabs>
          <w:tab w:val="left" w:pos="8554"/>
        </w:tabs>
        <w:bidi w:val="0"/>
        <w:spacing w:line="80" w:lineRule="exact"/>
        <w:ind w:left="1147" w:right="-142" w:hanging="364"/>
        <w:rPr>
          <w:sz w:val="22"/>
          <w:szCs w:val="22"/>
        </w:rPr>
      </w:pPr>
    </w:p>
    <w:p w:rsidR="000F117D" w:rsidRDefault="000F117D" w:rsidP="000F117D">
      <w:pPr>
        <w:tabs>
          <w:tab w:val="left" w:pos="8554"/>
        </w:tabs>
        <w:spacing w:line="240" w:lineRule="exact"/>
        <w:ind w:left="1147" w:right="-142" w:hanging="364"/>
        <w:jc w:val="both"/>
        <w:rPr>
          <w:sz w:val="22"/>
          <w:szCs w:val="22"/>
          <w:rtl/>
        </w:rPr>
      </w:pPr>
      <w:r w:rsidRPr="00A15CC3">
        <w:rPr>
          <w:rFonts w:hint="cs"/>
          <w:sz w:val="22"/>
          <w:szCs w:val="22"/>
          <w:rtl/>
        </w:rPr>
        <w:t>-</w:t>
      </w:r>
      <w:r w:rsidRPr="005550FA">
        <w:rPr>
          <w:rFonts w:hint="cs"/>
          <w:b/>
          <w:bCs/>
          <w:sz w:val="22"/>
          <w:szCs w:val="22"/>
          <w:rtl/>
        </w:rPr>
        <w:tab/>
      </w:r>
      <w:r w:rsidRPr="005550FA">
        <w:rPr>
          <w:rFonts w:hint="cs"/>
          <w:sz w:val="22"/>
          <w:szCs w:val="22"/>
          <w:rtl/>
        </w:rPr>
        <w:t>נאמנות נהנה תושב חוץ תיחשב כנאמנות תושבת חוץ, ויראו את נכסי הנאמן כנכסים המוחזקים על ידי יחיד תושב חוץ ואת הכנסת הנאמן כהכנסה של יחיד תושב חוץ.</w:t>
      </w:r>
    </w:p>
    <w:p w:rsidR="000F117D" w:rsidRDefault="000F117D" w:rsidP="000F117D">
      <w:pPr>
        <w:tabs>
          <w:tab w:val="left" w:pos="8554"/>
        </w:tabs>
        <w:bidi w:val="0"/>
        <w:spacing w:line="80" w:lineRule="exact"/>
        <w:ind w:left="1147" w:right="-142" w:hanging="364"/>
        <w:rPr>
          <w:sz w:val="22"/>
          <w:szCs w:val="22"/>
          <w:rtl/>
        </w:rPr>
      </w:pPr>
    </w:p>
    <w:p w:rsidR="000F117D" w:rsidRPr="007B0FA7" w:rsidRDefault="000F117D" w:rsidP="000F117D">
      <w:pPr>
        <w:spacing w:line="240" w:lineRule="exact"/>
        <w:ind w:left="1147" w:right="-142" w:hanging="332"/>
        <w:jc w:val="both"/>
        <w:rPr>
          <w:sz w:val="22"/>
          <w:szCs w:val="22"/>
        </w:rPr>
      </w:pPr>
      <w:r w:rsidRPr="00A15CC3">
        <w:rPr>
          <w:rFonts w:hint="cs"/>
          <w:sz w:val="22"/>
          <w:szCs w:val="22"/>
          <w:rtl/>
        </w:rPr>
        <w:t>-</w:t>
      </w:r>
      <w:r w:rsidRPr="005550FA">
        <w:rPr>
          <w:rFonts w:hint="cs"/>
          <w:b/>
          <w:bCs/>
          <w:sz w:val="22"/>
          <w:szCs w:val="22"/>
          <w:rtl/>
        </w:rPr>
        <w:tab/>
      </w:r>
      <w:r w:rsidRPr="007B0FA7">
        <w:rPr>
          <w:rFonts w:hint="cs"/>
          <w:sz w:val="22"/>
          <w:szCs w:val="22"/>
          <w:rtl/>
        </w:rPr>
        <w:t>הקניית נכסים לנאמנות נהנה תושב חוץ תתחייב במס כפי שהייתה חייבת אילו הנכס היה מועבר במישרין מהיוצר לנהנה תושב החוץ.</w:t>
      </w:r>
    </w:p>
    <w:p w:rsidR="000F117D" w:rsidRPr="005550FA" w:rsidRDefault="000F117D" w:rsidP="000F117D">
      <w:pPr>
        <w:tabs>
          <w:tab w:val="left" w:pos="332"/>
          <w:tab w:val="left" w:pos="8554"/>
        </w:tabs>
        <w:bidi w:val="0"/>
        <w:spacing w:line="80" w:lineRule="exact"/>
        <w:ind w:right="-142"/>
        <w:rPr>
          <w:sz w:val="22"/>
          <w:szCs w:val="22"/>
          <w:rtl/>
        </w:rPr>
      </w:pPr>
    </w:p>
    <w:p w:rsidR="000F117D" w:rsidRPr="005550FA" w:rsidRDefault="000F117D" w:rsidP="000F117D">
      <w:pPr>
        <w:spacing w:line="240" w:lineRule="exact"/>
        <w:ind w:left="1147" w:right="-142" w:hanging="332"/>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חלוקה לנהנה בנאמנות נהנה תושב חוץ לא תיחשב כמכירה ולא תהווה אירוע מס בישראל.</w:t>
      </w:r>
    </w:p>
    <w:p w:rsidR="000F117D" w:rsidRPr="005550FA" w:rsidRDefault="000F117D" w:rsidP="000F117D">
      <w:pPr>
        <w:bidi w:val="0"/>
        <w:spacing w:line="80" w:lineRule="exact"/>
        <w:ind w:left="1147" w:right="-142" w:hanging="332"/>
        <w:jc w:val="both"/>
        <w:rPr>
          <w:sz w:val="22"/>
          <w:szCs w:val="22"/>
          <w:rtl/>
        </w:rPr>
      </w:pPr>
    </w:p>
    <w:p w:rsidR="000F117D" w:rsidRPr="005550FA" w:rsidRDefault="000F117D" w:rsidP="000F117D">
      <w:pPr>
        <w:spacing w:line="240" w:lineRule="exact"/>
        <w:ind w:left="1147" w:right="-142" w:hanging="332"/>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במידה ולא היה בנאמנות כאמור נהנה תושב ישראל, הנאמן לא יהיה חייב להגיש דוח מס על הכנסת הנאמן שמקורה מחוץ לישראל, גם אם הנאמן הוא תושב ישראל.</w:t>
      </w:r>
    </w:p>
    <w:p w:rsidR="000F117D" w:rsidRPr="005550FA" w:rsidRDefault="000F117D" w:rsidP="000F117D">
      <w:pPr>
        <w:bidi w:val="0"/>
        <w:spacing w:line="80" w:lineRule="exact"/>
        <w:ind w:left="1147" w:right="-142" w:hanging="332"/>
        <w:jc w:val="both"/>
        <w:rPr>
          <w:sz w:val="22"/>
          <w:szCs w:val="22"/>
          <w:rtl/>
        </w:rPr>
      </w:pPr>
    </w:p>
    <w:p w:rsidR="000F117D" w:rsidRPr="005550FA" w:rsidRDefault="000F117D" w:rsidP="000F117D">
      <w:pPr>
        <w:spacing w:line="240" w:lineRule="exact"/>
        <w:ind w:left="1147" w:right="-142" w:hanging="332"/>
        <w:jc w:val="both"/>
        <w:rPr>
          <w:sz w:val="22"/>
          <w:szCs w:val="22"/>
        </w:rPr>
      </w:pPr>
      <w:r w:rsidRPr="00A15CC3">
        <w:rPr>
          <w:rFonts w:hint="cs"/>
          <w:sz w:val="22"/>
          <w:szCs w:val="22"/>
          <w:rtl/>
        </w:rPr>
        <w:t>-</w:t>
      </w:r>
      <w:r w:rsidRPr="005550FA">
        <w:rPr>
          <w:rFonts w:hint="cs"/>
          <w:b/>
          <w:bCs/>
          <w:sz w:val="22"/>
          <w:szCs w:val="22"/>
          <w:rtl/>
        </w:rPr>
        <w:tab/>
      </w:r>
      <w:r w:rsidRPr="005550FA">
        <w:rPr>
          <w:rFonts w:hint="cs"/>
          <w:sz w:val="22"/>
          <w:szCs w:val="22"/>
          <w:rtl/>
        </w:rPr>
        <w:t>הוראת תחולה - אחד מהתנאים בקשר לנאמנות נהנה תושב חוץ, דורש שייקבע במפורש במסמכי הנאמנות שלא ניתן לצרף לה נהנה תושב ישראל. תנאי זה לא יחול על נאמנות נהנה תושב חוץ שהוקמה לפני 1 בינואר 2006.</w:t>
      </w:r>
    </w:p>
    <w:p w:rsidR="000F117D" w:rsidRDefault="000F117D" w:rsidP="000F117D">
      <w:pPr>
        <w:ind w:right="720"/>
        <w:rPr>
          <w:sz w:val="22"/>
          <w:szCs w:val="22"/>
          <w:rtl/>
        </w:rPr>
      </w:pPr>
    </w:p>
    <w:p w:rsidR="000F117D" w:rsidRPr="005550FA" w:rsidRDefault="000F117D" w:rsidP="000F117D">
      <w:pPr>
        <w:spacing w:line="240" w:lineRule="exact"/>
        <w:ind w:left="811" w:hanging="322"/>
        <w:jc w:val="both"/>
        <w:rPr>
          <w:b/>
          <w:bCs/>
          <w:sz w:val="22"/>
          <w:szCs w:val="22"/>
          <w:rtl/>
        </w:rPr>
      </w:pPr>
      <w:r>
        <w:rPr>
          <w:rFonts w:hint="cs"/>
          <w:b/>
          <w:bCs/>
          <w:sz w:val="22"/>
          <w:szCs w:val="22"/>
          <w:rtl/>
        </w:rPr>
        <w:t>ה.</w:t>
      </w:r>
      <w:r>
        <w:rPr>
          <w:b/>
          <w:bCs/>
          <w:sz w:val="22"/>
          <w:szCs w:val="22"/>
          <w:rtl/>
        </w:rPr>
        <w:tab/>
      </w:r>
      <w:r w:rsidRPr="005550FA">
        <w:rPr>
          <w:rFonts w:hint="cs"/>
          <w:b/>
          <w:bCs/>
          <w:sz w:val="22"/>
          <w:szCs w:val="22"/>
          <w:rtl/>
        </w:rPr>
        <w:t>עיקרי ההסדר לגבי מ</w:t>
      </w:r>
      <w:r>
        <w:rPr>
          <w:rFonts w:hint="cs"/>
          <w:b/>
          <w:bCs/>
          <w:sz w:val="22"/>
          <w:szCs w:val="22"/>
          <w:rtl/>
        </w:rPr>
        <w:t>י</w:t>
      </w:r>
      <w:r w:rsidRPr="005550FA">
        <w:rPr>
          <w:rFonts w:hint="cs"/>
          <w:b/>
          <w:bCs/>
          <w:sz w:val="22"/>
          <w:szCs w:val="22"/>
          <w:rtl/>
        </w:rPr>
        <w:t>סוי "נאמנות לפי צוואה"</w:t>
      </w:r>
    </w:p>
    <w:p w:rsidR="000F117D" w:rsidRPr="005550FA" w:rsidRDefault="000F117D" w:rsidP="000F117D">
      <w:pPr>
        <w:spacing w:line="240" w:lineRule="exact"/>
        <w:ind w:left="1147" w:right="-142" w:hanging="336"/>
        <w:jc w:val="both"/>
        <w:rPr>
          <w:sz w:val="22"/>
          <w:szCs w:val="22"/>
        </w:rPr>
      </w:pPr>
      <w:r w:rsidRPr="00FC582A">
        <w:rPr>
          <w:rFonts w:hint="cs"/>
          <w:sz w:val="22"/>
          <w:szCs w:val="22"/>
          <w:rtl/>
        </w:rPr>
        <w:lastRenderedPageBreak/>
        <w:t>-</w:t>
      </w:r>
      <w:r w:rsidRPr="005550FA">
        <w:rPr>
          <w:rFonts w:hint="cs"/>
          <w:b/>
          <w:bCs/>
          <w:sz w:val="22"/>
          <w:szCs w:val="22"/>
          <w:rtl/>
        </w:rPr>
        <w:tab/>
      </w:r>
      <w:r w:rsidRPr="005550FA">
        <w:rPr>
          <w:rFonts w:hint="cs"/>
          <w:sz w:val="22"/>
          <w:szCs w:val="22"/>
          <w:rtl/>
        </w:rPr>
        <w:t>הנאמנות נוצרה לפי צוואה וכל יוצרי הנאמנות הם המצווים שהיו במועד פטירתם תושבי ישראל.</w:t>
      </w:r>
    </w:p>
    <w:p w:rsidR="000F117D" w:rsidRPr="005550FA" w:rsidRDefault="000F117D" w:rsidP="000F117D">
      <w:pPr>
        <w:bidi w:val="0"/>
        <w:spacing w:line="80" w:lineRule="exact"/>
        <w:ind w:left="1147" w:right="-142" w:hanging="336"/>
        <w:jc w:val="both"/>
        <w:rPr>
          <w:sz w:val="22"/>
          <w:szCs w:val="22"/>
        </w:rPr>
      </w:pPr>
    </w:p>
    <w:p w:rsidR="000F117D" w:rsidRPr="005550FA" w:rsidRDefault="000F117D" w:rsidP="000F117D">
      <w:pPr>
        <w:spacing w:line="240" w:lineRule="exact"/>
        <w:ind w:left="1147" w:right="-142" w:hanging="336"/>
        <w:jc w:val="both"/>
        <w:rPr>
          <w:sz w:val="22"/>
          <w:szCs w:val="22"/>
        </w:rPr>
      </w:pPr>
      <w:r w:rsidRPr="00FC582A">
        <w:rPr>
          <w:rFonts w:hint="cs"/>
          <w:sz w:val="22"/>
          <w:szCs w:val="22"/>
          <w:rtl/>
        </w:rPr>
        <w:t>-</w:t>
      </w:r>
      <w:r w:rsidRPr="005550FA">
        <w:rPr>
          <w:rFonts w:hint="cs"/>
          <w:b/>
          <w:bCs/>
          <w:sz w:val="22"/>
          <w:szCs w:val="22"/>
          <w:rtl/>
        </w:rPr>
        <w:tab/>
      </w:r>
      <w:r w:rsidRPr="005550FA">
        <w:rPr>
          <w:rFonts w:hint="cs"/>
          <w:sz w:val="22"/>
          <w:szCs w:val="22"/>
          <w:rtl/>
        </w:rPr>
        <w:t>יראו את הכנסותיו ונכסיו של הנאמן כנכסי הנהנה.</w:t>
      </w:r>
    </w:p>
    <w:p w:rsidR="000F117D" w:rsidRPr="005550FA" w:rsidRDefault="000F117D" w:rsidP="000F117D">
      <w:pPr>
        <w:bidi w:val="0"/>
        <w:spacing w:line="80" w:lineRule="exact"/>
        <w:ind w:left="1147" w:right="-142" w:hanging="336"/>
        <w:jc w:val="both"/>
        <w:rPr>
          <w:sz w:val="22"/>
          <w:szCs w:val="22"/>
          <w:rtl/>
        </w:rPr>
      </w:pPr>
    </w:p>
    <w:p w:rsidR="000F117D" w:rsidRPr="005550FA" w:rsidRDefault="000F117D" w:rsidP="000F117D">
      <w:pPr>
        <w:spacing w:line="240" w:lineRule="exact"/>
        <w:ind w:left="1147" w:right="-142" w:hanging="336"/>
        <w:jc w:val="both"/>
        <w:rPr>
          <w:sz w:val="22"/>
          <w:szCs w:val="22"/>
        </w:rPr>
      </w:pPr>
      <w:r w:rsidRPr="00FC582A">
        <w:rPr>
          <w:rFonts w:hint="cs"/>
          <w:sz w:val="22"/>
          <w:szCs w:val="22"/>
          <w:rtl/>
        </w:rPr>
        <w:t>-</w:t>
      </w:r>
      <w:r w:rsidRPr="005550FA">
        <w:rPr>
          <w:rFonts w:hint="cs"/>
          <w:b/>
          <w:bCs/>
          <w:sz w:val="22"/>
          <w:szCs w:val="22"/>
          <w:rtl/>
        </w:rPr>
        <w:tab/>
      </w:r>
      <w:r w:rsidRPr="005550FA">
        <w:rPr>
          <w:rFonts w:hint="cs"/>
          <w:sz w:val="22"/>
          <w:szCs w:val="22"/>
          <w:rtl/>
        </w:rPr>
        <w:t>במידה ובנאמנות היה לפחות נהנה אחד שהוא תושב ישראל, יראו את הכנסת הנאמן כהכנסה של תושבי ישראל ואת נכסי הנאמן כנכסים המוחזקים בידי תושבי ישראל.</w:t>
      </w:r>
    </w:p>
    <w:p w:rsidR="000F117D" w:rsidRPr="005550FA" w:rsidRDefault="000F117D" w:rsidP="000F117D">
      <w:pPr>
        <w:bidi w:val="0"/>
        <w:spacing w:line="80" w:lineRule="exact"/>
        <w:ind w:left="1147" w:right="-142" w:hanging="336"/>
        <w:jc w:val="both"/>
        <w:rPr>
          <w:sz w:val="22"/>
          <w:szCs w:val="22"/>
          <w:rtl/>
        </w:rPr>
      </w:pPr>
    </w:p>
    <w:p w:rsidR="000F117D" w:rsidRPr="005550FA" w:rsidRDefault="000F117D" w:rsidP="000F117D">
      <w:pPr>
        <w:spacing w:line="240" w:lineRule="exact"/>
        <w:ind w:left="1147" w:right="-142" w:hanging="336"/>
        <w:jc w:val="both"/>
        <w:rPr>
          <w:sz w:val="22"/>
          <w:szCs w:val="22"/>
        </w:rPr>
      </w:pPr>
      <w:r w:rsidRPr="00FC582A">
        <w:rPr>
          <w:rFonts w:hint="cs"/>
          <w:sz w:val="22"/>
          <w:szCs w:val="22"/>
          <w:rtl/>
        </w:rPr>
        <w:t>-</w:t>
      </w:r>
      <w:r w:rsidRPr="005550FA">
        <w:rPr>
          <w:rFonts w:hint="cs"/>
          <w:b/>
          <w:bCs/>
          <w:sz w:val="22"/>
          <w:szCs w:val="22"/>
          <w:rtl/>
        </w:rPr>
        <w:tab/>
      </w:r>
      <w:r w:rsidRPr="005550FA">
        <w:rPr>
          <w:rFonts w:hint="cs"/>
          <w:sz w:val="22"/>
          <w:szCs w:val="22"/>
          <w:rtl/>
        </w:rPr>
        <w:t>הקניה לנאמן וחלוקה לנהנה בנאמנות כאמור לא תיחשב כמכירה ולא תהווה אירוע מס.</w:t>
      </w:r>
    </w:p>
    <w:p w:rsidR="000F117D" w:rsidRPr="005550FA" w:rsidRDefault="000F117D" w:rsidP="000F117D">
      <w:pPr>
        <w:bidi w:val="0"/>
        <w:spacing w:line="80" w:lineRule="exact"/>
        <w:ind w:left="1147" w:right="-142" w:hanging="336"/>
        <w:jc w:val="both"/>
        <w:rPr>
          <w:sz w:val="22"/>
          <w:szCs w:val="22"/>
          <w:rtl/>
        </w:rPr>
      </w:pPr>
    </w:p>
    <w:p w:rsidR="000F117D" w:rsidRPr="005550FA" w:rsidRDefault="000F117D" w:rsidP="000F117D">
      <w:pPr>
        <w:spacing w:line="240" w:lineRule="exact"/>
        <w:ind w:left="1147" w:right="-142" w:hanging="336"/>
        <w:jc w:val="both"/>
        <w:rPr>
          <w:sz w:val="22"/>
          <w:szCs w:val="22"/>
        </w:rPr>
      </w:pPr>
      <w:r w:rsidRPr="00FC582A">
        <w:rPr>
          <w:rFonts w:hint="cs"/>
          <w:sz w:val="22"/>
          <w:szCs w:val="22"/>
          <w:rtl/>
        </w:rPr>
        <w:t>-</w:t>
      </w:r>
      <w:r w:rsidRPr="005550FA">
        <w:rPr>
          <w:rFonts w:hint="cs"/>
          <w:b/>
          <w:bCs/>
          <w:sz w:val="22"/>
          <w:szCs w:val="22"/>
          <w:rtl/>
        </w:rPr>
        <w:tab/>
      </w:r>
      <w:r w:rsidRPr="005550FA">
        <w:rPr>
          <w:rFonts w:hint="cs"/>
          <w:sz w:val="22"/>
          <w:szCs w:val="22"/>
          <w:rtl/>
        </w:rPr>
        <w:t>במידה ולא היה בנאמנות כאמור נהנה תושב ישראל, הנאמן לא יהיה חייב להגיש דוח מס על הכנסת הנאמן שמקורה מחוץ לישראל, גם אם הנאמן הוא תושב ישראל.</w:t>
      </w:r>
    </w:p>
    <w:p w:rsidR="000F117D" w:rsidRDefault="000F117D" w:rsidP="000F117D">
      <w:pPr>
        <w:ind w:right="-142"/>
        <w:rPr>
          <w:sz w:val="22"/>
          <w:szCs w:val="22"/>
          <w:rtl/>
        </w:rPr>
      </w:pPr>
    </w:p>
    <w:p w:rsidR="000F117D" w:rsidRPr="005550FA" w:rsidRDefault="000F117D" w:rsidP="000F117D">
      <w:pPr>
        <w:spacing w:line="240" w:lineRule="exact"/>
        <w:ind w:left="811" w:right="-142" w:hanging="322"/>
        <w:jc w:val="both"/>
        <w:rPr>
          <w:b/>
          <w:bCs/>
          <w:sz w:val="22"/>
          <w:szCs w:val="22"/>
          <w:rtl/>
        </w:rPr>
      </w:pPr>
      <w:r>
        <w:rPr>
          <w:rFonts w:hint="cs"/>
          <w:b/>
          <w:bCs/>
          <w:sz w:val="22"/>
          <w:szCs w:val="22"/>
          <w:rtl/>
        </w:rPr>
        <w:t>ו.</w:t>
      </w:r>
      <w:r>
        <w:rPr>
          <w:rFonts w:hint="cs"/>
          <w:b/>
          <w:bCs/>
          <w:sz w:val="22"/>
          <w:szCs w:val="22"/>
          <w:rtl/>
        </w:rPr>
        <w:tab/>
      </w:r>
      <w:r w:rsidRPr="005550FA">
        <w:rPr>
          <w:rFonts w:hint="cs"/>
          <w:b/>
          <w:bCs/>
          <w:sz w:val="22"/>
          <w:szCs w:val="22"/>
          <w:rtl/>
        </w:rPr>
        <w:t>הוראות התיקון לחוק ביחס למ</w:t>
      </w:r>
      <w:r>
        <w:rPr>
          <w:rFonts w:hint="cs"/>
          <w:b/>
          <w:bCs/>
          <w:sz w:val="22"/>
          <w:szCs w:val="22"/>
          <w:rtl/>
        </w:rPr>
        <w:t>י</w:t>
      </w:r>
      <w:r w:rsidRPr="005550FA">
        <w:rPr>
          <w:rFonts w:hint="cs"/>
          <w:b/>
          <w:bCs/>
          <w:sz w:val="22"/>
          <w:szCs w:val="22"/>
          <w:rtl/>
        </w:rPr>
        <w:t>סוי נאמנויות יכנ</w:t>
      </w:r>
      <w:r>
        <w:rPr>
          <w:rFonts w:hint="cs"/>
          <w:b/>
          <w:bCs/>
          <w:sz w:val="22"/>
          <w:szCs w:val="22"/>
          <w:rtl/>
        </w:rPr>
        <w:t>סו לתוקף החל מיום 1 בינואר 2006</w:t>
      </w:r>
      <w:r w:rsidRPr="005550FA">
        <w:rPr>
          <w:rFonts w:hint="cs"/>
          <w:b/>
          <w:bCs/>
          <w:sz w:val="22"/>
          <w:szCs w:val="22"/>
          <w:rtl/>
        </w:rPr>
        <w:t xml:space="preserve"> </w:t>
      </w:r>
    </w:p>
    <w:p w:rsidR="000F117D" w:rsidRPr="005550FA" w:rsidRDefault="000F117D" w:rsidP="000F117D">
      <w:pPr>
        <w:ind w:left="811" w:right="-142"/>
        <w:jc w:val="both"/>
        <w:rPr>
          <w:sz w:val="22"/>
          <w:szCs w:val="22"/>
          <w:rtl/>
        </w:rPr>
      </w:pPr>
      <w:r w:rsidRPr="005550FA">
        <w:rPr>
          <w:rFonts w:hint="cs"/>
          <w:sz w:val="22"/>
          <w:szCs w:val="22"/>
          <w:rtl/>
        </w:rPr>
        <w:t>שר האוצר, באישור ועדת הכספים, הוסמך לקבוע הוראות בקשר ליישומו של פרק הנאמנויות.</w:t>
      </w:r>
      <w:r>
        <w:rPr>
          <w:rFonts w:hint="cs"/>
          <w:sz w:val="22"/>
          <w:szCs w:val="22"/>
          <w:rtl/>
        </w:rPr>
        <w:t xml:space="preserve"> </w:t>
      </w:r>
    </w:p>
    <w:p w:rsidR="000F117D" w:rsidRPr="005550FA" w:rsidRDefault="000F117D" w:rsidP="000F117D">
      <w:pPr>
        <w:ind w:right="-142"/>
        <w:rPr>
          <w:b/>
          <w:bCs/>
          <w:sz w:val="22"/>
          <w:szCs w:val="22"/>
          <w:u w:val="single"/>
          <w:rtl/>
        </w:rPr>
      </w:pPr>
    </w:p>
    <w:p w:rsidR="000F117D" w:rsidRPr="005550FA" w:rsidRDefault="000F117D" w:rsidP="000F117D">
      <w:pPr>
        <w:spacing w:line="240" w:lineRule="exact"/>
        <w:ind w:left="811" w:right="-142" w:hanging="322"/>
        <w:jc w:val="both"/>
        <w:rPr>
          <w:b/>
          <w:bCs/>
          <w:sz w:val="22"/>
          <w:szCs w:val="22"/>
          <w:rtl/>
        </w:rPr>
      </w:pPr>
      <w:r>
        <w:rPr>
          <w:rFonts w:hint="cs"/>
          <w:b/>
          <w:bCs/>
          <w:sz w:val="22"/>
          <w:szCs w:val="22"/>
          <w:rtl/>
        </w:rPr>
        <w:t>ז.</w:t>
      </w:r>
      <w:r>
        <w:rPr>
          <w:rFonts w:hint="cs"/>
          <w:b/>
          <w:bCs/>
          <w:sz w:val="22"/>
          <w:szCs w:val="22"/>
          <w:rtl/>
        </w:rPr>
        <w:tab/>
      </w:r>
      <w:r w:rsidRPr="005550FA">
        <w:rPr>
          <w:rFonts w:hint="cs"/>
          <w:b/>
          <w:bCs/>
          <w:sz w:val="22"/>
          <w:szCs w:val="22"/>
          <w:rtl/>
        </w:rPr>
        <w:t>הוראות מעבר שאינן ספציפיות לנאמנות מסוג מסוים:</w:t>
      </w:r>
    </w:p>
    <w:p w:rsidR="000F117D" w:rsidRPr="005550FA" w:rsidRDefault="000F117D" w:rsidP="000F117D">
      <w:pPr>
        <w:ind w:left="811" w:right="-142"/>
        <w:jc w:val="both"/>
        <w:rPr>
          <w:sz w:val="22"/>
          <w:szCs w:val="22"/>
        </w:rPr>
      </w:pPr>
      <w:r w:rsidRPr="005550FA">
        <w:rPr>
          <w:rFonts w:hint="cs"/>
          <w:sz w:val="22"/>
          <w:szCs w:val="22"/>
          <w:rtl/>
        </w:rPr>
        <w:t>הוראות התיקון לחוק באשר למ</w:t>
      </w:r>
      <w:r>
        <w:rPr>
          <w:rFonts w:hint="cs"/>
          <w:sz w:val="22"/>
          <w:szCs w:val="22"/>
          <w:rtl/>
        </w:rPr>
        <w:t>י</w:t>
      </w:r>
      <w:r w:rsidRPr="005550FA">
        <w:rPr>
          <w:rFonts w:hint="cs"/>
          <w:sz w:val="22"/>
          <w:szCs w:val="22"/>
          <w:rtl/>
        </w:rPr>
        <w:t>סוי נאמנויות יחולו גם על נאמנויות שהוקמו לפני יום התחילה (1 בינואר 2006) בכל הנוגע להכנסות הנאמן שהופקו או שנצמחו ביום התחילה ואילך.</w:t>
      </w:r>
    </w:p>
    <w:p w:rsidR="000F117D" w:rsidRPr="005550FA" w:rsidRDefault="000F117D" w:rsidP="000F117D">
      <w:pPr>
        <w:ind w:left="811" w:right="-142"/>
        <w:jc w:val="both"/>
        <w:rPr>
          <w:sz w:val="22"/>
          <w:szCs w:val="22"/>
        </w:rPr>
      </w:pPr>
      <w:r w:rsidRPr="005550FA">
        <w:rPr>
          <w:rFonts w:hint="cs"/>
          <w:sz w:val="22"/>
          <w:szCs w:val="22"/>
          <w:rtl/>
        </w:rPr>
        <w:t>תושב ישראל שיצר נאמנות לפני יום התחילה, ועד ליום התחילה היא טרם הסתיימה, מחויב בהגשת דוח לשנת 2006 ובו יפורטו מועד יצירת הנאמנות, זה</w:t>
      </w:r>
      <w:r>
        <w:rPr>
          <w:rFonts w:hint="cs"/>
          <w:sz w:val="22"/>
          <w:szCs w:val="22"/>
          <w:rtl/>
        </w:rPr>
        <w:t>ות הנאמן, הנהנים, מגן הנאמנות (</w:t>
      </w:r>
      <w:r w:rsidRPr="005550FA">
        <w:rPr>
          <w:rFonts w:hint="cs"/>
          <w:sz w:val="22"/>
          <w:szCs w:val="22"/>
        </w:rPr>
        <w:t>P</w:t>
      </w:r>
      <w:r w:rsidRPr="005550FA">
        <w:rPr>
          <w:sz w:val="22"/>
          <w:szCs w:val="22"/>
        </w:rPr>
        <w:t>rotector</w:t>
      </w:r>
      <w:r w:rsidRPr="005550FA">
        <w:rPr>
          <w:rFonts w:hint="cs"/>
          <w:sz w:val="22"/>
          <w:szCs w:val="22"/>
          <w:rtl/>
        </w:rPr>
        <w:t>) וכן הנכסים שהוקנו לנאמן, מועד הקנייתם ופרטיהם (מחיר מקורי, שווי רכישה ויום רכישה).</w:t>
      </w:r>
    </w:p>
    <w:p w:rsidR="000F117D" w:rsidRDefault="000F117D" w:rsidP="000F117D">
      <w:pPr>
        <w:ind w:left="811" w:right="-142"/>
        <w:jc w:val="both"/>
        <w:rPr>
          <w:sz w:val="22"/>
          <w:szCs w:val="22"/>
          <w:rtl/>
        </w:rPr>
      </w:pPr>
      <w:r w:rsidRPr="005550FA">
        <w:rPr>
          <w:rFonts w:hint="cs"/>
          <w:sz w:val="22"/>
          <w:szCs w:val="22"/>
          <w:rtl/>
        </w:rPr>
        <w:t>הודעות, בקשות והצהרות שהיה צריך להגישן בעת יצירת הנאמנות או במועד אחר שקדם למועד התחילה, יוגשו בתוך 90 יום מיום פרסום החוק או מיום פרסומו של טופס שנקבע (טרם נקבע עד כה), כמאוחר.</w:t>
      </w:r>
    </w:p>
    <w:p w:rsidR="000F117D" w:rsidRDefault="000F117D" w:rsidP="000F117D">
      <w:pPr>
        <w:ind w:left="811"/>
        <w:jc w:val="both"/>
        <w:rPr>
          <w:sz w:val="22"/>
          <w:szCs w:val="22"/>
          <w:rtl/>
        </w:rPr>
      </w:pPr>
    </w:p>
    <w:p w:rsidR="000F117D" w:rsidRDefault="000F117D" w:rsidP="000F117D">
      <w:pPr>
        <w:ind w:left="811"/>
        <w:jc w:val="both"/>
        <w:rPr>
          <w:sz w:val="22"/>
          <w:szCs w:val="22"/>
          <w:rtl/>
        </w:rPr>
      </w:pPr>
    </w:p>
    <w:p w:rsidR="000F117D" w:rsidRDefault="000F117D" w:rsidP="000F117D">
      <w:pPr>
        <w:ind w:left="811"/>
        <w:jc w:val="both"/>
        <w:rPr>
          <w:sz w:val="22"/>
          <w:szCs w:val="22"/>
          <w:rtl/>
        </w:rPr>
      </w:pPr>
    </w:p>
    <w:p w:rsidR="000F117D" w:rsidRDefault="000F117D" w:rsidP="000F117D">
      <w:pPr>
        <w:ind w:left="811"/>
        <w:jc w:val="both"/>
        <w:rPr>
          <w:sz w:val="22"/>
          <w:szCs w:val="22"/>
          <w:rtl/>
        </w:rPr>
      </w:pPr>
    </w:p>
    <w:p w:rsidR="000F117D" w:rsidRDefault="000F117D" w:rsidP="000F117D">
      <w:pPr>
        <w:ind w:left="811"/>
        <w:jc w:val="both"/>
        <w:rPr>
          <w:sz w:val="22"/>
          <w:szCs w:val="22"/>
          <w:rtl/>
        </w:rPr>
      </w:pPr>
    </w:p>
    <w:p w:rsidR="000F117D" w:rsidRDefault="000F117D" w:rsidP="000F117D">
      <w:pPr>
        <w:ind w:left="811"/>
        <w:jc w:val="both"/>
        <w:rPr>
          <w:sz w:val="22"/>
          <w:szCs w:val="22"/>
          <w:rtl/>
        </w:rPr>
      </w:pPr>
    </w:p>
    <w:p w:rsidR="000F117D" w:rsidRDefault="000F117D" w:rsidP="000F117D">
      <w:pPr>
        <w:ind w:left="811"/>
        <w:jc w:val="both"/>
        <w:rPr>
          <w:sz w:val="22"/>
          <w:szCs w:val="22"/>
          <w:rtl/>
        </w:rPr>
      </w:pPr>
    </w:p>
    <w:p w:rsidR="000F117D" w:rsidRDefault="000F117D" w:rsidP="000F117D">
      <w:pPr>
        <w:ind w:left="811"/>
        <w:jc w:val="both"/>
        <w:rPr>
          <w:sz w:val="22"/>
          <w:szCs w:val="22"/>
          <w:rtl/>
        </w:rPr>
      </w:pPr>
    </w:p>
    <w:p w:rsidR="000F117D" w:rsidRDefault="000F117D" w:rsidP="000F117D">
      <w:pPr>
        <w:ind w:left="811"/>
        <w:jc w:val="both"/>
        <w:rPr>
          <w:sz w:val="22"/>
          <w:szCs w:val="22"/>
          <w:rtl/>
        </w:rPr>
      </w:pPr>
    </w:p>
    <w:p w:rsidR="000F117D" w:rsidRDefault="000F117D" w:rsidP="000F117D">
      <w:pPr>
        <w:ind w:left="811"/>
        <w:jc w:val="both"/>
        <w:rPr>
          <w:sz w:val="22"/>
          <w:szCs w:val="22"/>
          <w:rtl/>
        </w:rPr>
      </w:pPr>
    </w:p>
    <w:p w:rsidR="000F117D" w:rsidRPr="00A15CC3" w:rsidRDefault="000F117D" w:rsidP="000F117D">
      <w:pPr>
        <w:ind w:left="391" w:right="-140" w:hanging="476"/>
        <w:jc w:val="both"/>
        <w:rPr>
          <w:sz w:val="22"/>
          <w:szCs w:val="22"/>
          <w:rtl/>
        </w:rPr>
      </w:pPr>
      <w:r w:rsidRPr="00A15CC3">
        <w:rPr>
          <w:rFonts w:hint="cs"/>
          <w:b/>
          <w:bCs/>
          <w:sz w:val="22"/>
          <w:szCs w:val="22"/>
          <w:rtl/>
        </w:rPr>
        <w:t>23.</w:t>
      </w:r>
      <w:r w:rsidRPr="00A15CC3">
        <w:rPr>
          <w:rFonts w:hint="cs"/>
          <w:b/>
          <w:bCs/>
          <w:sz w:val="22"/>
          <w:szCs w:val="22"/>
          <w:rtl/>
        </w:rPr>
        <w:tab/>
        <w:t>מיסוי</w:t>
      </w:r>
      <w:r w:rsidRPr="00A15CC3">
        <w:rPr>
          <w:b/>
          <w:bCs/>
          <w:sz w:val="22"/>
          <w:szCs w:val="22"/>
          <w:rtl/>
        </w:rPr>
        <w:t xml:space="preserve"> נאמנויות</w:t>
      </w:r>
      <w:r w:rsidRPr="00A15CC3">
        <w:rPr>
          <w:rFonts w:hint="cs"/>
          <w:b/>
          <w:bCs/>
          <w:sz w:val="22"/>
          <w:szCs w:val="22"/>
          <w:rtl/>
        </w:rPr>
        <w:t xml:space="preserve"> </w:t>
      </w:r>
      <w:r w:rsidRPr="00A15CC3">
        <w:rPr>
          <w:rFonts w:hint="cs"/>
          <w:sz w:val="22"/>
          <w:szCs w:val="22"/>
          <w:rtl/>
        </w:rPr>
        <w:t>(המשך)</w:t>
      </w:r>
    </w:p>
    <w:p w:rsidR="000F117D" w:rsidRDefault="000F117D" w:rsidP="000F117D">
      <w:pPr>
        <w:ind w:left="811"/>
        <w:jc w:val="both"/>
        <w:rPr>
          <w:sz w:val="22"/>
          <w:szCs w:val="22"/>
          <w:rtl/>
        </w:rPr>
      </w:pPr>
    </w:p>
    <w:p w:rsidR="000F117D" w:rsidRPr="00F736F5" w:rsidRDefault="000F117D" w:rsidP="000F117D">
      <w:pPr>
        <w:ind w:left="825" w:hanging="336"/>
        <w:jc w:val="both"/>
        <w:rPr>
          <w:b/>
          <w:bCs/>
          <w:sz w:val="22"/>
          <w:szCs w:val="22"/>
          <w:rtl/>
        </w:rPr>
      </w:pPr>
      <w:r>
        <w:rPr>
          <w:rFonts w:hint="cs"/>
          <w:b/>
          <w:bCs/>
          <w:sz w:val="22"/>
          <w:szCs w:val="22"/>
          <w:rtl/>
        </w:rPr>
        <w:t>ח.</w:t>
      </w:r>
      <w:r>
        <w:rPr>
          <w:b/>
          <w:bCs/>
          <w:sz w:val="22"/>
          <w:szCs w:val="22"/>
          <w:rtl/>
        </w:rPr>
        <w:tab/>
      </w:r>
      <w:r w:rsidRPr="00F736F5">
        <w:rPr>
          <w:rFonts w:hint="cs"/>
          <w:b/>
          <w:bCs/>
          <w:sz w:val="22"/>
          <w:szCs w:val="22"/>
          <w:rtl/>
        </w:rPr>
        <w:t>טבלה מסכמת של הדין החל</w:t>
      </w:r>
      <w:r>
        <w:rPr>
          <w:rFonts w:hint="cs"/>
          <w:b/>
          <w:bCs/>
          <w:sz w:val="22"/>
          <w:szCs w:val="22"/>
          <w:rtl/>
        </w:rPr>
        <w:t xml:space="preserve"> על נאמנויות בהתאם לתיקון</w:t>
      </w:r>
    </w:p>
    <w:tbl>
      <w:tblPr>
        <w:bidiVisual/>
        <w:tblW w:w="8709"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12"/>
        <w:gridCol w:w="2458"/>
        <w:gridCol w:w="1195"/>
        <w:gridCol w:w="1457"/>
        <w:gridCol w:w="1379"/>
        <w:gridCol w:w="1408"/>
      </w:tblGrid>
      <w:tr w:rsidR="000F117D" w:rsidRPr="005550FA" w:rsidTr="002C7D03">
        <w:tc>
          <w:tcPr>
            <w:tcW w:w="812" w:type="dxa"/>
            <w:shd w:val="clear" w:color="auto" w:fill="FFFFFF"/>
          </w:tcPr>
          <w:p w:rsidR="000F117D" w:rsidRPr="005550FA" w:rsidRDefault="000F117D" w:rsidP="002C7D03">
            <w:pPr>
              <w:pStyle w:val="aa"/>
              <w:tabs>
                <w:tab w:val="clear" w:pos="4153"/>
                <w:tab w:val="clear" w:pos="8306"/>
              </w:tabs>
              <w:spacing w:line="200" w:lineRule="exact"/>
              <w:jc w:val="center"/>
              <w:rPr>
                <w:sz w:val="22"/>
                <w:szCs w:val="22"/>
              </w:rPr>
            </w:pPr>
          </w:p>
        </w:tc>
        <w:tc>
          <w:tcPr>
            <w:tcW w:w="2458" w:type="dxa"/>
            <w:shd w:val="clear" w:color="auto" w:fill="FFFFFF"/>
          </w:tcPr>
          <w:p w:rsidR="000F117D" w:rsidRPr="005550FA" w:rsidRDefault="000F117D" w:rsidP="002C7D03">
            <w:pPr>
              <w:pStyle w:val="aa"/>
              <w:tabs>
                <w:tab w:val="clear" w:pos="4153"/>
                <w:tab w:val="clear" w:pos="8306"/>
              </w:tabs>
              <w:spacing w:line="200" w:lineRule="exact"/>
              <w:ind w:right="-170"/>
              <w:jc w:val="center"/>
              <w:rPr>
                <w:b/>
                <w:bCs/>
                <w:sz w:val="22"/>
                <w:szCs w:val="22"/>
              </w:rPr>
            </w:pPr>
            <w:r w:rsidRPr="005550FA">
              <w:rPr>
                <w:rFonts w:hint="cs"/>
                <w:b/>
                <w:bCs/>
                <w:sz w:val="22"/>
                <w:szCs w:val="22"/>
                <w:rtl/>
              </w:rPr>
              <w:t>הגדרה</w:t>
            </w:r>
          </w:p>
        </w:tc>
        <w:tc>
          <w:tcPr>
            <w:tcW w:w="1195" w:type="dxa"/>
            <w:shd w:val="clear" w:color="auto" w:fill="FFFFFF"/>
          </w:tcPr>
          <w:p w:rsidR="000F117D" w:rsidRPr="005550FA" w:rsidRDefault="000F117D" w:rsidP="002C7D03">
            <w:pPr>
              <w:pStyle w:val="aa"/>
              <w:tabs>
                <w:tab w:val="clear" w:pos="4153"/>
                <w:tab w:val="clear" w:pos="8306"/>
              </w:tabs>
              <w:spacing w:line="200" w:lineRule="exact"/>
              <w:jc w:val="center"/>
              <w:rPr>
                <w:b/>
                <w:bCs/>
                <w:sz w:val="22"/>
                <w:szCs w:val="22"/>
                <w:rtl/>
              </w:rPr>
            </w:pPr>
            <w:r w:rsidRPr="005550FA">
              <w:rPr>
                <w:rFonts w:hint="cs"/>
                <w:b/>
                <w:bCs/>
                <w:sz w:val="22"/>
                <w:szCs w:val="22"/>
                <w:rtl/>
              </w:rPr>
              <w:t>העברת הנכסים</w:t>
            </w:r>
          </w:p>
          <w:p w:rsidR="000F117D" w:rsidRPr="005550FA" w:rsidRDefault="000F117D" w:rsidP="002C7D03">
            <w:pPr>
              <w:pStyle w:val="aa"/>
              <w:tabs>
                <w:tab w:val="clear" w:pos="4153"/>
                <w:tab w:val="clear" w:pos="8306"/>
              </w:tabs>
              <w:spacing w:line="200" w:lineRule="exact"/>
              <w:ind w:right="-57"/>
              <w:jc w:val="center"/>
              <w:rPr>
                <w:b/>
                <w:bCs/>
                <w:sz w:val="22"/>
                <w:szCs w:val="22"/>
              </w:rPr>
            </w:pPr>
            <w:r w:rsidRPr="005550FA">
              <w:rPr>
                <w:rFonts w:hint="cs"/>
                <w:b/>
                <w:bCs/>
                <w:sz w:val="22"/>
                <w:szCs w:val="22"/>
                <w:rtl/>
              </w:rPr>
              <w:t>לנאמנות</w:t>
            </w:r>
          </w:p>
        </w:tc>
        <w:tc>
          <w:tcPr>
            <w:tcW w:w="1457" w:type="dxa"/>
            <w:shd w:val="clear" w:color="auto" w:fill="FFFFFF"/>
          </w:tcPr>
          <w:p w:rsidR="000F117D" w:rsidRPr="005550FA" w:rsidRDefault="000F117D" w:rsidP="002C7D03">
            <w:pPr>
              <w:pStyle w:val="aa"/>
              <w:tabs>
                <w:tab w:val="clear" w:pos="4153"/>
                <w:tab w:val="clear" w:pos="8306"/>
              </w:tabs>
              <w:spacing w:line="200" w:lineRule="exact"/>
              <w:jc w:val="center"/>
              <w:rPr>
                <w:b/>
                <w:bCs/>
                <w:sz w:val="22"/>
                <w:szCs w:val="22"/>
              </w:rPr>
            </w:pPr>
            <w:r w:rsidRPr="005550FA">
              <w:rPr>
                <w:rFonts w:hint="cs"/>
                <w:b/>
                <w:bCs/>
                <w:sz w:val="22"/>
                <w:szCs w:val="22"/>
                <w:rtl/>
              </w:rPr>
              <w:t>פירות הנצמחים בידי הנאמנות מנכסיה</w:t>
            </w:r>
          </w:p>
        </w:tc>
        <w:tc>
          <w:tcPr>
            <w:tcW w:w="1379" w:type="dxa"/>
            <w:shd w:val="clear" w:color="auto" w:fill="FFFFFF"/>
          </w:tcPr>
          <w:p w:rsidR="000F117D" w:rsidRPr="005550FA" w:rsidRDefault="000F117D" w:rsidP="002C7D03">
            <w:pPr>
              <w:pStyle w:val="aa"/>
              <w:tabs>
                <w:tab w:val="clear" w:pos="4153"/>
                <w:tab w:val="clear" w:pos="8306"/>
              </w:tabs>
              <w:spacing w:line="200" w:lineRule="exact"/>
              <w:jc w:val="center"/>
              <w:rPr>
                <w:b/>
                <w:bCs/>
                <w:sz w:val="22"/>
                <w:szCs w:val="22"/>
              </w:rPr>
            </w:pPr>
            <w:r w:rsidRPr="005550FA">
              <w:rPr>
                <w:rFonts w:hint="cs"/>
                <w:b/>
                <w:bCs/>
                <w:sz w:val="22"/>
                <w:szCs w:val="22"/>
                <w:rtl/>
              </w:rPr>
              <w:t>חלוקת נכסי הנאמנות לנהנים</w:t>
            </w:r>
          </w:p>
        </w:tc>
        <w:tc>
          <w:tcPr>
            <w:tcW w:w="1408" w:type="dxa"/>
            <w:shd w:val="clear" w:color="auto" w:fill="FFFFFF"/>
          </w:tcPr>
          <w:p w:rsidR="000F117D" w:rsidRPr="005550FA" w:rsidRDefault="000F117D" w:rsidP="002C7D03">
            <w:pPr>
              <w:pStyle w:val="aa"/>
              <w:tabs>
                <w:tab w:val="clear" w:pos="4153"/>
                <w:tab w:val="clear" w:pos="8306"/>
              </w:tabs>
              <w:spacing w:line="200" w:lineRule="exact"/>
              <w:jc w:val="center"/>
              <w:rPr>
                <w:b/>
                <w:bCs/>
                <w:sz w:val="22"/>
                <w:szCs w:val="22"/>
              </w:rPr>
            </w:pPr>
            <w:r w:rsidRPr="005550FA">
              <w:rPr>
                <w:rFonts w:hint="cs"/>
                <w:b/>
                <w:bCs/>
                <w:sz w:val="22"/>
                <w:szCs w:val="22"/>
                <w:rtl/>
              </w:rPr>
              <w:t>חובת דיווח</w:t>
            </w:r>
          </w:p>
        </w:tc>
      </w:tr>
      <w:tr w:rsidR="000F117D" w:rsidRPr="005550FA" w:rsidTr="002C7D03">
        <w:tc>
          <w:tcPr>
            <w:tcW w:w="812" w:type="dxa"/>
            <w:shd w:val="clear" w:color="auto" w:fill="FFFFFF"/>
          </w:tcPr>
          <w:p w:rsidR="000F117D" w:rsidRPr="005550FA" w:rsidRDefault="000F117D" w:rsidP="002C7D03">
            <w:pPr>
              <w:pStyle w:val="aa"/>
              <w:tabs>
                <w:tab w:val="clear" w:pos="4153"/>
                <w:tab w:val="clear" w:pos="8306"/>
              </w:tabs>
              <w:spacing w:line="200" w:lineRule="exact"/>
              <w:rPr>
                <w:b/>
                <w:bCs/>
                <w:sz w:val="22"/>
                <w:szCs w:val="22"/>
              </w:rPr>
            </w:pPr>
            <w:r w:rsidRPr="005550FA">
              <w:rPr>
                <w:rFonts w:hint="cs"/>
                <w:b/>
                <w:bCs/>
                <w:sz w:val="22"/>
                <w:szCs w:val="22"/>
                <w:rtl/>
              </w:rPr>
              <w:t>נאמנות תושבי ישראל</w:t>
            </w:r>
          </w:p>
        </w:tc>
        <w:tc>
          <w:tcPr>
            <w:tcW w:w="2458" w:type="dxa"/>
            <w:shd w:val="clear" w:color="auto" w:fill="FFFFFF"/>
          </w:tcPr>
          <w:p w:rsidR="000F117D" w:rsidRDefault="000F117D" w:rsidP="002C7D03">
            <w:pPr>
              <w:pStyle w:val="aa"/>
              <w:tabs>
                <w:tab w:val="clear" w:pos="4153"/>
                <w:tab w:val="clear" w:pos="8306"/>
                <w:tab w:val="left" w:pos="179"/>
              </w:tabs>
              <w:spacing w:line="200" w:lineRule="exact"/>
              <w:ind w:left="179" w:hanging="179"/>
              <w:rPr>
                <w:sz w:val="22"/>
                <w:szCs w:val="22"/>
                <w:rtl/>
              </w:rPr>
            </w:pPr>
            <w:r w:rsidRPr="005550FA">
              <w:rPr>
                <w:rFonts w:hint="cs"/>
                <w:sz w:val="22"/>
                <w:szCs w:val="22"/>
                <w:rtl/>
              </w:rPr>
              <w:t>1.</w:t>
            </w:r>
            <w:r w:rsidRPr="005550FA">
              <w:rPr>
                <w:sz w:val="22"/>
                <w:szCs w:val="22"/>
                <w:rtl/>
              </w:rPr>
              <w:tab/>
            </w:r>
            <w:r w:rsidRPr="005550FA">
              <w:rPr>
                <w:rFonts w:hint="cs"/>
                <w:sz w:val="22"/>
                <w:szCs w:val="22"/>
                <w:rtl/>
              </w:rPr>
              <w:t xml:space="preserve">נאמנות הדירה או בלתי הדירה, למעט נאמנות לפי צוואה, אשר בעת יצירתה היה יוצר אחד ונהנה אחד לפחות תושב ישראל, ובשנת המס, היה יוצר אחד או נהנה אחד לפחות תושב ישראל. </w:t>
            </w:r>
          </w:p>
          <w:p w:rsidR="000F117D" w:rsidRPr="005550FA" w:rsidRDefault="000F117D" w:rsidP="002C7D03">
            <w:pPr>
              <w:pStyle w:val="aa"/>
              <w:tabs>
                <w:tab w:val="clear" w:pos="4153"/>
                <w:tab w:val="clear" w:pos="8306"/>
                <w:tab w:val="left" w:pos="179"/>
              </w:tabs>
              <w:bidi w:val="0"/>
              <w:spacing w:line="80" w:lineRule="exact"/>
              <w:rPr>
                <w:sz w:val="22"/>
                <w:szCs w:val="22"/>
              </w:rPr>
            </w:pPr>
          </w:p>
          <w:p w:rsidR="000F117D" w:rsidRPr="005550FA" w:rsidRDefault="000F117D" w:rsidP="002C7D03">
            <w:pPr>
              <w:pStyle w:val="aa"/>
              <w:tabs>
                <w:tab w:val="clear" w:pos="4153"/>
                <w:tab w:val="clear" w:pos="8306"/>
                <w:tab w:val="left" w:pos="179"/>
              </w:tabs>
              <w:spacing w:line="200" w:lineRule="exact"/>
              <w:ind w:left="179" w:hanging="179"/>
              <w:rPr>
                <w:sz w:val="22"/>
                <w:szCs w:val="22"/>
                <w:rtl/>
              </w:rPr>
            </w:pPr>
            <w:r w:rsidRPr="005550FA">
              <w:rPr>
                <w:rFonts w:hint="cs"/>
                <w:sz w:val="22"/>
                <w:szCs w:val="22"/>
                <w:rtl/>
              </w:rPr>
              <w:t>2.</w:t>
            </w:r>
            <w:r w:rsidRPr="005550FA">
              <w:rPr>
                <w:sz w:val="22"/>
                <w:szCs w:val="22"/>
                <w:rtl/>
              </w:rPr>
              <w:tab/>
            </w:r>
            <w:r w:rsidRPr="005550FA">
              <w:rPr>
                <w:rFonts w:hint="cs"/>
                <w:sz w:val="22"/>
                <w:szCs w:val="22"/>
                <w:rtl/>
              </w:rPr>
              <w:t xml:space="preserve">נאמנות שאינה נאמנות יוצר תושב חוץ ואינה נאמנות נהנה תושב חוץ, למעט נאמנות לפי צוואה. </w:t>
            </w:r>
          </w:p>
        </w:tc>
        <w:tc>
          <w:tcPr>
            <w:tcW w:w="1195" w:type="dxa"/>
            <w:shd w:val="clear" w:color="auto" w:fill="FFFFFF"/>
          </w:tcPr>
          <w:p w:rsidR="000F117D" w:rsidRPr="005550FA" w:rsidRDefault="000F117D" w:rsidP="002C7D03">
            <w:pPr>
              <w:pStyle w:val="aa"/>
              <w:tabs>
                <w:tab w:val="clear" w:pos="4153"/>
                <w:tab w:val="clear" w:pos="8306"/>
              </w:tabs>
              <w:spacing w:line="200" w:lineRule="exact"/>
              <w:ind w:right="-57"/>
              <w:rPr>
                <w:sz w:val="22"/>
                <w:szCs w:val="22"/>
              </w:rPr>
            </w:pPr>
            <w:r w:rsidRPr="005550FA">
              <w:rPr>
                <w:rFonts w:hint="cs"/>
                <w:sz w:val="22"/>
                <w:szCs w:val="22"/>
                <w:rtl/>
              </w:rPr>
              <w:t>אירוע מכירה, למעט הקנייה בידי יחיד ללא תמורה</w:t>
            </w:r>
          </w:p>
        </w:tc>
        <w:tc>
          <w:tcPr>
            <w:tcW w:w="1457" w:type="dxa"/>
            <w:shd w:val="clear" w:color="auto" w:fill="FFFFFF"/>
          </w:tcPr>
          <w:p w:rsidR="000F117D" w:rsidRPr="005550FA" w:rsidRDefault="000F117D" w:rsidP="002C7D03">
            <w:pPr>
              <w:pStyle w:val="aa"/>
              <w:tabs>
                <w:tab w:val="clear" w:pos="4153"/>
                <w:tab w:val="clear" w:pos="8306"/>
              </w:tabs>
              <w:spacing w:line="200" w:lineRule="exact"/>
              <w:ind w:right="-57"/>
              <w:rPr>
                <w:sz w:val="22"/>
                <w:szCs w:val="22"/>
                <w:rtl/>
              </w:rPr>
            </w:pPr>
            <w:r w:rsidRPr="005550FA">
              <w:rPr>
                <w:rFonts w:hint="cs"/>
                <w:sz w:val="22"/>
                <w:szCs w:val="22"/>
                <w:rtl/>
              </w:rPr>
              <w:t>הנאמן נכנס לנעלי היוצר.*</w:t>
            </w:r>
          </w:p>
          <w:p w:rsidR="000F117D" w:rsidRPr="005550FA" w:rsidRDefault="000F117D" w:rsidP="002C7D03">
            <w:pPr>
              <w:pStyle w:val="aa"/>
              <w:tabs>
                <w:tab w:val="clear" w:pos="4153"/>
                <w:tab w:val="clear" w:pos="8306"/>
              </w:tabs>
              <w:spacing w:line="200" w:lineRule="exact"/>
              <w:ind w:right="-57"/>
              <w:rPr>
                <w:sz w:val="22"/>
                <w:szCs w:val="22"/>
              </w:rPr>
            </w:pPr>
            <w:r w:rsidRPr="005550FA">
              <w:rPr>
                <w:rFonts w:hint="cs"/>
                <w:sz w:val="22"/>
                <w:szCs w:val="22"/>
                <w:rtl/>
              </w:rPr>
              <w:t>הנאמן בר השומה ובר החיוב במס ** (הנאמנות נחשבת כתושב ישראל)</w:t>
            </w:r>
          </w:p>
        </w:tc>
        <w:tc>
          <w:tcPr>
            <w:tcW w:w="1379" w:type="dxa"/>
            <w:shd w:val="clear" w:color="auto" w:fill="FFFFFF"/>
          </w:tcPr>
          <w:p w:rsidR="000F117D" w:rsidRPr="005550FA" w:rsidRDefault="000F117D" w:rsidP="002C7D03">
            <w:pPr>
              <w:pStyle w:val="aa"/>
              <w:tabs>
                <w:tab w:val="clear" w:pos="4153"/>
                <w:tab w:val="clear" w:pos="8306"/>
              </w:tabs>
              <w:spacing w:line="200" w:lineRule="exact"/>
              <w:ind w:right="4"/>
              <w:rPr>
                <w:sz w:val="22"/>
                <w:szCs w:val="22"/>
              </w:rPr>
            </w:pPr>
            <w:r w:rsidRPr="005550FA">
              <w:rPr>
                <w:rFonts w:hint="cs"/>
                <w:sz w:val="22"/>
                <w:szCs w:val="22"/>
                <w:rtl/>
              </w:rPr>
              <w:t xml:space="preserve">היוצר חייב במס כאילו מכר את הנכסים לנהנה, בכפוף לפטורים הקבועים בפקודה </w:t>
            </w:r>
          </w:p>
        </w:tc>
        <w:tc>
          <w:tcPr>
            <w:tcW w:w="1408" w:type="dxa"/>
            <w:shd w:val="clear" w:color="auto" w:fill="FFFFFF"/>
          </w:tcPr>
          <w:p w:rsidR="000F117D" w:rsidRDefault="000F117D" w:rsidP="002C7D03">
            <w:pPr>
              <w:pStyle w:val="aa"/>
              <w:tabs>
                <w:tab w:val="clear" w:pos="4153"/>
                <w:tab w:val="clear" w:pos="8306"/>
              </w:tabs>
              <w:spacing w:line="200" w:lineRule="exact"/>
              <w:ind w:right="34"/>
              <w:rPr>
                <w:sz w:val="22"/>
                <w:szCs w:val="22"/>
                <w:rtl/>
              </w:rPr>
            </w:pPr>
            <w:r w:rsidRPr="005550FA">
              <w:rPr>
                <w:rFonts w:hint="cs"/>
                <w:sz w:val="22"/>
                <w:szCs w:val="22"/>
                <w:rtl/>
              </w:rPr>
              <w:t xml:space="preserve">יש חובת דיווח מלאה (על הכנסה שהופקה או נצמחה בין אם בישראל </w:t>
            </w:r>
          </w:p>
          <w:p w:rsidR="000F117D" w:rsidRPr="005550FA" w:rsidRDefault="000F117D" w:rsidP="002C7D03">
            <w:pPr>
              <w:pStyle w:val="aa"/>
              <w:tabs>
                <w:tab w:val="clear" w:pos="4153"/>
                <w:tab w:val="clear" w:pos="8306"/>
              </w:tabs>
              <w:spacing w:line="200" w:lineRule="exact"/>
              <w:ind w:right="34"/>
              <w:rPr>
                <w:sz w:val="22"/>
                <w:szCs w:val="22"/>
              </w:rPr>
            </w:pPr>
            <w:r w:rsidRPr="005550FA">
              <w:rPr>
                <w:rFonts w:hint="cs"/>
                <w:sz w:val="22"/>
                <w:szCs w:val="22"/>
                <w:rtl/>
              </w:rPr>
              <w:t>ובין אם מחוץ לישראל)</w:t>
            </w:r>
          </w:p>
        </w:tc>
      </w:tr>
      <w:tr w:rsidR="000F117D" w:rsidRPr="005550FA" w:rsidTr="002C7D03">
        <w:tc>
          <w:tcPr>
            <w:tcW w:w="812" w:type="dxa"/>
            <w:shd w:val="clear" w:color="auto" w:fill="FFFFFF"/>
          </w:tcPr>
          <w:p w:rsidR="000F117D" w:rsidRPr="000653DC" w:rsidRDefault="000F117D" w:rsidP="002C7D03">
            <w:pPr>
              <w:pStyle w:val="aa"/>
              <w:tabs>
                <w:tab w:val="clear" w:pos="4153"/>
                <w:tab w:val="clear" w:pos="8306"/>
              </w:tabs>
              <w:spacing w:line="200" w:lineRule="exact"/>
              <w:rPr>
                <w:b/>
                <w:bCs/>
                <w:sz w:val="22"/>
                <w:szCs w:val="22"/>
              </w:rPr>
            </w:pPr>
            <w:r w:rsidRPr="000653DC">
              <w:rPr>
                <w:rFonts w:hint="cs"/>
                <w:b/>
                <w:bCs/>
                <w:sz w:val="22"/>
                <w:szCs w:val="22"/>
                <w:rtl/>
              </w:rPr>
              <w:t>נאמנות יוצר תושב חוץ</w:t>
            </w:r>
          </w:p>
        </w:tc>
        <w:tc>
          <w:tcPr>
            <w:tcW w:w="2458" w:type="dxa"/>
            <w:shd w:val="clear" w:color="auto" w:fill="FFFFFF"/>
          </w:tcPr>
          <w:p w:rsidR="000F117D" w:rsidRPr="000653DC" w:rsidRDefault="000F117D" w:rsidP="002C7D03">
            <w:pPr>
              <w:pStyle w:val="aa"/>
              <w:tabs>
                <w:tab w:val="clear" w:pos="4153"/>
                <w:tab w:val="clear" w:pos="8306"/>
              </w:tabs>
              <w:spacing w:line="200" w:lineRule="exact"/>
              <w:ind w:right="-113"/>
              <w:rPr>
                <w:sz w:val="22"/>
                <w:szCs w:val="22"/>
                <w:rtl/>
              </w:rPr>
            </w:pPr>
            <w:r w:rsidRPr="000653DC">
              <w:rPr>
                <w:rFonts w:hint="cs"/>
                <w:sz w:val="22"/>
                <w:szCs w:val="22"/>
                <w:rtl/>
              </w:rPr>
              <w:t>נאמנות הדירה או בלתי הדירה אשר מתקיימים לגביה לפחות אחד מאלה:</w:t>
            </w:r>
          </w:p>
          <w:p w:rsidR="000F117D" w:rsidRPr="000653DC" w:rsidRDefault="000F117D" w:rsidP="002C7D03">
            <w:pPr>
              <w:pStyle w:val="aa"/>
              <w:tabs>
                <w:tab w:val="clear" w:pos="4153"/>
                <w:tab w:val="clear" w:pos="8306"/>
              </w:tabs>
              <w:spacing w:line="200" w:lineRule="exact"/>
              <w:ind w:left="186" w:right="-113" w:hanging="186"/>
              <w:rPr>
                <w:sz w:val="22"/>
                <w:szCs w:val="22"/>
                <w:rtl/>
              </w:rPr>
            </w:pPr>
            <w:r w:rsidRPr="000653DC">
              <w:rPr>
                <w:rFonts w:hint="cs"/>
                <w:sz w:val="22"/>
                <w:szCs w:val="22"/>
                <w:rtl/>
              </w:rPr>
              <w:t>1.</w:t>
            </w:r>
            <w:r w:rsidRPr="000653DC">
              <w:rPr>
                <w:sz w:val="22"/>
                <w:szCs w:val="22"/>
                <w:rtl/>
              </w:rPr>
              <w:tab/>
            </w:r>
            <w:r w:rsidRPr="000653DC">
              <w:rPr>
                <w:rFonts w:hint="cs"/>
                <w:sz w:val="22"/>
                <w:szCs w:val="22"/>
                <w:rtl/>
              </w:rPr>
              <w:t xml:space="preserve">במועד יצירתה וכן בשנת המס כל יוצריה הם תושבי חוץ. </w:t>
            </w:r>
          </w:p>
          <w:p w:rsidR="000F117D" w:rsidRPr="000653DC" w:rsidRDefault="000F117D" w:rsidP="002C7D03">
            <w:pPr>
              <w:pStyle w:val="aa"/>
              <w:tabs>
                <w:tab w:val="clear" w:pos="4153"/>
                <w:tab w:val="clear" w:pos="8306"/>
              </w:tabs>
              <w:spacing w:line="200" w:lineRule="exact"/>
              <w:ind w:left="186" w:right="-113" w:hanging="186"/>
              <w:rPr>
                <w:sz w:val="22"/>
                <w:szCs w:val="22"/>
              </w:rPr>
            </w:pPr>
          </w:p>
          <w:p w:rsidR="000F117D" w:rsidRPr="000653DC" w:rsidRDefault="000F117D" w:rsidP="002C7D03">
            <w:pPr>
              <w:pStyle w:val="aa"/>
              <w:tabs>
                <w:tab w:val="clear" w:pos="4153"/>
                <w:tab w:val="clear" w:pos="8306"/>
              </w:tabs>
              <w:spacing w:line="200" w:lineRule="exact"/>
              <w:ind w:left="186" w:right="-113" w:hanging="186"/>
              <w:rPr>
                <w:sz w:val="22"/>
                <w:szCs w:val="22"/>
              </w:rPr>
            </w:pPr>
            <w:r w:rsidRPr="000653DC">
              <w:rPr>
                <w:rFonts w:hint="cs"/>
                <w:sz w:val="22"/>
                <w:szCs w:val="22"/>
                <w:rtl/>
              </w:rPr>
              <w:t>2.</w:t>
            </w:r>
            <w:r w:rsidRPr="000653DC">
              <w:rPr>
                <w:sz w:val="22"/>
                <w:szCs w:val="22"/>
                <w:rtl/>
              </w:rPr>
              <w:tab/>
            </w:r>
            <w:r w:rsidRPr="000653DC">
              <w:rPr>
                <w:rFonts w:hint="cs"/>
                <w:sz w:val="22"/>
                <w:szCs w:val="22"/>
                <w:rtl/>
              </w:rPr>
              <w:t>בשנת המס כל יוצריה וכל הנהנים בה הם תושבי חוץ.</w:t>
            </w:r>
          </w:p>
        </w:tc>
        <w:tc>
          <w:tcPr>
            <w:tcW w:w="1195" w:type="dxa"/>
            <w:shd w:val="clear" w:color="auto" w:fill="FFFFFF"/>
          </w:tcPr>
          <w:p w:rsidR="000F117D" w:rsidRPr="000653DC" w:rsidRDefault="000F117D" w:rsidP="002C7D03">
            <w:pPr>
              <w:pStyle w:val="aa"/>
              <w:tabs>
                <w:tab w:val="clear" w:pos="4153"/>
                <w:tab w:val="clear" w:pos="8306"/>
              </w:tabs>
              <w:spacing w:line="200" w:lineRule="exact"/>
              <w:ind w:right="-113"/>
              <w:rPr>
                <w:sz w:val="22"/>
                <w:szCs w:val="22"/>
              </w:rPr>
            </w:pPr>
            <w:r w:rsidRPr="000653DC">
              <w:rPr>
                <w:rFonts w:hint="cs"/>
                <w:sz w:val="22"/>
                <w:szCs w:val="22"/>
                <w:rtl/>
              </w:rPr>
              <w:t>אירוע מכירה, למעט הקנייה בידי יחיד ללא תמורה</w:t>
            </w:r>
          </w:p>
        </w:tc>
        <w:tc>
          <w:tcPr>
            <w:tcW w:w="1457" w:type="dxa"/>
            <w:shd w:val="clear" w:color="auto" w:fill="FFFFFF"/>
          </w:tcPr>
          <w:p w:rsidR="000F117D" w:rsidRPr="000653DC" w:rsidRDefault="000F117D" w:rsidP="002C7D03">
            <w:pPr>
              <w:pStyle w:val="aa"/>
              <w:tabs>
                <w:tab w:val="clear" w:pos="4153"/>
                <w:tab w:val="clear" w:pos="8306"/>
              </w:tabs>
              <w:spacing w:line="200" w:lineRule="exact"/>
              <w:ind w:right="-113"/>
              <w:rPr>
                <w:sz w:val="22"/>
                <w:szCs w:val="22"/>
                <w:rtl/>
              </w:rPr>
            </w:pPr>
            <w:r w:rsidRPr="000653DC">
              <w:rPr>
                <w:rFonts w:hint="cs"/>
                <w:sz w:val="22"/>
                <w:szCs w:val="22"/>
                <w:rtl/>
              </w:rPr>
              <w:t>הנאמן נכנס לנעלי היוצר וממוסה כיחיד תושב חוץ* (נחשבת כנאמנות תושבת חוץ)</w:t>
            </w:r>
          </w:p>
          <w:p w:rsidR="000F117D" w:rsidRPr="000653DC" w:rsidRDefault="000F117D" w:rsidP="002C7D03">
            <w:pPr>
              <w:pStyle w:val="aa"/>
              <w:tabs>
                <w:tab w:val="clear" w:pos="4153"/>
                <w:tab w:val="clear" w:pos="8306"/>
              </w:tabs>
              <w:spacing w:line="200" w:lineRule="exact"/>
              <w:ind w:right="-113"/>
              <w:rPr>
                <w:sz w:val="22"/>
                <w:szCs w:val="22"/>
              </w:rPr>
            </w:pPr>
          </w:p>
        </w:tc>
        <w:tc>
          <w:tcPr>
            <w:tcW w:w="1379" w:type="dxa"/>
            <w:shd w:val="clear" w:color="auto" w:fill="FFFFFF"/>
          </w:tcPr>
          <w:p w:rsidR="000F117D" w:rsidRPr="000653DC" w:rsidRDefault="000F117D" w:rsidP="002C7D03">
            <w:pPr>
              <w:pStyle w:val="aa"/>
              <w:tabs>
                <w:tab w:val="clear" w:pos="4153"/>
                <w:tab w:val="clear" w:pos="8306"/>
              </w:tabs>
              <w:spacing w:line="200" w:lineRule="exact"/>
              <w:ind w:right="-113"/>
              <w:rPr>
                <w:sz w:val="22"/>
                <w:szCs w:val="22"/>
              </w:rPr>
            </w:pPr>
            <w:r w:rsidRPr="000653DC">
              <w:rPr>
                <w:rFonts w:hint="cs"/>
                <w:sz w:val="22"/>
                <w:szCs w:val="22"/>
                <w:rtl/>
              </w:rPr>
              <w:t xml:space="preserve">היוצר חייב במס כאילו מכר את הנכסים לנהנה, בכפוף לפטורים הקבועים בפקודה </w:t>
            </w:r>
          </w:p>
        </w:tc>
        <w:tc>
          <w:tcPr>
            <w:tcW w:w="1408" w:type="dxa"/>
            <w:shd w:val="clear" w:color="auto" w:fill="FFFFFF"/>
          </w:tcPr>
          <w:p w:rsidR="000F117D" w:rsidRPr="000653DC" w:rsidRDefault="000F117D" w:rsidP="002C7D03">
            <w:pPr>
              <w:pStyle w:val="aa"/>
              <w:tabs>
                <w:tab w:val="clear" w:pos="4153"/>
                <w:tab w:val="clear" w:pos="8306"/>
              </w:tabs>
              <w:spacing w:line="200" w:lineRule="exact"/>
              <w:ind w:right="-113"/>
              <w:rPr>
                <w:sz w:val="22"/>
                <w:szCs w:val="22"/>
                <w:rtl/>
              </w:rPr>
            </w:pPr>
            <w:r w:rsidRPr="000653DC">
              <w:rPr>
                <w:rFonts w:hint="cs"/>
                <w:sz w:val="22"/>
                <w:szCs w:val="22"/>
                <w:rtl/>
              </w:rPr>
              <w:t>נאמן לא חייב בהגשת דוח על הכנסה שהופקה או נצמחה מחוץ לישראל</w:t>
            </w:r>
          </w:p>
          <w:p w:rsidR="000F117D" w:rsidRPr="000653DC" w:rsidRDefault="000F117D" w:rsidP="002C7D03">
            <w:pPr>
              <w:pStyle w:val="aa"/>
              <w:tabs>
                <w:tab w:val="clear" w:pos="4153"/>
                <w:tab w:val="clear" w:pos="8306"/>
              </w:tabs>
              <w:spacing w:line="200" w:lineRule="exact"/>
              <w:ind w:right="-113"/>
              <w:rPr>
                <w:sz w:val="22"/>
                <w:szCs w:val="22"/>
              </w:rPr>
            </w:pPr>
          </w:p>
        </w:tc>
      </w:tr>
      <w:tr w:rsidR="000F117D" w:rsidRPr="005550FA" w:rsidTr="002C7D03">
        <w:tc>
          <w:tcPr>
            <w:tcW w:w="812" w:type="dxa"/>
            <w:shd w:val="clear" w:color="auto" w:fill="FFFFFF"/>
          </w:tcPr>
          <w:p w:rsidR="000F117D" w:rsidRPr="005550FA" w:rsidRDefault="000F117D" w:rsidP="002C7D03">
            <w:pPr>
              <w:pStyle w:val="aa"/>
              <w:tabs>
                <w:tab w:val="clear" w:pos="4153"/>
                <w:tab w:val="clear" w:pos="8306"/>
              </w:tabs>
              <w:spacing w:line="200" w:lineRule="exact"/>
              <w:rPr>
                <w:b/>
                <w:bCs/>
                <w:sz w:val="22"/>
                <w:szCs w:val="22"/>
              </w:rPr>
            </w:pPr>
            <w:r w:rsidRPr="005550FA">
              <w:rPr>
                <w:rFonts w:hint="cs"/>
                <w:b/>
                <w:bCs/>
                <w:sz w:val="22"/>
                <w:szCs w:val="22"/>
                <w:rtl/>
              </w:rPr>
              <w:t>נאמנות נהנה תושב חוץ</w:t>
            </w:r>
          </w:p>
        </w:tc>
        <w:tc>
          <w:tcPr>
            <w:tcW w:w="2458" w:type="dxa"/>
            <w:shd w:val="clear" w:color="auto" w:fill="FFFFFF"/>
          </w:tcPr>
          <w:p w:rsidR="000F117D" w:rsidRPr="005550FA" w:rsidRDefault="000F117D" w:rsidP="002C7D03">
            <w:pPr>
              <w:pStyle w:val="aa"/>
              <w:tabs>
                <w:tab w:val="clear" w:pos="4153"/>
                <w:tab w:val="clear" w:pos="8306"/>
              </w:tabs>
              <w:spacing w:line="200" w:lineRule="exact"/>
              <w:ind w:right="-113"/>
              <w:rPr>
                <w:sz w:val="22"/>
                <w:szCs w:val="22"/>
                <w:rtl/>
              </w:rPr>
            </w:pPr>
            <w:r w:rsidRPr="005550FA">
              <w:rPr>
                <w:rFonts w:hint="cs"/>
                <w:sz w:val="22"/>
                <w:szCs w:val="22"/>
                <w:rtl/>
              </w:rPr>
              <w:t>נאמנות בלתי הדירה, למעט נאמנות לפי צוואה, העומדת בתנאים המצטברים הבאים:</w:t>
            </w:r>
          </w:p>
          <w:p w:rsidR="000F117D" w:rsidRDefault="000F117D" w:rsidP="002C7D03">
            <w:pPr>
              <w:pStyle w:val="aa"/>
              <w:tabs>
                <w:tab w:val="clear" w:pos="4153"/>
                <w:tab w:val="clear" w:pos="8306"/>
                <w:tab w:val="left" w:pos="193"/>
              </w:tabs>
              <w:spacing w:line="200" w:lineRule="exact"/>
              <w:ind w:left="179" w:hanging="179"/>
              <w:rPr>
                <w:sz w:val="22"/>
                <w:szCs w:val="22"/>
                <w:rtl/>
              </w:rPr>
            </w:pPr>
            <w:r w:rsidRPr="005550FA">
              <w:rPr>
                <w:rFonts w:hint="cs"/>
                <w:sz w:val="22"/>
                <w:szCs w:val="22"/>
                <w:rtl/>
              </w:rPr>
              <w:t>1.</w:t>
            </w:r>
            <w:r w:rsidRPr="005550FA">
              <w:rPr>
                <w:sz w:val="22"/>
                <w:szCs w:val="22"/>
                <w:rtl/>
              </w:rPr>
              <w:tab/>
            </w:r>
            <w:r w:rsidRPr="005550FA">
              <w:rPr>
                <w:rFonts w:hint="cs"/>
                <w:sz w:val="22"/>
                <w:szCs w:val="22"/>
                <w:rtl/>
              </w:rPr>
              <w:t xml:space="preserve">כל הנהנים בה יחידים תושבי חוץ שזהותם ידועה. </w:t>
            </w:r>
          </w:p>
          <w:p w:rsidR="000F117D" w:rsidRPr="005550FA" w:rsidRDefault="000F117D" w:rsidP="002C7D03">
            <w:pPr>
              <w:pStyle w:val="aa"/>
              <w:tabs>
                <w:tab w:val="clear" w:pos="4153"/>
                <w:tab w:val="clear" w:pos="8306"/>
                <w:tab w:val="left" w:pos="193"/>
              </w:tabs>
              <w:bidi w:val="0"/>
              <w:spacing w:line="80" w:lineRule="exact"/>
              <w:rPr>
                <w:sz w:val="22"/>
                <w:szCs w:val="22"/>
              </w:rPr>
            </w:pPr>
          </w:p>
          <w:p w:rsidR="000F117D" w:rsidRDefault="000F117D" w:rsidP="002C7D03">
            <w:pPr>
              <w:pStyle w:val="aa"/>
              <w:tabs>
                <w:tab w:val="clear" w:pos="4153"/>
                <w:tab w:val="clear" w:pos="8306"/>
                <w:tab w:val="left" w:pos="193"/>
              </w:tabs>
              <w:spacing w:line="200" w:lineRule="exact"/>
              <w:ind w:left="179" w:hanging="179"/>
              <w:rPr>
                <w:sz w:val="22"/>
                <w:szCs w:val="22"/>
                <w:rtl/>
              </w:rPr>
            </w:pPr>
            <w:r w:rsidRPr="005550FA">
              <w:rPr>
                <w:rFonts w:hint="cs"/>
                <w:sz w:val="22"/>
                <w:szCs w:val="22"/>
                <w:rtl/>
              </w:rPr>
              <w:lastRenderedPageBreak/>
              <w:t>2.</w:t>
            </w:r>
            <w:r w:rsidRPr="005550FA">
              <w:rPr>
                <w:sz w:val="22"/>
                <w:szCs w:val="22"/>
                <w:rtl/>
              </w:rPr>
              <w:tab/>
            </w:r>
            <w:r w:rsidRPr="005550FA">
              <w:rPr>
                <w:rFonts w:hint="cs"/>
                <w:sz w:val="22"/>
                <w:szCs w:val="22"/>
                <w:rtl/>
              </w:rPr>
              <w:t>יוצר אחד לפחות תושב ישראל וכן לא ניתן לצרף נהנה תושב ישראל.</w:t>
            </w:r>
          </w:p>
          <w:p w:rsidR="000F117D" w:rsidRPr="005550FA" w:rsidRDefault="000F117D" w:rsidP="002C7D03">
            <w:pPr>
              <w:pStyle w:val="aa"/>
              <w:tabs>
                <w:tab w:val="clear" w:pos="4153"/>
                <w:tab w:val="clear" w:pos="8306"/>
                <w:tab w:val="left" w:pos="193"/>
              </w:tabs>
              <w:bidi w:val="0"/>
              <w:spacing w:line="80" w:lineRule="exact"/>
              <w:rPr>
                <w:sz w:val="22"/>
                <w:szCs w:val="22"/>
              </w:rPr>
            </w:pPr>
          </w:p>
          <w:p w:rsidR="000F117D" w:rsidRPr="005550FA" w:rsidRDefault="000F117D" w:rsidP="002C7D03">
            <w:pPr>
              <w:pStyle w:val="aa"/>
              <w:tabs>
                <w:tab w:val="clear" w:pos="4153"/>
                <w:tab w:val="clear" w:pos="8306"/>
                <w:tab w:val="left" w:pos="193"/>
              </w:tabs>
              <w:spacing w:line="200" w:lineRule="exact"/>
              <w:ind w:left="179" w:hanging="179"/>
              <w:rPr>
                <w:sz w:val="22"/>
                <w:szCs w:val="22"/>
              </w:rPr>
            </w:pPr>
            <w:r w:rsidRPr="005550FA">
              <w:rPr>
                <w:rFonts w:hint="cs"/>
                <w:sz w:val="22"/>
                <w:szCs w:val="22"/>
                <w:rtl/>
              </w:rPr>
              <w:t>3.</w:t>
            </w:r>
            <w:r w:rsidRPr="005550FA">
              <w:rPr>
                <w:sz w:val="22"/>
                <w:szCs w:val="22"/>
                <w:rtl/>
              </w:rPr>
              <w:tab/>
            </w:r>
            <w:r w:rsidRPr="005550FA">
              <w:rPr>
                <w:rFonts w:hint="cs"/>
                <w:sz w:val="22"/>
                <w:szCs w:val="22"/>
                <w:rtl/>
              </w:rPr>
              <w:t>אם התקיימו במועד יצירתה התנאים שלעיל, אזי נקבע במסמכי הנאמנות במפורש שלא ניתן לצרף לה נהנה תושב ישראל ובדוח שהגיש היוצר לשנת יצירת הנאמנות הוצהר כי אין בה נהנה תושב ישראל.</w:t>
            </w:r>
          </w:p>
        </w:tc>
        <w:tc>
          <w:tcPr>
            <w:tcW w:w="1195" w:type="dxa"/>
            <w:shd w:val="clear" w:color="auto" w:fill="FFFFFF"/>
          </w:tcPr>
          <w:p w:rsidR="000F117D" w:rsidRPr="005550FA" w:rsidRDefault="000F117D" w:rsidP="002C7D03">
            <w:pPr>
              <w:pStyle w:val="aa"/>
              <w:tabs>
                <w:tab w:val="clear" w:pos="4153"/>
                <w:tab w:val="clear" w:pos="8306"/>
              </w:tabs>
              <w:spacing w:line="200" w:lineRule="exact"/>
              <w:ind w:right="-57"/>
              <w:rPr>
                <w:sz w:val="22"/>
                <w:szCs w:val="22"/>
              </w:rPr>
            </w:pPr>
            <w:r w:rsidRPr="005550FA">
              <w:rPr>
                <w:rFonts w:hint="cs"/>
                <w:sz w:val="22"/>
                <w:szCs w:val="22"/>
                <w:rtl/>
              </w:rPr>
              <w:lastRenderedPageBreak/>
              <w:t>היוצר חייב במס כאילו העביר את הנכסים לנהנה במישרין</w:t>
            </w:r>
          </w:p>
        </w:tc>
        <w:tc>
          <w:tcPr>
            <w:tcW w:w="1457" w:type="dxa"/>
            <w:shd w:val="clear" w:color="auto" w:fill="FFFFFF"/>
          </w:tcPr>
          <w:p w:rsidR="000F117D" w:rsidRPr="005550FA" w:rsidRDefault="000F117D" w:rsidP="002C7D03">
            <w:pPr>
              <w:pStyle w:val="aa"/>
              <w:tabs>
                <w:tab w:val="clear" w:pos="4153"/>
                <w:tab w:val="clear" w:pos="8306"/>
              </w:tabs>
              <w:spacing w:line="200" w:lineRule="exact"/>
              <w:ind w:right="-57"/>
              <w:rPr>
                <w:sz w:val="22"/>
                <w:szCs w:val="22"/>
              </w:rPr>
            </w:pPr>
            <w:r w:rsidRPr="005550FA">
              <w:rPr>
                <w:rFonts w:hint="cs"/>
                <w:sz w:val="22"/>
                <w:szCs w:val="22"/>
                <w:rtl/>
              </w:rPr>
              <w:t>הנאמן נכנס לנעלי הנהנה וממוסה כיחיד תושב חוץ (הנאמנות נחשבת כנאמנות תושבת חוץ)</w:t>
            </w:r>
          </w:p>
        </w:tc>
        <w:tc>
          <w:tcPr>
            <w:tcW w:w="1379" w:type="dxa"/>
            <w:shd w:val="clear" w:color="auto" w:fill="FFFFFF"/>
          </w:tcPr>
          <w:p w:rsidR="000F117D" w:rsidRPr="005550FA" w:rsidRDefault="000F117D" w:rsidP="002C7D03">
            <w:pPr>
              <w:pStyle w:val="aa"/>
              <w:tabs>
                <w:tab w:val="clear" w:pos="4153"/>
                <w:tab w:val="clear" w:pos="8306"/>
              </w:tabs>
              <w:spacing w:line="200" w:lineRule="exact"/>
              <w:ind w:right="-113"/>
              <w:rPr>
                <w:sz w:val="22"/>
                <w:szCs w:val="22"/>
              </w:rPr>
            </w:pPr>
            <w:r w:rsidRPr="005550FA">
              <w:rPr>
                <w:rFonts w:hint="cs"/>
                <w:sz w:val="22"/>
                <w:szCs w:val="22"/>
                <w:rtl/>
              </w:rPr>
              <w:t>אין אירוע מס</w:t>
            </w:r>
          </w:p>
        </w:tc>
        <w:tc>
          <w:tcPr>
            <w:tcW w:w="1408" w:type="dxa"/>
            <w:shd w:val="clear" w:color="auto" w:fill="FFFFFF"/>
          </w:tcPr>
          <w:p w:rsidR="000F117D" w:rsidRPr="005550FA" w:rsidRDefault="000F117D" w:rsidP="002C7D03">
            <w:pPr>
              <w:pStyle w:val="aa"/>
              <w:tabs>
                <w:tab w:val="clear" w:pos="4153"/>
                <w:tab w:val="clear" w:pos="8306"/>
              </w:tabs>
              <w:spacing w:line="200" w:lineRule="exact"/>
              <w:ind w:right="34"/>
              <w:rPr>
                <w:sz w:val="22"/>
                <w:szCs w:val="22"/>
                <w:rtl/>
              </w:rPr>
            </w:pPr>
            <w:r>
              <w:rPr>
                <w:rFonts w:hint="cs"/>
                <w:sz w:val="22"/>
                <w:szCs w:val="22"/>
                <w:rtl/>
              </w:rPr>
              <w:t>נאמן לא חייב בהגשת דו</w:t>
            </w:r>
            <w:r w:rsidRPr="005550FA">
              <w:rPr>
                <w:rFonts w:hint="cs"/>
                <w:sz w:val="22"/>
                <w:szCs w:val="22"/>
                <w:rtl/>
              </w:rPr>
              <w:t>ח על הכנסה שהופקה או נצמחה מחוץ לישראל</w:t>
            </w:r>
          </w:p>
        </w:tc>
      </w:tr>
    </w:tbl>
    <w:p w:rsidR="000F117D" w:rsidRDefault="000F117D" w:rsidP="000F117D">
      <w:pPr>
        <w:tabs>
          <w:tab w:val="left" w:pos="190"/>
        </w:tabs>
        <w:spacing w:line="240" w:lineRule="exact"/>
        <w:ind w:left="190" w:right="-406" w:hanging="141"/>
        <w:rPr>
          <w:b/>
          <w:bCs/>
          <w:sz w:val="22"/>
          <w:szCs w:val="22"/>
          <w:rtl/>
        </w:rPr>
      </w:pPr>
    </w:p>
    <w:p w:rsidR="000F117D" w:rsidRDefault="000F117D" w:rsidP="000F117D">
      <w:pPr>
        <w:spacing w:line="240" w:lineRule="exact"/>
        <w:ind w:left="1105" w:right="-98" w:hanging="280"/>
        <w:jc w:val="both"/>
        <w:rPr>
          <w:sz w:val="22"/>
          <w:szCs w:val="22"/>
          <w:rtl/>
        </w:rPr>
      </w:pPr>
      <w:r w:rsidRPr="005550FA">
        <w:rPr>
          <w:rFonts w:hint="cs"/>
          <w:sz w:val="22"/>
          <w:szCs w:val="22"/>
          <w:rtl/>
        </w:rPr>
        <w:t xml:space="preserve">* </w:t>
      </w:r>
      <w:r w:rsidRPr="005550FA">
        <w:rPr>
          <w:rFonts w:hint="cs"/>
          <w:sz w:val="22"/>
          <w:szCs w:val="22"/>
          <w:rtl/>
        </w:rPr>
        <w:tab/>
        <w:t xml:space="preserve">עם זאת, בהתאם להוראות סעיף 75ז(ז) לפקודה בנוסחה לאחר התיקון, במידה ועסקינן בנאמנות תושבי ישראל או בנאמנות יוצר תושב חוץ שהינה </w:t>
      </w:r>
      <w:r w:rsidRPr="005550FA">
        <w:rPr>
          <w:rFonts w:hint="cs"/>
          <w:sz w:val="22"/>
          <w:szCs w:val="22"/>
          <w:u w:val="single"/>
          <w:rtl/>
        </w:rPr>
        <w:t>נאמנות בלתי הדירה</w:t>
      </w:r>
      <w:r w:rsidRPr="005550FA">
        <w:rPr>
          <w:rFonts w:hint="cs"/>
          <w:sz w:val="22"/>
          <w:szCs w:val="22"/>
          <w:rtl/>
        </w:rPr>
        <w:t xml:space="preserve">, הכנסותיו של הנאמן שחולקו לנהנה תושב ישראל </w:t>
      </w:r>
      <w:r w:rsidRPr="005550FA">
        <w:rPr>
          <w:rFonts w:hint="cs"/>
          <w:bCs/>
          <w:sz w:val="22"/>
          <w:szCs w:val="22"/>
          <w:rtl/>
        </w:rPr>
        <w:t xml:space="preserve">יראו אותן כהכנסות הנהנה </w:t>
      </w:r>
      <w:r w:rsidRPr="005550FA">
        <w:rPr>
          <w:rFonts w:hint="cs"/>
          <w:sz w:val="22"/>
          <w:szCs w:val="22"/>
          <w:rtl/>
        </w:rPr>
        <w:t>ובלבד שמתקיימים התנאים הבאים:</w:t>
      </w:r>
    </w:p>
    <w:p w:rsidR="000F117D" w:rsidRPr="005550FA" w:rsidRDefault="000F117D" w:rsidP="000F117D">
      <w:pPr>
        <w:bidi w:val="0"/>
        <w:spacing w:line="80" w:lineRule="exact"/>
        <w:ind w:right="-98"/>
        <w:rPr>
          <w:sz w:val="22"/>
          <w:szCs w:val="22"/>
          <w:rtl/>
        </w:rPr>
      </w:pPr>
    </w:p>
    <w:p w:rsidR="000F117D" w:rsidRDefault="000F117D" w:rsidP="000F117D">
      <w:pPr>
        <w:spacing w:line="240" w:lineRule="exact"/>
        <w:ind w:left="1469" w:right="-98" w:hanging="378"/>
        <w:jc w:val="both"/>
        <w:rPr>
          <w:sz w:val="22"/>
          <w:szCs w:val="22"/>
          <w:rtl/>
        </w:rPr>
      </w:pPr>
      <w:r w:rsidRPr="005550FA">
        <w:rPr>
          <w:rFonts w:hint="cs"/>
          <w:sz w:val="22"/>
          <w:szCs w:val="22"/>
          <w:rtl/>
        </w:rPr>
        <w:t>(1)</w:t>
      </w:r>
      <w:r w:rsidRPr="005550FA">
        <w:rPr>
          <w:rFonts w:hint="cs"/>
          <w:sz w:val="22"/>
          <w:szCs w:val="22"/>
          <w:rtl/>
        </w:rPr>
        <w:tab/>
        <w:t>החלוקה נעשתה לפני תום שישה חודשים מסוף שנת המס שבה הופקה ההכנסה או נצמחה, או עד מועד הגשת הדוח לשנת המס האמורה, לפי המוקדם;</w:t>
      </w:r>
    </w:p>
    <w:p w:rsidR="000F117D" w:rsidRDefault="000F117D" w:rsidP="000F117D">
      <w:pPr>
        <w:spacing w:line="240" w:lineRule="exact"/>
        <w:ind w:left="1469" w:right="-98" w:hanging="378"/>
        <w:jc w:val="both"/>
        <w:rPr>
          <w:sz w:val="22"/>
          <w:szCs w:val="22"/>
          <w:rtl/>
        </w:rPr>
      </w:pPr>
      <w:r w:rsidRPr="005550FA">
        <w:rPr>
          <w:rFonts w:hint="cs"/>
          <w:sz w:val="22"/>
          <w:szCs w:val="22"/>
          <w:rtl/>
        </w:rPr>
        <w:t>(2)</w:t>
      </w:r>
      <w:r w:rsidRPr="005550FA">
        <w:rPr>
          <w:rFonts w:hint="cs"/>
          <w:sz w:val="22"/>
          <w:szCs w:val="22"/>
          <w:rtl/>
        </w:rPr>
        <w:tab/>
        <w:t>ההכנסה נכללה בדוח שהגיש הנאמן לפי סעיף 131 לפקודה כהכנסה שחולקה ולא הובאה בחשבון   בחישוב הכנסת הנאמן או הכנסתו החייבת;</w:t>
      </w:r>
    </w:p>
    <w:p w:rsidR="000F117D" w:rsidRDefault="000F117D" w:rsidP="000F117D">
      <w:pPr>
        <w:spacing w:line="240" w:lineRule="exact"/>
        <w:ind w:left="1469" w:right="-98" w:hanging="378"/>
        <w:jc w:val="both"/>
        <w:rPr>
          <w:sz w:val="22"/>
          <w:szCs w:val="22"/>
          <w:rtl/>
        </w:rPr>
      </w:pPr>
      <w:r w:rsidRPr="005550FA">
        <w:rPr>
          <w:rFonts w:hint="cs"/>
          <w:sz w:val="22"/>
          <w:szCs w:val="22"/>
          <w:rtl/>
        </w:rPr>
        <w:t>(3)</w:t>
      </w:r>
      <w:r w:rsidRPr="005550FA">
        <w:rPr>
          <w:rFonts w:hint="cs"/>
          <w:sz w:val="22"/>
          <w:szCs w:val="22"/>
          <w:rtl/>
        </w:rPr>
        <w:tab/>
        <w:t>ההכנסה נכללה בדוח שהגיש הנהנה לפי סעיף 131 לאותה שנת מס;</w:t>
      </w:r>
    </w:p>
    <w:p w:rsidR="000F117D" w:rsidRPr="005550FA" w:rsidRDefault="000F117D" w:rsidP="000F117D">
      <w:pPr>
        <w:spacing w:line="240" w:lineRule="exact"/>
        <w:ind w:left="1469" w:right="-98" w:hanging="378"/>
        <w:jc w:val="both"/>
        <w:rPr>
          <w:sz w:val="22"/>
          <w:szCs w:val="22"/>
          <w:rtl/>
        </w:rPr>
      </w:pPr>
      <w:r w:rsidRPr="005550FA">
        <w:rPr>
          <w:rFonts w:hint="cs"/>
          <w:sz w:val="22"/>
          <w:szCs w:val="22"/>
          <w:rtl/>
        </w:rPr>
        <w:t>(4)</w:t>
      </w:r>
      <w:r w:rsidRPr="005550FA">
        <w:rPr>
          <w:rFonts w:hint="cs"/>
          <w:sz w:val="22"/>
          <w:szCs w:val="22"/>
          <w:rtl/>
        </w:rPr>
        <w:tab/>
        <w:t>הנאמן והנהנה צירפו לדוח שהגישו כאמור הודעה על החלוקה ועל בחירתם שיראו את הכנסת הנאמן שחולקה כהכנסת הנהנה.</w:t>
      </w:r>
    </w:p>
    <w:p w:rsidR="000F117D" w:rsidRPr="005550FA" w:rsidRDefault="000F117D" w:rsidP="000F117D">
      <w:pPr>
        <w:tabs>
          <w:tab w:val="left" w:pos="187"/>
        </w:tabs>
        <w:bidi w:val="0"/>
        <w:spacing w:line="80" w:lineRule="exact"/>
        <w:ind w:right="-98"/>
        <w:rPr>
          <w:sz w:val="22"/>
          <w:szCs w:val="22"/>
          <w:rtl/>
        </w:rPr>
      </w:pPr>
    </w:p>
    <w:p w:rsidR="000F117D" w:rsidRPr="005550FA" w:rsidRDefault="000F117D" w:rsidP="000F117D">
      <w:pPr>
        <w:spacing w:line="240" w:lineRule="exact"/>
        <w:ind w:left="1105" w:right="-98" w:hanging="280"/>
        <w:jc w:val="both"/>
        <w:rPr>
          <w:sz w:val="22"/>
          <w:szCs w:val="22"/>
        </w:rPr>
      </w:pPr>
      <w:r w:rsidRPr="005550FA">
        <w:rPr>
          <w:rFonts w:hint="cs"/>
          <w:sz w:val="22"/>
          <w:szCs w:val="22"/>
          <w:rtl/>
        </w:rPr>
        <w:t xml:space="preserve">** </w:t>
      </w:r>
      <w:r w:rsidRPr="005550FA">
        <w:rPr>
          <w:rFonts w:hint="cs"/>
          <w:sz w:val="22"/>
          <w:szCs w:val="22"/>
          <w:rtl/>
        </w:rPr>
        <w:tab/>
        <w:t xml:space="preserve">עם זאת, בהתאם להוראת 75ז(ח) לפקודה, במקרה שעסקינן בנאמנות תושבי ישראל </w:t>
      </w:r>
      <w:r w:rsidRPr="003D6342">
        <w:rPr>
          <w:rFonts w:hint="cs"/>
          <w:sz w:val="22"/>
          <w:szCs w:val="22"/>
          <w:rtl/>
        </w:rPr>
        <w:t>שהיא הדירה</w:t>
      </w:r>
      <w:r w:rsidRPr="005550FA">
        <w:rPr>
          <w:rFonts w:hint="cs"/>
          <w:sz w:val="22"/>
          <w:szCs w:val="22"/>
          <w:rtl/>
        </w:rPr>
        <w:t xml:space="preserve"> שבה יוצר אחד בלבד שהוא תושב ישראל, ניתן לבקש שהיוצר יהיה בר השומה ובר החיוב במס ביחס להכנסות הנאמן. </w:t>
      </w:r>
    </w:p>
    <w:p w:rsidR="000F117D" w:rsidRDefault="000F117D" w:rsidP="000F117D">
      <w:pPr>
        <w:ind w:left="468" w:right="-98" w:hanging="425"/>
        <w:jc w:val="both"/>
        <w:rPr>
          <w:sz w:val="22"/>
          <w:szCs w:val="22"/>
          <w:rtl/>
        </w:rPr>
      </w:pPr>
    </w:p>
    <w:p w:rsidR="000F117D" w:rsidRPr="001C568E" w:rsidRDefault="000F117D" w:rsidP="000F117D">
      <w:pPr>
        <w:ind w:left="811" w:right="-98" w:hanging="322"/>
        <w:jc w:val="both"/>
        <w:rPr>
          <w:b/>
          <w:bCs/>
          <w:sz w:val="22"/>
          <w:szCs w:val="22"/>
          <w:rtl/>
        </w:rPr>
      </w:pPr>
      <w:r w:rsidRPr="003D6342">
        <w:rPr>
          <w:rFonts w:hint="cs"/>
          <w:b/>
          <w:bCs/>
          <w:sz w:val="22"/>
          <w:szCs w:val="22"/>
          <w:rtl/>
        </w:rPr>
        <w:t>ט.</w:t>
      </w:r>
      <w:r>
        <w:rPr>
          <w:rFonts w:hint="cs"/>
          <w:sz w:val="22"/>
          <w:szCs w:val="22"/>
          <w:rtl/>
        </w:rPr>
        <w:t xml:space="preserve"> </w:t>
      </w:r>
      <w:r>
        <w:rPr>
          <w:sz w:val="22"/>
          <w:szCs w:val="22"/>
          <w:rtl/>
        </w:rPr>
        <w:tab/>
      </w:r>
      <w:r>
        <w:rPr>
          <w:rFonts w:hint="cs"/>
          <w:b/>
          <w:bCs/>
          <w:sz w:val="22"/>
          <w:szCs w:val="22"/>
          <w:rtl/>
        </w:rPr>
        <w:t>חובת דיווח</w:t>
      </w:r>
    </w:p>
    <w:p w:rsidR="000F117D" w:rsidRDefault="000F117D" w:rsidP="000F117D">
      <w:pPr>
        <w:ind w:left="811" w:right="-98" w:hanging="322"/>
        <w:jc w:val="both"/>
        <w:rPr>
          <w:sz w:val="22"/>
          <w:szCs w:val="22"/>
          <w:rtl/>
        </w:rPr>
      </w:pPr>
      <w:r>
        <w:rPr>
          <w:rFonts w:hint="cs"/>
          <w:sz w:val="22"/>
          <w:szCs w:val="22"/>
          <w:rtl/>
        </w:rPr>
        <w:tab/>
        <w:t>בחוק לתיקון פקודת מס הכנסה (מספר 132), התשס"ב 2002 נקבעה חובת דיווח על תושב ישראל שיצר בשנת המס נאמנות, או שקיבל מכספי נאמנות סכום העולה על 100,000 ש"ח, וכן כל מי שהוא הנהנה בכספי הנאמנות, המוטב בהם או הזכאי להם, במישרין ובעקיפין, גם אם אינם חייבים במס בישראל.</w:t>
      </w:r>
    </w:p>
    <w:p w:rsidR="000F117D" w:rsidRDefault="000F117D" w:rsidP="000F117D">
      <w:pPr>
        <w:ind w:left="468" w:right="-98" w:hanging="468"/>
        <w:jc w:val="both"/>
        <w:rPr>
          <w:b/>
          <w:bCs/>
          <w:sz w:val="22"/>
          <w:szCs w:val="22"/>
          <w:rtl/>
        </w:rPr>
      </w:pPr>
      <w:r>
        <w:rPr>
          <w:rFonts w:hint="cs"/>
          <w:sz w:val="22"/>
          <w:szCs w:val="22"/>
          <w:rtl/>
        </w:rPr>
        <w:tab/>
      </w:r>
    </w:p>
    <w:p w:rsidR="000F117D" w:rsidRPr="00E00CF8" w:rsidRDefault="000F117D" w:rsidP="000F117D">
      <w:pPr>
        <w:ind w:left="489" w:hanging="446"/>
        <w:jc w:val="both"/>
        <w:rPr>
          <w:b/>
          <w:bCs/>
          <w:sz w:val="22"/>
          <w:szCs w:val="22"/>
          <w:rtl/>
        </w:rPr>
      </w:pPr>
      <w:r w:rsidRPr="00E00CF8">
        <w:rPr>
          <w:rFonts w:hint="cs"/>
          <w:b/>
          <w:bCs/>
          <w:sz w:val="22"/>
          <w:szCs w:val="22"/>
          <w:rtl/>
        </w:rPr>
        <w:t>23.</w:t>
      </w:r>
      <w:r w:rsidRPr="00E00CF8">
        <w:rPr>
          <w:rFonts w:hint="cs"/>
          <w:b/>
          <w:bCs/>
          <w:sz w:val="22"/>
          <w:szCs w:val="22"/>
          <w:rtl/>
        </w:rPr>
        <w:tab/>
        <w:t xml:space="preserve">מיסוי </w:t>
      </w:r>
      <w:r w:rsidRPr="00E00CF8">
        <w:rPr>
          <w:b/>
          <w:bCs/>
          <w:sz w:val="22"/>
          <w:szCs w:val="22"/>
          <w:rtl/>
        </w:rPr>
        <w:t>נאמנויות</w:t>
      </w:r>
      <w:r w:rsidRPr="00E00CF8">
        <w:rPr>
          <w:rFonts w:hint="cs"/>
          <w:b/>
          <w:bCs/>
          <w:sz w:val="22"/>
          <w:szCs w:val="22"/>
          <w:rtl/>
        </w:rPr>
        <w:t xml:space="preserve"> </w:t>
      </w:r>
      <w:r w:rsidRPr="00E00CF8">
        <w:rPr>
          <w:rFonts w:hint="cs"/>
          <w:sz w:val="22"/>
          <w:szCs w:val="22"/>
          <w:rtl/>
        </w:rPr>
        <w:t>(המשך)</w:t>
      </w:r>
    </w:p>
    <w:p w:rsidR="000F117D" w:rsidRPr="003154C0" w:rsidRDefault="000F117D" w:rsidP="000F117D">
      <w:pPr>
        <w:ind w:left="811" w:right="-98" w:hanging="322"/>
        <w:jc w:val="both"/>
        <w:rPr>
          <w:sz w:val="22"/>
          <w:szCs w:val="22"/>
          <w:rtl/>
        </w:rPr>
      </w:pPr>
      <w:r>
        <w:rPr>
          <w:rFonts w:hint="cs"/>
          <w:b/>
          <w:bCs/>
          <w:sz w:val="22"/>
          <w:szCs w:val="22"/>
          <w:rtl/>
        </w:rPr>
        <w:t>י</w:t>
      </w:r>
      <w:r w:rsidRPr="003D6342">
        <w:rPr>
          <w:rFonts w:hint="cs"/>
          <w:b/>
          <w:bCs/>
          <w:sz w:val="22"/>
          <w:szCs w:val="22"/>
          <w:rtl/>
        </w:rPr>
        <w:t>.</w:t>
      </w:r>
      <w:r>
        <w:rPr>
          <w:rFonts w:hint="cs"/>
          <w:sz w:val="22"/>
          <w:szCs w:val="22"/>
          <w:rtl/>
        </w:rPr>
        <w:t xml:space="preserve"> </w:t>
      </w:r>
      <w:r>
        <w:rPr>
          <w:sz w:val="22"/>
          <w:szCs w:val="22"/>
          <w:rtl/>
        </w:rPr>
        <w:tab/>
      </w:r>
      <w:r>
        <w:rPr>
          <w:rFonts w:hint="cs"/>
          <w:b/>
          <w:bCs/>
          <w:sz w:val="22"/>
          <w:szCs w:val="22"/>
          <w:rtl/>
        </w:rPr>
        <w:t xml:space="preserve">תיקון 165 לפקודה </w:t>
      </w:r>
    </w:p>
    <w:p w:rsidR="000F117D" w:rsidRPr="001C568E" w:rsidRDefault="000F117D" w:rsidP="000F117D">
      <w:pPr>
        <w:tabs>
          <w:tab w:val="left" w:pos="1105"/>
        </w:tabs>
        <w:ind w:left="811" w:right="-98" w:hanging="322"/>
        <w:jc w:val="both"/>
        <w:rPr>
          <w:b/>
          <w:bCs/>
          <w:sz w:val="22"/>
          <w:szCs w:val="22"/>
          <w:rtl/>
        </w:rPr>
      </w:pPr>
      <w:r>
        <w:rPr>
          <w:rFonts w:hint="cs"/>
          <w:b/>
          <w:bCs/>
          <w:sz w:val="22"/>
          <w:szCs w:val="22"/>
          <w:rtl/>
        </w:rPr>
        <w:tab/>
        <w:t>1.</w:t>
      </w:r>
      <w:r>
        <w:rPr>
          <w:rFonts w:hint="cs"/>
          <w:b/>
          <w:bCs/>
          <w:sz w:val="22"/>
          <w:szCs w:val="22"/>
          <w:rtl/>
        </w:rPr>
        <w:tab/>
        <w:t>כללי</w:t>
      </w:r>
    </w:p>
    <w:p w:rsidR="000F117D" w:rsidRDefault="000F117D" w:rsidP="000F117D">
      <w:pPr>
        <w:ind w:left="1105" w:right="-142"/>
        <w:jc w:val="both"/>
        <w:rPr>
          <w:sz w:val="22"/>
          <w:szCs w:val="22"/>
          <w:rtl/>
        </w:rPr>
      </w:pPr>
      <w:r w:rsidRPr="008F395D">
        <w:rPr>
          <w:rFonts w:hint="cs"/>
          <w:sz w:val="22"/>
          <w:szCs w:val="22"/>
          <w:rtl/>
        </w:rPr>
        <w:t>במסגרת תיקון 165 לפקודה</w:t>
      </w:r>
      <w:r>
        <w:rPr>
          <w:rFonts w:hint="cs"/>
          <w:sz w:val="22"/>
          <w:szCs w:val="22"/>
          <w:rtl/>
        </w:rPr>
        <w:t>,</w:t>
      </w:r>
      <w:r w:rsidRPr="008F395D">
        <w:rPr>
          <w:rFonts w:hint="cs"/>
          <w:sz w:val="22"/>
          <w:szCs w:val="22"/>
          <w:rtl/>
        </w:rPr>
        <w:t xml:space="preserve"> שפורסם </w:t>
      </w:r>
      <w:r>
        <w:rPr>
          <w:rFonts w:hint="cs"/>
          <w:sz w:val="22"/>
          <w:szCs w:val="22"/>
          <w:rtl/>
        </w:rPr>
        <w:t>בשלהי שנת 2008,</w:t>
      </w:r>
      <w:r w:rsidRPr="008F395D">
        <w:rPr>
          <w:rFonts w:hint="cs"/>
          <w:sz w:val="22"/>
          <w:szCs w:val="22"/>
          <w:rtl/>
        </w:rPr>
        <w:t xml:space="preserve"> נקבעו נסיבות בהן רשאי הנאמן להעביר את חובת הדיווח והאחריות לחבות ותשלום המס בשל הכנסות הנאמנות ליוצר הנאמנות, במקרה של נאמנות תושבי ישראל, או לנהנה, במקרה של נאמנות לפי צוואה שבה נהנה תושב ישראל ובכפוף להסכמתם. הועברה האחריות</w:t>
      </w:r>
      <w:r>
        <w:rPr>
          <w:rFonts w:hint="cs"/>
          <w:sz w:val="22"/>
          <w:szCs w:val="22"/>
          <w:rtl/>
        </w:rPr>
        <w:t>,</w:t>
      </w:r>
      <w:r w:rsidRPr="008F395D">
        <w:rPr>
          <w:rFonts w:hint="cs"/>
          <w:sz w:val="22"/>
          <w:szCs w:val="22"/>
          <w:rtl/>
        </w:rPr>
        <w:t xml:space="preserve"> כאמור</w:t>
      </w:r>
      <w:r>
        <w:rPr>
          <w:rFonts w:hint="cs"/>
          <w:sz w:val="22"/>
          <w:szCs w:val="22"/>
          <w:rtl/>
        </w:rPr>
        <w:t>,</w:t>
      </w:r>
      <w:r w:rsidRPr="008F395D">
        <w:rPr>
          <w:rFonts w:hint="cs"/>
          <w:sz w:val="22"/>
          <w:szCs w:val="22"/>
          <w:rtl/>
        </w:rPr>
        <w:t xml:space="preserve"> יהפכו היוצר או הנהנה, לפי העניין, להיות "בר השומה ובר החיוב במס". בנוסף ובמטרה להקל על החובות הביורוקרטיות החלות הומרו במסגרת תיקון זה בנסיבות מסוימות, חלק מחובות הדיווח שנקבעו בתיקון 147 לחובות הודעה בלבד. טבלה המפרטת את חובות הדיווח וחובות ההודעה מצורפת בסוף נספח זה.</w:t>
      </w:r>
      <w:r>
        <w:rPr>
          <w:rFonts w:hint="cs"/>
          <w:sz w:val="22"/>
          <w:szCs w:val="22"/>
          <w:rtl/>
        </w:rPr>
        <w:t xml:space="preserve"> </w:t>
      </w:r>
      <w:r w:rsidRPr="008F395D">
        <w:rPr>
          <w:rFonts w:hint="cs"/>
          <w:sz w:val="22"/>
          <w:szCs w:val="22"/>
          <w:rtl/>
        </w:rPr>
        <w:t>תחולת התיקון הינה למפרע מיום 1 בינואר 2006 (למעט הגדרת נהנה אחד בלבד באשר לנאמנות לפי צוואה שתכנס לתוקף החל מיום 1 בינואר 2009) והוא חל גם ביחס לנאמנויות שהוקמו לפני המועד האמור.</w:t>
      </w:r>
    </w:p>
    <w:p w:rsidR="000F117D" w:rsidRDefault="000F117D" w:rsidP="000F117D">
      <w:pPr>
        <w:ind w:left="1105" w:right="-98"/>
        <w:jc w:val="both"/>
        <w:rPr>
          <w:sz w:val="22"/>
          <w:szCs w:val="22"/>
          <w:rtl/>
        </w:rPr>
      </w:pPr>
    </w:p>
    <w:p w:rsidR="000F117D" w:rsidRDefault="000F117D" w:rsidP="000F117D">
      <w:pPr>
        <w:tabs>
          <w:tab w:val="left" w:pos="1105"/>
        </w:tabs>
        <w:ind w:left="811" w:right="-98" w:hanging="322"/>
        <w:jc w:val="both"/>
        <w:rPr>
          <w:b/>
          <w:bCs/>
          <w:sz w:val="22"/>
          <w:szCs w:val="22"/>
          <w:rtl/>
        </w:rPr>
      </w:pPr>
      <w:r>
        <w:rPr>
          <w:rFonts w:hint="cs"/>
          <w:b/>
          <w:bCs/>
          <w:sz w:val="22"/>
          <w:szCs w:val="22"/>
          <w:rtl/>
        </w:rPr>
        <w:tab/>
        <w:t>2.</w:t>
      </w:r>
      <w:r>
        <w:rPr>
          <w:rFonts w:hint="cs"/>
          <w:b/>
          <w:bCs/>
          <w:sz w:val="22"/>
          <w:szCs w:val="22"/>
          <w:rtl/>
        </w:rPr>
        <w:tab/>
        <w:t>ייחוס הכנסות הנאמנות לנהנים תושבי חוץ</w:t>
      </w:r>
    </w:p>
    <w:p w:rsidR="000F117D" w:rsidRPr="003154C0" w:rsidRDefault="000F117D" w:rsidP="000F117D">
      <w:pPr>
        <w:tabs>
          <w:tab w:val="left" w:pos="1134"/>
          <w:tab w:val="left" w:pos="1701"/>
        </w:tabs>
        <w:ind w:left="1105" w:right="-142"/>
        <w:jc w:val="both"/>
        <w:rPr>
          <w:rFonts w:ascii="Arial" w:hAnsi="Arial"/>
          <w:sz w:val="22"/>
          <w:szCs w:val="22"/>
          <w:rtl/>
        </w:rPr>
      </w:pPr>
      <w:r w:rsidRPr="003154C0">
        <w:rPr>
          <w:rFonts w:ascii="Arial" w:hAnsi="Arial" w:hint="cs"/>
          <w:sz w:val="22"/>
          <w:szCs w:val="22"/>
          <w:rtl/>
        </w:rPr>
        <w:t>ככלל, הכנסותיהן של נאמנות יוצר תושב ישראל ונאמנות לפי צוואה שרואים אותה כתושבת ישראל (קיים נהנה תושב ישראל אחד לפחות) חייבות במס בישראל, גם אם חלק מהנהנים בהן הינם תושבי חוץ.</w:t>
      </w:r>
      <w:r w:rsidRPr="000653DC">
        <w:rPr>
          <w:rFonts w:ascii="Arial" w:hAnsi="Arial" w:hint="cs"/>
          <w:sz w:val="22"/>
          <w:szCs w:val="22"/>
          <w:rtl/>
        </w:rPr>
        <w:t xml:space="preserve"> </w:t>
      </w:r>
      <w:r>
        <w:rPr>
          <w:rFonts w:ascii="Arial" w:hAnsi="Arial" w:hint="cs"/>
          <w:sz w:val="22"/>
          <w:szCs w:val="22"/>
          <w:rtl/>
        </w:rPr>
        <w:t>בהתאם לתקנות שפורסמו,</w:t>
      </w:r>
      <w:r w:rsidRPr="003154C0">
        <w:rPr>
          <w:rFonts w:ascii="Arial" w:hAnsi="Arial" w:hint="cs"/>
          <w:sz w:val="22"/>
          <w:szCs w:val="22"/>
          <w:rtl/>
        </w:rPr>
        <w:t xml:space="preserve"> ב</w:t>
      </w:r>
      <w:r>
        <w:rPr>
          <w:rFonts w:ascii="Arial" w:hAnsi="Arial" w:hint="cs"/>
          <w:sz w:val="22"/>
          <w:szCs w:val="22"/>
          <w:rtl/>
        </w:rPr>
        <w:t>תחולה רטרואקטיבית מיום 1 בינואר</w:t>
      </w:r>
      <w:r w:rsidRPr="003154C0">
        <w:rPr>
          <w:rFonts w:ascii="Arial" w:hAnsi="Arial" w:hint="cs"/>
          <w:sz w:val="22"/>
          <w:szCs w:val="22"/>
          <w:rtl/>
        </w:rPr>
        <w:t xml:space="preserve"> 2006, </w:t>
      </w:r>
      <w:r>
        <w:rPr>
          <w:rFonts w:ascii="Arial" w:hAnsi="Arial" w:hint="cs"/>
          <w:sz w:val="22"/>
          <w:szCs w:val="22"/>
          <w:rtl/>
        </w:rPr>
        <w:t>ניתן</w:t>
      </w:r>
      <w:r w:rsidRPr="003154C0">
        <w:rPr>
          <w:rFonts w:ascii="Arial" w:hAnsi="Arial" w:hint="cs"/>
          <w:sz w:val="22"/>
          <w:szCs w:val="22"/>
          <w:rtl/>
        </w:rPr>
        <w:t xml:space="preserve"> בנסיבות מסוימות</w:t>
      </w:r>
      <w:r>
        <w:rPr>
          <w:rFonts w:ascii="Arial" w:hAnsi="Arial" w:hint="cs"/>
          <w:sz w:val="22"/>
          <w:szCs w:val="22"/>
          <w:rtl/>
        </w:rPr>
        <w:t>,</w:t>
      </w:r>
      <w:r w:rsidRPr="003154C0">
        <w:rPr>
          <w:rFonts w:ascii="Arial" w:hAnsi="Arial" w:hint="cs"/>
          <w:sz w:val="22"/>
          <w:szCs w:val="22"/>
          <w:rtl/>
        </w:rPr>
        <w:t xml:space="preserve"> לייחס חלק מהכנסות הנאמנויות האמורות לנהנים תושבי חוץ, כאילו הופקו בידם (ולא בידי תושבי ישראל), הכל בכפוף </w:t>
      </w:r>
      <w:r>
        <w:rPr>
          <w:rFonts w:ascii="Arial" w:hAnsi="Arial" w:hint="cs"/>
          <w:sz w:val="22"/>
          <w:szCs w:val="22"/>
          <w:rtl/>
        </w:rPr>
        <w:t xml:space="preserve">לתנאים ולסייגים הקבועים בתקנות. </w:t>
      </w:r>
      <w:r w:rsidRPr="003154C0">
        <w:rPr>
          <w:rFonts w:ascii="Arial" w:hAnsi="Arial" w:hint="cs"/>
          <w:sz w:val="22"/>
          <w:szCs w:val="22"/>
          <w:rtl/>
        </w:rPr>
        <w:t xml:space="preserve">משמעות ייחוס כאמור הינה כי הכנסות אלו אינן חייבות במס בישראל במידה והופקו מחוץ לישראל ובמקרים מסוימים הן פטורות בישראל גם אם הופקו בישראל. </w:t>
      </w:r>
    </w:p>
    <w:p w:rsidR="000F117D" w:rsidRPr="003154C0" w:rsidRDefault="000F117D" w:rsidP="000F117D">
      <w:pPr>
        <w:tabs>
          <w:tab w:val="left" w:pos="1134"/>
          <w:tab w:val="left" w:pos="1701"/>
        </w:tabs>
        <w:bidi w:val="0"/>
        <w:spacing w:line="80" w:lineRule="exact"/>
        <w:rPr>
          <w:rFonts w:ascii="Arial" w:hAnsi="Arial"/>
          <w:sz w:val="22"/>
          <w:szCs w:val="22"/>
          <w:rtl/>
        </w:rPr>
      </w:pPr>
    </w:p>
    <w:p w:rsidR="000F117D" w:rsidRPr="003154C0" w:rsidRDefault="000F117D" w:rsidP="000F117D">
      <w:pPr>
        <w:tabs>
          <w:tab w:val="left" w:pos="1134"/>
          <w:tab w:val="left" w:pos="1701"/>
        </w:tabs>
        <w:ind w:left="1105" w:right="-142"/>
        <w:jc w:val="both"/>
        <w:rPr>
          <w:rFonts w:ascii="Arial" w:hAnsi="Arial"/>
          <w:sz w:val="22"/>
          <w:szCs w:val="22"/>
          <w:rtl/>
        </w:rPr>
      </w:pPr>
      <w:r w:rsidRPr="003154C0">
        <w:rPr>
          <w:rFonts w:ascii="Arial" w:hAnsi="Arial" w:hint="cs"/>
          <w:sz w:val="22"/>
          <w:szCs w:val="22"/>
          <w:rtl/>
        </w:rPr>
        <w:t>הקלות בהתאם לתקנות תינתנה תחת אחת משתי חלופות:</w:t>
      </w:r>
    </w:p>
    <w:p w:rsidR="000F117D" w:rsidRPr="003154C0" w:rsidRDefault="000F117D" w:rsidP="000F117D">
      <w:pPr>
        <w:ind w:left="1427" w:right="-142" w:hanging="322"/>
        <w:jc w:val="both"/>
        <w:rPr>
          <w:rFonts w:ascii="Arial" w:hAnsi="Arial"/>
          <w:sz w:val="22"/>
          <w:szCs w:val="22"/>
          <w:rtl/>
        </w:rPr>
      </w:pPr>
      <w:r w:rsidRPr="003154C0">
        <w:rPr>
          <w:rFonts w:ascii="Arial" w:hAnsi="Arial" w:hint="cs"/>
          <w:sz w:val="22"/>
          <w:szCs w:val="22"/>
          <w:rtl/>
        </w:rPr>
        <w:t>א.</w:t>
      </w:r>
      <w:r w:rsidRPr="003154C0">
        <w:rPr>
          <w:rFonts w:ascii="Arial" w:hAnsi="Arial" w:hint="cs"/>
          <w:sz w:val="22"/>
          <w:szCs w:val="22"/>
          <w:rtl/>
        </w:rPr>
        <w:tab/>
        <w:t>על בסיס צבירה - ייעוד שיעור קבוע מהכנסות הנאמנות ומנכסיה לנהנה מיועד תושב חוץ ("נאמנות מיועדת" ו-</w:t>
      </w:r>
      <w:r w:rsidRPr="003154C0">
        <w:rPr>
          <w:rFonts w:ascii="Arial" w:hAnsi="Arial" w:hint="cs"/>
          <w:b/>
          <w:bCs/>
          <w:sz w:val="22"/>
          <w:szCs w:val="22"/>
          <w:rtl/>
        </w:rPr>
        <w:t>"תקנות ייעוד"</w:t>
      </w:r>
      <w:r w:rsidRPr="003154C0">
        <w:rPr>
          <w:rFonts w:ascii="Arial" w:hAnsi="Arial" w:hint="cs"/>
          <w:sz w:val="22"/>
          <w:szCs w:val="22"/>
          <w:rtl/>
        </w:rPr>
        <w:t>).</w:t>
      </w:r>
    </w:p>
    <w:p w:rsidR="000F117D" w:rsidRPr="003154C0" w:rsidRDefault="000F117D" w:rsidP="000F117D">
      <w:pPr>
        <w:ind w:left="1427" w:right="-142" w:hanging="322"/>
        <w:jc w:val="both"/>
        <w:rPr>
          <w:rFonts w:ascii="Arial" w:hAnsi="Arial"/>
          <w:sz w:val="22"/>
          <w:szCs w:val="22"/>
        </w:rPr>
      </w:pPr>
      <w:r w:rsidRPr="003154C0">
        <w:rPr>
          <w:rFonts w:ascii="Arial" w:hAnsi="Arial" w:hint="cs"/>
          <w:sz w:val="22"/>
          <w:szCs w:val="22"/>
          <w:rtl/>
        </w:rPr>
        <w:t>ב.</w:t>
      </w:r>
      <w:r w:rsidRPr="003154C0">
        <w:rPr>
          <w:rFonts w:ascii="Arial" w:hAnsi="Arial" w:hint="cs"/>
          <w:sz w:val="22"/>
          <w:szCs w:val="22"/>
          <w:rtl/>
        </w:rPr>
        <w:tab/>
        <w:t>על בסיס חלוקה - העברה בפועל מהכנסות הנאמנות ומנכסיה לנהנה תושב חוץ ועד לתקרות הקבועות בתקנה ("נאמנות מוטבת" ו-</w:t>
      </w:r>
      <w:r w:rsidRPr="003154C0">
        <w:rPr>
          <w:rFonts w:ascii="Arial" w:hAnsi="Arial" w:hint="cs"/>
          <w:b/>
          <w:bCs/>
          <w:sz w:val="22"/>
          <w:szCs w:val="22"/>
          <w:rtl/>
        </w:rPr>
        <w:t>"תקנות חלוקה"</w:t>
      </w:r>
      <w:r w:rsidRPr="003154C0">
        <w:rPr>
          <w:rFonts w:ascii="Arial" w:hAnsi="Arial" w:hint="cs"/>
          <w:sz w:val="22"/>
          <w:szCs w:val="22"/>
          <w:rtl/>
        </w:rPr>
        <w:t>).</w:t>
      </w:r>
    </w:p>
    <w:p w:rsidR="000F117D" w:rsidRPr="003154C0" w:rsidRDefault="000F117D" w:rsidP="000F117D">
      <w:pPr>
        <w:tabs>
          <w:tab w:val="left" w:pos="1134"/>
          <w:tab w:val="left" w:pos="1701"/>
        </w:tabs>
        <w:bidi w:val="0"/>
        <w:spacing w:line="80" w:lineRule="exact"/>
        <w:ind w:right="-142"/>
        <w:rPr>
          <w:rFonts w:ascii="Arial" w:hAnsi="Arial"/>
          <w:sz w:val="22"/>
          <w:szCs w:val="22"/>
          <w:rtl/>
        </w:rPr>
      </w:pPr>
    </w:p>
    <w:p w:rsidR="000F117D" w:rsidRPr="003154C0" w:rsidRDefault="000F117D" w:rsidP="000F117D">
      <w:pPr>
        <w:tabs>
          <w:tab w:val="left" w:pos="886"/>
          <w:tab w:val="left" w:pos="1701"/>
        </w:tabs>
        <w:ind w:left="1105" w:right="-142" w:firstLine="28"/>
        <w:rPr>
          <w:rFonts w:ascii="Arial" w:hAnsi="Arial"/>
          <w:sz w:val="22"/>
          <w:szCs w:val="22"/>
          <w:rtl/>
        </w:rPr>
      </w:pPr>
      <w:r w:rsidRPr="003154C0">
        <w:rPr>
          <w:rFonts w:ascii="Arial" w:hAnsi="Arial" w:hint="cs"/>
          <w:sz w:val="22"/>
          <w:szCs w:val="22"/>
          <w:rtl/>
        </w:rPr>
        <w:t>להלן מובאים עיקרי התקנות, הכל בכפוף ובהתאם להוראות המפורטות הקבועות בתקנות:</w:t>
      </w:r>
    </w:p>
    <w:p w:rsidR="000F117D" w:rsidRPr="003154C0" w:rsidRDefault="000F117D" w:rsidP="000F117D">
      <w:pPr>
        <w:tabs>
          <w:tab w:val="left" w:pos="1134"/>
          <w:tab w:val="left" w:pos="1701"/>
        </w:tabs>
        <w:ind w:left="1105"/>
        <w:rPr>
          <w:rFonts w:ascii="Arial" w:hAnsi="Arial"/>
          <w:sz w:val="22"/>
          <w:szCs w:val="22"/>
          <w:rtl/>
        </w:rPr>
      </w:pPr>
    </w:p>
    <w:p w:rsidR="000F117D" w:rsidRPr="003154C0" w:rsidRDefault="000F117D" w:rsidP="000F117D">
      <w:pPr>
        <w:ind w:left="1105"/>
        <w:rPr>
          <w:rFonts w:ascii="Arial" w:hAnsi="Arial"/>
          <w:b/>
          <w:bCs/>
          <w:sz w:val="22"/>
          <w:szCs w:val="22"/>
          <w:rtl/>
        </w:rPr>
      </w:pPr>
      <w:r w:rsidRPr="003154C0">
        <w:rPr>
          <w:rFonts w:ascii="Arial" w:hAnsi="Arial" w:hint="cs"/>
          <w:b/>
          <w:bCs/>
          <w:sz w:val="22"/>
          <w:szCs w:val="22"/>
          <w:rtl/>
        </w:rPr>
        <w:t>א.</w:t>
      </w:r>
      <w:r w:rsidRPr="003154C0">
        <w:rPr>
          <w:rFonts w:ascii="Arial" w:hAnsi="Arial" w:hint="cs"/>
          <w:b/>
          <w:bCs/>
          <w:sz w:val="22"/>
          <w:szCs w:val="22"/>
          <w:rtl/>
        </w:rPr>
        <w:tab/>
        <w:t>תקנות ייעוד - ייחוס על בסיס צבירה</w:t>
      </w:r>
    </w:p>
    <w:p w:rsidR="000F117D" w:rsidRDefault="000F117D" w:rsidP="000F117D">
      <w:pPr>
        <w:numPr>
          <w:ilvl w:val="0"/>
          <w:numId w:val="9"/>
        </w:numPr>
        <w:tabs>
          <w:tab w:val="clear" w:pos="1692"/>
        </w:tabs>
        <w:ind w:left="1805" w:right="-142" w:hanging="364"/>
        <w:jc w:val="both"/>
        <w:rPr>
          <w:rFonts w:ascii="Arial" w:hAnsi="Arial"/>
          <w:sz w:val="22"/>
          <w:szCs w:val="22"/>
        </w:rPr>
      </w:pPr>
      <w:r w:rsidRPr="003154C0">
        <w:rPr>
          <w:rFonts w:ascii="Arial" w:hAnsi="Arial" w:hint="cs"/>
          <w:sz w:val="22"/>
          <w:szCs w:val="22"/>
          <w:rtl/>
        </w:rPr>
        <w:t>על מנת ליישם את התקנות על הנאמן להגיש לפקיד השומה הצהרה בלתי חוזרת בהתאם להוראות התקנות.</w:t>
      </w:r>
    </w:p>
    <w:p w:rsidR="000F117D" w:rsidRDefault="000F117D" w:rsidP="000F117D">
      <w:pPr>
        <w:numPr>
          <w:ilvl w:val="0"/>
          <w:numId w:val="9"/>
        </w:numPr>
        <w:tabs>
          <w:tab w:val="clear" w:pos="1692"/>
        </w:tabs>
        <w:ind w:left="1805" w:right="-142" w:hanging="364"/>
        <w:jc w:val="both"/>
        <w:rPr>
          <w:rFonts w:ascii="Arial" w:hAnsi="Arial"/>
          <w:sz w:val="22"/>
          <w:szCs w:val="22"/>
        </w:rPr>
      </w:pPr>
      <w:r w:rsidRPr="003154C0">
        <w:rPr>
          <w:rFonts w:ascii="Arial" w:hAnsi="Arial" w:hint="cs"/>
          <w:sz w:val="22"/>
          <w:szCs w:val="22"/>
          <w:rtl/>
        </w:rPr>
        <w:lastRenderedPageBreak/>
        <w:t>הוגשה הצהרה כאמור, ייוחסו, החל משנת המס שלאחר השנה בה ניתנה ההצהרה ("שנת התחילה"), חלק מנכסי הנאמנות והכנסותיה לנהנים תושבי החוץ. לגבי נאמנות חדשה ניתן להחיל את ייחוס ההכנסות לנהנים תושבי החוץ כבר בשנת הקמתה אם הנאמן הגיש את ההצהרה האמורה תוך 3 חודשים ממועד הקמת הנאמנות.</w:t>
      </w:r>
    </w:p>
    <w:p w:rsidR="000F117D" w:rsidRDefault="000F117D" w:rsidP="000F117D">
      <w:pPr>
        <w:numPr>
          <w:ilvl w:val="0"/>
          <w:numId w:val="9"/>
        </w:numPr>
        <w:tabs>
          <w:tab w:val="clear" w:pos="1692"/>
        </w:tabs>
        <w:ind w:left="1805" w:right="-142" w:hanging="364"/>
        <w:jc w:val="both"/>
        <w:rPr>
          <w:rFonts w:ascii="Arial" w:hAnsi="Arial"/>
          <w:sz w:val="22"/>
          <w:szCs w:val="22"/>
        </w:rPr>
      </w:pPr>
      <w:r w:rsidRPr="003154C0">
        <w:rPr>
          <w:rFonts w:ascii="Arial" w:hAnsi="Arial" w:hint="cs"/>
          <w:sz w:val="22"/>
          <w:szCs w:val="22"/>
          <w:rtl/>
        </w:rPr>
        <w:t>הואיל ויישום התקנות מקנה לנהנים תושבי החוץ פטור ממס על הכנסות הנאמנות, לרבות רווחים ממימוש נכסיה, נקבע בתקנות כתנאי לזכאות להקלה האמורה, כי יראו את השיעור מנכסי הנאמנות המיוחס לתושבי החוץ כנמכר בתום שנת המס שלפני שנת התחילה על פי שווים באותו מועד ורווח ההון, במידה ונוצר במכירה רעיונית זו יחויב במס בהתאם להוראות הפקודה. מאותה סיבה נקבע עוד בתקנות כי החל משנת התחילה, הקניה של נכס לנאמנות על ידי יוצר הנאמנות תיחשב כמכירה של חלק מהנכס (כשיעור חלקם של הנהנים תושבי החוץ) ויחולו על מכירה זו הוראות הפקודה (חיוב במס או פטור ממס) כאילו נמכר הנכס ישירות על ידי היוצר לנהנה תושב החוץ.</w:t>
      </w:r>
    </w:p>
    <w:p w:rsidR="000F117D" w:rsidRDefault="000F117D" w:rsidP="000F117D">
      <w:pPr>
        <w:numPr>
          <w:ilvl w:val="0"/>
          <w:numId w:val="9"/>
        </w:numPr>
        <w:tabs>
          <w:tab w:val="clear" w:pos="1692"/>
        </w:tabs>
        <w:ind w:left="1805" w:right="-142" w:hanging="364"/>
        <w:jc w:val="both"/>
        <w:rPr>
          <w:rFonts w:ascii="Arial" w:hAnsi="Arial"/>
          <w:sz w:val="22"/>
          <w:szCs w:val="22"/>
        </w:rPr>
      </w:pPr>
      <w:r w:rsidRPr="003154C0">
        <w:rPr>
          <w:rFonts w:ascii="Arial" w:hAnsi="Arial" w:hint="cs"/>
          <w:sz w:val="22"/>
          <w:szCs w:val="22"/>
          <w:rtl/>
        </w:rPr>
        <w:t>בתום ארבע שנים ממועד החלת התקנות ובכל תום ארבע שנים שלאחר מכן ("שנות הבדיקה") תיערך בדיקה האם שיעור חלקם של הנהנים תושבי החוץ בסכומים שחולקו בפועל תואם את חלקם בסכומי ההכנסות שיוחסו להם בדוחות המס בשנות הבדיקה. במידה ושיעור הנהנים תושבי החוץ בסכומים שחולקו בפועל נמוך משיעורם בסכומים שיוחסו להם בדוחות המס (קרי - הנהנים תושבי החוץ נהנו מהקלת מס בסכום העולה על המגיע להם על פי החלוקות בפועל), תחויב ההכנסה העודפת שיוחסה להם במס בשיעור 70%, ללא זכות לקיזוז, פטור או הקלה כלשהיא. במצב הפוך של תביעת הקלה בחסר - לא יתוקנו השומות והסכום העודף יועבר לשנות הבדיקה הבאות.</w:t>
      </w:r>
    </w:p>
    <w:p w:rsidR="000F117D" w:rsidRDefault="000F117D" w:rsidP="000F117D">
      <w:pPr>
        <w:jc w:val="both"/>
        <w:rPr>
          <w:rFonts w:ascii="Arial" w:hAnsi="Arial"/>
          <w:sz w:val="22"/>
          <w:szCs w:val="22"/>
          <w:rtl/>
        </w:rPr>
      </w:pPr>
    </w:p>
    <w:p w:rsidR="000F117D" w:rsidRPr="003154C0" w:rsidRDefault="000F117D" w:rsidP="000F117D">
      <w:pPr>
        <w:ind w:left="1105"/>
        <w:rPr>
          <w:rFonts w:ascii="Arial" w:hAnsi="Arial"/>
          <w:b/>
          <w:bCs/>
          <w:sz w:val="22"/>
          <w:szCs w:val="22"/>
          <w:rtl/>
        </w:rPr>
      </w:pPr>
      <w:r w:rsidRPr="003154C0">
        <w:rPr>
          <w:rFonts w:ascii="Arial" w:hAnsi="Arial" w:hint="cs"/>
          <w:b/>
          <w:bCs/>
          <w:sz w:val="22"/>
          <w:szCs w:val="22"/>
          <w:rtl/>
        </w:rPr>
        <w:t>ב.</w:t>
      </w:r>
      <w:r w:rsidRPr="003154C0">
        <w:rPr>
          <w:rFonts w:ascii="Arial" w:hAnsi="Arial" w:hint="cs"/>
          <w:b/>
          <w:bCs/>
          <w:sz w:val="22"/>
          <w:szCs w:val="22"/>
          <w:rtl/>
        </w:rPr>
        <w:tab/>
        <w:t>תקנות חלוקה - ייחוס על בסיס חלוקה בפועל</w:t>
      </w:r>
    </w:p>
    <w:p w:rsidR="000F117D" w:rsidRDefault="000F117D" w:rsidP="000F117D">
      <w:pPr>
        <w:numPr>
          <w:ilvl w:val="0"/>
          <w:numId w:val="9"/>
        </w:numPr>
        <w:tabs>
          <w:tab w:val="clear" w:pos="1692"/>
        </w:tabs>
        <w:ind w:left="1805" w:right="-142" w:hanging="364"/>
        <w:jc w:val="both"/>
        <w:rPr>
          <w:rFonts w:ascii="Arial" w:hAnsi="Arial"/>
          <w:sz w:val="22"/>
          <w:szCs w:val="22"/>
        </w:rPr>
      </w:pPr>
      <w:r w:rsidRPr="003154C0">
        <w:rPr>
          <w:rFonts w:ascii="Arial" w:hAnsi="Arial" w:hint="cs"/>
          <w:sz w:val="22"/>
          <w:szCs w:val="22"/>
          <w:rtl/>
        </w:rPr>
        <w:t xml:space="preserve">חילקה הנאמנות כספים או נכסים לנהנים תושבי חוץ, רשאי הנאמן לבקש כי הכנסות בגובה הסכומים שחולקו כאמור ייוחסו לנהנים תושבי החוץ בקביעת ההכנסה החייבת של הנאמנות, קרי </w:t>
      </w:r>
      <w:r>
        <w:rPr>
          <w:rFonts w:ascii="Arial" w:hAnsi="Arial" w:hint="cs"/>
          <w:sz w:val="22"/>
          <w:szCs w:val="22"/>
          <w:rtl/>
        </w:rPr>
        <w:t>-</w:t>
      </w:r>
      <w:r w:rsidRPr="003154C0">
        <w:rPr>
          <w:rFonts w:ascii="Arial" w:hAnsi="Arial" w:hint="cs"/>
          <w:sz w:val="22"/>
          <w:szCs w:val="22"/>
          <w:rtl/>
        </w:rPr>
        <w:t xml:space="preserve"> במידה ולנאמנות הכנסות שהופקו מחוץ לישראל או הכנסות בישראל הפטורות בידי יחיד תושב חוץ מכח הדין הפנימי או דיני אמנה למניעת כפל מס תהיינה ההכנסות המיוחסות לנהנים תושבי החוץ פטורות ממס בישראל.</w:t>
      </w:r>
    </w:p>
    <w:p w:rsidR="000F117D" w:rsidRPr="0029579A" w:rsidRDefault="000F117D" w:rsidP="000F117D">
      <w:pPr>
        <w:bidi w:val="0"/>
        <w:spacing w:line="80" w:lineRule="exact"/>
        <w:rPr>
          <w:rFonts w:ascii="Arial" w:hAnsi="Arial"/>
          <w:sz w:val="22"/>
          <w:szCs w:val="22"/>
          <w:rtl/>
        </w:rPr>
      </w:pPr>
    </w:p>
    <w:p w:rsidR="000F117D" w:rsidRDefault="000F117D" w:rsidP="000F117D">
      <w:pPr>
        <w:numPr>
          <w:ilvl w:val="0"/>
          <w:numId w:val="9"/>
        </w:numPr>
        <w:tabs>
          <w:tab w:val="clear" w:pos="1692"/>
        </w:tabs>
        <w:ind w:left="1805" w:right="-142" w:hanging="364"/>
        <w:jc w:val="both"/>
        <w:rPr>
          <w:rFonts w:ascii="Arial" w:hAnsi="Arial"/>
          <w:sz w:val="22"/>
          <w:szCs w:val="22"/>
        </w:rPr>
      </w:pPr>
      <w:r w:rsidRPr="003154C0">
        <w:rPr>
          <w:rFonts w:ascii="Arial" w:hAnsi="Arial" w:hint="cs"/>
          <w:sz w:val="22"/>
          <w:szCs w:val="22"/>
          <w:rtl/>
        </w:rPr>
        <w:t xml:space="preserve">הקלה זו תיושם בשנת המס של החלוקה ואם סכומי החלוקה עולים על ההכנסה החייבת </w:t>
      </w:r>
      <w:r>
        <w:rPr>
          <w:rFonts w:ascii="Arial" w:hAnsi="Arial" w:hint="cs"/>
          <w:sz w:val="22"/>
          <w:szCs w:val="22"/>
          <w:rtl/>
        </w:rPr>
        <w:t>-</w:t>
      </w:r>
      <w:r w:rsidRPr="003154C0">
        <w:rPr>
          <w:rFonts w:ascii="Arial" w:hAnsi="Arial" w:hint="cs"/>
          <w:sz w:val="22"/>
          <w:szCs w:val="22"/>
          <w:rtl/>
        </w:rPr>
        <w:t xml:space="preserve"> ניתן לתקן את שומות הנאמנות לאחור עד ארבע שנים, גם אם לנאמנות שומות מס סופיות, וליהנות מהחזרי מס כתוצאה מהתיקון האמור.</w:t>
      </w:r>
    </w:p>
    <w:p w:rsidR="000F117D" w:rsidRPr="0029579A" w:rsidRDefault="000F117D" w:rsidP="000F117D">
      <w:pPr>
        <w:jc w:val="both"/>
        <w:rPr>
          <w:rFonts w:ascii="Arial" w:hAnsi="Arial"/>
          <w:sz w:val="22"/>
          <w:szCs w:val="22"/>
          <w:rtl/>
        </w:rPr>
      </w:pPr>
    </w:p>
    <w:p w:rsidR="000F117D" w:rsidRDefault="000F117D" w:rsidP="000F117D">
      <w:pPr>
        <w:jc w:val="both"/>
        <w:rPr>
          <w:rFonts w:ascii="Arial" w:hAnsi="Arial"/>
          <w:sz w:val="22"/>
          <w:szCs w:val="22"/>
          <w:rtl/>
        </w:rPr>
      </w:pPr>
    </w:p>
    <w:p w:rsidR="000F117D" w:rsidRDefault="000F117D" w:rsidP="000F117D">
      <w:pPr>
        <w:jc w:val="both"/>
        <w:rPr>
          <w:rFonts w:ascii="Arial" w:hAnsi="Arial"/>
          <w:sz w:val="22"/>
          <w:szCs w:val="22"/>
          <w:rtl/>
        </w:rPr>
      </w:pPr>
    </w:p>
    <w:p w:rsidR="000F117D" w:rsidRPr="00E00CF8" w:rsidRDefault="000F117D" w:rsidP="000F117D">
      <w:pPr>
        <w:ind w:left="489" w:hanging="446"/>
        <w:jc w:val="both"/>
        <w:rPr>
          <w:b/>
          <w:bCs/>
          <w:sz w:val="22"/>
          <w:szCs w:val="22"/>
          <w:rtl/>
        </w:rPr>
      </w:pPr>
      <w:r w:rsidRPr="00E00CF8">
        <w:rPr>
          <w:rFonts w:hint="cs"/>
          <w:b/>
          <w:bCs/>
          <w:sz w:val="22"/>
          <w:szCs w:val="22"/>
          <w:rtl/>
        </w:rPr>
        <w:t>23.</w:t>
      </w:r>
      <w:r w:rsidRPr="00E00CF8">
        <w:rPr>
          <w:rFonts w:hint="cs"/>
          <w:b/>
          <w:bCs/>
          <w:sz w:val="22"/>
          <w:szCs w:val="22"/>
          <w:rtl/>
        </w:rPr>
        <w:tab/>
        <w:t xml:space="preserve">מיסוי </w:t>
      </w:r>
      <w:r w:rsidRPr="00E00CF8">
        <w:rPr>
          <w:b/>
          <w:bCs/>
          <w:sz w:val="22"/>
          <w:szCs w:val="22"/>
          <w:rtl/>
        </w:rPr>
        <w:t>נאמנויות</w:t>
      </w:r>
      <w:r w:rsidRPr="00E00CF8">
        <w:rPr>
          <w:rFonts w:hint="cs"/>
          <w:b/>
          <w:bCs/>
          <w:sz w:val="22"/>
          <w:szCs w:val="22"/>
          <w:rtl/>
        </w:rPr>
        <w:t xml:space="preserve"> </w:t>
      </w:r>
      <w:r w:rsidRPr="00E00CF8">
        <w:rPr>
          <w:rFonts w:hint="cs"/>
          <w:sz w:val="22"/>
          <w:szCs w:val="22"/>
          <w:rtl/>
        </w:rPr>
        <w:t>(המשך)</w:t>
      </w:r>
    </w:p>
    <w:p w:rsidR="000F117D" w:rsidRDefault="000F117D" w:rsidP="000F117D">
      <w:pPr>
        <w:ind w:left="811" w:right="-42" w:hanging="322"/>
        <w:jc w:val="both"/>
        <w:rPr>
          <w:sz w:val="22"/>
          <w:szCs w:val="22"/>
          <w:rtl/>
        </w:rPr>
      </w:pPr>
      <w:r>
        <w:rPr>
          <w:rFonts w:hint="cs"/>
          <w:b/>
          <w:bCs/>
          <w:sz w:val="22"/>
          <w:szCs w:val="22"/>
          <w:rtl/>
        </w:rPr>
        <w:t>י</w:t>
      </w:r>
      <w:r w:rsidRPr="003D6342">
        <w:rPr>
          <w:rFonts w:hint="cs"/>
          <w:b/>
          <w:bCs/>
          <w:sz w:val="22"/>
          <w:szCs w:val="22"/>
          <w:rtl/>
        </w:rPr>
        <w:t>.</w:t>
      </w:r>
      <w:r>
        <w:rPr>
          <w:rFonts w:hint="cs"/>
          <w:sz w:val="22"/>
          <w:szCs w:val="22"/>
          <w:rtl/>
        </w:rPr>
        <w:t xml:space="preserve"> </w:t>
      </w:r>
      <w:r>
        <w:rPr>
          <w:sz w:val="22"/>
          <w:szCs w:val="22"/>
          <w:rtl/>
        </w:rPr>
        <w:tab/>
      </w:r>
      <w:r>
        <w:rPr>
          <w:rFonts w:hint="cs"/>
          <w:b/>
          <w:bCs/>
          <w:sz w:val="22"/>
          <w:szCs w:val="22"/>
          <w:rtl/>
        </w:rPr>
        <w:t xml:space="preserve">תיקון 165 לפקודה </w:t>
      </w:r>
      <w:r>
        <w:rPr>
          <w:rFonts w:hint="cs"/>
          <w:sz w:val="22"/>
          <w:szCs w:val="22"/>
          <w:rtl/>
        </w:rPr>
        <w:t>(המשך)</w:t>
      </w:r>
    </w:p>
    <w:p w:rsidR="000F117D" w:rsidRDefault="000F117D" w:rsidP="000F117D">
      <w:pPr>
        <w:tabs>
          <w:tab w:val="left" w:pos="1105"/>
        </w:tabs>
        <w:ind w:left="811" w:right="-98" w:hanging="322"/>
        <w:jc w:val="both"/>
        <w:rPr>
          <w:b/>
          <w:bCs/>
          <w:sz w:val="22"/>
          <w:szCs w:val="22"/>
          <w:rtl/>
        </w:rPr>
      </w:pPr>
      <w:r>
        <w:rPr>
          <w:rFonts w:hint="cs"/>
          <w:b/>
          <w:bCs/>
          <w:sz w:val="22"/>
          <w:szCs w:val="22"/>
          <w:rtl/>
        </w:rPr>
        <w:tab/>
        <w:t>2.</w:t>
      </w:r>
      <w:r>
        <w:rPr>
          <w:rFonts w:hint="cs"/>
          <w:b/>
          <w:bCs/>
          <w:sz w:val="22"/>
          <w:szCs w:val="22"/>
          <w:rtl/>
        </w:rPr>
        <w:tab/>
        <w:t xml:space="preserve">ייחוס הכנסות הנאמנות לנהנים תושבי חוץ </w:t>
      </w:r>
      <w:r>
        <w:rPr>
          <w:rFonts w:hint="cs"/>
          <w:sz w:val="22"/>
          <w:szCs w:val="22"/>
          <w:rtl/>
        </w:rPr>
        <w:t>(המשך)</w:t>
      </w:r>
    </w:p>
    <w:p w:rsidR="000F117D" w:rsidRPr="003154C0" w:rsidRDefault="000F117D" w:rsidP="000F117D">
      <w:pPr>
        <w:ind w:left="1105"/>
        <w:rPr>
          <w:rFonts w:ascii="Arial" w:hAnsi="Arial"/>
          <w:b/>
          <w:bCs/>
          <w:sz w:val="22"/>
          <w:szCs w:val="22"/>
          <w:rtl/>
        </w:rPr>
      </w:pPr>
      <w:r w:rsidRPr="003154C0">
        <w:rPr>
          <w:rFonts w:ascii="Arial" w:hAnsi="Arial" w:hint="cs"/>
          <w:b/>
          <w:bCs/>
          <w:sz w:val="22"/>
          <w:szCs w:val="22"/>
          <w:rtl/>
        </w:rPr>
        <w:t>ב.</w:t>
      </w:r>
      <w:r w:rsidRPr="003154C0">
        <w:rPr>
          <w:rFonts w:ascii="Arial" w:hAnsi="Arial" w:hint="cs"/>
          <w:b/>
          <w:bCs/>
          <w:sz w:val="22"/>
          <w:szCs w:val="22"/>
          <w:rtl/>
        </w:rPr>
        <w:tab/>
        <w:t>תקנות חלוקה - ייחוס על בסיס חלוקה בפועל</w:t>
      </w:r>
      <w:r>
        <w:rPr>
          <w:rFonts w:ascii="Arial" w:hAnsi="Arial" w:hint="cs"/>
          <w:b/>
          <w:bCs/>
          <w:sz w:val="22"/>
          <w:szCs w:val="22"/>
          <w:rtl/>
        </w:rPr>
        <w:t xml:space="preserve"> </w:t>
      </w:r>
      <w:r>
        <w:rPr>
          <w:rFonts w:hint="cs"/>
          <w:sz w:val="22"/>
          <w:szCs w:val="22"/>
          <w:rtl/>
        </w:rPr>
        <w:t>(המשך)</w:t>
      </w:r>
    </w:p>
    <w:p w:rsidR="000F117D" w:rsidRDefault="000F117D" w:rsidP="000F117D">
      <w:pPr>
        <w:numPr>
          <w:ilvl w:val="0"/>
          <w:numId w:val="9"/>
        </w:numPr>
        <w:tabs>
          <w:tab w:val="clear" w:pos="1692"/>
        </w:tabs>
        <w:ind w:left="1805" w:right="-142" w:hanging="364"/>
        <w:jc w:val="both"/>
        <w:rPr>
          <w:rFonts w:ascii="Arial" w:hAnsi="Arial"/>
          <w:sz w:val="22"/>
          <w:szCs w:val="22"/>
        </w:rPr>
      </w:pPr>
      <w:r w:rsidRPr="003154C0">
        <w:rPr>
          <w:rFonts w:ascii="Arial" w:hAnsi="Arial" w:hint="cs"/>
          <w:sz w:val="22"/>
          <w:szCs w:val="22"/>
          <w:rtl/>
        </w:rPr>
        <w:t xml:space="preserve">הקלה זו תיושם בשנת המס של החלוקה ואם סכומי החלוקה עולים על ההכנסה החייבת </w:t>
      </w:r>
      <w:r>
        <w:rPr>
          <w:rFonts w:ascii="Arial" w:hAnsi="Arial" w:hint="cs"/>
          <w:sz w:val="22"/>
          <w:szCs w:val="22"/>
          <w:rtl/>
        </w:rPr>
        <w:t>-</w:t>
      </w:r>
      <w:r w:rsidRPr="003154C0">
        <w:rPr>
          <w:rFonts w:ascii="Arial" w:hAnsi="Arial" w:hint="cs"/>
          <w:sz w:val="22"/>
          <w:szCs w:val="22"/>
          <w:rtl/>
        </w:rPr>
        <w:t xml:space="preserve"> ניתן לתקן את שומות הנאמנות לאחור עד ארבע שנים, גם אם לנאמנות שומות מס סופיות, וליהנות מהחזרי מס כתוצאה מהתיקון האמור.</w:t>
      </w:r>
    </w:p>
    <w:p w:rsidR="000F117D" w:rsidRDefault="000F117D" w:rsidP="000F117D">
      <w:pPr>
        <w:numPr>
          <w:ilvl w:val="0"/>
          <w:numId w:val="9"/>
        </w:numPr>
        <w:tabs>
          <w:tab w:val="clear" w:pos="1692"/>
        </w:tabs>
        <w:ind w:left="1805" w:right="-142" w:hanging="364"/>
        <w:jc w:val="both"/>
        <w:rPr>
          <w:rFonts w:ascii="Arial" w:hAnsi="Arial"/>
          <w:sz w:val="22"/>
          <w:szCs w:val="22"/>
        </w:rPr>
      </w:pPr>
      <w:r w:rsidRPr="003154C0">
        <w:rPr>
          <w:rFonts w:ascii="Arial" w:hAnsi="Arial" w:hint="cs"/>
          <w:sz w:val="22"/>
          <w:szCs w:val="22"/>
          <w:rtl/>
        </w:rPr>
        <w:t>בחר הנאמן ביישום תקנות אלה, יראו את נכסי הנאמנות כנמכרים בתום שנת המס שקדמה לשנת החלוקה, על פי שווים באותו מועד, ורווח ההון, במידה ונוצר, במכירה רעיונית זו יחויב במס בהתאם להוראות הפקודה. עוד נקבע בתקנות כי החל מהשנה הראשונה ("שנת התחילה") בה בוצעה חלוקה לנהנה תושב חוץ, הקניה של נכס לנאמנות על ידי יוצר הנאמנות יחשב כמכירה של הנכס ויחולו על מכירה זו הוראות הפקודה (חיוב במס או פטור ממס) כאילו נמכר הנכס ישירות על ידי היוצר לנהנה תושב החוץ.</w:t>
      </w:r>
    </w:p>
    <w:p w:rsidR="000F117D" w:rsidRDefault="000F117D" w:rsidP="000F117D">
      <w:pPr>
        <w:tabs>
          <w:tab w:val="left" w:pos="886"/>
          <w:tab w:val="left" w:pos="1701"/>
        </w:tabs>
        <w:bidi w:val="0"/>
        <w:spacing w:line="80" w:lineRule="exact"/>
        <w:ind w:right="-142"/>
        <w:rPr>
          <w:rFonts w:ascii="Arial" w:hAnsi="Arial"/>
          <w:b/>
          <w:bCs/>
          <w:sz w:val="22"/>
          <w:szCs w:val="22"/>
        </w:rPr>
      </w:pPr>
    </w:p>
    <w:p w:rsidR="000F117D" w:rsidRDefault="000F117D" w:rsidP="000F117D">
      <w:pPr>
        <w:tabs>
          <w:tab w:val="left" w:pos="886"/>
          <w:tab w:val="left" w:pos="1701"/>
        </w:tabs>
        <w:ind w:left="1441" w:right="-142"/>
        <w:jc w:val="both"/>
        <w:rPr>
          <w:rFonts w:ascii="Arial" w:hAnsi="Arial"/>
          <w:b/>
          <w:bCs/>
          <w:sz w:val="22"/>
          <w:szCs w:val="22"/>
          <w:rtl/>
        </w:rPr>
      </w:pPr>
      <w:r w:rsidRPr="009267DB">
        <w:rPr>
          <w:rFonts w:ascii="Arial" w:hAnsi="Arial" w:hint="cs"/>
          <w:b/>
          <w:bCs/>
          <w:sz w:val="22"/>
          <w:szCs w:val="22"/>
          <w:rtl/>
        </w:rPr>
        <w:t>לאור מורכבות הוראות התקנות והשלכות המס המהותיות הנובעות מיישומן מוצע להיוועץ בגורמים מקצועיים רלוונטיים טרם קבלת החלטה לגביהן.</w:t>
      </w:r>
    </w:p>
    <w:p w:rsidR="000F117D" w:rsidRDefault="000F117D" w:rsidP="000F117D">
      <w:pPr>
        <w:tabs>
          <w:tab w:val="left" w:pos="567"/>
          <w:tab w:val="left" w:pos="1134"/>
          <w:tab w:val="left" w:pos="1701"/>
        </w:tabs>
        <w:ind w:firstLine="783"/>
        <w:rPr>
          <w:rFonts w:ascii="Arial" w:hAnsi="Arial"/>
          <w:b/>
          <w:bCs/>
          <w:sz w:val="22"/>
          <w:szCs w:val="22"/>
          <w:rtl/>
        </w:rPr>
      </w:pPr>
    </w:p>
    <w:p w:rsidR="000F117D" w:rsidRPr="000A418B" w:rsidRDefault="000F117D" w:rsidP="000F117D">
      <w:pPr>
        <w:bidi w:val="0"/>
        <w:spacing w:line="80" w:lineRule="exact"/>
        <w:rPr>
          <w:sz w:val="22"/>
          <w:szCs w:val="22"/>
          <w:rtl/>
        </w:rPr>
      </w:pPr>
    </w:p>
    <w:p w:rsidR="000F117D" w:rsidRPr="000A418B" w:rsidRDefault="000F117D" w:rsidP="000F117D">
      <w:pPr>
        <w:tabs>
          <w:tab w:val="left" w:pos="567"/>
          <w:tab w:val="left" w:pos="1134"/>
          <w:tab w:val="left" w:pos="1701"/>
        </w:tabs>
        <w:ind w:firstLine="783"/>
        <w:rPr>
          <w:rFonts w:ascii="Arial" w:hAnsi="Arial"/>
          <w:b/>
          <w:bCs/>
          <w:sz w:val="22"/>
          <w:szCs w:val="22"/>
          <w:rtl/>
        </w:rPr>
      </w:pPr>
      <w:r w:rsidRPr="000A418B">
        <w:rPr>
          <w:rFonts w:ascii="Arial" w:hAnsi="Arial" w:hint="cs"/>
          <w:b/>
          <w:bCs/>
          <w:sz w:val="22"/>
          <w:szCs w:val="22"/>
          <w:rtl/>
        </w:rPr>
        <w:t>טבלת מועדי דיווח והודעות בגין נאמנויות לצרכי מס בישראל בהתאם לתיקון 165 לפקודה</w:t>
      </w:r>
    </w:p>
    <w:tbl>
      <w:tblPr>
        <w:bidiVisual/>
        <w:tblW w:w="872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4567"/>
        <w:gridCol w:w="3176"/>
      </w:tblGrid>
      <w:tr w:rsidR="000F117D" w:rsidRPr="000E514F" w:rsidTr="002C7D03">
        <w:tc>
          <w:tcPr>
            <w:tcW w:w="980" w:type="dxa"/>
            <w:shd w:val="clear" w:color="auto" w:fill="B3B3B3"/>
          </w:tcPr>
          <w:p w:rsidR="000F117D" w:rsidRPr="000E514F" w:rsidRDefault="000F117D" w:rsidP="002C7D03">
            <w:pPr>
              <w:tabs>
                <w:tab w:val="left" w:pos="567"/>
                <w:tab w:val="left" w:pos="1134"/>
                <w:tab w:val="left" w:pos="1701"/>
              </w:tabs>
              <w:rPr>
                <w:rFonts w:ascii="Arial" w:hAnsi="Arial"/>
                <w:sz w:val="22"/>
                <w:szCs w:val="22"/>
                <w:rtl/>
              </w:rPr>
            </w:pPr>
          </w:p>
        </w:tc>
        <w:tc>
          <w:tcPr>
            <w:tcW w:w="4567" w:type="dxa"/>
            <w:shd w:val="clear" w:color="auto" w:fill="B3B3B3"/>
          </w:tcPr>
          <w:p w:rsidR="000F117D" w:rsidRPr="000E514F" w:rsidRDefault="000F117D" w:rsidP="002C7D03">
            <w:pPr>
              <w:tabs>
                <w:tab w:val="left" w:pos="567"/>
                <w:tab w:val="left" w:pos="1134"/>
                <w:tab w:val="left" w:pos="1701"/>
              </w:tabs>
              <w:jc w:val="center"/>
              <w:rPr>
                <w:rFonts w:ascii="Arial" w:hAnsi="Arial"/>
                <w:b/>
                <w:bCs/>
                <w:sz w:val="22"/>
                <w:szCs w:val="22"/>
                <w:rtl/>
              </w:rPr>
            </w:pPr>
            <w:r w:rsidRPr="000E514F">
              <w:rPr>
                <w:rFonts w:ascii="Arial" w:hAnsi="Arial" w:hint="cs"/>
                <w:b/>
                <w:bCs/>
                <w:sz w:val="22"/>
                <w:szCs w:val="22"/>
                <w:rtl/>
              </w:rPr>
              <w:t>הודעה</w:t>
            </w:r>
          </w:p>
        </w:tc>
        <w:tc>
          <w:tcPr>
            <w:tcW w:w="3176" w:type="dxa"/>
            <w:shd w:val="clear" w:color="auto" w:fill="B3B3B3"/>
          </w:tcPr>
          <w:p w:rsidR="000F117D" w:rsidRPr="000E514F" w:rsidRDefault="000F117D" w:rsidP="002C7D03">
            <w:pPr>
              <w:tabs>
                <w:tab w:val="left" w:pos="567"/>
                <w:tab w:val="left" w:pos="1134"/>
                <w:tab w:val="left" w:pos="1701"/>
              </w:tabs>
              <w:jc w:val="center"/>
              <w:rPr>
                <w:rFonts w:ascii="Arial" w:hAnsi="Arial"/>
                <w:b/>
                <w:bCs/>
                <w:sz w:val="22"/>
                <w:szCs w:val="22"/>
                <w:rtl/>
              </w:rPr>
            </w:pPr>
            <w:r w:rsidRPr="000E514F">
              <w:rPr>
                <w:rFonts w:ascii="Arial" w:hAnsi="Arial" w:hint="cs"/>
                <w:b/>
                <w:bCs/>
                <w:sz w:val="22"/>
                <w:szCs w:val="22"/>
                <w:rtl/>
              </w:rPr>
              <w:t>דוח מס שנתי</w:t>
            </w:r>
          </w:p>
        </w:tc>
      </w:tr>
      <w:tr w:rsidR="000F117D" w:rsidRPr="000E514F" w:rsidTr="002C7D03">
        <w:tc>
          <w:tcPr>
            <w:tcW w:w="980" w:type="dxa"/>
          </w:tcPr>
          <w:p w:rsidR="000F117D" w:rsidRPr="000E514F" w:rsidRDefault="000F117D" w:rsidP="002C7D03">
            <w:pPr>
              <w:tabs>
                <w:tab w:val="left" w:pos="567"/>
                <w:tab w:val="left" w:pos="1134"/>
                <w:tab w:val="left" w:pos="1701"/>
              </w:tabs>
              <w:rPr>
                <w:rFonts w:ascii="Arial" w:hAnsi="Arial"/>
                <w:b/>
                <w:bCs/>
                <w:sz w:val="22"/>
                <w:szCs w:val="22"/>
                <w:rtl/>
              </w:rPr>
            </w:pPr>
            <w:r w:rsidRPr="000E514F">
              <w:rPr>
                <w:rFonts w:ascii="Arial" w:hAnsi="Arial" w:hint="cs"/>
                <w:b/>
                <w:bCs/>
                <w:sz w:val="22"/>
                <w:szCs w:val="22"/>
                <w:rtl/>
              </w:rPr>
              <w:t>נאמן</w:t>
            </w:r>
          </w:p>
        </w:tc>
        <w:tc>
          <w:tcPr>
            <w:tcW w:w="4567" w:type="dxa"/>
          </w:tcPr>
          <w:p w:rsidR="000F117D" w:rsidRPr="000E514F" w:rsidRDefault="000F117D" w:rsidP="002C7D03">
            <w:pPr>
              <w:tabs>
                <w:tab w:val="left" w:pos="1134"/>
                <w:tab w:val="left" w:pos="1701"/>
              </w:tabs>
              <w:ind w:left="284" w:hanging="284"/>
              <w:rPr>
                <w:rFonts w:ascii="Arial" w:hAnsi="Arial"/>
                <w:sz w:val="22"/>
                <w:szCs w:val="22"/>
                <w:rtl/>
              </w:rPr>
            </w:pPr>
            <w:r w:rsidRPr="000E514F">
              <w:rPr>
                <w:rFonts w:ascii="Agency FB" w:hAnsi="Agency FB"/>
                <w:sz w:val="22"/>
                <w:szCs w:val="22"/>
                <w:rtl/>
              </w:rPr>
              <w:t>√</w:t>
            </w:r>
            <w:r w:rsidRPr="000E514F">
              <w:rPr>
                <w:rFonts w:ascii="Arial" w:hAnsi="Arial" w:hint="cs"/>
                <w:sz w:val="22"/>
                <w:szCs w:val="22"/>
                <w:rtl/>
              </w:rPr>
              <w:t xml:space="preserve">   נאמן </w:t>
            </w:r>
            <w:r w:rsidRPr="000E514F">
              <w:rPr>
                <w:rStyle w:val="af"/>
                <w:rFonts w:ascii="Arial" w:hAnsi="Arial"/>
                <w:sz w:val="22"/>
                <w:szCs w:val="22"/>
                <w:rtl/>
              </w:rPr>
              <w:footnoteReference w:customMarkFollows="1" w:id="10"/>
              <w:t>1</w:t>
            </w:r>
            <w:r w:rsidRPr="000E514F">
              <w:rPr>
                <w:rFonts w:ascii="Arial" w:hAnsi="Arial" w:hint="cs"/>
                <w:sz w:val="22"/>
                <w:szCs w:val="22"/>
                <w:rtl/>
              </w:rPr>
              <w:t xml:space="preserve"> בנאמנות יגיש הודעה למנהל על כינונה של נאמנות לפי צוואה בתוך 90 יום  ממועד התקיימות הוראות הצוואה בדבר כינון נאמנות.</w:t>
            </w:r>
          </w:p>
          <w:p w:rsidR="000F117D" w:rsidRPr="000E514F" w:rsidRDefault="000F117D" w:rsidP="002C7D03">
            <w:pPr>
              <w:tabs>
                <w:tab w:val="left" w:pos="1134"/>
                <w:tab w:val="left" w:pos="1701"/>
              </w:tabs>
              <w:ind w:left="284" w:hanging="284"/>
              <w:rPr>
                <w:rFonts w:ascii="Agency FB" w:hAnsi="Agency FB"/>
                <w:sz w:val="22"/>
                <w:szCs w:val="22"/>
                <w:rtl/>
              </w:rPr>
            </w:pPr>
            <w:r w:rsidRPr="000E514F">
              <w:rPr>
                <w:rFonts w:ascii="Agency FB" w:hAnsi="Agency FB"/>
                <w:sz w:val="22"/>
                <w:szCs w:val="22"/>
                <w:rtl/>
              </w:rPr>
              <w:t>√</w:t>
            </w:r>
            <w:r w:rsidRPr="000E514F">
              <w:rPr>
                <w:rFonts w:ascii="Agency FB" w:hAnsi="Agency FB" w:hint="cs"/>
                <w:sz w:val="22"/>
                <w:szCs w:val="22"/>
                <w:rtl/>
              </w:rPr>
              <w:t xml:space="preserve">   נאמן בנאמנות יגיש הודעה למנהל על שינוי של סוג נאמנות קיימת ו/או סיום של נאמנות תושבי ישראל/סיום של נאמנות לפי צוואה שנחשבת תושבת ישראל (קרי יש בה נהנה תושב ישראל אחד לפחות)/סיום של נאמנות שהיו לה נכסים בישראל </w:t>
            </w:r>
            <w:r w:rsidRPr="000E514F">
              <w:rPr>
                <w:rFonts w:ascii="Agency FB" w:hAnsi="Agency FB" w:hint="cs"/>
                <w:sz w:val="22"/>
                <w:szCs w:val="22"/>
                <w:rtl/>
              </w:rPr>
              <w:lastRenderedPageBreak/>
              <w:t>בעת סיומה עד ליום 30 באפריל בשנת המס שלאחר שנת המס שבה הסתיימה הנאמנות או מועד הגשת דוח המס אם חייב.</w:t>
            </w:r>
          </w:p>
          <w:p w:rsidR="000F117D" w:rsidRPr="000E514F" w:rsidRDefault="000F117D" w:rsidP="002C7D03">
            <w:pPr>
              <w:tabs>
                <w:tab w:val="left" w:pos="1134"/>
                <w:tab w:val="left" w:pos="1701"/>
              </w:tabs>
              <w:ind w:left="284" w:hanging="284"/>
              <w:rPr>
                <w:rFonts w:ascii="Agency FB" w:hAnsi="Agency FB"/>
                <w:sz w:val="22"/>
                <w:szCs w:val="22"/>
                <w:rtl/>
              </w:rPr>
            </w:pPr>
            <w:r w:rsidRPr="000E514F">
              <w:rPr>
                <w:rFonts w:ascii="Agency FB" w:hAnsi="Agency FB" w:hint="cs"/>
                <w:sz w:val="22"/>
                <w:szCs w:val="22"/>
                <w:rtl/>
              </w:rPr>
              <w:t>√  נאמן בנאמנות שבה היוצר או הנהנה משמשים כ"בר שומה ובר חיוב" כנהנה מייצג או כיוצר מייצג יגיש הודעה על בחירתו באפשרות זו ועל התחייבותו לספק למייצג את המידע הדרוש. הודעה כאמור תוגש עם הדוח השנתי שיוגש לשנה הראשונה בה תיושם אפשרות</w:t>
            </w:r>
            <w:r w:rsidRPr="000E514F">
              <w:rPr>
                <w:rFonts w:ascii="Arial" w:hAnsi="Arial" w:hint="cs"/>
                <w:sz w:val="22"/>
                <w:szCs w:val="22"/>
                <w:rtl/>
              </w:rPr>
              <w:t xml:space="preserve"> זו</w:t>
            </w:r>
            <w:r w:rsidRPr="0086598D">
              <w:rPr>
                <w:rStyle w:val="af"/>
                <w:rFonts w:hint="cs"/>
                <w:rtl/>
              </w:rPr>
              <w:t xml:space="preserve"> </w:t>
            </w:r>
            <w:r w:rsidRPr="000E514F">
              <w:rPr>
                <w:rStyle w:val="af"/>
                <w:sz w:val="22"/>
                <w:szCs w:val="22"/>
                <w:rtl/>
              </w:rPr>
              <w:footnoteReference w:customMarkFollows="1" w:id="11"/>
              <w:t>2</w:t>
            </w:r>
            <w:r w:rsidRPr="000E514F">
              <w:rPr>
                <w:rFonts w:ascii="Agency FB" w:hAnsi="Agency FB" w:hint="cs"/>
                <w:sz w:val="22"/>
                <w:szCs w:val="22"/>
                <w:rtl/>
              </w:rPr>
              <w:t>.</w:t>
            </w:r>
          </w:p>
          <w:p w:rsidR="000F117D" w:rsidRPr="000E514F" w:rsidRDefault="000F117D" w:rsidP="002C7D03">
            <w:pPr>
              <w:tabs>
                <w:tab w:val="left" w:pos="1134"/>
                <w:tab w:val="left" w:pos="1701"/>
              </w:tabs>
              <w:ind w:left="284" w:hanging="284"/>
              <w:rPr>
                <w:rFonts w:ascii="Agency FB" w:hAnsi="Agency FB"/>
                <w:sz w:val="22"/>
                <w:szCs w:val="22"/>
                <w:rtl/>
              </w:rPr>
            </w:pPr>
            <w:r w:rsidRPr="000E514F">
              <w:rPr>
                <w:rFonts w:ascii="Agency FB" w:hAnsi="Agency FB" w:hint="cs"/>
                <w:sz w:val="22"/>
                <w:szCs w:val="22"/>
                <w:rtl/>
              </w:rPr>
              <w:t>√    נאמן בנאמנות נהנה תושב חוץ יגיש הודעה על חלוקות שבוצעו בשנת המס עם הדוח השנתי ואם אינו חייב בהגשה עד 30 לאפריל בשנה העוקבת.</w:t>
            </w:r>
          </w:p>
          <w:p w:rsidR="000F117D" w:rsidRPr="000E514F" w:rsidRDefault="000F117D" w:rsidP="002C7D03">
            <w:pPr>
              <w:tabs>
                <w:tab w:val="left" w:pos="1134"/>
                <w:tab w:val="left" w:pos="1701"/>
              </w:tabs>
              <w:ind w:left="284" w:hanging="284"/>
              <w:rPr>
                <w:rFonts w:ascii="Agency FB" w:hAnsi="Agency FB"/>
                <w:sz w:val="22"/>
                <w:szCs w:val="22"/>
                <w:rtl/>
              </w:rPr>
            </w:pPr>
            <w:r w:rsidRPr="000E514F">
              <w:rPr>
                <w:rFonts w:ascii="Agency FB" w:hAnsi="Agency FB" w:hint="cs"/>
                <w:sz w:val="22"/>
                <w:szCs w:val="22"/>
                <w:rtl/>
              </w:rPr>
              <w:t>√    נאמן בנאמנות הדירה של תושבי ישראל שבה יוצר אחד בלבד אם בחרו כי בר השומה ובר החיוב יהיה היוצר - מועד ההודעה, מועד הגשת הדוח השנתי הראשון של הנאמנות.</w:t>
            </w:r>
          </w:p>
          <w:p w:rsidR="000F117D" w:rsidRPr="000E514F" w:rsidRDefault="000F117D" w:rsidP="002C7D03">
            <w:pPr>
              <w:tabs>
                <w:tab w:val="left" w:pos="1134"/>
                <w:tab w:val="left" w:pos="1701"/>
              </w:tabs>
              <w:ind w:left="284" w:hanging="284"/>
              <w:rPr>
                <w:rFonts w:ascii="Agency FB" w:hAnsi="Agency FB"/>
                <w:sz w:val="22"/>
                <w:szCs w:val="22"/>
                <w:rtl/>
              </w:rPr>
            </w:pPr>
            <w:r w:rsidRPr="000E514F">
              <w:rPr>
                <w:rFonts w:ascii="Agency FB" w:hAnsi="Agency FB" w:hint="cs"/>
                <w:sz w:val="22"/>
                <w:szCs w:val="22"/>
                <w:rtl/>
              </w:rPr>
              <w:t>√     בנאמנות לפי צוואה שבה נהנה אחד שהוא תושב ישראל אם בחרו כי בר השומה ובר החיוב יהיה הנהנה - מועד ההודעה, מועד הגשת הדוח השנתי הראשון של הנאמנות.</w:t>
            </w:r>
          </w:p>
        </w:tc>
        <w:tc>
          <w:tcPr>
            <w:tcW w:w="3176" w:type="dxa"/>
          </w:tcPr>
          <w:p w:rsidR="000F117D" w:rsidRPr="000E514F" w:rsidRDefault="000F117D" w:rsidP="002C7D03">
            <w:pPr>
              <w:tabs>
                <w:tab w:val="left" w:pos="242"/>
                <w:tab w:val="left" w:pos="601"/>
                <w:tab w:val="left" w:pos="1134"/>
                <w:tab w:val="left" w:pos="1701"/>
              </w:tabs>
              <w:ind w:left="242" w:hanging="242"/>
              <w:rPr>
                <w:rFonts w:ascii="Agency FB" w:hAnsi="Agency FB"/>
                <w:sz w:val="22"/>
                <w:szCs w:val="22"/>
                <w:rtl/>
              </w:rPr>
            </w:pPr>
            <w:r w:rsidRPr="000E514F">
              <w:rPr>
                <w:rFonts w:ascii="Agency FB" w:hAnsi="Agency FB" w:hint="cs"/>
                <w:sz w:val="22"/>
                <w:szCs w:val="22"/>
                <w:rtl/>
              </w:rPr>
              <w:lastRenderedPageBreak/>
              <w:t>√   נאמן ב"נאמנות תושבי ישראל" ובלבד שהיוצר לא בחר להיות בר השומה ובר החיוב ולא נבחר "יוצר מייצג".</w:t>
            </w:r>
          </w:p>
          <w:p w:rsidR="000F117D" w:rsidRPr="000E514F" w:rsidRDefault="000F117D" w:rsidP="002C7D03">
            <w:pPr>
              <w:tabs>
                <w:tab w:val="left" w:pos="242"/>
                <w:tab w:val="left" w:pos="601"/>
                <w:tab w:val="left" w:pos="1134"/>
                <w:tab w:val="left" w:pos="1701"/>
              </w:tabs>
              <w:ind w:left="242" w:hanging="242"/>
              <w:rPr>
                <w:rFonts w:ascii="Agency FB" w:hAnsi="Agency FB"/>
                <w:sz w:val="22"/>
                <w:szCs w:val="22"/>
                <w:rtl/>
              </w:rPr>
            </w:pPr>
            <w:r w:rsidRPr="000E514F">
              <w:rPr>
                <w:rFonts w:ascii="Agency FB" w:hAnsi="Agency FB" w:hint="cs"/>
                <w:sz w:val="22"/>
                <w:szCs w:val="22"/>
                <w:rtl/>
              </w:rPr>
              <w:t xml:space="preserve">√  </w:t>
            </w:r>
            <w:r w:rsidRPr="000E514F">
              <w:rPr>
                <w:rFonts w:ascii="Agency FB" w:hAnsi="Agency FB" w:hint="cs"/>
                <w:sz w:val="22"/>
                <w:szCs w:val="22"/>
              </w:rPr>
              <w:t xml:space="preserve"> </w:t>
            </w:r>
            <w:r w:rsidRPr="000E514F">
              <w:rPr>
                <w:rFonts w:ascii="Agency FB" w:hAnsi="Agency FB" w:hint="cs"/>
                <w:sz w:val="22"/>
                <w:szCs w:val="22"/>
                <w:rtl/>
              </w:rPr>
              <w:t>נאמן ב"נאמנות לפי צוואה" שנחשבת כתושבת</w:t>
            </w:r>
            <w:r w:rsidRPr="000E514F">
              <w:rPr>
                <w:rFonts w:ascii="Agency FB" w:hAnsi="Agency FB" w:hint="cs"/>
                <w:sz w:val="22"/>
                <w:szCs w:val="22"/>
              </w:rPr>
              <w:t xml:space="preserve"> </w:t>
            </w:r>
            <w:r w:rsidRPr="000E514F">
              <w:rPr>
                <w:rFonts w:ascii="Agency FB" w:hAnsi="Agency FB" w:hint="cs"/>
                <w:sz w:val="22"/>
                <w:szCs w:val="22"/>
                <w:rtl/>
              </w:rPr>
              <w:t xml:space="preserve">ישראל שכן יש בה נהנה </w:t>
            </w:r>
            <w:r w:rsidRPr="000E514F">
              <w:rPr>
                <w:rFonts w:ascii="Agency FB" w:hAnsi="Agency FB" w:hint="cs"/>
                <w:sz w:val="22"/>
                <w:szCs w:val="22"/>
              </w:rPr>
              <w:t xml:space="preserve">  </w:t>
            </w:r>
            <w:r w:rsidRPr="000E514F">
              <w:rPr>
                <w:rFonts w:ascii="Agency FB" w:hAnsi="Agency FB" w:hint="cs"/>
                <w:sz w:val="22"/>
                <w:szCs w:val="22"/>
                <w:rtl/>
              </w:rPr>
              <w:t>תושב ישראל אחד לפחות, ובלבד שהנהנה לא בחר</w:t>
            </w:r>
            <w:r w:rsidRPr="000E514F">
              <w:rPr>
                <w:rFonts w:ascii="Agency FB" w:hAnsi="Agency FB" w:hint="cs"/>
                <w:sz w:val="22"/>
                <w:szCs w:val="22"/>
              </w:rPr>
              <w:t xml:space="preserve"> </w:t>
            </w:r>
            <w:r w:rsidRPr="000E514F">
              <w:rPr>
                <w:rFonts w:ascii="Agency FB" w:hAnsi="Agency FB" w:hint="cs"/>
                <w:sz w:val="22"/>
                <w:szCs w:val="22"/>
                <w:rtl/>
              </w:rPr>
              <w:lastRenderedPageBreak/>
              <w:t xml:space="preserve">להיות בר שומה ובר החיוב </w:t>
            </w:r>
            <w:r w:rsidRPr="000E514F">
              <w:rPr>
                <w:rFonts w:ascii="Agency FB" w:hAnsi="Agency FB" w:hint="cs"/>
                <w:sz w:val="22"/>
                <w:szCs w:val="22"/>
              </w:rPr>
              <w:t xml:space="preserve">  </w:t>
            </w:r>
            <w:r w:rsidRPr="000E514F">
              <w:rPr>
                <w:rFonts w:ascii="Agency FB" w:hAnsi="Agency FB" w:hint="cs"/>
                <w:sz w:val="22"/>
                <w:szCs w:val="22"/>
                <w:rtl/>
              </w:rPr>
              <w:t>ולא נבחר "נהנה מייצג".</w:t>
            </w:r>
          </w:p>
          <w:p w:rsidR="000F117D" w:rsidRPr="00302CFA" w:rsidRDefault="000F117D" w:rsidP="002C7D03">
            <w:pPr>
              <w:tabs>
                <w:tab w:val="left" w:pos="242"/>
                <w:tab w:val="left" w:pos="601"/>
                <w:tab w:val="left" w:pos="1134"/>
                <w:tab w:val="left" w:pos="1701"/>
              </w:tabs>
              <w:ind w:left="242" w:hanging="242"/>
              <w:rPr>
                <w:rStyle w:val="af"/>
                <w:rtl/>
              </w:rPr>
            </w:pPr>
            <w:r w:rsidRPr="000E514F">
              <w:rPr>
                <w:rFonts w:ascii="Agency FB" w:hAnsi="Agency FB" w:hint="cs"/>
                <w:sz w:val="22"/>
                <w:szCs w:val="22"/>
                <w:rtl/>
              </w:rPr>
              <w:t xml:space="preserve">√ </w:t>
            </w:r>
            <w:r w:rsidRPr="000E514F">
              <w:rPr>
                <w:rFonts w:ascii="Agency FB" w:hAnsi="Agency FB" w:hint="cs"/>
                <w:sz w:val="22"/>
                <w:szCs w:val="22"/>
              </w:rPr>
              <w:t xml:space="preserve"> </w:t>
            </w:r>
            <w:r w:rsidRPr="000E514F">
              <w:rPr>
                <w:rFonts w:ascii="Agency FB" w:hAnsi="Agency FB" w:hint="cs"/>
                <w:sz w:val="22"/>
                <w:szCs w:val="22"/>
                <w:rtl/>
              </w:rPr>
              <w:t xml:space="preserve"> נאמן שהיו לו בישראל הכנסה או נכס, בין אם</w:t>
            </w:r>
            <w:r w:rsidRPr="000E514F">
              <w:rPr>
                <w:rFonts w:ascii="Agency FB" w:hAnsi="Agency FB" w:hint="cs"/>
                <w:sz w:val="22"/>
                <w:szCs w:val="22"/>
              </w:rPr>
              <w:t xml:space="preserve"> </w:t>
            </w:r>
            <w:r w:rsidRPr="000E514F">
              <w:rPr>
                <w:rFonts w:ascii="Agency FB" w:hAnsi="Agency FB" w:hint="cs"/>
                <w:sz w:val="22"/>
                <w:szCs w:val="22"/>
                <w:rtl/>
              </w:rPr>
              <w:t xml:space="preserve">הוא תושב ישראל ובין אם </w:t>
            </w:r>
            <w:r w:rsidRPr="000E514F">
              <w:rPr>
                <w:rFonts w:ascii="Agency FB" w:hAnsi="Agency FB" w:hint="cs"/>
                <w:sz w:val="22"/>
                <w:szCs w:val="22"/>
              </w:rPr>
              <w:t xml:space="preserve">  </w:t>
            </w:r>
            <w:r w:rsidRPr="000E514F">
              <w:rPr>
                <w:rFonts w:ascii="Agency FB" w:hAnsi="Agency FB" w:hint="cs"/>
                <w:sz w:val="22"/>
                <w:szCs w:val="22"/>
                <w:rtl/>
              </w:rPr>
              <w:t>לאו</w:t>
            </w:r>
            <w:r w:rsidRPr="00302CFA">
              <w:rPr>
                <w:rStyle w:val="af"/>
                <w:rtl/>
              </w:rPr>
              <w:footnoteReference w:customMarkFollows="1" w:id="12"/>
              <w:t>3</w:t>
            </w:r>
            <w:r w:rsidRPr="00302CFA">
              <w:rPr>
                <w:rStyle w:val="af"/>
                <w:rFonts w:hint="cs"/>
                <w:rtl/>
              </w:rPr>
              <w:t>.</w:t>
            </w:r>
            <w:r>
              <w:rPr>
                <w:rFonts w:hint="cs"/>
                <w:rtl/>
              </w:rPr>
              <w:t>.</w:t>
            </w:r>
          </w:p>
          <w:p w:rsidR="000F117D" w:rsidRPr="000E514F" w:rsidRDefault="000F117D" w:rsidP="002C7D03">
            <w:pPr>
              <w:tabs>
                <w:tab w:val="left" w:pos="440"/>
                <w:tab w:val="left" w:pos="1134"/>
                <w:tab w:val="left" w:pos="1701"/>
              </w:tabs>
              <w:ind w:left="242" w:hanging="242"/>
              <w:rPr>
                <w:rFonts w:ascii="Arial" w:hAnsi="Arial"/>
                <w:sz w:val="22"/>
                <w:szCs w:val="22"/>
                <w:rtl/>
              </w:rPr>
            </w:pPr>
          </w:p>
          <w:p w:rsidR="000F117D" w:rsidRPr="000E514F" w:rsidRDefault="000F117D" w:rsidP="002C7D03">
            <w:pPr>
              <w:tabs>
                <w:tab w:val="left" w:pos="567"/>
                <w:tab w:val="left" w:pos="1134"/>
                <w:tab w:val="left" w:pos="1701"/>
              </w:tabs>
              <w:ind w:left="242" w:hanging="242"/>
              <w:rPr>
                <w:rFonts w:ascii="Arial" w:hAnsi="Arial"/>
                <w:sz w:val="22"/>
                <w:szCs w:val="22"/>
                <w:rtl/>
              </w:rPr>
            </w:pPr>
          </w:p>
        </w:tc>
      </w:tr>
    </w:tbl>
    <w:p w:rsidR="000F117D" w:rsidRDefault="000F117D" w:rsidP="000F117D">
      <w:pPr>
        <w:rPr>
          <w:rtl/>
        </w:rPr>
      </w:pPr>
    </w:p>
    <w:p w:rsidR="000F117D" w:rsidRDefault="000F117D" w:rsidP="000F117D">
      <w:pPr>
        <w:rPr>
          <w:rtl/>
        </w:rPr>
      </w:pPr>
    </w:p>
    <w:p w:rsidR="000F117D" w:rsidRDefault="000F117D" w:rsidP="000F117D">
      <w:pPr>
        <w:rPr>
          <w:rtl/>
        </w:rPr>
      </w:pPr>
    </w:p>
    <w:p w:rsidR="000F117D" w:rsidRDefault="000F117D" w:rsidP="000F117D">
      <w:pPr>
        <w:rPr>
          <w:rtl/>
        </w:rPr>
      </w:pPr>
    </w:p>
    <w:p w:rsidR="000F117D" w:rsidRDefault="000F117D" w:rsidP="000F117D">
      <w:pPr>
        <w:rPr>
          <w:rtl/>
        </w:rPr>
      </w:pPr>
    </w:p>
    <w:p w:rsidR="000F117D" w:rsidRDefault="000F117D" w:rsidP="000F117D">
      <w:pPr>
        <w:rPr>
          <w:rtl/>
        </w:rPr>
      </w:pPr>
    </w:p>
    <w:p w:rsidR="000F117D" w:rsidRDefault="000F117D" w:rsidP="000F117D">
      <w:pPr>
        <w:rPr>
          <w:rtl/>
        </w:rPr>
      </w:pPr>
    </w:p>
    <w:p w:rsidR="000F117D" w:rsidRDefault="000F117D" w:rsidP="000F117D">
      <w:pPr>
        <w:rPr>
          <w:rtl/>
        </w:rPr>
      </w:pPr>
    </w:p>
    <w:p w:rsidR="000F117D" w:rsidRDefault="000F117D" w:rsidP="000F117D">
      <w:pPr>
        <w:rPr>
          <w:rtl/>
        </w:rPr>
      </w:pPr>
    </w:p>
    <w:p w:rsidR="000F117D" w:rsidRDefault="000F117D" w:rsidP="000F117D">
      <w:pPr>
        <w:rPr>
          <w:rtl/>
        </w:rPr>
      </w:pPr>
    </w:p>
    <w:p w:rsidR="000F117D" w:rsidRDefault="000F117D" w:rsidP="000F117D">
      <w:pPr>
        <w:rPr>
          <w:rtl/>
        </w:rPr>
      </w:pPr>
    </w:p>
    <w:p w:rsidR="000F117D" w:rsidRPr="00E00CF8" w:rsidRDefault="000F117D" w:rsidP="000F117D">
      <w:pPr>
        <w:ind w:left="489" w:hanging="446"/>
        <w:jc w:val="both"/>
        <w:rPr>
          <w:b/>
          <w:bCs/>
          <w:sz w:val="22"/>
          <w:szCs w:val="22"/>
          <w:rtl/>
        </w:rPr>
      </w:pPr>
      <w:r w:rsidRPr="00E00CF8">
        <w:rPr>
          <w:rFonts w:hint="cs"/>
          <w:b/>
          <w:bCs/>
          <w:sz w:val="22"/>
          <w:szCs w:val="22"/>
          <w:rtl/>
        </w:rPr>
        <w:t>23.</w:t>
      </w:r>
      <w:r w:rsidRPr="00E00CF8">
        <w:rPr>
          <w:rFonts w:hint="cs"/>
          <w:b/>
          <w:bCs/>
          <w:sz w:val="22"/>
          <w:szCs w:val="22"/>
          <w:rtl/>
        </w:rPr>
        <w:tab/>
        <w:t xml:space="preserve">מיסוי </w:t>
      </w:r>
      <w:r w:rsidRPr="00E00CF8">
        <w:rPr>
          <w:b/>
          <w:bCs/>
          <w:sz w:val="22"/>
          <w:szCs w:val="22"/>
          <w:rtl/>
        </w:rPr>
        <w:t>נאמנויות</w:t>
      </w:r>
      <w:r w:rsidRPr="00E00CF8">
        <w:rPr>
          <w:rFonts w:hint="cs"/>
          <w:b/>
          <w:bCs/>
          <w:sz w:val="22"/>
          <w:szCs w:val="22"/>
          <w:rtl/>
        </w:rPr>
        <w:t xml:space="preserve"> </w:t>
      </w:r>
      <w:r w:rsidRPr="00E00CF8">
        <w:rPr>
          <w:rFonts w:hint="cs"/>
          <w:sz w:val="22"/>
          <w:szCs w:val="22"/>
          <w:rtl/>
        </w:rPr>
        <w:t>(המשך)</w:t>
      </w:r>
    </w:p>
    <w:p w:rsidR="000F117D" w:rsidRDefault="000F117D" w:rsidP="000F117D">
      <w:pPr>
        <w:ind w:left="811" w:right="-42" w:hanging="322"/>
        <w:jc w:val="both"/>
        <w:rPr>
          <w:sz w:val="22"/>
          <w:szCs w:val="22"/>
          <w:rtl/>
        </w:rPr>
      </w:pPr>
      <w:r>
        <w:rPr>
          <w:rFonts w:hint="cs"/>
          <w:b/>
          <w:bCs/>
          <w:sz w:val="22"/>
          <w:szCs w:val="22"/>
          <w:rtl/>
        </w:rPr>
        <w:t>י</w:t>
      </w:r>
      <w:r w:rsidRPr="003D6342">
        <w:rPr>
          <w:rFonts w:hint="cs"/>
          <w:b/>
          <w:bCs/>
          <w:sz w:val="22"/>
          <w:szCs w:val="22"/>
          <w:rtl/>
        </w:rPr>
        <w:t>.</w:t>
      </w:r>
      <w:r>
        <w:rPr>
          <w:rFonts w:hint="cs"/>
          <w:sz w:val="22"/>
          <w:szCs w:val="22"/>
          <w:rtl/>
        </w:rPr>
        <w:t xml:space="preserve"> </w:t>
      </w:r>
      <w:r>
        <w:rPr>
          <w:sz w:val="22"/>
          <w:szCs w:val="22"/>
          <w:rtl/>
        </w:rPr>
        <w:tab/>
      </w:r>
      <w:r>
        <w:rPr>
          <w:rFonts w:hint="cs"/>
          <w:b/>
          <w:bCs/>
          <w:sz w:val="22"/>
          <w:szCs w:val="22"/>
          <w:rtl/>
        </w:rPr>
        <w:t xml:space="preserve">תיקון 165 לפקודה </w:t>
      </w:r>
      <w:r>
        <w:rPr>
          <w:rFonts w:hint="cs"/>
          <w:sz w:val="22"/>
          <w:szCs w:val="22"/>
          <w:rtl/>
        </w:rPr>
        <w:t>(המשך)</w:t>
      </w:r>
    </w:p>
    <w:p w:rsidR="000F117D" w:rsidRDefault="000F117D" w:rsidP="000F117D">
      <w:pPr>
        <w:tabs>
          <w:tab w:val="left" w:pos="1105"/>
        </w:tabs>
        <w:ind w:left="811" w:right="-98" w:hanging="322"/>
        <w:jc w:val="both"/>
        <w:rPr>
          <w:b/>
          <w:bCs/>
          <w:sz w:val="22"/>
          <w:szCs w:val="22"/>
          <w:rtl/>
        </w:rPr>
      </w:pPr>
      <w:r>
        <w:rPr>
          <w:rFonts w:hint="cs"/>
          <w:b/>
          <w:bCs/>
          <w:sz w:val="22"/>
          <w:szCs w:val="22"/>
          <w:rtl/>
        </w:rPr>
        <w:tab/>
        <w:t>2.</w:t>
      </w:r>
      <w:r>
        <w:rPr>
          <w:rFonts w:hint="cs"/>
          <w:b/>
          <w:bCs/>
          <w:sz w:val="22"/>
          <w:szCs w:val="22"/>
          <w:rtl/>
        </w:rPr>
        <w:tab/>
        <w:t xml:space="preserve">ייחוס הכנסות הנאמנות לנהנים תושבי חוץ </w:t>
      </w:r>
      <w:r>
        <w:rPr>
          <w:rFonts w:hint="cs"/>
          <w:sz w:val="22"/>
          <w:szCs w:val="22"/>
          <w:rtl/>
        </w:rPr>
        <w:t>(המשך)</w:t>
      </w:r>
    </w:p>
    <w:p w:rsidR="000F117D" w:rsidRPr="003154C0" w:rsidRDefault="000F117D" w:rsidP="000F117D">
      <w:pPr>
        <w:ind w:left="1105"/>
        <w:rPr>
          <w:rFonts w:ascii="Arial" w:hAnsi="Arial"/>
          <w:b/>
          <w:bCs/>
          <w:sz w:val="22"/>
          <w:szCs w:val="22"/>
          <w:rtl/>
        </w:rPr>
      </w:pPr>
      <w:r w:rsidRPr="003154C0">
        <w:rPr>
          <w:rFonts w:ascii="Arial" w:hAnsi="Arial" w:hint="cs"/>
          <w:b/>
          <w:bCs/>
          <w:sz w:val="22"/>
          <w:szCs w:val="22"/>
          <w:rtl/>
        </w:rPr>
        <w:t>ב.</w:t>
      </w:r>
      <w:r w:rsidRPr="003154C0">
        <w:rPr>
          <w:rFonts w:ascii="Arial" w:hAnsi="Arial" w:hint="cs"/>
          <w:b/>
          <w:bCs/>
          <w:sz w:val="22"/>
          <w:szCs w:val="22"/>
          <w:rtl/>
        </w:rPr>
        <w:tab/>
        <w:t>תקנות חלוקה - ייחוס על בסיס חלוקה בפועל</w:t>
      </w:r>
      <w:r>
        <w:rPr>
          <w:rFonts w:ascii="Arial" w:hAnsi="Arial" w:hint="cs"/>
          <w:b/>
          <w:bCs/>
          <w:sz w:val="22"/>
          <w:szCs w:val="22"/>
          <w:rtl/>
        </w:rPr>
        <w:t xml:space="preserve"> </w:t>
      </w:r>
      <w:r>
        <w:rPr>
          <w:rFonts w:hint="cs"/>
          <w:sz w:val="22"/>
          <w:szCs w:val="22"/>
          <w:rtl/>
        </w:rPr>
        <w:t>(המשך)</w:t>
      </w:r>
    </w:p>
    <w:p w:rsidR="000F117D" w:rsidRPr="000A418B" w:rsidRDefault="000F117D" w:rsidP="000F117D">
      <w:pPr>
        <w:tabs>
          <w:tab w:val="left" w:pos="567"/>
          <w:tab w:val="left" w:pos="1134"/>
          <w:tab w:val="left" w:pos="1701"/>
        </w:tabs>
        <w:ind w:firstLine="1431"/>
        <w:rPr>
          <w:rFonts w:ascii="Arial" w:hAnsi="Arial"/>
          <w:b/>
          <w:bCs/>
          <w:sz w:val="22"/>
          <w:szCs w:val="22"/>
          <w:rtl/>
        </w:rPr>
      </w:pPr>
      <w:r w:rsidRPr="000A418B">
        <w:rPr>
          <w:rFonts w:ascii="Arial" w:hAnsi="Arial" w:hint="cs"/>
          <w:b/>
          <w:bCs/>
          <w:sz w:val="22"/>
          <w:szCs w:val="22"/>
          <w:rtl/>
        </w:rPr>
        <w:t>טבלת מועדי דיווח והודעות בגין נאמנויות לצרכי מס בישראל בהתאם לתיקון 165 לפקודה</w:t>
      </w:r>
      <w:r>
        <w:rPr>
          <w:rFonts w:ascii="Arial" w:hAnsi="Arial" w:hint="cs"/>
          <w:b/>
          <w:bCs/>
          <w:sz w:val="22"/>
          <w:szCs w:val="22"/>
          <w:rtl/>
        </w:rPr>
        <w:t xml:space="preserve"> </w:t>
      </w:r>
      <w:r>
        <w:rPr>
          <w:rFonts w:hint="cs"/>
          <w:sz w:val="22"/>
          <w:szCs w:val="22"/>
          <w:rtl/>
        </w:rPr>
        <w:t>(המשך)</w:t>
      </w:r>
    </w:p>
    <w:tbl>
      <w:tblPr>
        <w:bidiVisual/>
        <w:tblW w:w="8080" w:type="dxa"/>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4408"/>
        <w:gridCol w:w="2768"/>
      </w:tblGrid>
      <w:tr w:rsidR="000F117D" w:rsidRPr="000E514F" w:rsidTr="002C7D03">
        <w:tc>
          <w:tcPr>
            <w:tcW w:w="904" w:type="dxa"/>
          </w:tcPr>
          <w:p w:rsidR="000F117D" w:rsidRPr="000E514F" w:rsidRDefault="000F117D" w:rsidP="002C7D03">
            <w:pPr>
              <w:tabs>
                <w:tab w:val="left" w:pos="567"/>
                <w:tab w:val="left" w:pos="1134"/>
                <w:tab w:val="left" w:pos="1701"/>
              </w:tabs>
              <w:rPr>
                <w:rFonts w:ascii="Arial" w:hAnsi="Arial"/>
                <w:b/>
                <w:bCs/>
                <w:sz w:val="22"/>
                <w:szCs w:val="22"/>
                <w:rtl/>
              </w:rPr>
            </w:pPr>
            <w:r w:rsidRPr="000E514F">
              <w:rPr>
                <w:rFonts w:ascii="Arial" w:hAnsi="Arial" w:hint="cs"/>
                <w:b/>
                <w:bCs/>
                <w:sz w:val="22"/>
                <w:szCs w:val="22"/>
                <w:rtl/>
              </w:rPr>
              <w:t>יוצר נאמנות</w:t>
            </w:r>
          </w:p>
        </w:tc>
        <w:tc>
          <w:tcPr>
            <w:tcW w:w="4408" w:type="dxa"/>
          </w:tcPr>
          <w:p w:rsidR="000F117D" w:rsidRPr="000E514F" w:rsidRDefault="000F117D" w:rsidP="002C7D03">
            <w:pPr>
              <w:tabs>
                <w:tab w:val="left" w:pos="440"/>
                <w:tab w:val="left" w:pos="1134"/>
                <w:tab w:val="left" w:pos="1701"/>
              </w:tabs>
              <w:ind w:left="284" w:hanging="284"/>
              <w:rPr>
                <w:rFonts w:ascii="Arial" w:hAnsi="Arial"/>
                <w:sz w:val="22"/>
                <w:szCs w:val="22"/>
                <w:rtl/>
              </w:rPr>
            </w:pPr>
            <w:r w:rsidRPr="000E514F">
              <w:rPr>
                <w:rFonts w:ascii="Agency FB" w:hAnsi="Agency FB"/>
                <w:sz w:val="22"/>
                <w:szCs w:val="22"/>
                <w:rtl/>
              </w:rPr>
              <w:t>√</w:t>
            </w:r>
            <w:r w:rsidRPr="000E514F">
              <w:rPr>
                <w:rFonts w:ascii="Arial" w:hAnsi="Arial" w:hint="cs"/>
                <w:sz w:val="22"/>
                <w:szCs w:val="22"/>
                <w:rtl/>
              </w:rPr>
              <w:t xml:space="preserve">   יוצר תושב ישראל אשר יצר בשנת המס נאמנות או שהקנה לנאמן בשנת המס נכס או הכנסה מנכס - תוך 90 יום מיום יצירת הנאמנות או ההקניה.</w:t>
            </w:r>
          </w:p>
          <w:p w:rsidR="000F117D" w:rsidRPr="000E514F" w:rsidRDefault="000F117D" w:rsidP="002C7D03">
            <w:pPr>
              <w:tabs>
                <w:tab w:val="left" w:pos="440"/>
                <w:tab w:val="left" w:pos="1134"/>
                <w:tab w:val="left" w:pos="1701"/>
              </w:tabs>
              <w:ind w:left="284" w:hanging="284"/>
              <w:rPr>
                <w:rFonts w:ascii="Agency FB" w:hAnsi="Agency FB"/>
                <w:sz w:val="22"/>
                <w:szCs w:val="22"/>
                <w:rtl/>
              </w:rPr>
            </w:pPr>
            <w:r w:rsidRPr="000E514F">
              <w:rPr>
                <w:rFonts w:ascii="Agency FB" w:hAnsi="Agency FB"/>
                <w:sz w:val="22"/>
                <w:szCs w:val="22"/>
                <w:rtl/>
              </w:rPr>
              <w:t>√</w:t>
            </w:r>
            <w:r w:rsidRPr="000E514F">
              <w:rPr>
                <w:rFonts w:ascii="Arial" w:hAnsi="Arial" w:hint="cs"/>
                <w:sz w:val="22"/>
                <w:szCs w:val="22"/>
                <w:rtl/>
              </w:rPr>
              <w:t xml:space="preserve">   יוצר בנאמנות יוצר תושב חוץ שהפכה לנאמנות תושבי ישראל או לנאמנות נהנה תו</w:t>
            </w:r>
            <w:r w:rsidRPr="000E514F">
              <w:rPr>
                <w:rFonts w:ascii="Agency FB" w:hAnsi="Agency FB" w:hint="cs"/>
                <w:sz w:val="22"/>
                <w:szCs w:val="22"/>
                <w:rtl/>
              </w:rPr>
              <w:t>שב חוץ משום שהיוצר הפך לתושב ישראל - עד ליום 30 באפריל בשנת המס שלאחר שנת המס שבה היה היוצר לתושב ישראל או מועד הגשת הדוח באם חייב. ההודעה תכלול, בין היתר, נכסים והכנסות שהוקנו על ידי היוצר בחמש השנים טרם שהפך לתושב ישראל.</w:t>
            </w:r>
          </w:p>
          <w:p w:rsidR="000F117D" w:rsidRPr="000E514F" w:rsidRDefault="000F117D" w:rsidP="002C7D03">
            <w:pPr>
              <w:tabs>
                <w:tab w:val="left" w:pos="284"/>
                <w:tab w:val="left" w:pos="1134"/>
                <w:tab w:val="left" w:pos="1701"/>
              </w:tabs>
              <w:ind w:left="284" w:hanging="284"/>
              <w:rPr>
                <w:rFonts w:ascii="Agency FB" w:hAnsi="Agency FB"/>
                <w:sz w:val="22"/>
                <w:szCs w:val="22"/>
                <w:rtl/>
              </w:rPr>
            </w:pPr>
            <w:r w:rsidRPr="000E514F">
              <w:rPr>
                <w:rFonts w:ascii="Agency FB" w:hAnsi="Agency FB"/>
                <w:sz w:val="22"/>
                <w:szCs w:val="22"/>
                <w:rtl/>
              </w:rPr>
              <w:t>√</w:t>
            </w:r>
            <w:r w:rsidRPr="000E514F">
              <w:rPr>
                <w:rFonts w:ascii="Arial" w:hAnsi="Arial" w:hint="cs"/>
                <w:sz w:val="22"/>
                <w:szCs w:val="22"/>
                <w:rtl/>
              </w:rPr>
              <w:t xml:space="preserve">  </w:t>
            </w:r>
            <w:r w:rsidRPr="000E514F">
              <w:rPr>
                <w:rFonts w:hint="cs"/>
                <w:sz w:val="22"/>
                <w:szCs w:val="22"/>
              </w:rPr>
              <w:t xml:space="preserve"> </w:t>
            </w:r>
            <w:r w:rsidRPr="000E514F">
              <w:rPr>
                <w:rFonts w:ascii="Arial" w:hAnsi="Arial" w:hint="cs"/>
                <w:sz w:val="22"/>
                <w:szCs w:val="22"/>
                <w:rtl/>
              </w:rPr>
              <w:t>יוצר בנאמנות תושבי ישראל שהיא נאמנות הדירה שבה יוצר אחד בלבד שהוא תושב ישראל אם בחר להיות בר השומה ובר החיוב במס</w:t>
            </w:r>
            <w:r w:rsidRPr="000E514F">
              <w:rPr>
                <w:rStyle w:val="af"/>
                <w:rFonts w:ascii="Arial" w:hAnsi="Arial"/>
                <w:sz w:val="22"/>
                <w:szCs w:val="22"/>
                <w:rtl/>
              </w:rPr>
              <w:footnoteReference w:customMarkFollows="1" w:id="13"/>
              <w:t>4</w:t>
            </w:r>
            <w:r w:rsidRPr="000E514F">
              <w:rPr>
                <w:rFonts w:ascii="Agency FB" w:hAnsi="Agency FB" w:hint="cs"/>
                <w:sz w:val="22"/>
                <w:szCs w:val="22"/>
                <w:rtl/>
              </w:rPr>
              <w:t>.</w:t>
            </w:r>
          </w:p>
        </w:tc>
        <w:tc>
          <w:tcPr>
            <w:tcW w:w="2768" w:type="dxa"/>
          </w:tcPr>
          <w:p w:rsidR="000F117D" w:rsidRPr="000E514F" w:rsidRDefault="000F117D" w:rsidP="002C7D03">
            <w:pPr>
              <w:tabs>
                <w:tab w:val="left" w:pos="242"/>
                <w:tab w:val="left" w:pos="601"/>
                <w:tab w:val="left" w:pos="1134"/>
                <w:tab w:val="left" w:pos="1701"/>
              </w:tabs>
              <w:ind w:left="242" w:hanging="242"/>
              <w:rPr>
                <w:rFonts w:ascii="Agency FB" w:hAnsi="Agency FB"/>
                <w:sz w:val="22"/>
                <w:szCs w:val="22"/>
                <w:rtl/>
              </w:rPr>
            </w:pPr>
            <w:r w:rsidRPr="000E514F">
              <w:rPr>
                <w:rFonts w:ascii="Agency FB" w:hAnsi="Agency FB" w:hint="cs"/>
                <w:sz w:val="22"/>
                <w:szCs w:val="22"/>
                <w:rtl/>
              </w:rPr>
              <w:t xml:space="preserve">√ </w:t>
            </w:r>
            <w:r w:rsidRPr="000E514F">
              <w:rPr>
                <w:rFonts w:ascii="Agency FB" w:hAnsi="Agency FB" w:hint="cs"/>
                <w:sz w:val="22"/>
                <w:szCs w:val="22"/>
              </w:rPr>
              <w:t xml:space="preserve"> </w:t>
            </w:r>
            <w:r w:rsidRPr="000E514F">
              <w:rPr>
                <w:rFonts w:ascii="Agency FB" w:hAnsi="Agency FB" w:hint="cs"/>
                <w:sz w:val="22"/>
                <w:szCs w:val="22"/>
                <w:rtl/>
              </w:rPr>
              <w:t xml:space="preserve">יוצר בנאמנות תושבי ישראל </w:t>
            </w:r>
            <w:r w:rsidRPr="000E514F">
              <w:rPr>
                <w:rFonts w:ascii="Agency FB" w:hAnsi="Agency FB" w:hint="cs"/>
                <w:sz w:val="22"/>
                <w:szCs w:val="22"/>
              </w:rPr>
              <w:t xml:space="preserve"> </w:t>
            </w:r>
            <w:r w:rsidRPr="000E514F">
              <w:rPr>
                <w:rFonts w:ascii="Agency FB" w:hAnsi="Agency FB" w:hint="cs"/>
                <w:sz w:val="22"/>
                <w:szCs w:val="22"/>
                <w:rtl/>
              </w:rPr>
              <w:t>שבחר להיות בר שומה ובר חיוב</w:t>
            </w:r>
            <w:r w:rsidRPr="000E514F">
              <w:rPr>
                <w:rFonts w:ascii="Agency FB" w:hAnsi="Agency FB" w:hint="cs"/>
                <w:sz w:val="22"/>
                <w:szCs w:val="22"/>
              </w:rPr>
              <w:t xml:space="preserve"> </w:t>
            </w:r>
            <w:r w:rsidRPr="000E514F">
              <w:rPr>
                <w:rFonts w:ascii="Agency FB" w:hAnsi="Agency FB" w:hint="cs"/>
                <w:sz w:val="22"/>
                <w:szCs w:val="22"/>
                <w:rtl/>
              </w:rPr>
              <w:t>במס.</w:t>
            </w:r>
          </w:p>
          <w:p w:rsidR="000F117D" w:rsidRPr="000E514F" w:rsidRDefault="000F117D" w:rsidP="002C7D03">
            <w:pPr>
              <w:tabs>
                <w:tab w:val="left" w:pos="242"/>
                <w:tab w:val="left" w:pos="601"/>
                <w:tab w:val="left" w:pos="1134"/>
                <w:tab w:val="left" w:pos="1701"/>
              </w:tabs>
              <w:ind w:left="242" w:hanging="242"/>
              <w:rPr>
                <w:sz w:val="22"/>
                <w:szCs w:val="22"/>
                <w:rtl/>
              </w:rPr>
            </w:pPr>
            <w:r w:rsidRPr="000E514F">
              <w:rPr>
                <w:rFonts w:ascii="Agency FB" w:hAnsi="Agency FB" w:hint="cs"/>
                <w:sz w:val="22"/>
                <w:szCs w:val="22"/>
                <w:rtl/>
              </w:rPr>
              <w:t xml:space="preserve">√ </w:t>
            </w:r>
            <w:r w:rsidRPr="000E514F">
              <w:rPr>
                <w:rFonts w:ascii="Agency FB" w:hAnsi="Agency FB" w:hint="cs"/>
                <w:sz w:val="22"/>
                <w:szCs w:val="22"/>
              </w:rPr>
              <w:t xml:space="preserve"> </w:t>
            </w:r>
            <w:r w:rsidRPr="000E514F">
              <w:rPr>
                <w:rFonts w:ascii="Agency FB" w:hAnsi="Agency FB" w:hint="cs"/>
                <w:sz w:val="22"/>
                <w:szCs w:val="22"/>
                <w:rtl/>
              </w:rPr>
              <w:t xml:space="preserve">יוצר בנאמנות תושבי ישראל </w:t>
            </w:r>
            <w:r w:rsidRPr="000E514F">
              <w:rPr>
                <w:rFonts w:ascii="Agency FB" w:hAnsi="Agency FB" w:hint="cs"/>
                <w:sz w:val="22"/>
                <w:szCs w:val="22"/>
              </w:rPr>
              <w:t xml:space="preserve">    </w:t>
            </w:r>
            <w:r w:rsidRPr="000E514F">
              <w:rPr>
                <w:rFonts w:ascii="Agency FB" w:hAnsi="Agency FB" w:hint="cs"/>
                <w:sz w:val="22"/>
                <w:szCs w:val="22"/>
                <w:rtl/>
              </w:rPr>
              <w:t>שמונה כ"יוצר מייצג".</w:t>
            </w:r>
          </w:p>
        </w:tc>
      </w:tr>
      <w:tr w:rsidR="000F117D" w:rsidRPr="000E514F" w:rsidTr="002C7D03">
        <w:tc>
          <w:tcPr>
            <w:tcW w:w="904" w:type="dxa"/>
          </w:tcPr>
          <w:p w:rsidR="000F117D" w:rsidRPr="000E514F" w:rsidRDefault="000F117D" w:rsidP="002C7D03">
            <w:pPr>
              <w:tabs>
                <w:tab w:val="left" w:pos="567"/>
                <w:tab w:val="left" w:pos="1134"/>
                <w:tab w:val="left" w:pos="1701"/>
              </w:tabs>
              <w:rPr>
                <w:rFonts w:ascii="Arial" w:hAnsi="Arial"/>
                <w:b/>
                <w:bCs/>
                <w:sz w:val="22"/>
                <w:szCs w:val="22"/>
                <w:rtl/>
              </w:rPr>
            </w:pPr>
            <w:r w:rsidRPr="000E514F">
              <w:rPr>
                <w:rFonts w:ascii="Arial" w:hAnsi="Arial" w:hint="cs"/>
                <w:b/>
                <w:bCs/>
                <w:sz w:val="22"/>
                <w:szCs w:val="22"/>
                <w:rtl/>
              </w:rPr>
              <w:t>נהנה בנאמנות</w:t>
            </w:r>
          </w:p>
        </w:tc>
        <w:tc>
          <w:tcPr>
            <w:tcW w:w="4408" w:type="dxa"/>
          </w:tcPr>
          <w:p w:rsidR="000F117D" w:rsidRPr="000E514F" w:rsidRDefault="000F117D" w:rsidP="002C7D03">
            <w:pPr>
              <w:tabs>
                <w:tab w:val="left" w:pos="440"/>
                <w:tab w:val="left" w:pos="1134"/>
                <w:tab w:val="left" w:pos="1701"/>
              </w:tabs>
              <w:ind w:left="284" w:hanging="284"/>
              <w:rPr>
                <w:rFonts w:ascii="Arial" w:hAnsi="Arial"/>
                <w:sz w:val="22"/>
                <w:szCs w:val="22"/>
                <w:rtl/>
              </w:rPr>
            </w:pPr>
            <w:r w:rsidRPr="000E514F">
              <w:rPr>
                <w:rFonts w:ascii="Agency FB" w:hAnsi="Agency FB"/>
                <w:sz w:val="22"/>
                <w:szCs w:val="22"/>
                <w:rtl/>
              </w:rPr>
              <w:t>√</w:t>
            </w:r>
            <w:r w:rsidRPr="000E514F">
              <w:rPr>
                <w:rFonts w:ascii="Arial" w:hAnsi="Arial" w:hint="cs"/>
                <w:sz w:val="22"/>
                <w:szCs w:val="22"/>
                <w:rtl/>
              </w:rPr>
              <w:t xml:space="preserve">   נהנה תושב ישראל שקיבל מנאמן עקב חלוקה, נכס שאינו כסף (אף אם אינה חייבת במס בישראל) - עד ליום 30 באפריל בשנת המס שלאחר שנת המס שבה נעשתה החלוקה או מועד הגשת הדוח באם חייב.</w:t>
            </w:r>
          </w:p>
          <w:p w:rsidR="000F117D" w:rsidRPr="000E514F" w:rsidRDefault="000F117D" w:rsidP="002C7D03">
            <w:pPr>
              <w:tabs>
                <w:tab w:val="left" w:pos="440"/>
                <w:tab w:val="left" w:pos="1134"/>
                <w:tab w:val="left" w:pos="1701"/>
              </w:tabs>
              <w:ind w:left="284" w:hanging="284"/>
              <w:rPr>
                <w:rFonts w:ascii="Agency FB" w:hAnsi="Agency FB"/>
                <w:sz w:val="22"/>
                <w:szCs w:val="22"/>
                <w:rtl/>
              </w:rPr>
            </w:pPr>
            <w:r w:rsidRPr="000E514F">
              <w:rPr>
                <w:rFonts w:ascii="Agency FB" w:hAnsi="Agency FB"/>
                <w:sz w:val="22"/>
                <w:szCs w:val="22"/>
                <w:rtl/>
              </w:rPr>
              <w:lastRenderedPageBreak/>
              <w:t>√</w:t>
            </w:r>
            <w:r w:rsidRPr="000E514F">
              <w:rPr>
                <w:rFonts w:ascii="Arial" w:hAnsi="Arial" w:hint="cs"/>
                <w:sz w:val="22"/>
                <w:szCs w:val="22"/>
                <w:rtl/>
              </w:rPr>
              <w:t xml:space="preserve">     נהנה בנאמנות לפי צוואה שבה נהנה אחד בלבד שהוא תושב ישראל אם בחר להיות בר שומה ובר חיוב במס </w:t>
            </w:r>
            <w:r w:rsidRPr="000E514F">
              <w:rPr>
                <w:rFonts w:ascii="Arial" w:hAnsi="Arial" w:hint="cs"/>
                <w:sz w:val="22"/>
                <w:szCs w:val="22"/>
                <w:vertAlign w:val="superscript"/>
                <w:rtl/>
              </w:rPr>
              <w:t>4</w:t>
            </w:r>
            <w:r w:rsidRPr="000E514F">
              <w:rPr>
                <w:rFonts w:ascii="Agency FB" w:hAnsi="Agency FB" w:hint="cs"/>
                <w:sz w:val="22"/>
                <w:szCs w:val="22"/>
                <w:rtl/>
              </w:rPr>
              <w:t>.</w:t>
            </w:r>
          </w:p>
        </w:tc>
        <w:tc>
          <w:tcPr>
            <w:tcW w:w="2768" w:type="dxa"/>
          </w:tcPr>
          <w:p w:rsidR="000F117D" w:rsidRPr="000E514F" w:rsidRDefault="000F117D" w:rsidP="002C7D03">
            <w:pPr>
              <w:tabs>
                <w:tab w:val="left" w:pos="242"/>
                <w:tab w:val="left" w:pos="601"/>
                <w:tab w:val="left" w:pos="1134"/>
                <w:tab w:val="left" w:pos="1701"/>
              </w:tabs>
              <w:ind w:left="242" w:hanging="242"/>
              <w:jc w:val="both"/>
              <w:rPr>
                <w:rFonts w:ascii="Agency FB" w:hAnsi="Agency FB"/>
                <w:sz w:val="22"/>
                <w:szCs w:val="22"/>
                <w:rtl/>
              </w:rPr>
            </w:pPr>
            <w:r w:rsidRPr="000E514F">
              <w:rPr>
                <w:rFonts w:ascii="Agency FB" w:hAnsi="Agency FB" w:hint="cs"/>
                <w:sz w:val="22"/>
                <w:szCs w:val="22"/>
                <w:rtl/>
              </w:rPr>
              <w:lastRenderedPageBreak/>
              <w:t xml:space="preserve">√ </w:t>
            </w:r>
            <w:r w:rsidRPr="000E514F">
              <w:rPr>
                <w:rFonts w:ascii="Agency FB" w:hAnsi="Agency FB" w:hint="cs"/>
                <w:sz w:val="22"/>
                <w:szCs w:val="22"/>
              </w:rPr>
              <w:t xml:space="preserve"> </w:t>
            </w:r>
            <w:r w:rsidRPr="000E514F">
              <w:rPr>
                <w:rFonts w:ascii="Agency FB" w:hAnsi="Agency FB" w:hint="cs"/>
                <w:sz w:val="22"/>
                <w:szCs w:val="22"/>
                <w:rtl/>
              </w:rPr>
              <w:t xml:space="preserve">נהנה בנאמנות לפי צוואה </w:t>
            </w:r>
            <w:r w:rsidRPr="000E514F">
              <w:rPr>
                <w:rFonts w:ascii="Agency FB" w:hAnsi="Agency FB" w:hint="cs"/>
                <w:sz w:val="22"/>
                <w:szCs w:val="22"/>
              </w:rPr>
              <w:t xml:space="preserve"> </w:t>
            </w:r>
            <w:r w:rsidRPr="000E514F">
              <w:rPr>
                <w:rFonts w:ascii="Agency FB" w:hAnsi="Agency FB" w:hint="cs"/>
                <w:sz w:val="22"/>
                <w:szCs w:val="22"/>
                <w:rtl/>
              </w:rPr>
              <w:t xml:space="preserve">שבחר להיות בר שומה ובר חיוב </w:t>
            </w:r>
            <w:r w:rsidRPr="000E514F">
              <w:rPr>
                <w:rFonts w:ascii="Agency FB" w:hAnsi="Agency FB" w:hint="cs"/>
                <w:sz w:val="22"/>
                <w:szCs w:val="22"/>
              </w:rPr>
              <w:t xml:space="preserve"> </w:t>
            </w:r>
            <w:r w:rsidRPr="000E514F">
              <w:rPr>
                <w:rFonts w:ascii="Agency FB" w:hAnsi="Agency FB" w:hint="cs"/>
                <w:sz w:val="22"/>
                <w:szCs w:val="22"/>
                <w:rtl/>
              </w:rPr>
              <w:t>במס.</w:t>
            </w:r>
          </w:p>
          <w:p w:rsidR="000F117D" w:rsidRPr="000E514F" w:rsidRDefault="000F117D" w:rsidP="002C7D03">
            <w:pPr>
              <w:tabs>
                <w:tab w:val="left" w:pos="242"/>
                <w:tab w:val="left" w:pos="601"/>
                <w:tab w:val="left" w:pos="1134"/>
                <w:tab w:val="left" w:pos="1701"/>
              </w:tabs>
              <w:ind w:left="242" w:hanging="242"/>
              <w:jc w:val="both"/>
              <w:rPr>
                <w:sz w:val="22"/>
                <w:szCs w:val="22"/>
                <w:rtl/>
              </w:rPr>
            </w:pPr>
            <w:r w:rsidRPr="000E514F">
              <w:rPr>
                <w:rFonts w:ascii="Agency FB" w:hAnsi="Agency FB" w:hint="cs"/>
                <w:sz w:val="22"/>
                <w:szCs w:val="22"/>
                <w:rtl/>
              </w:rPr>
              <w:t xml:space="preserve">√ </w:t>
            </w:r>
            <w:r w:rsidRPr="000E514F">
              <w:rPr>
                <w:rFonts w:ascii="Agency FB" w:hAnsi="Agency FB" w:hint="cs"/>
                <w:sz w:val="22"/>
                <w:szCs w:val="22"/>
              </w:rPr>
              <w:t xml:space="preserve"> </w:t>
            </w:r>
            <w:r w:rsidRPr="000E514F">
              <w:rPr>
                <w:rFonts w:ascii="Agency FB" w:hAnsi="Agency FB" w:hint="cs"/>
                <w:sz w:val="22"/>
                <w:szCs w:val="22"/>
                <w:rtl/>
              </w:rPr>
              <w:t xml:space="preserve">נהנה בנאמנות לפי צוואה </w:t>
            </w:r>
            <w:r w:rsidRPr="000E514F">
              <w:rPr>
                <w:rFonts w:ascii="Agency FB" w:hAnsi="Agency FB" w:hint="cs"/>
                <w:sz w:val="22"/>
                <w:szCs w:val="22"/>
              </w:rPr>
              <w:t xml:space="preserve">       </w:t>
            </w:r>
            <w:r w:rsidRPr="000E514F">
              <w:rPr>
                <w:rFonts w:ascii="Agency FB" w:hAnsi="Agency FB" w:hint="cs"/>
                <w:sz w:val="22"/>
                <w:szCs w:val="22"/>
                <w:rtl/>
              </w:rPr>
              <w:t xml:space="preserve">שרואים אותה כנאמנות </w:t>
            </w:r>
            <w:r w:rsidRPr="000E514F">
              <w:rPr>
                <w:rFonts w:ascii="Agency FB" w:hAnsi="Agency FB" w:hint="cs"/>
                <w:sz w:val="22"/>
                <w:szCs w:val="22"/>
              </w:rPr>
              <w:t xml:space="preserve"> </w:t>
            </w:r>
            <w:r w:rsidRPr="000E514F">
              <w:rPr>
                <w:rFonts w:ascii="Agency FB" w:hAnsi="Agency FB" w:hint="cs"/>
                <w:sz w:val="22"/>
                <w:szCs w:val="22"/>
                <w:rtl/>
              </w:rPr>
              <w:lastRenderedPageBreak/>
              <w:t>תושבי ישראל שמונה</w:t>
            </w:r>
            <w:r w:rsidRPr="000E514F">
              <w:rPr>
                <w:rFonts w:ascii="Agency FB" w:hAnsi="Agency FB" w:hint="cs"/>
                <w:sz w:val="22"/>
                <w:szCs w:val="22"/>
              </w:rPr>
              <w:t xml:space="preserve"> </w:t>
            </w:r>
            <w:r w:rsidRPr="000E514F">
              <w:rPr>
                <w:rFonts w:ascii="Agency FB" w:hAnsi="Agency FB" w:hint="cs"/>
                <w:sz w:val="22"/>
                <w:szCs w:val="22"/>
                <w:rtl/>
              </w:rPr>
              <w:t>כ"יוצר מייצג".</w:t>
            </w:r>
          </w:p>
        </w:tc>
      </w:tr>
    </w:tbl>
    <w:p w:rsidR="000F117D" w:rsidRDefault="000F117D" w:rsidP="000F117D">
      <w:pPr>
        <w:spacing w:line="360" w:lineRule="auto"/>
        <w:ind w:left="489" w:hanging="446"/>
        <w:jc w:val="both"/>
        <w:rPr>
          <w:b/>
          <w:bCs/>
          <w:sz w:val="24"/>
          <w:rtl/>
        </w:rPr>
      </w:pPr>
    </w:p>
    <w:p w:rsidR="000F117D" w:rsidRDefault="000F117D" w:rsidP="000F117D">
      <w:pPr>
        <w:ind w:left="811" w:right="-42" w:hanging="322"/>
        <w:jc w:val="both"/>
        <w:rPr>
          <w:sz w:val="22"/>
          <w:szCs w:val="22"/>
          <w:rtl/>
        </w:rPr>
      </w:pPr>
      <w:r>
        <w:rPr>
          <w:rFonts w:hint="cs"/>
          <w:b/>
          <w:bCs/>
          <w:sz w:val="22"/>
          <w:szCs w:val="22"/>
          <w:rtl/>
        </w:rPr>
        <w:t>יא</w:t>
      </w:r>
      <w:r w:rsidRPr="003D6342">
        <w:rPr>
          <w:rFonts w:hint="cs"/>
          <w:b/>
          <w:bCs/>
          <w:sz w:val="22"/>
          <w:szCs w:val="22"/>
          <w:rtl/>
        </w:rPr>
        <w:t>.</w:t>
      </w:r>
      <w:r>
        <w:rPr>
          <w:rFonts w:hint="cs"/>
          <w:sz w:val="22"/>
          <w:szCs w:val="22"/>
          <w:rtl/>
        </w:rPr>
        <w:t xml:space="preserve"> </w:t>
      </w:r>
      <w:r>
        <w:rPr>
          <w:sz w:val="22"/>
          <w:szCs w:val="22"/>
          <w:rtl/>
        </w:rPr>
        <w:tab/>
      </w:r>
      <w:r>
        <w:rPr>
          <w:rFonts w:hint="cs"/>
          <w:b/>
          <w:bCs/>
          <w:sz w:val="22"/>
          <w:szCs w:val="22"/>
          <w:rtl/>
        </w:rPr>
        <w:t xml:space="preserve">עמדת רשות המיסים כפי שפורסמה ביחס לנושאים שונים הקשורים לנאמנויות </w:t>
      </w:r>
    </w:p>
    <w:p w:rsidR="000F117D" w:rsidRPr="009267DB" w:rsidRDefault="000F117D" w:rsidP="000F117D">
      <w:pPr>
        <w:pStyle w:val="QtxDos"/>
        <w:bidi/>
        <w:ind w:left="1144" w:right="-126" w:hanging="283"/>
        <w:jc w:val="both"/>
        <w:rPr>
          <w:rFonts w:cs="David"/>
          <w:b/>
          <w:bCs/>
          <w:sz w:val="22"/>
          <w:szCs w:val="22"/>
          <w:rtl/>
        </w:rPr>
      </w:pPr>
      <w:r w:rsidRPr="009267DB">
        <w:rPr>
          <w:rFonts w:cs="David" w:hint="cs"/>
          <w:b/>
          <w:bCs/>
          <w:sz w:val="22"/>
          <w:szCs w:val="22"/>
          <w:rtl/>
        </w:rPr>
        <w:t>א.</w:t>
      </w:r>
      <w:r w:rsidRPr="009267DB">
        <w:rPr>
          <w:rFonts w:cs="David" w:hint="cs"/>
          <w:b/>
          <w:bCs/>
          <w:sz w:val="22"/>
          <w:szCs w:val="22"/>
          <w:rtl/>
        </w:rPr>
        <w:tab/>
        <w:t>אי תחולת פרק הנאמנויות במקרה של שליחות</w:t>
      </w:r>
    </w:p>
    <w:p w:rsidR="0064705E" w:rsidRDefault="000F117D" w:rsidP="0064705E">
      <w:pPr>
        <w:pStyle w:val="QtxDos"/>
        <w:bidi/>
        <w:ind w:left="1144" w:right="-126"/>
        <w:jc w:val="both"/>
        <w:rPr>
          <w:rFonts w:cs="David"/>
          <w:sz w:val="22"/>
          <w:szCs w:val="22"/>
          <w:rtl/>
        </w:rPr>
      </w:pPr>
      <w:r w:rsidRPr="00164D72">
        <w:rPr>
          <w:rFonts w:cs="David" w:hint="cs"/>
          <w:sz w:val="22"/>
          <w:szCs w:val="22"/>
          <w:rtl/>
        </w:rPr>
        <w:t xml:space="preserve">הוראות פרק הנאמנויות לא יחולו במקרים של "שליחות" כמשמעותה בחוק השליחות, </w:t>
      </w:r>
      <w:r w:rsidR="0064705E" w:rsidRPr="00164D72">
        <w:rPr>
          <w:rFonts w:cs="David" w:hint="cs"/>
          <w:sz w:val="22"/>
          <w:szCs w:val="22"/>
          <w:rtl/>
        </w:rPr>
        <w:t xml:space="preserve">התשכ"ה-1965. </w:t>
      </w:r>
      <w:r w:rsidR="0064705E">
        <w:rPr>
          <w:rFonts w:cs="David" w:hint="cs"/>
          <w:sz w:val="22"/>
          <w:szCs w:val="22"/>
          <w:rtl/>
        </w:rPr>
        <w:t>ניתן להבחין בין נאמנות (עליה חל</w:t>
      </w:r>
      <w:r w:rsidR="0064705E" w:rsidRPr="00164D72">
        <w:rPr>
          <w:rFonts w:cs="David" w:hint="cs"/>
          <w:sz w:val="22"/>
          <w:szCs w:val="22"/>
          <w:rtl/>
        </w:rPr>
        <w:t xml:space="preserve"> פרק הנאמנויות) לבין שליחות, </w:t>
      </w:r>
      <w:r w:rsidR="0064705E">
        <w:rPr>
          <w:rFonts w:cs="David" w:hint="cs"/>
          <w:sz w:val="22"/>
          <w:szCs w:val="22"/>
          <w:rtl/>
        </w:rPr>
        <w:t>זאת בשל הבדלים עיקריים הקיימים דרך כלל בינהן, ובהם:</w:t>
      </w:r>
    </w:p>
    <w:p w:rsidR="000F117D" w:rsidRPr="00164D72" w:rsidRDefault="000F117D" w:rsidP="003606CD">
      <w:pPr>
        <w:pStyle w:val="QtxDos"/>
        <w:numPr>
          <w:ilvl w:val="0"/>
          <w:numId w:val="15"/>
        </w:numPr>
        <w:tabs>
          <w:tab w:val="clear" w:pos="1497"/>
        </w:tabs>
        <w:bidi/>
        <w:spacing w:after="80"/>
        <w:ind w:left="1569" w:right="-126" w:hanging="425"/>
        <w:jc w:val="both"/>
        <w:rPr>
          <w:rFonts w:cs="David"/>
          <w:sz w:val="22"/>
          <w:szCs w:val="22"/>
          <w:rtl/>
        </w:rPr>
      </w:pPr>
      <w:r w:rsidRPr="00164D72">
        <w:rPr>
          <w:rFonts w:cs="David" w:hint="cs"/>
          <w:sz w:val="22"/>
          <w:szCs w:val="22"/>
          <w:rtl/>
        </w:rPr>
        <w:t>בשליחות הנכסים הם בבעלות השולח בעוד שבנאמנות הנאמן הוא הבעלים הפורמאלי של הנכסים.</w:t>
      </w:r>
    </w:p>
    <w:p w:rsidR="000F117D" w:rsidRPr="00164D72" w:rsidRDefault="000F117D" w:rsidP="003606CD">
      <w:pPr>
        <w:pStyle w:val="QtxDos"/>
        <w:numPr>
          <w:ilvl w:val="0"/>
          <w:numId w:val="15"/>
        </w:numPr>
        <w:tabs>
          <w:tab w:val="clear" w:pos="1497"/>
        </w:tabs>
        <w:bidi/>
        <w:spacing w:after="80"/>
        <w:ind w:left="1569" w:right="-126" w:hanging="425"/>
        <w:jc w:val="both"/>
        <w:rPr>
          <w:rFonts w:cs="David"/>
          <w:sz w:val="22"/>
          <w:szCs w:val="22"/>
        </w:rPr>
      </w:pPr>
      <w:r w:rsidRPr="00164D72">
        <w:rPr>
          <w:rFonts w:cs="David" w:hint="cs"/>
          <w:sz w:val="22"/>
          <w:szCs w:val="22"/>
          <w:rtl/>
        </w:rPr>
        <w:t>שלוח רשאי לבצע אך ורק פעולות משפטיות עבור השולח ופעולותיו מחייבות ומזכות את השולח (לעיתים גם באחריות פלילית), בעוד שהנאמן עשוי לפעול באופן עצמאי כבעל השליטה בנכס והיוצר אינו אחראי לפעולותיו. השלוח מחויב לפעול בהתאם להוראות שולחו ואינו רשאי להפעיל ש</w:t>
      </w:r>
      <w:r>
        <w:rPr>
          <w:rFonts w:cs="David" w:hint="cs"/>
          <w:sz w:val="22"/>
          <w:szCs w:val="22"/>
          <w:rtl/>
        </w:rPr>
        <w:t>י</w:t>
      </w:r>
      <w:r w:rsidRPr="00164D72">
        <w:rPr>
          <w:rFonts w:cs="David" w:hint="cs"/>
          <w:sz w:val="22"/>
          <w:szCs w:val="22"/>
          <w:rtl/>
        </w:rPr>
        <w:t>קול דעת אם לא קיבל סמכות זו במפורש, בעוד שהנאמן נדרש להפעיל את שיקול דעתו ולפעול באופן עצמאי.</w:t>
      </w:r>
    </w:p>
    <w:p w:rsidR="000F117D" w:rsidRPr="00164D72" w:rsidRDefault="000F117D" w:rsidP="003606CD">
      <w:pPr>
        <w:pStyle w:val="QtxDos"/>
        <w:numPr>
          <w:ilvl w:val="0"/>
          <w:numId w:val="15"/>
        </w:numPr>
        <w:tabs>
          <w:tab w:val="clear" w:pos="1497"/>
        </w:tabs>
        <w:bidi/>
        <w:spacing w:after="80"/>
        <w:ind w:left="1569" w:right="-126" w:hanging="425"/>
        <w:jc w:val="both"/>
        <w:rPr>
          <w:rFonts w:cs="David"/>
          <w:sz w:val="22"/>
          <w:szCs w:val="22"/>
        </w:rPr>
      </w:pPr>
      <w:r w:rsidRPr="00164D72">
        <w:rPr>
          <w:rFonts w:cs="David" w:hint="cs"/>
          <w:sz w:val="22"/>
          <w:szCs w:val="22"/>
          <w:rtl/>
        </w:rPr>
        <w:t>השלוח מחוייב כלפי השולח ואילו הנאמן מחוייב לפעול לטובת הנהנים.</w:t>
      </w:r>
    </w:p>
    <w:p w:rsidR="000F117D" w:rsidRDefault="000F117D" w:rsidP="003606CD">
      <w:pPr>
        <w:pStyle w:val="QtxDos"/>
        <w:numPr>
          <w:ilvl w:val="0"/>
          <w:numId w:val="15"/>
        </w:numPr>
        <w:tabs>
          <w:tab w:val="clear" w:pos="1497"/>
        </w:tabs>
        <w:bidi/>
        <w:spacing w:after="80"/>
        <w:ind w:left="1569" w:right="-126" w:hanging="425"/>
        <w:jc w:val="both"/>
        <w:rPr>
          <w:rFonts w:cs="David"/>
          <w:sz w:val="22"/>
          <w:szCs w:val="22"/>
        </w:rPr>
      </w:pPr>
      <w:r>
        <w:rPr>
          <w:rFonts w:cs="David" w:hint="cs"/>
          <w:sz w:val="22"/>
          <w:szCs w:val="22"/>
          <w:rtl/>
        </w:rPr>
        <w:t>השלוח כבול בהנחיות השולח הרשאי לשנותן ואף להפסיק</w:t>
      </w:r>
      <w:r w:rsidRPr="00164D72">
        <w:rPr>
          <w:rFonts w:cs="David" w:hint="cs"/>
          <w:sz w:val="22"/>
          <w:szCs w:val="22"/>
          <w:rtl/>
        </w:rPr>
        <w:t xml:space="preserve"> השליחות בכל עת, בעוד שהנאמן אינו כבול בהוראות או בהנחיות היוצר שאינן מופיעות בכתב הנאמנות.</w:t>
      </w:r>
    </w:p>
    <w:p w:rsidR="000F117D" w:rsidRPr="00164D72" w:rsidRDefault="000F117D" w:rsidP="003606CD">
      <w:pPr>
        <w:pStyle w:val="QtxDos"/>
        <w:numPr>
          <w:ilvl w:val="0"/>
          <w:numId w:val="15"/>
        </w:numPr>
        <w:tabs>
          <w:tab w:val="clear" w:pos="1497"/>
        </w:tabs>
        <w:bidi/>
        <w:spacing w:after="80"/>
        <w:ind w:left="1569" w:right="-113" w:hanging="425"/>
        <w:jc w:val="both"/>
        <w:rPr>
          <w:rFonts w:cs="David"/>
          <w:sz w:val="22"/>
          <w:szCs w:val="22"/>
        </w:rPr>
      </w:pPr>
      <w:r w:rsidRPr="00164D72">
        <w:rPr>
          <w:rFonts w:cs="David" w:hint="cs"/>
          <w:sz w:val="22"/>
          <w:szCs w:val="22"/>
          <w:rtl/>
        </w:rPr>
        <w:t>מות השולח או השלוח יביא לסיום השליחות, בעוד שמותו של היוצר או של הנאמן לא יביא בהכרח לסיום הנאמנות (הנאמן יוחלף באחר).</w:t>
      </w:r>
    </w:p>
    <w:p w:rsidR="000F117D" w:rsidRPr="00164D72" w:rsidRDefault="000F117D" w:rsidP="000F117D">
      <w:pPr>
        <w:pStyle w:val="QtxDos"/>
        <w:bidi/>
        <w:ind w:left="1144" w:right="-126"/>
        <w:jc w:val="both"/>
        <w:rPr>
          <w:rFonts w:cs="David"/>
          <w:sz w:val="22"/>
          <w:szCs w:val="22"/>
          <w:rtl/>
        </w:rPr>
      </w:pPr>
      <w:r w:rsidRPr="00164D72">
        <w:rPr>
          <w:rFonts w:cs="David" w:hint="cs"/>
          <w:sz w:val="22"/>
          <w:szCs w:val="22"/>
          <w:rtl/>
        </w:rPr>
        <w:t xml:space="preserve">כך למשל, אדם (יחיד או חבר בני אדם) המופקד על ניהול חשבון בנק עבור בעל החשבון, ייחשב </w:t>
      </w:r>
      <w:r w:rsidRPr="00164D72">
        <w:rPr>
          <w:rFonts w:cs="David" w:hint="cs"/>
          <w:sz w:val="22"/>
          <w:szCs w:val="22"/>
          <w:u w:val="single"/>
          <w:rtl/>
        </w:rPr>
        <w:t>כשלוחו</w:t>
      </w:r>
      <w:r w:rsidRPr="00164D72">
        <w:rPr>
          <w:rFonts w:cs="David" w:hint="cs"/>
          <w:sz w:val="22"/>
          <w:szCs w:val="22"/>
          <w:rtl/>
        </w:rPr>
        <w:t xml:space="preserve"> של בעל החשבון (אף אם הוא בעל זכות חתימה בחשבון הבנק), אם הוא פועל או מוסמך לפעול או מוסמך לפעול רק על פי הנחיותיו ואישורו של בעל החשבון (למעט ביצוע פעולות טכניות ובצוע פעולות חירום הכרחיות), פעולותיו מחייבות ומזכות את בעל החשבון, הוא חב חובות אמון כלפיו, בעל החשבון רשאי להפסיק את פעולתו בכל עת וכדומה. לעומת זאת, בנסיבות בהן רשא</w:t>
      </w:r>
      <w:r>
        <w:rPr>
          <w:rFonts w:cs="David" w:hint="cs"/>
          <w:sz w:val="22"/>
          <w:szCs w:val="22"/>
          <w:rtl/>
        </w:rPr>
        <w:t xml:space="preserve">י אדם כאמור לפעול בניהול חשבון </w:t>
      </w:r>
      <w:r w:rsidRPr="00164D72">
        <w:rPr>
          <w:rFonts w:cs="David" w:hint="cs"/>
          <w:sz w:val="22"/>
          <w:szCs w:val="22"/>
          <w:rtl/>
        </w:rPr>
        <w:t>הבנק באופן עצמאי ועל פי שיקול דעתו, יחולו הוראות פרק הנאמנויות. לעניין זה, אין נפקות להיותו של חשבון הבנק על שם השלוח, אם לאו.</w:t>
      </w:r>
    </w:p>
    <w:p w:rsidR="000F117D" w:rsidRDefault="000F117D" w:rsidP="000F117D">
      <w:pPr>
        <w:pStyle w:val="QtxDos"/>
        <w:bidi/>
        <w:spacing w:after="80"/>
        <w:ind w:right="-126"/>
        <w:jc w:val="both"/>
        <w:rPr>
          <w:rFonts w:cs="David"/>
          <w:sz w:val="22"/>
          <w:szCs w:val="22"/>
          <w:rtl/>
        </w:rPr>
      </w:pPr>
    </w:p>
    <w:p w:rsidR="000F117D" w:rsidRDefault="000F117D" w:rsidP="000F117D">
      <w:pPr>
        <w:pStyle w:val="QtxDos"/>
        <w:bidi/>
        <w:spacing w:after="80"/>
        <w:ind w:right="-126"/>
        <w:jc w:val="both"/>
        <w:rPr>
          <w:rFonts w:cs="David"/>
          <w:sz w:val="22"/>
          <w:szCs w:val="22"/>
          <w:rtl/>
        </w:rPr>
      </w:pPr>
    </w:p>
    <w:p w:rsidR="000F117D" w:rsidRDefault="000F117D" w:rsidP="000F117D">
      <w:pPr>
        <w:pStyle w:val="QtxDos"/>
        <w:bidi/>
        <w:spacing w:after="80"/>
        <w:ind w:right="-126"/>
        <w:jc w:val="both"/>
        <w:rPr>
          <w:rFonts w:cs="David"/>
          <w:sz w:val="22"/>
          <w:szCs w:val="22"/>
          <w:rtl/>
        </w:rPr>
      </w:pPr>
    </w:p>
    <w:p w:rsidR="000F117D" w:rsidRDefault="000F117D" w:rsidP="000F117D">
      <w:pPr>
        <w:pStyle w:val="QtxDos"/>
        <w:bidi/>
        <w:spacing w:after="80"/>
        <w:ind w:right="-126"/>
        <w:jc w:val="both"/>
        <w:rPr>
          <w:rFonts w:cs="David"/>
          <w:sz w:val="22"/>
          <w:szCs w:val="22"/>
          <w:rtl/>
        </w:rPr>
      </w:pPr>
    </w:p>
    <w:p w:rsidR="000F117D" w:rsidRDefault="000F117D" w:rsidP="000F117D">
      <w:pPr>
        <w:pStyle w:val="QtxDos"/>
        <w:bidi/>
        <w:spacing w:after="80"/>
        <w:ind w:right="-126"/>
        <w:jc w:val="both"/>
        <w:rPr>
          <w:rFonts w:cs="David"/>
          <w:sz w:val="22"/>
          <w:szCs w:val="22"/>
          <w:rtl/>
        </w:rPr>
      </w:pPr>
    </w:p>
    <w:p w:rsidR="000F117D" w:rsidRDefault="000F117D" w:rsidP="000F117D">
      <w:pPr>
        <w:pStyle w:val="QtxDos"/>
        <w:bidi/>
        <w:spacing w:after="80"/>
        <w:ind w:right="-126"/>
        <w:jc w:val="both"/>
        <w:rPr>
          <w:rFonts w:cs="David"/>
          <w:sz w:val="22"/>
          <w:szCs w:val="22"/>
          <w:rtl/>
        </w:rPr>
      </w:pPr>
    </w:p>
    <w:p w:rsidR="000F117D" w:rsidRPr="00E00CF8" w:rsidRDefault="000F117D" w:rsidP="000F117D">
      <w:pPr>
        <w:ind w:left="489" w:hanging="446"/>
        <w:jc w:val="both"/>
        <w:rPr>
          <w:b/>
          <w:bCs/>
          <w:sz w:val="22"/>
          <w:szCs w:val="22"/>
          <w:rtl/>
        </w:rPr>
      </w:pPr>
      <w:r w:rsidRPr="00E00CF8">
        <w:rPr>
          <w:rFonts w:hint="cs"/>
          <w:b/>
          <w:bCs/>
          <w:sz w:val="22"/>
          <w:szCs w:val="22"/>
          <w:rtl/>
        </w:rPr>
        <w:t>23.</w:t>
      </w:r>
      <w:r w:rsidRPr="00E00CF8">
        <w:rPr>
          <w:rFonts w:hint="cs"/>
          <w:b/>
          <w:bCs/>
          <w:sz w:val="22"/>
          <w:szCs w:val="22"/>
          <w:rtl/>
        </w:rPr>
        <w:tab/>
        <w:t xml:space="preserve">מיסוי </w:t>
      </w:r>
      <w:r w:rsidRPr="00E00CF8">
        <w:rPr>
          <w:b/>
          <w:bCs/>
          <w:sz w:val="22"/>
          <w:szCs w:val="22"/>
          <w:rtl/>
        </w:rPr>
        <w:t>נאמנויות</w:t>
      </w:r>
      <w:r w:rsidRPr="00E00CF8">
        <w:rPr>
          <w:rFonts w:hint="cs"/>
          <w:b/>
          <w:bCs/>
          <w:sz w:val="22"/>
          <w:szCs w:val="22"/>
          <w:rtl/>
        </w:rPr>
        <w:t xml:space="preserve"> </w:t>
      </w:r>
      <w:r w:rsidRPr="00E00CF8">
        <w:rPr>
          <w:rFonts w:hint="cs"/>
          <w:sz w:val="22"/>
          <w:szCs w:val="22"/>
          <w:rtl/>
        </w:rPr>
        <w:t>(המשך)</w:t>
      </w:r>
    </w:p>
    <w:p w:rsidR="000F117D" w:rsidRDefault="000F117D" w:rsidP="000F117D">
      <w:pPr>
        <w:ind w:left="811" w:right="-42" w:hanging="322"/>
        <w:jc w:val="both"/>
        <w:rPr>
          <w:sz w:val="22"/>
          <w:szCs w:val="22"/>
          <w:rtl/>
        </w:rPr>
      </w:pPr>
      <w:r>
        <w:rPr>
          <w:rFonts w:hint="cs"/>
          <w:b/>
          <w:bCs/>
          <w:sz w:val="22"/>
          <w:szCs w:val="22"/>
          <w:rtl/>
        </w:rPr>
        <w:t>יא</w:t>
      </w:r>
      <w:r w:rsidRPr="003D6342">
        <w:rPr>
          <w:rFonts w:hint="cs"/>
          <w:b/>
          <w:bCs/>
          <w:sz w:val="22"/>
          <w:szCs w:val="22"/>
          <w:rtl/>
        </w:rPr>
        <w:t>.</w:t>
      </w:r>
      <w:r>
        <w:rPr>
          <w:rFonts w:hint="cs"/>
          <w:sz w:val="22"/>
          <w:szCs w:val="22"/>
          <w:rtl/>
        </w:rPr>
        <w:t xml:space="preserve"> </w:t>
      </w:r>
      <w:r>
        <w:rPr>
          <w:sz w:val="22"/>
          <w:szCs w:val="22"/>
          <w:rtl/>
        </w:rPr>
        <w:tab/>
      </w:r>
      <w:r>
        <w:rPr>
          <w:rFonts w:hint="cs"/>
          <w:b/>
          <w:bCs/>
          <w:sz w:val="22"/>
          <w:szCs w:val="22"/>
          <w:rtl/>
        </w:rPr>
        <w:t xml:space="preserve">עמדת רשות המיסים כפי שפורסמה ביחס לנושאים שונים הקשורים לנאמנויות </w:t>
      </w:r>
      <w:r w:rsidRPr="00E00CF8">
        <w:rPr>
          <w:rFonts w:hint="cs"/>
          <w:sz w:val="22"/>
          <w:szCs w:val="22"/>
          <w:rtl/>
        </w:rPr>
        <w:t>(המשך)</w:t>
      </w:r>
    </w:p>
    <w:p w:rsidR="000F117D" w:rsidRPr="009267DB" w:rsidRDefault="000F117D" w:rsidP="000F117D">
      <w:pPr>
        <w:pStyle w:val="QtxDos"/>
        <w:bidi/>
        <w:ind w:left="1455" w:right="-98" w:hanging="336"/>
        <w:jc w:val="both"/>
        <w:rPr>
          <w:rFonts w:cs="David"/>
          <w:b/>
          <w:bCs/>
          <w:sz w:val="22"/>
          <w:szCs w:val="22"/>
          <w:rtl/>
        </w:rPr>
      </w:pPr>
      <w:r w:rsidRPr="009267DB">
        <w:rPr>
          <w:rFonts w:cs="David" w:hint="cs"/>
          <w:b/>
          <w:bCs/>
          <w:sz w:val="22"/>
          <w:szCs w:val="22"/>
          <w:rtl/>
        </w:rPr>
        <w:t>ב.</w:t>
      </w:r>
      <w:r w:rsidRPr="009267DB">
        <w:rPr>
          <w:rFonts w:cs="David" w:hint="cs"/>
          <w:b/>
          <w:bCs/>
          <w:sz w:val="22"/>
          <w:szCs w:val="22"/>
          <w:rtl/>
        </w:rPr>
        <w:tab/>
        <w:t>שינוי במתווה המס להכנסות עבר בנאמנויות</w:t>
      </w:r>
    </w:p>
    <w:p w:rsidR="000F117D" w:rsidRPr="00164D72" w:rsidRDefault="000F117D" w:rsidP="000F117D">
      <w:pPr>
        <w:pStyle w:val="QtxDos"/>
        <w:bidi/>
        <w:ind w:left="1455" w:right="-126"/>
        <w:jc w:val="both"/>
        <w:rPr>
          <w:rFonts w:cs="David"/>
          <w:sz w:val="22"/>
          <w:szCs w:val="22"/>
          <w:rtl/>
        </w:rPr>
      </w:pPr>
      <w:r>
        <w:rPr>
          <w:rFonts w:cs="David" w:hint="cs"/>
          <w:sz w:val="22"/>
          <w:szCs w:val="22"/>
          <w:rtl/>
        </w:rPr>
        <w:t xml:space="preserve">בשל </w:t>
      </w:r>
      <w:r w:rsidRPr="00164D72">
        <w:rPr>
          <w:rFonts w:cs="David" w:hint="cs"/>
          <w:sz w:val="22"/>
          <w:szCs w:val="22"/>
          <w:rtl/>
        </w:rPr>
        <w:t xml:space="preserve">ירידת ערכם של נכסים החל ביום </w:t>
      </w:r>
      <w:r>
        <w:rPr>
          <w:rFonts w:cs="David" w:hint="cs"/>
          <w:sz w:val="22"/>
          <w:szCs w:val="22"/>
          <w:rtl/>
        </w:rPr>
        <w:t>31 בדצמבר 2005</w:t>
      </w:r>
      <w:r w:rsidRPr="00164D72">
        <w:rPr>
          <w:rFonts w:cs="David" w:hint="cs"/>
          <w:sz w:val="22"/>
          <w:szCs w:val="22"/>
          <w:rtl/>
        </w:rPr>
        <w:t xml:space="preserve"> </w:t>
      </w:r>
      <w:r>
        <w:rPr>
          <w:rFonts w:cs="David" w:hint="cs"/>
          <w:sz w:val="22"/>
          <w:szCs w:val="22"/>
          <w:rtl/>
        </w:rPr>
        <w:t xml:space="preserve">שהוא יום החתך שלגביו מבוצע הסדר </w:t>
      </w:r>
      <w:r w:rsidRPr="00164D72">
        <w:rPr>
          <w:rFonts w:cs="David" w:hint="cs"/>
          <w:sz w:val="22"/>
          <w:szCs w:val="22"/>
          <w:rtl/>
        </w:rPr>
        <w:t>ה</w:t>
      </w:r>
      <w:r>
        <w:rPr>
          <w:rFonts w:cs="David" w:hint="cs"/>
          <w:sz w:val="22"/>
          <w:szCs w:val="22"/>
          <w:rtl/>
        </w:rPr>
        <w:t>-</w:t>
      </w:r>
      <w:r>
        <w:rPr>
          <w:rFonts w:cs="David"/>
        </w:rPr>
        <w:t>S</w:t>
      </w:r>
      <w:r w:rsidRPr="009267DB">
        <w:rPr>
          <w:rFonts w:cs="David"/>
          <w:sz w:val="22"/>
          <w:szCs w:val="22"/>
        </w:rPr>
        <w:t>tep</w:t>
      </w:r>
      <w:r>
        <w:rPr>
          <w:rFonts w:cs="David"/>
        </w:rPr>
        <w:t>-U</w:t>
      </w:r>
      <w:r w:rsidRPr="009267DB">
        <w:rPr>
          <w:rFonts w:cs="David"/>
          <w:sz w:val="22"/>
          <w:szCs w:val="22"/>
        </w:rPr>
        <w:t>p</w:t>
      </w:r>
      <w:r>
        <w:rPr>
          <w:rFonts w:cs="David" w:hint="cs"/>
          <w:sz w:val="22"/>
          <w:szCs w:val="22"/>
          <w:rtl/>
        </w:rPr>
        <w:t xml:space="preserve"> במתווה המס (להלן - המועד הקובע) ועד למועד הנוכחי</w:t>
      </w:r>
      <w:r w:rsidRPr="00164D72">
        <w:rPr>
          <w:rFonts w:cs="David" w:hint="cs"/>
          <w:sz w:val="22"/>
          <w:szCs w:val="22"/>
          <w:rtl/>
        </w:rPr>
        <w:t xml:space="preserve"> החליט מנהל רשות המסים לבצע שינוי בנושא זה במתווה המס, לבחירתו של הנאמן או המייצג, כדלקמן:</w:t>
      </w:r>
    </w:p>
    <w:p w:rsidR="000F117D" w:rsidRPr="00164D72" w:rsidRDefault="000F117D" w:rsidP="000F117D">
      <w:pPr>
        <w:pStyle w:val="QtxDos"/>
        <w:bidi/>
        <w:spacing w:after="80"/>
        <w:ind w:left="1786" w:right="-153" w:hanging="329"/>
        <w:jc w:val="both"/>
        <w:rPr>
          <w:rFonts w:cs="David"/>
          <w:sz w:val="22"/>
          <w:szCs w:val="22"/>
          <w:rtl/>
        </w:rPr>
      </w:pPr>
      <w:r>
        <w:rPr>
          <w:rFonts w:cs="David" w:hint="cs"/>
          <w:sz w:val="22"/>
          <w:szCs w:val="22"/>
          <w:rtl/>
        </w:rPr>
        <w:t>(1)</w:t>
      </w:r>
      <w:r>
        <w:rPr>
          <w:rFonts w:cs="David" w:hint="cs"/>
          <w:sz w:val="22"/>
          <w:szCs w:val="22"/>
          <w:rtl/>
        </w:rPr>
        <w:tab/>
        <w:t>כאופציה חלופית לקביעת שווי</w:t>
      </w:r>
      <w:r w:rsidRPr="00164D72">
        <w:rPr>
          <w:rFonts w:cs="David" w:hint="cs"/>
          <w:sz w:val="22"/>
          <w:szCs w:val="22"/>
          <w:rtl/>
        </w:rPr>
        <w:t xml:space="preserve"> "הון הנאמנות" במועד הקובע כנקבע בהתאם למתווה המס, ניתן </w:t>
      </w:r>
      <w:r>
        <w:rPr>
          <w:rFonts w:cs="David" w:hint="cs"/>
          <w:sz w:val="22"/>
          <w:szCs w:val="22"/>
          <w:rtl/>
        </w:rPr>
        <w:t>יהא</w:t>
      </w:r>
      <w:r w:rsidRPr="00164D72">
        <w:rPr>
          <w:rFonts w:cs="David" w:hint="cs"/>
          <w:sz w:val="22"/>
          <w:szCs w:val="22"/>
          <w:rtl/>
        </w:rPr>
        <w:t xml:space="preserve"> לבחור, לגבי נכסים מסוימים (להלן</w:t>
      </w:r>
      <w:r>
        <w:rPr>
          <w:rFonts w:cs="David" w:hint="cs"/>
          <w:sz w:val="22"/>
          <w:szCs w:val="22"/>
          <w:rtl/>
        </w:rPr>
        <w:t xml:space="preserve"> - הנכס הנבחר</w:t>
      </w:r>
      <w:r w:rsidRPr="00164D72">
        <w:rPr>
          <w:rFonts w:cs="David" w:hint="cs"/>
          <w:sz w:val="22"/>
          <w:szCs w:val="22"/>
          <w:rtl/>
        </w:rPr>
        <w:t>), בשיטה לפיה אותו נכס נבחר ימוסה בעת מכירתו בפועל. בעת המכירה, תחולק תמורת המכירה על בסיס ליניארי.</w:t>
      </w:r>
    </w:p>
    <w:p w:rsidR="000F117D" w:rsidRPr="00164D72" w:rsidRDefault="000F117D" w:rsidP="000F117D">
      <w:pPr>
        <w:pStyle w:val="QtxDos"/>
        <w:bidi/>
        <w:spacing w:after="80"/>
        <w:ind w:left="1786" w:right="-153" w:hanging="329"/>
        <w:jc w:val="both"/>
        <w:rPr>
          <w:rFonts w:cs="David"/>
          <w:sz w:val="22"/>
          <w:szCs w:val="22"/>
          <w:rtl/>
        </w:rPr>
      </w:pPr>
      <w:r>
        <w:rPr>
          <w:rFonts w:cs="David" w:hint="cs"/>
          <w:sz w:val="22"/>
          <w:szCs w:val="22"/>
          <w:rtl/>
        </w:rPr>
        <w:tab/>
      </w:r>
      <w:r w:rsidRPr="00164D72">
        <w:rPr>
          <w:rFonts w:cs="David" w:hint="cs"/>
          <w:sz w:val="22"/>
          <w:szCs w:val="22"/>
          <w:rtl/>
        </w:rPr>
        <w:t>חלק מן התמורה שנצבר עד המועד הקובע ימוסה לפי שיעורי המס שבמתווה המס (4%-10%), והפרש התמורה (שהוא החלק שנצבר לאחר המועד הקובע) ימוסה בהתאם להוראות פרק הנאמנויות.</w:t>
      </w:r>
    </w:p>
    <w:p w:rsidR="000F117D" w:rsidRDefault="000F117D" w:rsidP="000F117D">
      <w:pPr>
        <w:pStyle w:val="QtxDos"/>
        <w:bidi/>
        <w:spacing w:after="80"/>
        <w:ind w:left="1786" w:right="-153" w:hanging="329"/>
        <w:jc w:val="both"/>
        <w:rPr>
          <w:rFonts w:cs="David"/>
          <w:sz w:val="22"/>
          <w:szCs w:val="22"/>
          <w:rtl/>
        </w:rPr>
      </w:pPr>
      <w:r w:rsidRPr="00164D72">
        <w:rPr>
          <w:rFonts w:cs="David" w:hint="cs"/>
          <w:sz w:val="22"/>
          <w:szCs w:val="22"/>
          <w:rtl/>
        </w:rPr>
        <w:t>(2)</w:t>
      </w:r>
      <w:r w:rsidRPr="00164D72">
        <w:rPr>
          <w:rFonts w:cs="David" w:hint="cs"/>
          <w:sz w:val="22"/>
          <w:szCs w:val="22"/>
          <w:rtl/>
        </w:rPr>
        <w:tab/>
        <w:t xml:space="preserve">בהתאם לעיקרון זה, נכס שיימכר בעתיד, סכום התמורה בגינו (ולא סכום הרווח) יחולק באופן ליניארי לשתי תקופות והמיסוי </w:t>
      </w:r>
      <w:r>
        <w:rPr>
          <w:rFonts w:cs="David" w:hint="cs"/>
          <w:sz w:val="22"/>
          <w:szCs w:val="22"/>
          <w:rtl/>
        </w:rPr>
        <w:t>יהא</w:t>
      </w:r>
      <w:r w:rsidRPr="00164D72">
        <w:rPr>
          <w:rFonts w:cs="David" w:hint="cs"/>
          <w:sz w:val="22"/>
          <w:szCs w:val="22"/>
          <w:rtl/>
        </w:rPr>
        <w:t xml:space="preserve"> בהתאם למפורט לעיל.</w:t>
      </w:r>
    </w:p>
    <w:p w:rsidR="000F117D" w:rsidRPr="00164D72" w:rsidRDefault="000F117D" w:rsidP="000F117D">
      <w:pPr>
        <w:pStyle w:val="QtxDos"/>
        <w:bidi/>
        <w:spacing w:after="80"/>
        <w:ind w:left="1786" w:right="-153" w:hanging="329"/>
        <w:jc w:val="both"/>
        <w:rPr>
          <w:rFonts w:cs="David"/>
          <w:sz w:val="22"/>
          <w:szCs w:val="22"/>
          <w:rtl/>
        </w:rPr>
      </w:pPr>
      <w:r w:rsidRPr="00164D72">
        <w:rPr>
          <w:rFonts w:cs="David" w:hint="cs"/>
          <w:sz w:val="22"/>
          <w:szCs w:val="22"/>
          <w:rtl/>
        </w:rPr>
        <w:t xml:space="preserve"> (3)</w:t>
      </w:r>
      <w:r w:rsidRPr="00164D72">
        <w:rPr>
          <w:rFonts w:cs="David" w:hint="cs"/>
          <w:sz w:val="22"/>
          <w:szCs w:val="22"/>
          <w:rtl/>
        </w:rPr>
        <w:tab/>
        <w:t xml:space="preserve">התקופה העומדת לרשות הנישום למכור את הנכס תוגבל עד ליום </w:t>
      </w:r>
      <w:r>
        <w:rPr>
          <w:rFonts w:cs="David" w:hint="cs"/>
          <w:sz w:val="22"/>
          <w:szCs w:val="22"/>
          <w:rtl/>
        </w:rPr>
        <w:t>31 בדצמבר 2011</w:t>
      </w:r>
      <w:r w:rsidRPr="00164D72">
        <w:rPr>
          <w:rFonts w:cs="David" w:hint="cs"/>
          <w:sz w:val="22"/>
          <w:szCs w:val="22"/>
          <w:rtl/>
        </w:rPr>
        <w:t xml:space="preserve">. אם עד לתום התקופה האמורה לא נמכר הנכס הנבחר, יופעל מנגנון של מכירה רעיונית והמיסוי </w:t>
      </w:r>
      <w:r>
        <w:rPr>
          <w:rFonts w:cs="David" w:hint="cs"/>
          <w:sz w:val="22"/>
          <w:szCs w:val="22"/>
          <w:rtl/>
        </w:rPr>
        <w:t>יהא</w:t>
      </w:r>
      <w:r w:rsidRPr="00164D72">
        <w:rPr>
          <w:rFonts w:cs="David" w:hint="cs"/>
          <w:sz w:val="22"/>
          <w:szCs w:val="22"/>
          <w:rtl/>
        </w:rPr>
        <w:t xml:space="preserve"> בהתאם למתווה האמור בסעיפים קטנים (1) ו-(2) לעיל, כאילו נמכר הנכס בפועל (קרי: חלוקה ליניארית ומיסוי בהתאם לשני משטרי המס). על הנאמן יהא להמציא הערכת שווי לאותו נכס נכון לאותו מועד.</w:t>
      </w:r>
    </w:p>
    <w:p w:rsidR="000F117D" w:rsidRPr="00965521" w:rsidRDefault="000F117D" w:rsidP="000F117D">
      <w:pPr>
        <w:rPr>
          <w:rtl/>
        </w:rPr>
      </w:pPr>
    </w:p>
    <w:p w:rsidR="000F117D" w:rsidRDefault="000F117D" w:rsidP="000F117D">
      <w:pPr>
        <w:ind w:left="811" w:right="-112" w:hanging="322"/>
        <w:jc w:val="both"/>
        <w:rPr>
          <w:b/>
          <w:bCs/>
          <w:sz w:val="22"/>
          <w:szCs w:val="22"/>
          <w:rtl/>
        </w:rPr>
      </w:pPr>
      <w:r>
        <w:rPr>
          <w:rFonts w:hint="cs"/>
          <w:b/>
          <w:bCs/>
          <w:sz w:val="22"/>
          <w:szCs w:val="22"/>
          <w:rtl/>
        </w:rPr>
        <w:t>יב</w:t>
      </w:r>
      <w:r w:rsidRPr="003D6342">
        <w:rPr>
          <w:rFonts w:hint="cs"/>
          <w:b/>
          <w:bCs/>
          <w:sz w:val="22"/>
          <w:szCs w:val="22"/>
          <w:rtl/>
        </w:rPr>
        <w:t>.</w:t>
      </w:r>
      <w:r>
        <w:rPr>
          <w:rFonts w:hint="cs"/>
          <w:sz w:val="22"/>
          <w:szCs w:val="22"/>
          <w:rtl/>
        </w:rPr>
        <w:t xml:space="preserve"> </w:t>
      </w:r>
      <w:r w:rsidRPr="00F807B3">
        <w:rPr>
          <w:rFonts w:hint="cs"/>
          <w:b/>
          <w:bCs/>
          <w:sz w:val="22"/>
          <w:szCs w:val="22"/>
          <w:rtl/>
        </w:rPr>
        <w:t>חובות הגשת דוחות והודעות בגין נאמנויות</w:t>
      </w:r>
    </w:p>
    <w:p w:rsidR="000F117D" w:rsidRDefault="000F117D" w:rsidP="000F117D">
      <w:pPr>
        <w:ind w:left="811" w:right="-112" w:hanging="322"/>
        <w:jc w:val="both"/>
        <w:rPr>
          <w:sz w:val="22"/>
          <w:szCs w:val="22"/>
          <w:rtl/>
        </w:rPr>
      </w:pPr>
      <w:r>
        <w:rPr>
          <w:rFonts w:hint="cs"/>
          <w:b/>
          <w:bCs/>
          <w:sz w:val="22"/>
          <w:szCs w:val="22"/>
          <w:rtl/>
        </w:rPr>
        <w:tab/>
      </w:r>
      <w:r>
        <w:rPr>
          <w:rFonts w:hint="cs"/>
          <w:sz w:val="22"/>
          <w:szCs w:val="22"/>
          <w:rtl/>
        </w:rPr>
        <w:t>כאמור, במסגרת תיקון 165 נקבעו חובות הגשת דוחות והודעות, כמפורט להלן:</w:t>
      </w:r>
    </w:p>
    <w:p w:rsidR="000F117D" w:rsidRDefault="000F117D" w:rsidP="000F117D">
      <w:pPr>
        <w:bidi w:val="0"/>
        <w:spacing w:line="80" w:lineRule="exact"/>
        <w:rPr>
          <w:sz w:val="22"/>
          <w:szCs w:val="22"/>
          <w:rtl/>
        </w:rPr>
      </w:pPr>
    </w:p>
    <w:p w:rsidR="000F117D" w:rsidRDefault="000F117D" w:rsidP="000F117D">
      <w:pPr>
        <w:ind w:left="1133" w:right="-112" w:hanging="322"/>
        <w:jc w:val="both"/>
        <w:rPr>
          <w:sz w:val="22"/>
          <w:szCs w:val="22"/>
          <w:rtl/>
        </w:rPr>
      </w:pPr>
      <w:r>
        <w:rPr>
          <w:rFonts w:hint="cs"/>
          <w:sz w:val="22"/>
          <w:szCs w:val="22"/>
          <w:rtl/>
        </w:rPr>
        <w:t>בעת יצירת נאמנות או הקניית נכס לנאמנות, לפי העניין:</w:t>
      </w:r>
    </w:p>
    <w:p w:rsidR="000F117D" w:rsidRDefault="000F117D" w:rsidP="003606CD">
      <w:pPr>
        <w:numPr>
          <w:ilvl w:val="0"/>
          <w:numId w:val="24"/>
        </w:numPr>
        <w:ind w:right="-112"/>
        <w:jc w:val="both"/>
        <w:rPr>
          <w:sz w:val="22"/>
          <w:szCs w:val="22"/>
          <w:rtl/>
        </w:rPr>
      </w:pPr>
      <w:r>
        <w:rPr>
          <w:rFonts w:hint="cs"/>
          <w:sz w:val="22"/>
          <w:szCs w:val="22"/>
          <w:rtl/>
        </w:rPr>
        <w:t>הודעה על יצירה או הקניה לנאמנות (טופס 147);</w:t>
      </w:r>
    </w:p>
    <w:p w:rsidR="000F117D" w:rsidRDefault="000F117D" w:rsidP="003606CD">
      <w:pPr>
        <w:numPr>
          <w:ilvl w:val="0"/>
          <w:numId w:val="24"/>
        </w:numPr>
        <w:ind w:right="-112"/>
        <w:jc w:val="both"/>
        <w:rPr>
          <w:sz w:val="22"/>
          <w:szCs w:val="22"/>
        </w:rPr>
      </w:pPr>
      <w:r>
        <w:rPr>
          <w:rFonts w:hint="cs"/>
          <w:sz w:val="22"/>
          <w:szCs w:val="22"/>
          <w:rtl/>
        </w:rPr>
        <w:lastRenderedPageBreak/>
        <w:t>הודעה על בחירת יוצר מייצג/נהנה מייצג (טופס 144);</w:t>
      </w:r>
    </w:p>
    <w:p w:rsidR="000F117D" w:rsidRDefault="000F117D" w:rsidP="003606CD">
      <w:pPr>
        <w:numPr>
          <w:ilvl w:val="0"/>
          <w:numId w:val="24"/>
        </w:numPr>
        <w:ind w:right="-112"/>
        <w:jc w:val="both"/>
        <w:rPr>
          <w:sz w:val="22"/>
          <w:szCs w:val="22"/>
        </w:rPr>
      </w:pPr>
      <w:r>
        <w:rPr>
          <w:rFonts w:hint="cs"/>
          <w:sz w:val="22"/>
          <w:szCs w:val="22"/>
          <w:rtl/>
        </w:rPr>
        <w:t>הודעה על ייחוס הכנסות ליוצר או לנהנה (טופס 148);</w:t>
      </w:r>
    </w:p>
    <w:p w:rsidR="000F117D" w:rsidRDefault="000F117D" w:rsidP="003606CD">
      <w:pPr>
        <w:numPr>
          <w:ilvl w:val="0"/>
          <w:numId w:val="24"/>
        </w:numPr>
        <w:ind w:right="-112"/>
        <w:jc w:val="both"/>
        <w:rPr>
          <w:sz w:val="22"/>
          <w:szCs w:val="22"/>
        </w:rPr>
      </w:pPr>
      <w:r>
        <w:rPr>
          <w:rFonts w:hint="cs"/>
          <w:sz w:val="22"/>
          <w:szCs w:val="22"/>
          <w:rtl/>
        </w:rPr>
        <w:t>הצהרה על נאמנות בלתי הדירה (טופס 141);</w:t>
      </w:r>
    </w:p>
    <w:p w:rsidR="000F117D" w:rsidRDefault="000F117D" w:rsidP="003606CD">
      <w:pPr>
        <w:numPr>
          <w:ilvl w:val="0"/>
          <w:numId w:val="24"/>
        </w:numPr>
        <w:ind w:right="-112"/>
        <w:jc w:val="both"/>
        <w:rPr>
          <w:sz w:val="22"/>
          <w:szCs w:val="22"/>
        </w:rPr>
      </w:pPr>
      <w:r>
        <w:rPr>
          <w:rFonts w:hint="cs"/>
          <w:sz w:val="22"/>
          <w:szCs w:val="22"/>
          <w:rtl/>
        </w:rPr>
        <w:t>הצהרה על נאמנות נהנה תושב חוץ (טופס 143).</w:t>
      </w:r>
    </w:p>
    <w:p w:rsidR="000F117D" w:rsidRDefault="000F117D" w:rsidP="000F117D">
      <w:pPr>
        <w:ind w:left="811" w:right="-112"/>
        <w:jc w:val="both"/>
        <w:rPr>
          <w:sz w:val="22"/>
          <w:szCs w:val="22"/>
          <w:rtl/>
        </w:rPr>
      </w:pPr>
      <w:r>
        <w:rPr>
          <w:rFonts w:hint="cs"/>
          <w:sz w:val="22"/>
          <w:szCs w:val="22"/>
          <w:rtl/>
        </w:rPr>
        <w:t>דיווחים והודעות שנתיים:</w:t>
      </w:r>
    </w:p>
    <w:p w:rsidR="000F117D" w:rsidRDefault="000F117D" w:rsidP="003606CD">
      <w:pPr>
        <w:numPr>
          <w:ilvl w:val="0"/>
          <w:numId w:val="25"/>
        </w:numPr>
        <w:ind w:right="-112"/>
        <w:jc w:val="both"/>
        <w:rPr>
          <w:sz w:val="22"/>
          <w:szCs w:val="22"/>
          <w:rtl/>
        </w:rPr>
      </w:pPr>
      <w:r>
        <w:rPr>
          <w:rFonts w:hint="cs"/>
          <w:sz w:val="22"/>
          <w:szCs w:val="22"/>
          <w:rtl/>
        </w:rPr>
        <w:t>דוח שנתי לנאמן (טופס 1327);</w:t>
      </w:r>
    </w:p>
    <w:p w:rsidR="000F117D" w:rsidRDefault="000F117D" w:rsidP="003606CD">
      <w:pPr>
        <w:numPr>
          <w:ilvl w:val="0"/>
          <w:numId w:val="25"/>
        </w:numPr>
        <w:ind w:right="-112"/>
        <w:jc w:val="both"/>
        <w:rPr>
          <w:sz w:val="22"/>
          <w:szCs w:val="22"/>
        </w:rPr>
      </w:pPr>
      <w:r>
        <w:rPr>
          <w:rFonts w:hint="cs"/>
          <w:sz w:val="22"/>
          <w:szCs w:val="22"/>
          <w:rtl/>
        </w:rPr>
        <w:t>דוח שנתי ליחיד (טופס 1301);</w:t>
      </w:r>
    </w:p>
    <w:p w:rsidR="000F117D" w:rsidRDefault="000F117D" w:rsidP="003606CD">
      <w:pPr>
        <w:numPr>
          <w:ilvl w:val="0"/>
          <w:numId w:val="25"/>
        </w:numPr>
        <w:ind w:right="-112"/>
        <w:jc w:val="both"/>
        <w:rPr>
          <w:sz w:val="22"/>
          <w:szCs w:val="22"/>
        </w:rPr>
      </w:pPr>
      <w:r>
        <w:rPr>
          <w:rFonts w:hint="cs"/>
          <w:sz w:val="22"/>
          <w:szCs w:val="22"/>
          <w:rtl/>
        </w:rPr>
        <w:t>הודעה על פרטי נאמנות (טופס 151ח);</w:t>
      </w:r>
    </w:p>
    <w:p w:rsidR="000F117D" w:rsidRDefault="000F117D" w:rsidP="003606CD">
      <w:pPr>
        <w:numPr>
          <w:ilvl w:val="0"/>
          <w:numId w:val="25"/>
        </w:numPr>
        <w:tabs>
          <w:tab w:val="clear" w:pos="1171"/>
          <w:tab w:val="num" w:pos="1076"/>
        </w:tabs>
        <w:ind w:right="-112"/>
        <w:jc w:val="both"/>
        <w:rPr>
          <w:sz w:val="22"/>
          <w:szCs w:val="22"/>
        </w:rPr>
      </w:pPr>
      <w:r>
        <w:rPr>
          <w:rFonts w:hint="cs"/>
          <w:sz w:val="22"/>
          <w:szCs w:val="22"/>
          <w:rtl/>
        </w:rPr>
        <w:t>הודעה בדבר בחירת יוצר מייצג/נהנה מייצג (טופס 144);</w:t>
      </w:r>
    </w:p>
    <w:p w:rsidR="000F117D" w:rsidRDefault="000F117D" w:rsidP="003606CD">
      <w:pPr>
        <w:numPr>
          <w:ilvl w:val="0"/>
          <w:numId w:val="25"/>
        </w:numPr>
        <w:ind w:right="-112"/>
        <w:jc w:val="both"/>
        <w:rPr>
          <w:sz w:val="22"/>
          <w:szCs w:val="22"/>
        </w:rPr>
      </w:pPr>
      <w:r>
        <w:rPr>
          <w:rFonts w:hint="cs"/>
          <w:sz w:val="22"/>
          <w:szCs w:val="22"/>
          <w:rtl/>
        </w:rPr>
        <w:t>הודעה על ייחוס הכנסות ליוצר או לנהנה (טופס 148);</w:t>
      </w:r>
    </w:p>
    <w:p w:rsidR="000F117D" w:rsidRDefault="000F117D" w:rsidP="003606CD">
      <w:pPr>
        <w:numPr>
          <w:ilvl w:val="0"/>
          <w:numId w:val="25"/>
        </w:numPr>
        <w:ind w:right="-112"/>
        <w:jc w:val="both"/>
        <w:rPr>
          <w:sz w:val="22"/>
          <w:szCs w:val="22"/>
        </w:rPr>
      </w:pPr>
      <w:r>
        <w:rPr>
          <w:rFonts w:hint="cs"/>
          <w:sz w:val="22"/>
          <w:szCs w:val="22"/>
          <w:rtl/>
        </w:rPr>
        <w:t>הודעה על נאמנות בלתי הדירה (טופס 141);</w:t>
      </w:r>
    </w:p>
    <w:p w:rsidR="000F117D" w:rsidRDefault="000F117D" w:rsidP="003606CD">
      <w:pPr>
        <w:numPr>
          <w:ilvl w:val="0"/>
          <w:numId w:val="25"/>
        </w:numPr>
        <w:ind w:right="-112"/>
        <w:jc w:val="both"/>
        <w:rPr>
          <w:sz w:val="22"/>
          <w:szCs w:val="22"/>
        </w:rPr>
      </w:pPr>
      <w:r>
        <w:rPr>
          <w:rFonts w:hint="cs"/>
          <w:sz w:val="22"/>
          <w:szCs w:val="22"/>
          <w:rtl/>
        </w:rPr>
        <w:t>הודעה על ייחוס הכנסות לנהנה בעקבות חלוקה (טופס 142).</w:t>
      </w:r>
    </w:p>
    <w:p w:rsidR="000F117D" w:rsidRDefault="000F117D" w:rsidP="000F117D">
      <w:pPr>
        <w:ind w:right="-112"/>
        <w:jc w:val="both"/>
        <w:rPr>
          <w:sz w:val="22"/>
          <w:szCs w:val="22"/>
          <w:rtl/>
        </w:rPr>
      </w:pPr>
    </w:p>
    <w:p w:rsidR="000F117D" w:rsidRDefault="000F117D" w:rsidP="000F117D">
      <w:pPr>
        <w:ind w:left="811" w:right="-112" w:hanging="322"/>
        <w:jc w:val="both"/>
        <w:rPr>
          <w:b/>
          <w:bCs/>
          <w:sz w:val="22"/>
          <w:szCs w:val="22"/>
          <w:rtl/>
        </w:rPr>
      </w:pPr>
      <w:r>
        <w:rPr>
          <w:rFonts w:hint="cs"/>
          <w:b/>
          <w:bCs/>
          <w:sz w:val="22"/>
          <w:szCs w:val="22"/>
          <w:rtl/>
        </w:rPr>
        <w:t>יג</w:t>
      </w:r>
      <w:r w:rsidRPr="003D6342">
        <w:rPr>
          <w:rFonts w:hint="cs"/>
          <w:b/>
          <w:bCs/>
          <w:sz w:val="22"/>
          <w:szCs w:val="22"/>
          <w:rtl/>
        </w:rPr>
        <w:t>.</w:t>
      </w:r>
      <w:r>
        <w:rPr>
          <w:rFonts w:hint="cs"/>
          <w:sz w:val="22"/>
          <w:szCs w:val="22"/>
          <w:rtl/>
        </w:rPr>
        <w:t xml:space="preserve"> </w:t>
      </w:r>
      <w:r>
        <w:rPr>
          <w:rFonts w:hint="cs"/>
          <w:b/>
          <w:bCs/>
          <w:sz w:val="22"/>
          <w:szCs w:val="22"/>
          <w:rtl/>
        </w:rPr>
        <w:t xml:space="preserve"> תיקון 197 לפקודת מס הכנסה </w:t>
      </w:r>
    </w:p>
    <w:p w:rsidR="000F117D" w:rsidRDefault="000F117D" w:rsidP="000F117D">
      <w:pPr>
        <w:ind w:left="811" w:right="-112" w:hanging="322"/>
        <w:jc w:val="both"/>
        <w:rPr>
          <w:sz w:val="22"/>
          <w:szCs w:val="22"/>
          <w:rtl/>
        </w:rPr>
      </w:pPr>
      <w:r>
        <w:rPr>
          <w:rFonts w:hint="cs"/>
          <w:b/>
          <w:bCs/>
          <w:sz w:val="22"/>
          <w:szCs w:val="22"/>
          <w:rtl/>
        </w:rPr>
        <w:t xml:space="preserve">      </w:t>
      </w:r>
      <w:r>
        <w:rPr>
          <w:rFonts w:hint="cs"/>
          <w:b/>
          <w:bCs/>
          <w:sz w:val="22"/>
          <w:szCs w:val="22"/>
          <w:rtl/>
        </w:rPr>
        <w:tab/>
      </w:r>
      <w:r w:rsidRPr="00C01E7E">
        <w:rPr>
          <w:rFonts w:hint="cs"/>
          <w:sz w:val="22"/>
          <w:szCs w:val="22"/>
          <w:rtl/>
        </w:rPr>
        <w:t xml:space="preserve">בהתאם לתיקון 197 לפקודה (שנקבע במסגרת החוק לשינוי סדרי עדיפויות לאומיים - ס"ח 2405 מיום 5 באוגוסט 2013), בוצעו מספר שינויים בפרק הנאמנויות. </w:t>
      </w:r>
    </w:p>
    <w:p w:rsidR="000F117D" w:rsidRDefault="000F117D" w:rsidP="000F117D">
      <w:pPr>
        <w:tabs>
          <w:tab w:val="left" w:pos="752"/>
        </w:tabs>
        <w:ind w:left="894" w:hanging="101"/>
        <w:jc w:val="both"/>
        <w:rPr>
          <w:b/>
          <w:bCs/>
          <w:sz w:val="22"/>
          <w:szCs w:val="22"/>
          <w:rtl/>
        </w:rPr>
      </w:pPr>
      <w:r>
        <w:rPr>
          <w:rFonts w:hint="cs"/>
          <w:b/>
          <w:bCs/>
          <w:sz w:val="22"/>
          <w:szCs w:val="22"/>
          <w:rtl/>
        </w:rPr>
        <w:t>1</w:t>
      </w:r>
      <w:r w:rsidRPr="00E84C5A">
        <w:rPr>
          <w:b/>
          <w:bCs/>
          <w:sz w:val="22"/>
          <w:szCs w:val="22"/>
          <w:rtl/>
        </w:rPr>
        <w:t>.</w:t>
      </w:r>
      <w:r>
        <w:rPr>
          <w:rFonts w:hint="cs"/>
          <w:b/>
          <w:bCs/>
          <w:sz w:val="22"/>
          <w:szCs w:val="22"/>
          <w:rtl/>
        </w:rPr>
        <w:t xml:space="preserve">   שינוי סיווג נאמנויות</w:t>
      </w:r>
    </w:p>
    <w:p w:rsidR="000F117D" w:rsidRDefault="000F117D" w:rsidP="000F117D">
      <w:pPr>
        <w:ind w:left="1076" w:right="-142"/>
        <w:jc w:val="both"/>
        <w:rPr>
          <w:rFonts w:ascii="Arial" w:hAnsi="Arial"/>
          <w:sz w:val="22"/>
          <w:szCs w:val="22"/>
          <w:rtl/>
        </w:rPr>
      </w:pPr>
      <w:r>
        <w:rPr>
          <w:rFonts w:ascii="Arial" w:hAnsi="Arial" w:hint="cs"/>
          <w:sz w:val="22"/>
          <w:szCs w:val="22"/>
          <w:rtl/>
        </w:rPr>
        <w:t>נאמנות שהוקמה על ידי יוצר תושב חוץ לטובת נהנה ישראלי אחד לפחות, תסווג כנאמנות תושבי ישראל עם פטירתו של היוצר. ההוראה תחול החל מיום 1 בינואר 2014.</w:t>
      </w:r>
    </w:p>
    <w:p w:rsidR="000F117D" w:rsidRDefault="000F117D" w:rsidP="000F117D">
      <w:pPr>
        <w:ind w:left="1076" w:right="-142"/>
        <w:jc w:val="both"/>
        <w:rPr>
          <w:rFonts w:ascii="Arial" w:hAnsi="Arial"/>
          <w:sz w:val="22"/>
          <w:szCs w:val="22"/>
          <w:rtl/>
        </w:rPr>
      </w:pPr>
      <w:r>
        <w:rPr>
          <w:rFonts w:ascii="Arial" w:hAnsi="Arial" w:hint="cs"/>
          <w:sz w:val="22"/>
          <w:szCs w:val="22"/>
          <w:rtl/>
        </w:rPr>
        <w:t>בהתאם לכך המיסוי יתבצע כמפורט להלן :</w:t>
      </w:r>
    </w:p>
    <w:p w:rsidR="000F117D" w:rsidRDefault="000F117D" w:rsidP="000F117D">
      <w:pPr>
        <w:ind w:left="1218" w:right="-142" w:hanging="142"/>
        <w:jc w:val="both"/>
        <w:rPr>
          <w:rFonts w:ascii="Arial" w:hAnsi="Arial"/>
          <w:sz w:val="22"/>
          <w:szCs w:val="22"/>
          <w:rtl/>
        </w:rPr>
      </w:pPr>
      <w:r>
        <w:rPr>
          <w:rFonts w:ascii="Arial" w:hAnsi="Arial" w:hint="cs"/>
          <w:sz w:val="22"/>
          <w:szCs w:val="22"/>
          <w:rtl/>
        </w:rPr>
        <w:t>- בהעדר קרבה משפחתית בין היוצר לנהנים - יחולו על הנאמנות ההוראות החלות על נאמנות תושבי ישראל  רגילה.</w:t>
      </w:r>
    </w:p>
    <w:p w:rsidR="000F117D" w:rsidRDefault="000F117D" w:rsidP="000F117D">
      <w:pPr>
        <w:ind w:left="1218" w:right="-142" w:hanging="142"/>
        <w:jc w:val="both"/>
        <w:rPr>
          <w:rFonts w:ascii="Arial" w:hAnsi="Arial"/>
          <w:sz w:val="22"/>
          <w:szCs w:val="22"/>
          <w:rtl/>
        </w:rPr>
      </w:pPr>
      <w:r>
        <w:rPr>
          <w:rFonts w:ascii="Arial" w:hAnsi="Arial" w:hint="cs"/>
          <w:sz w:val="22"/>
          <w:szCs w:val="22"/>
          <w:rtl/>
        </w:rPr>
        <w:t>- בהתקיים קרבה משפחתית בין יוצר הנאמנות לנהנים - רווחי הנאמנות המיוחסים לנהנה תושב ישראל יהיו      חייבים במס בשיעור 25% בעת הפקתם או 30% בעת חלוקתם, בהתאם לבחירה שתתבצע על ידי הנאמן.</w:t>
      </w:r>
    </w:p>
    <w:p w:rsidR="000F117D" w:rsidRDefault="000F117D" w:rsidP="000F117D">
      <w:pPr>
        <w:ind w:left="1218" w:right="-142" w:hanging="142"/>
        <w:jc w:val="both"/>
        <w:rPr>
          <w:rFonts w:ascii="Arial" w:hAnsi="Arial"/>
          <w:sz w:val="22"/>
          <w:szCs w:val="22"/>
          <w:rtl/>
        </w:rPr>
      </w:pPr>
      <w:r>
        <w:rPr>
          <w:rFonts w:ascii="Arial" w:hAnsi="Arial" w:hint="cs"/>
          <w:sz w:val="22"/>
          <w:szCs w:val="22"/>
          <w:rtl/>
        </w:rPr>
        <w:t>- בנוסף, בכל מקרה של חלוקה מהנאמנות יראו את החלוקה כאילו חולקו ריווחי הנאמנות תחילה ולאחר מכן קרן הנאמנות.</w:t>
      </w:r>
    </w:p>
    <w:p w:rsidR="000F117D" w:rsidRDefault="000F117D" w:rsidP="000F117D">
      <w:pPr>
        <w:ind w:left="1218" w:right="-142" w:hanging="142"/>
        <w:jc w:val="both"/>
        <w:rPr>
          <w:rFonts w:ascii="Arial" w:hAnsi="Arial"/>
          <w:sz w:val="22"/>
          <w:szCs w:val="22"/>
          <w:rtl/>
        </w:rPr>
      </w:pPr>
    </w:p>
    <w:p w:rsidR="000F117D" w:rsidRDefault="000F117D" w:rsidP="000F117D">
      <w:pPr>
        <w:tabs>
          <w:tab w:val="left" w:pos="752"/>
        </w:tabs>
        <w:ind w:left="894" w:hanging="101"/>
        <w:jc w:val="both"/>
        <w:rPr>
          <w:b/>
          <w:bCs/>
          <w:sz w:val="22"/>
          <w:szCs w:val="22"/>
          <w:rtl/>
        </w:rPr>
      </w:pPr>
      <w:r>
        <w:rPr>
          <w:rFonts w:hint="cs"/>
          <w:b/>
          <w:bCs/>
          <w:sz w:val="22"/>
          <w:szCs w:val="22"/>
          <w:rtl/>
        </w:rPr>
        <w:t>2</w:t>
      </w:r>
      <w:r w:rsidRPr="00E84C5A">
        <w:rPr>
          <w:b/>
          <w:bCs/>
          <w:sz w:val="22"/>
          <w:szCs w:val="22"/>
          <w:rtl/>
        </w:rPr>
        <w:t>.</w:t>
      </w:r>
      <w:r>
        <w:rPr>
          <w:rFonts w:hint="cs"/>
          <w:b/>
          <w:bCs/>
          <w:sz w:val="22"/>
          <w:szCs w:val="22"/>
          <w:rtl/>
        </w:rPr>
        <w:t xml:space="preserve">   הגבלה על הטבות לעולה חדש/תושב חוזר וותיק</w:t>
      </w:r>
    </w:p>
    <w:p w:rsidR="000F117D" w:rsidRDefault="000F117D" w:rsidP="000F117D">
      <w:pPr>
        <w:ind w:left="1076" w:right="-142"/>
        <w:jc w:val="both"/>
        <w:rPr>
          <w:rFonts w:ascii="Arial" w:hAnsi="Arial"/>
          <w:sz w:val="22"/>
          <w:szCs w:val="22"/>
          <w:rtl/>
        </w:rPr>
      </w:pPr>
      <w:r>
        <w:rPr>
          <w:rFonts w:ascii="Arial" w:hAnsi="Arial" w:hint="cs"/>
          <w:sz w:val="22"/>
          <w:szCs w:val="22"/>
          <w:rtl/>
        </w:rPr>
        <w:t>בהתאם לתיקון 197 לפקודה, אם היוצר הינו תושב חוזר וותיק או עולה חדש, הכנסות הנאמנות יהיו מפטור ממס רק במידה וכל הנהנים הינם תושבים חוזרים וותיקים ו/או עולים חדשים.</w:t>
      </w:r>
    </w:p>
    <w:p w:rsidR="000F117D" w:rsidRDefault="000F117D" w:rsidP="000F117D">
      <w:pPr>
        <w:ind w:left="1076" w:right="-142"/>
        <w:jc w:val="both"/>
        <w:rPr>
          <w:rFonts w:ascii="Arial" w:hAnsi="Arial"/>
          <w:sz w:val="22"/>
          <w:szCs w:val="22"/>
          <w:rtl/>
        </w:rPr>
      </w:pPr>
      <w:r>
        <w:rPr>
          <w:rFonts w:ascii="Arial" w:hAnsi="Arial" w:hint="cs"/>
          <w:sz w:val="22"/>
          <w:szCs w:val="22"/>
          <w:rtl/>
        </w:rPr>
        <w:t>לגבי נאמנויות כאמור שהוקמו על ידי תושבים חוזרים וותיקים או עולים חדשים ששבו או עלו לארץ לפני 1 באוגוסט 2013, ימשיך לחול הדין הקודם, כל עוד היוצא הינו בחיים.</w:t>
      </w:r>
    </w:p>
    <w:p w:rsidR="000F117D" w:rsidRDefault="000F117D" w:rsidP="000F117D">
      <w:pPr>
        <w:ind w:left="1076" w:right="-142"/>
        <w:jc w:val="both"/>
        <w:rPr>
          <w:rFonts w:ascii="Arial" w:hAnsi="Arial"/>
          <w:sz w:val="22"/>
          <w:szCs w:val="22"/>
          <w:rtl/>
        </w:rPr>
      </w:pPr>
    </w:p>
    <w:p w:rsidR="000F117D" w:rsidRDefault="000F117D" w:rsidP="000F117D">
      <w:pPr>
        <w:ind w:left="1076" w:right="-142"/>
        <w:jc w:val="both"/>
        <w:rPr>
          <w:rFonts w:ascii="Arial" w:hAnsi="Arial"/>
          <w:sz w:val="22"/>
          <w:szCs w:val="22"/>
          <w:rtl/>
        </w:rPr>
      </w:pPr>
    </w:p>
    <w:p w:rsidR="000F117D" w:rsidRDefault="000F117D" w:rsidP="000F117D">
      <w:pPr>
        <w:ind w:left="1076" w:right="-142"/>
        <w:jc w:val="both"/>
        <w:rPr>
          <w:rFonts w:ascii="Arial" w:hAnsi="Arial"/>
          <w:sz w:val="22"/>
          <w:szCs w:val="22"/>
          <w:rtl/>
        </w:rPr>
      </w:pPr>
    </w:p>
    <w:p w:rsidR="000F117D" w:rsidRDefault="000F117D" w:rsidP="000F117D">
      <w:pPr>
        <w:ind w:left="1076" w:right="-142"/>
        <w:jc w:val="both"/>
        <w:rPr>
          <w:rFonts w:ascii="Arial" w:hAnsi="Arial"/>
          <w:sz w:val="22"/>
          <w:szCs w:val="22"/>
          <w:rtl/>
        </w:rPr>
      </w:pPr>
    </w:p>
    <w:p w:rsidR="000F117D" w:rsidRPr="00E00CF8" w:rsidRDefault="000F117D" w:rsidP="000F117D">
      <w:pPr>
        <w:ind w:left="489" w:hanging="446"/>
        <w:jc w:val="both"/>
        <w:rPr>
          <w:b/>
          <w:bCs/>
          <w:sz w:val="22"/>
          <w:szCs w:val="22"/>
          <w:rtl/>
        </w:rPr>
      </w:pPr>
      <w:r w:rsidRPr="00E00CF8">
        <w:rPr>
          <w:rFonts w:hint="cs"/>
          <w:b/>
          <w:bCs/>
          <w:sz w:val="22"/>
          <w:szCs w:val="22"/>
          <w:rtl/>
        </w:rPr>
        <w:t>23.</w:t>
      </w:r>
      <w:r w:rsidRPr="00E00CF8">
        <w:rPr>
          <w:rFonts w:hint="cs"/>
          <w:b/>
          <w:bCs/>
          <w:sz w:val="22"/>
          <w:szCs w:val="22"/>
          <w:rtl/>
        </w:rPr>
        <w:tab/>
        <w:t xml:space="preserve">מיסוי </w:t>
      </w:r>
      <w:r w:rsidRPr="00E00CF8">
        <w:rPr>
          <w:b/>
          <w:bCs/>
          <w:sz w:val="22"/>
          <w:szCs w:val="22"/>
          <w:rtl/>
        </w:rPr>
        <w:t>נאמנויות</w:t>
      </w:r>
      <w:r w:rsidRPr="00E00CF8">
        <w:rPr>
          <w:rFonts w:hint="cs"/>
          <w:b/>
          <w:bCs/>
          <w:sz w:val="22"/>
          <w:szCs w:val="22"/>
          <w:rtl/>
        </w:rPr>
        <w:t xml:space="preserve"> </w:t>
      </w:r>
      <w:r w:rsidRPr="00E00CF8">
        <w:rPr>
          <w:rFonts w:hint="cs"/>
          <w:sz w:val="22"/>
          <w:szCs w:val="22"/>
          <w:rtl/>
        </w:rPr>
        <w:t>(המשך)</w:t>
      </w:r>
    </w:p>
    <w:p w:rsidR="000F117D" w:rsidRDefault="000F117D" w:rsidP="000F117D">
      <w:pPr>
        <w:ind w:left="811" w:right="-112" w:hanging="322"/>
        <w:jc w:val="both"/>
        <w:rPr>
          <w:b/>
          <w:bCs/>
          <w:sz w:val="22"/>
          <w:szCs w:val="22"/>
          <w:rtl/>
        </w:rPr>
      </w:pPr>
      <w:r>
        <w:rPr>
          <w:rFonts w:hint="cs"/>
          <w:b/>
          <w:bCs/>
          <w:sz w:val="22"/>
          <w:szCs w:val="22"/>
          <w:rtl/>
        </w:rPr>
        <w:t>יג</w:t>
      </w:r>
      <w:r w:rsidRPr="003D6342">
        <w:rPr>
          <w:rFonts w:hint="cs"/>
          <w:b/>
          <w:bCs/>
          <w:sz w:val="22"/>
          <w:szCs w:val="22"/>
          <w:rtl/>
        </w:rPr>
        <w:t>.</w:t>
      </w:r>
      <w:r>
        <w:rPr>
          <w:rFonts w:hint="cs"/>
          <w:sz w:val="22"/>
          <w:szCs w:val="22"/>
          <w:rtl/>
        </w:rPr>
        <w:t xml:space="preserve"> </w:t>
      </w:r>
      <w:r>
        <w:rPr>
          <w:rFonts w:hint="cs"/>
          <w:b/>
          <w:bCs/>
          <w:sz w:val="22"/>
          <w:szCs w:val="22"/>
          <w:rtl/>
        </w:rPr>
        <w:t xml:space="preserve"> תיקון 197 לפקודת מס הכנסה </w:t>
      </w:r>
      <w:r w:rsidRPr="00E00CF8">
        <w:rPr>
          <w:rFonts w:hint="cs"/>
          <w:sz w:val="22"/>
          <w:szCs w:val="22"/>
          <w:rtl/>
        </w:rPr>
        <w:t>(המשך)</w:t>
      </w:r>
    </w:p>
    <w:p w:rsidR="000F117D" w:rsidRDefault="000F117D" w:rsidP="000F117D">
      <w:pPr>
        <w:tabs>
          <w:tab w:val="left" w:pos="-2184"/>
        </w:tabs>
        <w:ind w:left="1076" w:right="-426" w:hanging="283"/>
        <w:jc w:val="both"/>
        <w:rPr>
          <w:b/>
          <w:bCs/>
          <w:sz w:val="22"/>
          <w:szCs w:val="22"/>
          <w:rtl/>
        </w:rPr>
      </w:pPr>
      <w:r>
        <w:rPr>
          <w:rFonts w:hint="cs"/>
          <w:b/>
          <w:bCs/>
          <w:sz w:val="22"/>
          <w:szCs w:val="22"/>
          <w:rtl/>
        </w:rPr>
        <w:t>3</w:t>
      </w:r>
      <w:r w:rsidRPr="00E84C5A">
        <w:rPr>
          <w:b/>
          <w:bCs/>
          <w:sz w:val="22"/>
          <w:szCs w:val="22"/>
          <w:rtl/>
        </w:rPr>
        <w:t>.</w:t>
      </w:r>
      <w:r>
        <w:rPr>
          <w:rFonts w:hint="cs"/>
          <w:b/>
          <w:bCs/>
          <w:sz w:val="22"/>
          <w:szCs w:val="22"/>
          <w:rtl/>
        </w:rPr>
        <w:t xml:space="preserve">   חובת דיווח נאמנויות</w:t>
      </w:r>
    </w:p>
    <w:p w:rsidR="000F117D" w:rsidRDefault="000F117D" w:rsidP="000F117D">
      <w:pPr>
        <w:ind w:left="1076" w:right="-142"/>
        <w:jc w:val="both"/>
        <w:rPr>
          <w:sz w:val="22"/>
          <w:szCs w:val="22"/>
          <w:rtl/>
        </w:rPr>
      </w:pPr>
      <w:r w:rsidRPr="00810D5C">
        <w:rPr>
          <w:rFonts w:hint="cs"/>
          <w:sz w:val="22"/>
          <w:szCs w:val="22"/>
          <w:rtl/>
        </w:rPr>
        <w:t>במסגרת תיקון 197 בוטלה האפשרות שנאמנות שבה יוצרים או נהנים ישראלים תהיה פטורה מחובת דיווח. כמו כן, בוטלה האפשרות שלא לדווח על תקבולים במזומן שקיבל נהנה בנאמנות כך שכל חלוקה מיום 1 באוגוסט 2013 חייבת בדיווח.</w:t>
      </w:r>
    </w:p>
    <w:p w:rsidR="000F117D" w:rsidRDefault="000F117D" w:rsidP="000F117D">
      <w:pPr>
        <w:ind w:left="1076" w:right="-142"/>
        <w:jc w:val="both"/>
        <w:rPr>
          <w:sz w:val="22"/>
          <w:szCs w:val="22"/>
          <w:rtl/>
        </w:rPr>
      </w:pPr>
    </w:p>
    <w:p w:rsidR="000F117D" w:rsidRDefault="000F117D" w:rsidP="000F117D">
      <w:pPr>
        <w:tabs>
          <w:tab w:val="left" w:pos="752"/>
        </w:tabs>
        <w:ind w:left="894" w:hanging="101"/>
        <w:jc w:val="both"/>
        <w:rPr>
          <w:b/>
          <w:bCs/>
          <w:sz w:val="22"/>
          <w:szCs w:val="22"/>
          <w:rtl/>
        </w:rPr>
      </w:pPr>
      <w:r>
        <w:rPr>
          <w:rFonts w:hint="cs"/>
          <w:b/>
          <w:bCs/>
          <w:sz w:val="22"/>
          <w:szCs w:val="22"/>
          <w:rtl/>
        </w:rPr>
        <w:t>4</w:t>
      </w:r>
      <w:r w:rsidRPr="00E84C5A">
        <w:rPr>
          <w:b/>
          <w:bCs/>
          <w:sz w:val="22"/>
          <w:szCs w:val="22"/>
          <w:rtl/>
        </w:rPr>
        <w:t>.</w:t>
      </w:r>
      <w:r>
        <w:rPr>
          <w:rFonts w:hint="cs"/>
          <w:b/>
          <w:bCs/>
          <w:sz w:val="22"/>
          <w:szCs w:val="22"/>
          <w:rtl/>
        </w:rPr>
        <w:t xml:space="preserve">  חברה להחזקת נכסי נאמנות</w:t>
      </w:r>
    </w:p>
    <w:p w:rsidR="000F117D" w:rsidRDefault="000F117D" w:rsidP="000F117D">
      <w:pPr>
        <w:ind w:left="1076" w:right="-142" w:hanging="291"/>
        <w:jc w:val="both"/>
        <w:rPr>
          <w:sz w:val="22"/>
          <w:szCs w:val="22"/>
          <w:rtl/>
        </w:rPr>
      </w:pPr>
      <w:r>
        <w:rPr>
          <w:rFonts w:hint="cs"/>
          <w:b/>
          <w:bCs/>
          <w:sz w:val="22"/>
          <w:szCs w:val="22"/>
          <w:rtl/>
        </w:rPr>
        <w:t xml:space="preserve">      </w:t>
      </w:r>
      <w:r>
        <w:rPr>
          <w:rFonts w:hint="cs"/>
          <w:sz w:val="22"/>
          <w:szCs w:val="22"/>
          <w:rtl/>
        </w:rPr>
        <w:t>נכסי חברה להחזקת נכסי נאמנות נחשבים כיום לנכסי הנאמנות והכנסתה של חברה לנכסי נאמנות נחשבת להכנסת הנאמנות.</w:t>
      </w:r>
      <w:r w:rsidRPr="003804A3">
        <w:rPr>
          <w:rFonts w:hint="cs"/>
          <w:sz w:val="22"/>
          <w:szCs w:val="22"/>
          <w:rtl/>
        </w:rPr>
        <w:t xml:space="preserve"> </w:t>
      </w:r>
      <w:r>
        <w:rPr>
          <w:rFonts w:hint="cs"/>
          <w:sz w:val="22"/>
          <w:szCs w:val="22"/>
          <w:rtl/>
        </w:rPr>
        <w:t>במסגרת תיקון 197 תוקנה הגדרת חברה להחזקת נכסי נאמנות ונקבעו מספר תנאים כדי שחברה תיחשב כחברה להחזקת נכסי נאמנות. בין היתר, נדרשת הודעה לרשויות המס תוך 90 ימים מיום הקמת החברה.</w:t>
      </w:r>
    </w:p>
    <w:p w:rsidR="000F117D" w:rsidRDefault="000F117D" w:rsidP="000F117D">
      <w:pPr>
        <w:tabs>
          <w:tab w:val="left" w:pos="752"/>
        </w:tabs>
        <w:ind w:left="759" w:right="-426" w:hanging="291"/>
        <w:jc w:val="both"/>
        <w:rPr>
          <w:sz w:val="22"/>
          <w:szCs w:val="22"/>
          <w:rtl/>
        </w:rPr>
      </w:pPr>
    </w:p>
    <w:p w:rsidR="000F117D" w:rsidRPr="003364A6" w:rsidRDefault="000F117D" w:rsidP="000F117D">
      <w:pPr>
        <w:tabs>
          <w:tab w:val="left" w:pos="-2609"/>
        </w:tabs>
        <w:ind w:left="1076" w:hanging="283"/>
        <w:jc w:val="both"/>
        <w:rPr>
          <w:sz w:val="22"/>
          <w:szCs w:val="22"/>
          <w:rtl/>
        </w:rPr>
      </w:pPr>
      <w:r>
        <w:rPr>
          <w:rFonts w:hint="cs"/>
          <w:b/>
          <w:bCs/>
          <w:sz w:val="22"/>
          <w:szCs w:val="22"/>
          <w:rtl/>
        </w:rPr>
        <w:t>5</w:t>
      </w:r>
      <w:r w:rsidRPr="00E84C5A">
        <w:rPr>
          <w:b/>
          <w:bCs/>
          <w:sz w:val="22"/>
          <w:szCs w:val="22"/>
          <w:rtl/>
        </w:rPr>
        <w:t>.</w:t>
      </w:r>
      <w:r w:rsidRPr="00E84C5A">
        <w:rPr>
          <w:b/>
          <w:bCs/>
          <w:sz w:val="22"/>
          <w:szCs w:val="22"/>
          <w:rtl/>
        </w:rPr>
        <w:tab/>
      </w:r>
      <w:r w:rsidRPr="003364A6">
        <w:rPr>
          <w:rFonts w:hint="cs"/>
          <w:b/>
          <w:bCs/>
          <w:sz w:val="22"/>
          <w:szCs w:val="22"/>
          <w:rtl/>
        </w:rPr>
        <w:t>הסדרי מעבר לנאמנויות וקידום תקינה בקשר למיסוי נאמנויות</w:t>
      </w:r>
      <w:r w:rsidRPr="003364A6">
        <w:rPr>
          <w:rFonts w:hint="cs"/>
          <w:sz w:val="22"/>
          <w:szCs w:val="22"/>
          <w:rtl/>
        </w:rPr>
        <w:t xml:space="preserve"> </w:t>
      </w:r>
    </w:p>
    <w:p w:rsidR="000F117D" w:rsidRPr="003364A6" w:rsidRDefault="000F117D" w:rsidP="000F117D">
      <w:pPr>
        <w:tabs>
          <w:tab w:val="left" w:pos="752"/>
        </w:tabs>
        <w:ind w:left="1076" w:right="-142" w:hanging="101"/>
        <w:jc w:val="both"/>
        <w:rPr>
          <w:sz w:val="22"/>
          <w:szCs w:val="22"/>
          <w:rtl/>
        </w:rPr>
      </w:pPr>
      <w:r>
        <w:rPr>
          <w:rFonts w:hint="cs"/>
          <w:sz w:val="22"/>
          <w:szCs w:val="22"/>
          <w:rtl/>
        </w:rPr>
        <w:t xml:space="preserve"> </w:t>
      </w:r>
      <w:r w:rsidRPr="003364A6">
        <w:rPr>
          <w:rFonts w:hint="cs"/>
          <w:sz w:val="22"/>
          <w:szCs w:val="22"/>
          <w:rtl/>
        </w:rPr>
        <w:t xml:space="preserve"> </w:t>
      </w:r>
      <w:r>
        <w:rPr>
          <w:rFonts w:hint="cs"/>
          <w:sz w:val="22"/>
          <w:szCs w:val="22"/>
          <w:rtl/>
        </w:rPr>
        <w:tab/>
      </w:r>
      <w:r w:rsidRPr="003364A6">
        <w:rPr>
          <w:rFonts w:hint="cs"/>
          <w:sz w:val="22"/>
          <w:szCs w:val="22"/>
          <w:rtl/>
        </w:rPr>
        <w:t>ביום 1 בספטמבר 2013 הודיעה רשות המסים כי בכוונתה לפרסם הסדרי מעבר בנוגע לחברות המס של נאמנויות עד 1 בינואר 2014.</w:t>
      </w:r>
    </w:p>
    <w:p w:rsidR="000F117D" w:rsidRPr="003364A6" w:rsidRDefault="000F117D" w:rsidP="000F117D">
      <w:pPr>
        <w:tabs>
          <w:tab w:val="left" w:pos="752"/>
        </w:tabs>
        <w:ind w:left="894" w:right="-142" w:hanging="101"/>
        <w:jc w:val="both"/>
        <w:rPr>
          <w:b/>
          <w:bCs/>
          <w:sz w:val="22"/>
          <w:szCs w:val="22"/>
          <w:rtl/>
        </w:rPr>
      </w:pPr>
    </w:p>
    <w:p w:rsidR="000F117D" w:rsidRDefault="000F117D" w:rsidP="000F117D">
      <w:pPr>
        <w:ind w:left="811" w:right="-142" w:hanging="322"/>
        <w:jc w:val="both"/>
        <w:rPr>
          <w:b/>
          <w:bCs/>
          <w:sz w:val="22"/>
          <w:szCs w:val="22"/>
          <w:rtl/>
        </w:rPr>
      </w:pPr>
      <w:r>
        <w:rPr>
          <w:rFonts w:hint="cs"/>
          <w:b/>
          <w:bCs/>
          <w:sz w:val="22"/>
          <w:szCs w:val="22"/>
          <w:rtl/>
        </w:rPr>
        <w:t>יד</w:t>
      </w:r>
      <w:r w:rsidRPr="003D6342">
        <w:rPr>
          <w:rFonts w:hint="cs"/>
          <w:b/>
          <w:bCs/>
          <w:sz w:val="22"/>
          <w:szCs w:val="22"/>
          <w:rtl/>
        </w:rPr>
        <w:t>.</w:t>
      </w:r>
      <w:r>
        <w:rPr>
          <w:rFonts w:hint="cs"/>
          <w:sz w:val="22"/>
          <w:szCs w:val="22"/>
          <w:rtl/>
        </w:rPr>
        <w:t xml:space="preserve"> </w:t>
      </w:r>
      <w:r>
        <w:rPr>
          <w:rFonts w:hint="cs"/>
          <w:b/>
          <w:bCs/>
          <w:sz w:val="22"/>
          <w:szCs w:val="22"/>
          <w:rtl/>
        </w:rPr>
        <w:t>הבהרה בעניין תרגום עסקאות לשערי החליפין</w:t>
      </w:r>
    </w:p>
    <w:p w:rsidR="000F117D" w:rsidRDefault="000F117D" w:rsidP="000F117D">
      <w:pPr>
        <w:ind w:left="793" w:right="-142" w:hanging="322"/>
        <w:jc w:val="both"/>
        <w:rPr>
          <w:sz w:val="22"/>
          <w:szCs w:val="22"/>
          <w:rtl/>
        </w:rPr>
      </w:pPr>
      <w:r>
        <w:rPr>
          <w:rFonts w:hint="cs"/>
          <w:b/>
          <w:bCs/>
          <w:sz w:val="22"/>
          <w:szCs w:val="22"/>
          <w:rtl/>
        </w:rPr>
        <w:t xml:space="preserve">       </w:t>
      </w:r>
      <w:r w:rsidRPr="00FE044C">
        <w:rPr>
          <w:rFonts w:hint="cs"/>
          <w:sz w:val="22"/>
          <w:szCs w:val="22"/>
          <w:rtl/>
        </w:rPr>
        <w:t>נאמן בנאמנות</w:t>
      </w:r>
      <w:r>
        <w:rPr>
          <w:rFonts w:hint="cs"/>
          <w:sz w:val="22"/>
          <w:szCs w:val="22"/>
          <w:rtl/>
        </w:rPr>
        <w:t xml:space="preserve"> תושבי ישראל או בנאמנות על פי צוואה שנחשבת לתושבת ישראל, שהפיק או שנצמחו לו הכנסות מחוץ לישראל אמור לדווח על אותן הכנסות חוץ כשהן מתורגמות לשקלים חדשים לפי כללי מס הכנסה (המרה לשקלים חדשים של סכומים שמקורם מחוץ לישראל), התשס"ד-2003.</w:t>
      </w:r>
    </w:p>
    <w:p w:rsidR="000F117D" w:rsidRDefault="000F117D" w:rsidP="000F117D">
      <w:pPr>
        <w:ind w:left="793" w:right="-142" w:hanging="322"/>
        <w:jc w:val="both"/>
        <w:rPr>
          <w:sz w:val="22"/>
          <w:szCs w:val="22"/>
          <w:rtl/>
        </w:rPr>
      </w:pPr>
    </w:p>
    <w:p w:rsidR="000F117D" w:rsidRDefault="000F117D" w:rsidP="000F117D">
      <w:pPr>
        <w:tabs>
          <w:tab w:val="left" w:pos="986"/>
        </w:tabs>
        <w:ind w:left="793" w:right="-142" w:hanging="322"/>
        <w:jc w:val="both"/>
        <w:rPr>
          <w:sz w:val="22"/>
          <w:szCs w:val="22"/>
          <w:rtl/>
        </w:rPr>
      </w:pPr>
      <w:r>
        <w:rPr>
          <w:sz w:val="22"/>
          <w:szCs w:val="22"/>
          <w:rtl/>
        </w:rPr>
        <w:tab/>
      </w:r>
      <w:r>
        <w:rPr>
          <w:rFonts w:hint="cs"/>
          <w:sz w:val="22"/>
          <w:szCs w:val="22"/>
          <w:rtl/>
        </w:rPr>
        <w:t>בהתאם לכללי ההמרה, ישנן פעולות או הכנסות שיתורגמו לשקלים חדשים לפי השער היציג שביום התשלום או ביום ביצוע הפעולה, לפי העניין, וישנן פעולות והכנסות שיתורגמו לשקלים חדשים לפי השער היציג בתום שנת המס שלגביה מוגש הדוח.</w:t>
      </w:r>
    </w:p>
    <w:p w:rsidR="000F117D" w:rsidRDefault="000F117D" w:rsidP="000F117D">
      <w:pPr>
        <w:tabs>
          <w:tab w:val="left" w:pos="986"/>
        </w:tabs>
        <w:ind w:left="793" w:right="-142" w:hanging="322"/>
        <w:jc w:val="both"/>
        <w:rPr>
          <w:sz w:val="22"/>
          <w:szCs w:val="22"/>
          <w:rtl/>
        </w:rPr>
      </w:pPr>
    </w:p>
    <w:p w:rsidR="000F117D" w:rsidRDefault="000F117D" w:rsidP="000F117D">
      <w:pPr>
        <w:tabs>
          <w:tab w:val="left" w:pos="986"/>
        </w:tabs>
        <w:ind w:left="793" w:right="-142" w:hanging="322"/>
        <w:jc w:val="both"/>
        <w:rPr>
          <w:sz w:val="22"/>
          <w:szCs w:val="22"/>
          <w:rtl/>
        </w:rPr>
      </w:pPr>
      <w:r>
        <w:rPr>
          <w:sz w:val="22"/>
          <w:szCs w:val="22"/>
          <w:rtl/>
        </w:rPr>
        <w:tab/>
      </w:r>
      <w:r>
        <w:rPr>
          <w:rFonts w:hint="cs"/>
          <w:sz w:val="22"/>
          <w:szCs w:val="22"/>
          <w:rtl/>
        </w:rPr>
        <w:t>יחד עם זאת, לאור הקושי הכרוך בתרגום בדיעבד של פעולות ועסקאות בשנים שחלפו, הוחלט לאפשר להגיש את הדוחות השנתיים לשנות המס 2006-2009, כשכל הכנסות החוץ הכלולות בהן מתורגמות לפי השער היציג של המטבע הרלבנטי בתום שנת המס בלבד. הדוח השנתי לשנת 2010 ואילך, יוגש בהתאם לדין הרגיל.</w:t>
      </w:r>
    </w:p>
    <w:p w:rsidR="000F117D" w:rsidRPr="005432B6" w:rsidRDefault="000F117D" w:rsidP="000F117D">
      <w:pPr>
        <w:tabs>
          <w:tab w:val="left" w:pos="752"/>
        </w:tabs>
        <w:ind w:left="759" w:right="-142" w:hanging="291"/>
        <w:jc w:val="both"/>
        <w:rPr>
          <w:sz w:val="22"/>
          <w:szCs w:val="22"/>
          <w:rtl/>
        </w:rPr>
      </w:pPr>
    </w:p>
    <w:p w:rsidR="000F117D" w:rsidRPr="009D6981" w:rsidRDefault="000F117D" w:rsidP="000F117D">
      <w:pPr>
        <w:ind w:left="475" w:hanging="432"/>
        <w:jc w:val="both"/>
        <w:rPr>
          <w:b/>
          <w:bCs/>
          <w:sz w:val="22"/>
          <w:szCs w:val="22"/>
          <w:rtl/>
        </w:rPr>
      </w:pPr>
      <w:r w:rsidRPr="009D6981">
        <w:rPr>
          <w:rFonts w:hint="cs"/>
          <w:b/>
          <w:bCs/>
          <w:sz w:val="22"/>
          <w:szCs w:val="22"/>
          <w:rtl/>
        </w:rPr>
        <w:t>24.</w:t>
      </w:r>
      <w:r w:rsidRPr="009D6981">
        <w:rPr>
          <w:rFonts w:hint="cs"/>
          <w:b/>
          <w:bCs/>
          <w:sz w:val="22"/>
          <w:szCs w:val="22"/>
          <w:rtl/>
        </w:rPr>
        <w:tab/>
        <w:t>מוניטין</w:t>
      </w:r>
    </w:p>
    <w:p w:rsidR="000F117D" w:rsidRDefault="000F117D" w:rsidP="00C822AA">
      <w:pPr>
        <w:ind w:left="468" w:hanging="425"/>
        <w:jc w:val="both"/>
        <w:rPr>
          <w:sz w:val="22"/>
          <w:szCs w:val="22"/>
          <w:rtl/>
        </w:rPr>
      </w:pPr>
      <w:r w:rsidRPr="000F59ED">
        <w:rPr>
          <w:rFonts w:hint="cs"/>
          <w:sz w:val="24"/>
          <w:rtl/>
        </w:rPr>
        <w:tab/>
      </w:r>
      <w:r w:rsidRPr="000F59ED">
        <w:rPr>
          <w:rFonts w:hint="cs"/>
          <w:sz w:val="22"/>
          <w:szCs w:val="22"/>
          <w:rtl/>
        </w:rPr>
        <w:t xml:space="preserve">לעניין ההוראות החלות </w:t>
      </w:r>
      <w:r>
        <w:rPr>
          <w:rFonts w:hint="cs"/>
          <w:sz w:val="22"/>
          <w:szCs w:val="22"/>
          <w:rtl/>
        </w:rPr>
        <w:t>בקשר עם</w:t>
      </w:r>
      <w:r w:rsidRPr="000F59ED">
        <w:rPr>
          <w:rFonts w:hint="cs"/>
          <w:sz w:val="22"/>
          <w:szCs w:val="22"/>
          <w:rtl/>
        </w:rPr>
        <w:t xml:space="preserve"> מכירת מוניטין, רא</w:t>
      </w:r>
      <w:r>
        <w:rPr>
          <w:rFonts w:hint="cs"/>
          <w:sz w:val="22"/>
          <w:szCs w:val="22"/>
          <w:rtl/>
        </w:rPr>
        <w:t>ה</w:t>
      </w:r>
      <w:r w:rsidRPr="000F59ED">
        <w:rPr>
          <w:rFonts w:hint="cs"/>
          <w:sz w:val="22"/>
          <w:szCs w:val="22"/>
          <w:rtl/>
        </w:rPr>
        <w:t xml:space="preserve"> </w:t>
      </w:r>
      <w:r>
        <w:rPr>
          <w:rFonts w:hint="cs"/>
          <w:sz w:val="22"/>
          <w:szCs w:val="22"/>
          <w:rtl/>
        </w:rPr>
        <w:t xml:space="preserve">עמוד </w:t>
      </w:r>
      <w:r w:rsidR="00C822AA">
        <w:rPr>
          <w:rFonts w:hint="cs"/>
          <w:sz w:val="22"/>
          <w:szCs w:val="22"/>
          <w:rtl/>
        </w:rPr>
        <w:t>62</w:t>
      </w:r>
      <w:r>
        <w:rPr>
          <w:rFonts w:hint="cs"/>
          <w:sz w:val="22"/>
          <w:szCs w:val="22"/>
          <w:rtl/>
        </w:rPr>
        <w:t xml:space="preserve"> </w:t>
      </w:r>
      <w:r w:rsidRPr="000F59ED">
        <w:rPr>
          <w:rFonts w:hint="cs"/>
          <w:sz w:val="22"/>
          <w:szCs w:val="22"/>
          <w:rtl/>
        </w:rPr>
        <w:t>להלן.</w:t>
      </w:r>
    </w:p>
    <w:p w:rsidR="000F117D" w:rsidRDefault="000F117D" w:rsidP="000F117D">
      <w:pPr>
        <w:ind w:left="468" w:hanging="425"/>
        <w:jc w:val="both"/>
        <w:rPr>
          <w:sz w:val="22"/>
          <w:szCs w:val="22"/>
          <w:rtl/>
        </w:rPr>
      </w:pPr>
    </w:p>
    <w:p w:rsidR="000F117D" w:rsidRPr="009D6981" w:rsidRDefault="000F117D" w:rsidP="000F117D">
      <w:pPr>
        <w:ind w:left="468" w:right="-567" w:hanging="468"/>
        <w:jc w:val="both"/>
        <w:rPr>
          <w:b/>
          <w:bCs/>
          <w:sz w:val="22"/>
          <w:szCs w:val="22"/>
          <w:rtl/>
        </w:rPr>
      </w:pPr>
      <w:r w:rsidRPr="009D6981">
        <w:rPr>
          <w:rFonts w:hint="cs"/>
          <w:b/>
          <w:bCs/>
          <w:sz w:val="22"/>
          <w:szCs w:val="22"/>
          <w:rtl/>
        </w:rPr>
        <w:t>25</w:t>
      </w:r>
      <w:r w:rsidRPr="009D6981">
        <w:rPr>
          <w:b/>
          <w:bCs/>
          <w:sz w:val="22"/>
          <w:szCs w:val="22"/>
          <w:rtl/>
        </w:rPr>
        <w:t>.</w:t>
      </w:r>
      <w:r w:rsidRPr="009D6981">
        <w:rPr>
          <w:b/>
          <w:bCs/>
          <w:sz w:val="22"/>
          <w:szCs w:val="22"/>
          <w:rtl/>
        </w:rPr>
        <w:tab/>
        <w:t xml:space="preserve">מיסוי שוק ההון </w:t>
      </w:r>
    </w:p>
    <w:p w:rsidR="000F117D" w:rsidRDefault="000F117D" w:rsidP="000F117D">
      <w:pPr>
        <w:tabs>
          <w:tab w:val="left" w:pos="752"/>
        </w:tabs>
        <w:ind w:left="894" w:hanging="426"/>
        <w:jc w:val="both"/>
        <w:rPr>
          <w:b/>
          <w:bCs/>
          <w:sz w:val="22"/>
          <w:szCs w:val="22"/>
          <w:rtl/>
        </w:rPr>
      </w:pPr>
      <w:r>
        <w:rPr>
          <w:rFonts w:hint="cs"/>
          <w:b/>
          <w:bCs/>
          <w:sz w:val="22"/>
          <w:szCs w:val="22"/>
          <w:rtl/>
        </w:rPr>
        <w:t>א</w:t>
      </w:r>
      <w:r w:rsidRPr="00E84C5A">
        <w:rPr>
          <w:b/>
          <w:bCs/>
          <w:sz w:val="22"/>
          <w:szCs w:val="22"/>
          <w:rtl/>
        </w:rPr>
        <w:t>.</w:t>
      </w:r>
      <w:r w:rsidRPr="00E84C5A">
        <w:rPr>
          <w:b/>
          <w:bCs/>
          <w:sz w:val="22"/>
          <w:szCs w:val="22"/>
          <w:rtl/>
        </w:rPr>
        <w:tab/>
        <w:t xml:space="preserve">הכנסות ממכירת ניירות ערך </w:t>
      </w:r>
      <w:r>
        <w:rPr>
          <w:rFonts w:hint="cs"/>
          <w:b/>
          <w:bCs/>
          <w:sz w:val="22"/>
          <w:szCs w:val="22"/>
          <w:rtl/>
        </w:rPr>
        <w:t>ומכשירים בשוק ההון</w:t>
      </w:r>
    </w:p>
    <w:p w:rsidR="000F117D" w:rsidRDefault="000F117D" w:rsidP="000F117D">
      <w:pPr>
        <w:ind w:left="-15" w:right="-993" w:firstLine="791"/>
        <w:jc w:val="both"/>
        <w:rPr>
          <w:rFonts w:ascii="Arial" w:hAnsi="Arial"/>
          <w:sz w:val="22"/>
          <w:szCs w:val="22"/>
          <w:rtl/>
        </w:rPr>
      </w:pPr>
      <w:r>
        <w:rPr>
          <w:rFonts w:ascii="Arial" w:hAnsi="Arial" w:hint="cs"/>
          <w:sz w:val="22"/>
          <w:szCs w:val="22"/>
          <w:rtl/>
        </w:rPr>
        <w:t>בטבלה שלהלן מפורטים שיעורי המס החלים החל מיום 1.1.2006 על המכשירים השונים בשוק ההון*:</w:t>
      </w:r>
    </w:p>
    <w:tbl>
      <w:tblPr>
        <w:bidiVisual/>
        <w:tblW w:w="878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
        <w:gridCol w:w="797"/>
        <w:gridCol w:w="1275"/>
        <w:gridCol w:w="993"/>
        <w:gridCol w:w="1134"/>
        <w:gridCol w:w="1134"/>
        <w:gridCol w:w="1275"/>
        <w:gridCol w:w="1135"/>
      </w:tblGrid>
      <w:tr w:rsidR="000F117D" w:rsidRPr="00905D3F" w:rsidTr="002C7D03">
        <w:trPr>
          <w:tblHeader/>
        </w:trPr>
        <w:tc>
          <w:tcPr>
            <w:tcW w:w="1046"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pStyle w:val="1"/>
              <w:keepLines/>
              <w:rPr>
                <w:b w:val="0"/>
                <w:bCs w:val="0"/>
                <w:szCs w:val="22"/>
              </w:rPr>
            </w:pPr>
            <w:r w:rsidRPr="00905D3F">
              <w:rPr>
                <w:b w:val="0"/>
                <w:bCs w:val="0"/>
                <w:szCs w:val="22"/>
                <w:rtl/>
              </w:rPr>
              <w:t>מכשיר</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pStyle w:val="1"/>
              <w:keepLines/>
              <w:rPr>
                <w:b w:val="0"/>
                <w:bCs w:val="0"/>
                <w:szCs w:val="22"/>
              </w:rPr>
            </w:pPr>
            <w:r w:rsidRPr="00905D3F">
              <w:rPr>
                <w:b w:val="0"/>
                <w:bCs w:val="0"/>
                <w:szCs w:val="22"/>
                <w:rtl/>
              </w:rPr>
              <w:t>נתונים נוספים</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pStyle w:val="1"/>
              <w:keepLines/>
              <w:rPr>
                <w:b w:val="0"/>
                <w:bCs w:val="0"/>
                <w:szCs w:val="22"/>
              </w:rPr>
            </w:pPr>
            <w:r w:rsidRPr="00905D3F">
              <w:rPr>
                <w:b w:val="0"/>
                <w:bCs w:val="0"/>
                <w:szCs w:val="22"/>
                <w:rtl/>
              </w:rPr>
              <w:t xml:space="preserve">סוג הכנסה </w:t>
            </w:r>
          </w:p>
        </w:tc>
        <w:tc>
          <w:tcPr>
            <w:tcW w:w="993"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keepLines/>
              <w:rPr>
                <w:sz w:val="22"/>
                <w:szCs w:val="22"/>
              </w:rPr>
            </w:pPr>
            <w:r w:rsidRPr="00905D3F">
              <w:rPr>
                <w:sz w:val="22"/>
                <w:szCs w:val="22"/>
                <w:rtl/>
              </w:rPr>
              <w:t>יחיד שאינו בעל מניות מהותי*</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keepLines/>
              <w:rPr>
                <w:sz w:val="22"/>
                <w:szCs w:val="22"/>
              </w:rPr>
            </w:pPr>
            <w:r w:rsidRPr="00905D3F">
              <w:rPr>
                <w:sz w:val="22"/>
                <w:szCs w:val="22"/>
                <w:rtl/>
              </w:rPr>
              <w:t>יחיד בעל מניות מהותי*</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keepLines/>
              <w:rPr>
                <w:sz w:val="22"/>
                <w:szCs w:val="22"/>
              </w:rPr>
            </w:pPr>
            <w:r w:rsidRPr="00905D3F">
              <w:rPr>
                <w:sz w:val="22"/>
                <w:szCs w:val="22"/>
                <w:rtl/>
              </w:rPr>
              <w:t xml:space="preserve">חברה  שהייתה  מחוץ לחוק התיאומים </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keepLines/>
              <w:rPr>
                <w:sz w:val="22"/>
                <w:szCs w:val="22"/>
              </w:rPr>
            </w:pPr>
            <w:r w:rsidRPr="00905D3F">
              <w:rPr>
                <w:sz w:val="22"/>
                <w:szCs w:val="22"/>
                <w:rtl/>
              </w:rPr>
              <w:t>חברה שהייתה בחוק התיאומים</w:t>
            </w:r>
          </w:p>
        </w:tc>
        <w:tc>
          <w:tcPr>
            <w:tcW w:w="1135"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keepLines/>
              <w:rPr>
                <w:sz w:val="22"/>
                <w:szCs w:val="22"/>
              </w:rPr>
            </w:pPr>
            <w:r w:rsidRPr="00905D3F">
              <w:rPr>
                <w:sz w:val="22"/>
                <w:szCs w:val="22"/>
                <w:rtl/>
              </w:rPr>
              <w:t xml:space="preserve">הערות </w:t>
            </w:r>
          </w:p>
        </w:tc>
      </w:tr>
      <w:tr w:rsidR="000F117D" w:rsidRPr="00905D3F" w:rsidTr="002C7D03">
        <w:trPr>
          <w:cantSplit/>
          <w:trHeight w:val="353"/>
        </w:trPr>
        <w:tc>
          <w:tcPr>
            <w:tcW w:w="1046"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מניות בבורסה בישראל</w:t>
            </w:r>
          </w:p>
        </w:tc>
        <w:tc>
          <w:tcPr>
            <w:tcW w:w="797"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רווח הון</w:t>
            </w:r>
          </w:p>
        </w:tc>
        <w:tc>
          <w:tcPr>
            <w:tcW w:w="993"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25</w:t>
            </w:r>
            <w:r w:rsidRPr="00905D3F">
              <w:rPr>
                <w:sz w:val="22"/>
                <w:szCs w:val="22"/>
                <w:rtl/>
              </w:rPr>
              <w:t>%</w:t>
            </w:r>
          </w:p>
        </w:tc>
        <w:tc>
          <w:tcPr>
            <w:tcW w:w="113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30</w:t>
            </w:r>
            <w:r w:rsidRPr="00905D3F">
              <w:rPr>
                <w:sz w:val="22"/>
                <w:szCs w:val="22"/>
                <w:rtl/>
              </w:rPr>
              <w:t>%</w:t>
            </w:r>
          </w:p>
        </w:tc>
        <w:tc>
          <w:tcPr>
            <w:tcW w:w="113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25%</w:t>
            </w:r>
          </w:p>
        </w:tc>
        <w:tc>
          <w:tcPr>
            <w:tcW w:w="1275"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135"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רווח שנוצר</w:t>
            </w:r>
            <w:r>
              <w:rPr>
                <w:rFonts w:hint="cs"/>
                <w:sz w:val="22"/>
                <w:szCs w:val="22"/>
                <w:rtl/>
              </w:rPr>
              <w:t xml:space="preserve">      </w:t>
            </w:r>
            <w:r w:rsidRPr="00905D3F">
              <w:rPr>
                <w:sz w:val="22"/>
                <w:szCs w:val="22"/>
                <w:rtl/>
              </w:rPr>
              <w:t xml:space="preserve"> מ-1.1.03</w:t>
            </w:r>
          </w:p>
        </w:tc>
      </w:tr>
      <w:tr w:rsidR="000F117D" w:rsidRPr="00905D3F" w:rsidTr="002C7D03">
        <w:trPr>
          <w:cantSplit/>
          <w:trHeight w:val="353"/>
        </w:trPr>
        <w:tc>
          <w:tcPr>
            <w:tcW w:w="1046"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p>
        </w:tc>
        <w:tc>
          <w:tcPr>
            <w:tcW w:w="797"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דיבידנד</w:t>
            </w:r>
          </w:p>
        </w:tc>
        <w:tc>
          <w:tcPr>
            <w:tcW w:w="993"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25</w:t>
            </w:r>
            <w:r w:rsidRPr="00905D3F">
              <w:rPr>
                <w:sz w:val="22"/>
                <w:szCs w:val="22"/>
                <w:rtl/>
              </w:rPr>
              <w:t>%</w:t>
            </w:r>
          </w:p>
        </w:tc>
        <w:tc>
          <w:tcPr>
            <w:tcW w:w="113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30</w:t>
            </w:r>
            <w:r w:rsidRPr="00905D3F">
              <w:rPr>
                <w:sz w:val="22"/>
                <w:szCs w:val="22"/>
                <w:rtl/>
              </w:rPr>
              <w:t>%</w:t>
            </w:r>
          </w:p>
        </w:tc>
        <w:tc>
          <w:tcPr>
            <w:tcW w:w="113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0%***</w:t>
            </w:r>
          </w:p>
        </w:tc>
        <w:tc>
          <w:tcPr>
            <w:tcW w:w="1275"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0%***</w:t>
            </w:r>
          </w:p>
        </w:tc>
        <w:tc>
          <w:tcPr>
            <w:tcW w:w="1135"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p>
        </w:tc>
      </w:tr>
      <w:tr w:rsidR="000F117D" w:rsidRPr="00905D3F" w:rsidTr="002C7D03">
        <w:trPr>
          <w:cantSplit/>
          <w:trHeight w:val="344"/>
        </w:trPr>
        <w:tc>
          <w:tcPr>
            <w:tcW w:w="1046"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מניות חברות ישראליות בבורסה בחו"ל</w:t>
            </w:r>
          </w:p>
        </w:tc>
        <w:tc>
          <w:tcPr>
            <w:tcW w:w="797"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75"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רווח הון</w:t>
            </w:r>
          </w:p>
        </w:tc>
        <w:tc>
          <w:tcPr>
            <w:tcW w:w="993"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25</w:t>
            </w:r>
            <w:r w:rsidRPr="00905D3F">
              <w:rPr>
                <w:sz w:val="22"/>
                <w:szCs w:val="22"/>
                <w:rtl/>
              </w:rPr>
              <w:t>%</w:t>
            </w:r>
          </w:p>
        </w:tc>
        <w:tc>
          <w:tcPr>
            <w:tcW w:w="113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30</w:t>
            </w:r>
            <w:r w:rsidRPr="00905D3F">
              <w:rPr>
                <w:sz w:val="22"/>
                <w:szCs w:val="22"/>
                <w:rtl/>
              </w:rPr>
              <w:t>%</w:t>
            </w:r>
          </w:p>
        </w:tc>
        <w:tc>
          <w:tcPr>
            <w:tcW w:w="113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25%</w:t>
            </w:r>
          </w:p>
        </w:tc>
        <w:tc>
          <w:tcPr>
            <w:tcW w:w="1275"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135"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רווח שנוצר</w:t>
            </w:r>
            <w:r>
              <w:rPr>
                <w:rFonts w:hint="cs"/>
                <w:sz w:val="22"/>
                <w:szCs w:val="22"/>
                <w:rtl/>
              </w:rPr>
              <w:t xml:space="preserve">      </w:t>
            </w:r>
            <w:r w:rsidRPr="00905D3F">
              <w:rPr>
                <w:sz w:val="22"/>
                <w:szCs w:val="22"/>
                <w:rtl/>
              </w:rPr>
              <w:t xml:space="preserve"> מ-1.1.03</w:t>
            </w:r>
          </w:p>
        </w:tc>
      </w:tr>
      <w:tr w:rsidR="000F117D" w:rsidRPr="00905D3F" w:rsidTr="002C7D03">
        <w:trPr>
          <w:cantSplit/>
          <w:trHeight w:val="338"/>
        </w:trPr>
        <w:tc>
          <w:tcPr>
            <w:tcW w:w="1046"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797"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75"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דיבידנד</w:t>
            </w:r>
          </w:p>
        </w:tc>
        <w:tc>
          <w:tcPr>
            <w:tcW w:w="993"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25</w:t>
            </w:r>
            <w:r w:rsidRPr="00905D3F">
              <w:rPr>
                <w:sz w:val="22"/>
                <w:szCs w:val="22"/>
                <w:rtl/>
              </w:rPr>
              <w:t>%</w:t>
            </w:r>
          </w:p>
        </w:tc>
        <w:tc>
          <w:tcPr>
            <w:tcW w:w="113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30</w:t>
            </w:r>
            <w:r w:rsidRPr="00905D3F">
              <w:rPr>
                <w:sz w:val="22"/>
                <w:szCs w:val="22"/>
                <w:rtl/>
              </w:rPr>
              <w:t>%</w:t>
            </w:r>
          </w:p>
        </w:tc>
        <w:tc>
          <w:tcPr>
            <w:tcW w:w="113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0%***</w:t>
            </w:r>
          </w:p>
        </w:tc>
        <w:tc>
          <w:tcPr>
            <w:tcW w:w="1275"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0%***</w:t>
            </w:r>
          </w:p>
        </w:tc>
        <w:tc>
          <w:tcPr>
            <w:tcW w:w="1135"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p>
        </w:tc>
      </w:tr>
    </w:tbl>
    <w:p w:rsidR="000F117D" w:rsidRDefault="000F117D" w:rsidP="000F117D">
      <w:pPr>
        <w:rPr>
          <w:rtl/>
        </w:rPr>
      </w:pPr>
    </w:p>
    <w:p w:rsidR="000F117D" w:rsidRDefault="000F117D" w:rsidP="000F117D">
      <w:pPr>
        <w:ind w:left="1076" w:right="-98" w:hanging="283"/>
        <w:jc w:val="both"/>
        <w:rPr>
          <w:szCs w:val="20"/>
          <w:rtl/>
        </w:rPr>
      </w:pPr>
      <w:r w:rsidRPr="000653DC">
        <w:rPr>
          <w:rFonts w:hint="cs"/>
          <w:szCs w:val="20"/>
          <w:rtl/>
        </w:rPr>
        <w:t>*</w:t>
      </w:r>
      <w:r>
        <w:rPr>
          <w:szCs w:val="20"/>
          <w:rtl/>
        </w:rPr>
        <w:tab/>
      </w:r>
      <w:r>
        <w:rPr>
          <w:rFonts w:hint="cs"/>
          <w:szCs w:val="20"/>
          <w:rtl/>
        </w:rPr>
        <w:t>בחוק לשינוי נטל המס (שינוי חקיקה) התשע"ב-2011 מיום 6 בדצמבר 2011, בעקבות ועדת טרכטנברג, עודכנו שיעורי המס דלעיל וכן, שיעורי מס רווח ההון ושיעורי המס על דיבידנד (הן בידי יחיד שאינו בעל שליטה והן בידי יחיד בעל שליטה) ב-5%, זאת החל מיום 1 בינואר 2012. על החלק היחסי של רווח ההון שאינו מנייר ערך סחיר ושל הריבית, המיוחס לתקופה שלפני המועד הנ"ל (וכל עוד המניה אינה סחירה ונרכשה החל משנת 2003), יחול מס בשיעור של 20% או 25% בהתאמה.</w:t>
      </w:r>
    </w:p>
    <w:p w:rsidR="000F117D" w:rsidRDefault="000F117D" w:rsidP="000F117D">
      <w:pPr>
        <w:ind w:left="1076" w:right="-98" w:hanging="283"/>
        <w:jc w:val="both"/>
        <w:rPr>
          <w:szCs w:val="20"/>
          <w:rtl/>
        </w:rPr>
      </w:pPr>
    </w:p>
    <w:p w:rsidR="000F117D" w:rsidRDefault="000F117D" w:rsidP="000F117D">
      <w:pPr>
        <w:ind w:left="1076" w:right="-98" w:hanging="283"/>
        <w:jc w:val="both"/>
        <w:rPr>
          <w:szCs w:val="20"/>
          <w:rtl/>
        </w:rPr>
      </w:pPr>
    </w:p>
    <w:p w:rsidR="000F117D" w:rsidRDefault="000F117D" w:rsidP="000F117D">
      <w:pPr>
        <w:ind w:left="1076" w:right="-98" w:hanging="283"/>
        <w:jc w:val="both"/>
        <w:rPr>
          <w:szCs w:val="20"/>
          <w:rtl/>
        </w:rPr>
      </w:pPr>
    </w:p>
    <w:p w:rsidR="000F117D" w:rsidRDefault="000F117D" w:rsidP="000F117D">
      <w:pPr>
        <w:ind w:left="1076" w:right="-98" w:hanging="283"/>
        <w:jc w:val="both"/>
        <w:rPr>
          <w:szCs w:val="20"/>
          <w:rtl/>
        </w:rPr>
      </w:pPr>
    </w:p>
    <w:p w:rsidR="000F117D" w:rsidRDefault="000F117D" w:rsidP="000F117D">
      <w:pPr>
        <w:ind w:left="1076" w:right="-98" w:hanging="283"/>
        <w:jc w:val="both"/>
        <w:rPr>
          <w:szCs w:val="20"/>
          <w:rtl/>
        </w:rPr>
      </w:pPr>
    </w:p>
    <w:p w:rsidR="000F117D" w:rsidRDefault="000F117D" w:rsidP="000F117D">
      <w:pPr>
        <w:ind w:left="1076" w:right="-98" w:hanging="283"/>
        <w:jc w:val="both"/>
        <w:rPr>
          <w:szCs w:val="20"/>
          <w:rtl/>
        </w:rPr>
      </w:pPr>
    </w:p>
    <w:p w:rsidR="000F117D" w:rsidRDefault="000F117D" w:rsidP="000F117D">
      <w:pPr>
        <w:ind w:left="1076" w:right="-98" w:hanging="283"/>
        <w:jc w:val="both"/>
        <w:rPr>
          <w:szCs w:val="20"/>
          <w:rtl/>
        </w:rPr>
      </w:pPr>
    </w:p>
    <w:p w:rsidR="000F117D" w:rsidRDefault="000F117D" w:rsidP="000F117D">
      <w:pPr>
        <w:ind w:left="1076" w:right="-98" w:hanging="283"/>
        <w:jc w:val="both"/>
        <w:rPr>
          <w:szCs w:val="20"/>
          <w:rtl/>
        </w:rPr>
      </w:pPr>
    </w:p>
    <w:p w:rsidR="000F117D" w:rsidRDefault="000F117D" w:rsidP="000F117D">
      <w:pPr>
        <w:ind w:left="1076" w:right="-98" w:hanging="283"/>
        <w:jc w:val="both"/>
        <w:rPr>
          <w:szCs w:val="20"/>
          <w:rtl/>
        </w:rPr>
      </w:pPr>
    </w:p>
    <w:p w:rsidR="000F117D" w:rsidRDefault="000F117D" w:rsidP="000F117D">
      <w:pPr>
        <w:ind w:left="1076" w:right="-98" w:hanging="283"/>
        <w:jc w:val="both"/>
        <w:rPr>
          <w:szCs w:val="20"/>
          <w:rtl/>
        </w:rPr>
      </w:pPr>
    </w:p>
    <w:p w:rsidR="000F117D" w:rsidRDefault="000F117D" w:rsidP="000F117D">
      <w:pPr>
        <w:ind w:left="1076" w:right="-98" w:hanging="283"/>
        <w:jc w:val="both"/>
        <w:rPr>
          <w:szCs w:val="20"/>
          <w:rtl/>
        </w:rPr>
      </w:pPr>
    </w:p>
    <w:p w:rsidR="000F117D" w:rsidRPr="00F544E7" w:rsidRDefault="000F117D" w:rsidP="000F117D">
      <w:pPr>
        <w:ind w:left="468" w:right="-567" w:hanging="468"/>
        <w:jc w:val="both"/>
        <w:rPr>
          <w:sz w:val="22"/>
          <w:szCs w:val="22"/>
          <w:rtl/>
        </w:rPr>
      </w:pPr>
      <w:r w:rsidRPr="00F544E7">
        <w:rPr>
          <w:rFonts w:hint="cs"/>
          <w:b/>
          <w:bCs/>
          <w:sz w:val="22"/>
          <w:szCs w:val="22"/>
          <w:rtl/>
        </w:rPr>
        <w:t>25</w:t>
      </w:r>
      <w:r w:rsidRPr="00F544E7">
        <w:rPr>
          <w:b/>
          <w:bCs/>
          <w:sz w:val="22"/>
          <w:szCs w:val="22"/>
          <w:rtl/>
        </w:rPr>
        <w:t>.</w:t>
      </w:r>
      <w:r w:rsidRPr="00F544E7">
        <w:rPr>
          <w:b/>
          <w:bCs/>
          <w:sz w:val="22"/>
          <w:szCs w:val="22"/>
          <w:rtl/>
        </w:rPr>
        <w:tab/>
        <w:t>מיסוי שוק ההון</w:t>
      </w:r>
      <w:r w:rsidRPr="00F544E7">
        <w:rPr>
          <w:rFonts w:hint="cs"/>
          <w:b/>
          <w:bCs/>
          <w:sz w:val="22"/>
          <w:szCs w:val="22"/>
          <w:rtl/>
        </w:rPr>
        <w:t xml:space="preserve"> </w:t>
      </w:r>
      <w:r w:rsidRPr="00F544E7">
        <w:rPr>
          <w:rFonts w:hint="cs"/>
          <w:sz w:val="22"/>
          <w:szCs w:val="22"/>
          <w:rtl/>
        </w:rPr>
        <w:t>(המשך)</w:t>
      </w:r>
    </w:p>
    <w:p w:rsidR="000F117D" w:rsidRDefault="000F117D" w:rsidP="000F117D">
      <w:pPr>
        <w:tabs>
          <w:tab w:val="left" w:pos="752"/>
        </w:tabs>
        <w:ind w:left="894" w:hanging="426"/>
        <w:jc w:val="both"/>
        <w:rPr>
          <w:b/>
          <w:bCs/>
          <w:sz w:val="22"/>
          <w:szCs w:val="22"/>
          <w:rtl/>
        </w:rPr>
      </w:pPr>
    </w:p>
    <w:p w:rsidR="000F117D" w:rsidRDefault="000F117D" w:rsidP="000F117D">
      <w:pPr>
        <w:tabs>
          <w:tab w:val="left" w:pos="752"/>
        </w:tabs>
        <w:ind w:left="894" w:hanging="426"/>
        <w:jc w:val="both"/>
        <w:rPr>
          <w:sz w:val="22"/>
          <w:szCs w:val="22"/>
          <w:rtl/>
        </w:rPr>
      </w:pPr>
      <w:r>
        <w:rPr>
          <w:rFonts w:hint="cs"/>
          <w:b/>
          <w:bCs/>
          <w:sz w:val="22"/>
          <w:szCs w:val="22"/>
          <w:rtl/>
        </w:rPr>
        <w:t>א</w:t>
      </w:r>
      <w:r w:rsidRPr="00E84C5A">
        <w:rPr>
          <w:b/>
          <w:bCs/>
          <w:sz w:val="22"/>
          <w:szCs w:val="22"/>
          <w:rtl/>
        </w:rPr>
        <w:t>.</w:t>
      </w:r>
      <w:r w:rsidRPr="00E84C5A">
        <w:rPr>
          <w:b/>
          <w:bCs/>
          <w:sz w:val="22"/>
          <w:szCs w:val="22"/>
          <w:rtl/>
        </w:rPr>
        <w:tab/>
        <w:t xml:space="preserve">הכנסות ממכירת ניירות ערך </w:t>
      </w:r>
      <w:r>
        <w:rPr>
          <w:rFonts w:hint="cs"/>
          <w:b/>
          <w:bCs/>
          <w:sz w:val="22"/>
          <w:szCs w:val="22"/>
          <w:rtl/>
        </w:rPr>
        <w:t>ומכשירים בשוק ההון</w:t>
      </w:r>
      <w:r>
        <w:rPr>
          <w:rFonts w:hint="cs"/>
          <w:sz w:val="22"/>
          <w:szCs w:val="22"/>
          <w:rtl/>
        </w:rPr>
        <w:t xml:space="preserve"> (המשך)</w:t>
      </w:r>
    </w:p>
    <w:tbl>
      <w:tblPr>
        <w:bidiVisual/>
        <w:tblW w:w="949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391"/>
        <w:gridCol w:w="1287"/>
        <w:gridCol w:w="994"/>
        <w:gridCol w:w="1036"/>
        <w:gridCol w:w="1078"/>
        <w:gridCol w:w="1148"/>
        <w:gridCol w:w="1430"/>
      </w:tblGrid>
      <w:tr w:rsidR="000F117D" w:rsidRPr="00905D3F" w:rsidTr="002C7D03">
        <w:trPr>
          <w:cantSplit/>
          <w:trHeight w:val="503"/>
        </w:trPr>
        <w:tc>
          <w:tcPr>
            <w:tcW w:w="1133"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pStyle w:val="1"/>
              <w:keepLines/>
              <w:rPr>
                <w:b w:val="0"/>
                <w:bCs w:val="0"/>
                <w:szCs w:val="22"/>
              </w:rPr>
            </w:pPr>
            <w:r w:rsidRPr="00905D3F">
              <w:rPr>
                <w:b w:val="0"/>
                <w:bCs w:val="0"/>
                <w:szCs w:val="22"/>
                <w:rtl/>
              </w:rPr>
              <w:t>מכשיר</w:t>
            </w:r>
          </w:p>
        </w:tc>
        <w:tc>
          <w:tcPr>
            <w:tcW w:w="1391"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pStyle w:val="1"/>
              <w:keepLines/>
              <w:rPr>
                <w:b w:val="0"/>
                <w:bCs w:val="0"/>
                <w:szCs w:val="22"/>
              </w:rPr>
            </w:pPr>
            <w:r w:rsidRPr="00905D3F">
              <w:rPr>
                <w:b w:val="0"/>
                <w:bCs w:val="0"/>
                <w:szCs w:val="22"/>
                <w:rtl/>
              </w:rPr>
              <w:t>נתונים נוספים</w:t>
            </w:r>
          </w:p>
        </w:tc>
        <w:tc>
          <w:tcPr>
            <w:tcW w:w="1287"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pStyle w:val="1"/>
              <w:keepLines/>
              <w:rPr>
                <w:b w:val="0"/>
                <w:bCs w:val="0"/>
                <w:szCs w:val="22"/>
              </w:rPr>
            </w:pPr>
            <w:r w:rsidRPr="00905D3F">
              <w:rPr>
                <w:b w:val="0"/>
                <w:bCs w:val="0"/>
                <w:szCs w:val="22"/>
                <w:rtl/>
              </w:rPr>
              <w:t xml:space="preserve">סוג הכנסה </w:t>
            </w:r>
          </w:p>
        </w:tc>
        <w:tc>
          <w:tcPr>
            <w:tcW w:w="994"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keepLines/>
              <w:rPr>
                <w:sz w:val="22"/>
                <w:szCs w:val="22"/>
              </w:rPr>
            </w:pPr>
            <w:r w:rsidRPr="00905D3F">
              <w:rPr>
                <w:sz w:val="22"/>
                <w:szCs w:val="22"/>
                <w:rtl/>
              </w:rPr>
              <w:t>יחיד שאינו בעל מניות מהותי*</w:t>
            </w:r>
          </w:p>
        </w:tc>
        <w:tc>
          <w:tcPr>
            <w:tcW w:w="1036"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keepLines/>
              <w:rPr>
                <w:sz w:val="22"/>
                <w:szCs w:val="22"/>
              </w:rPr>
            </w:pPr>
            <w:r w:rsidRPr="00905D3F">
              <w:rPr>
                <w:sz w:val="22"/>
                <w:szCs w:val="22"/>
                <w:rtl/>
              </w:rPr>
              <w:t>יחיד בעל מניות מהותי*</w:t>
            </w:r>
          </w:p>
        </w:tc>
        <w:tc>
          <w:tcPr>
            <w:tcW w:w="1078"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keepLines/>
              <w:rPr>
                <w:sz w:val="22"/>
                <w:szCs w:val="22"/>
              </w:rPr>
            </w:pPr>
            <w:r w:rsidRPr="00905D3F">
              <w:rPr>
                <w:sz w:val="22"/>
                <w:szCs w:val="22"/>
                <w:rtl/>
              </w:rPr>
              <w:t xml:space="preserve">חברה  שהייתה  מחוץ לחוק התיאומים </w:t>
            </w:r>
          </w:p>
        </w:tc>
        <w:tc>
          <w:tcPr>
            <w:tcW w:w="1148"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keepLines/>
              <w:rPr>
                <w:sz w:val="22"/>
                <w:szCs w:val="22"/>
              </w:rPr>
            </w:pPr>
            <w:r>
              <w:rPr>
                <w:sz w:val="22"/>
                <w:szCs w:val="22"/>
                <w:rtl/>
              </w:rPr>
              <w:t>חברה שהייתה בחוק התיאומ</w:t>
            </w:r>
            <w:r>
              <w:rPr>
                <w:rFonts w:hint="cs"/>
                <w:sz w:val="22"/>
                <w:szCs w:val="22"/>
                <w:rtl/>
              </w:rPr>
              <w:t>י</w:t>
            </w:r>
            <w:r w:rsidRPr="00905D3F">
              <w:rPr>
                <w:sz w:val="22"/>
                <w:szCs w:val="22"/>
                <w:rtl/>
              </w:rPr>
              <w:t>ם</w:t>
            </w:r>
          </w:p>
        </w:tc>
        <w:tc>
          <w:tcPr>
            <w:tcW w:w="1430" w:type="dxa"/>
            <w:tcBorders>
              <w:top w:val="single" w:sz="4" w:space="0" w:color="auto"/>
              <w:left w:val="single" w:sz="4" w:space="0" w:color="auto"/>
              <w:bottom w:val="single" w:sz="4" w:space="0" w:color="auto"/>
              <w:right w:val="single" w:sz="4" w:space="0" w:color="auto"/>
            </w:tcBorders>
            <w:shd w:val="clear" w:color="auto" w:fill="CCCCCC"/>
          </w:tcPr>
          <w:p w:rsidR="000F117D" w:rsidRPr="00905D3F" w:rsidRDefault="000F117D" w:rsidP="002C7D03">
            <w:pPr>
              <w:keepLines/>
              <w:rPr>
                <w:sz w:val="22"/>
                <w:szCs w:val="22"/>
              </w:rPr>
            </w:pPr>
            <w:r w:rsidRPr="00905D3F">
              <w:rPr>
                <w:sz w:val="22"/>
                <w:szCs w:val="22"/>
                <w:rtl/>
              </w:rPr>
              <w:t xml:space="preserve">הערות </w:t>
            </w:r>
          </w:p>
        </w:tc>
      </w:tr>
      <w:tr w:rsidR="000F117D" w:rsidRPr="00905D3F" w:rsidTr="002C7D03">
        <w:trPr>
          <w:cantSplit/>
          <w:trHeight w:val="413"/>
        </w:trPr>
        <w:tc>
          <w:tcPr>
            <w:tcW w:w="1133" w:type="dxa"/>
            <w:vMerge w:val="restart"/>
            <w:tcBorders>
              <w:top w:val="single" w:sz="4" w:space="0" w:color="auto"/>
              <w:left w:val="single" w:sz="4" w:space="0" w:color="auto"/>
              <w:right w:val="single" w:sz="4" w:space="0" w:color="auto"/>
            </w:tcBorders>
          </w:tcPr>
          <w:p w:rsidR="000F117D" w:rsidRDefault="000F117D" w:rsidP="002C7D03">
            <w:pPr>
              <w:pStyle w:val="a8"/>
              <w:jc w:val="left"/>
              <w:rPr>
                <w:szCs w:val="22"/>
                <w:rtl/>
              </w:rPr>
            </w:pPr>
            <w:r w:rsidRPr="00CB34EC">
              <w:rPr>
                <w:szCs w:val="22"/>
                <w:rtl/>
              </w:rPr>
              <w:t>מניות חברות</w:t>
            </w:r>
          </w:p>
          <w:p w:rsidR="000F117D" w:rsidRDefault="000F117D" w:rsidP="002C7D03">
            <w:pPr>
              <w:pStyle w:val="a8"/>
              <w:jc w:val="left"/>
              <w:rPr>
                <w:szCs w:val="22"/>
                <w:rtl/>
              </w:rPr>
            </w:pPr>
            <w:r w:rsidRPr="00CB34EC">
              <w:rPr>
                <w:szCs w:val="22"/>
                <w:rtl/>
              </w:rPr>
              <w:t>זרות</w:t>
            </w:r>
          </w:p>
          <w:p w:rsidR="000F117D" w:rsidRDefault="000F117D" w:rsidP="002C7D03">
            <w:pPr>
              <w:pStyle w:val="a8"/>
              <w:jc w:val="left"/>
              <w:rPr>
                <w:szCs w:val="22"/>
                <w:rtl/>
              </w:rPr>
            </w:pPr>
            <w:r w:rsidRPr="00CB34EC">
              <w:rPr>
                <w:szCs w:val="22"/>
                <w:rtl/>
              </w:rPr>
              <w:t>בבורסה</w:t>
            </w:r>
          </w:p>
          <w:p w:rsidR="000F117D" w:rsidRPr="00CB34EC" w:rsidRDefault="000F117D" w:rsidP="002C7D03">
            <w:pPr>
              <w:pStyle w:val="a8"/>
              <w:jc w:val="left"/>
              <w:rPr>
                <w:szCs w:val="22"/>
                <w:rtl/>
              </w:rPr>
            </w:pPr>
            <w:r w:rsidRPr="00CB34EC">
              <w:rPr>
                <w:szCs w:val="22"/>
                <w:rtl/>
              </w:rPr>
              <w:t xml:space="preserve"> בחו"ל </w:t>
            </w:r>
          </w:p>
          <w:p w:rsidR="000F117D" w:rsidRPr="00CB34EC" w:rsidRDefault="000F117D" w:rsidP="002C7D03">
            <w:pPr>
              <w:pStyle w:val="a8"/>
              <w:rPr>
                <w:szCs w:val="22"/>
              </w:rPr>
            </w:pPr>
          </w:p>
        </w:tc>
        <w:tc>
          <w:tcPr>
            <w:tcW w:w="1391"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החלק שנצבר עד תום 2004</w:t>
            </w: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רווח הון</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430" w:type="dxa"/>
            <w:tcBorders>
              <w:top w:val="single" w:sz="4" w:space="0" w:color="auto"/>
              <w:left w:val="single" w:sz="4" w:space="0" w:color="auto"/>
              <w:bottom w:val="single" w:sz="4" w:space="0" w:color="auto"/>
              <w:right w:val="single" w:sz="4" w:space="0" w:color="auto"/>
            </w:tcBorders>
          </w:tcPr>
          <w:p w:rsidR="000F117D" w:rsidRPr="00CB34EC" w:rsidRDefault="000F117D" w:rsidP="002C7D03">
            <w:pPr>
              <w:keepLines/>
              <w:rPr>
                <w:sz w:val="22"/>
                <w:szCs w:val="22"/>
              </w:rPr>
            </w:pPr>
            <w:r w:rsidRPr="00CB34EC">
              <w:rPr>
                <w:sz w:val="22"/>
                <w:szCs w:val="22"/>
                <w:rtl/>
              </w:rPr>
              <w:t>חלוקה לינארית</w:t>
            </w:r>
          </w:p>
        </w:tc>
      </w:tr>
      <w:tr w:rsidR="000F117D" w:rsidRPr="00905D3F" w:rsidTr="002C7D03">
        <w:trPr>
          <w:cantSplit/>
          <w:trHeight w:val="413"/>
        </w:trPr>
        <w:tc>
          <w:tcPr>
            <w:tcW w:w="1133" w:type="dxa"/>
            <w:vMerge/>
            <w:tcBorders>
              <w:left w:val="single" w:sz="4" w:space="0" w:color="auto"/>
              <w:right w:val="single" w:sz="4" w:space="0" w:color="auto"/>
            </w:tcBorders>
          </w:tcPr>
          <w:p w:rsidR="000F117D" w:rsidRPr="00CB34EC" w:rsidRDefault="000F117D" w:rsidP="002C7D03">
            <w:pPr>
              <w:pStyle w:val="a8"/>
              <w:rPr>
                <w:szCs w:val="22"/>
              </w:rPr>
            </w:pPr>
          </w:p>
        </w:tc>
        <w:tc>
          <w:tcPr>
            <w:tcW w:w="1391"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החלק שנצבר החל מ- 2005</w:t>
            </w: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רווח הון</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25</w:t>
            </w:r>
            <w:r w:rsidRPr="00905D3F">
              <w:rPr>
                <w:sz w:val="22"/>
                <w:szCs w:val="22"/>
                <w:rtl/>
              </w:rPr>
              <w:t>%</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30</w:t>
            </w:r>
            <w:r w:rsidRPr="00905D3F">
              <w:rPr>
                <w:sz w:val="22"/>
                <w:szCs w:val="22"/>
                <w:rtl/>
              </w:rPr>
              <w:t>%</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25%</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430" w:type="dxa"/>
            <w:tcBorders>
              <w:top w:val="single" w:sz="4" w:space="0" w:color="auto"/>
              <w:left w:val="single" w:sz="4" w:space="0" w:color="auto"/>
              <w:bottom w:val="single" w:sz="4" w:space="0" w:color="auto"/>
              <w:right w:val="single" w:sz="4" w:space="0" w:color="auto"/>
            </w:tcBorders>
          </w:tcPr>
          <w:p w:rsidR="000F117D" w:rsidRPr="00CB34EC" w:rsidRDefault="000F117D" w:rsidP="002C7D03">
            <w:pPr>
              <w:keepLines/>
              <w:rPr>
                <w:sz w:val="22"/>
                <w:szCs w:val="22"/>
              </w:rPr>
            </w:pPr>
            <w:r w:rsidRPr="00CB34EC">
              <w:rPr>
                <w:sz w:val="22"/>
                <w:szCs w:val="22"/>
                <w:rtl/>
              </w:rPr>
              <w:t>חלוקה לינארית</w:t>
            </w:r>
          </w:p>
        </w:tc>
      </w:tr>
      <w:tr w:rsidR="000F117D" w:rsidRPr="00905D3F" w:rsidTr="002C7D03">
        <w:trPr>
          <w:cantSplit/>
          <w:trHeight w:val="413"/>
        </w:trPr>
        <w:tc>
          <w:tcPr>
            <w:tcW w:w="1133" w:type="dxa"/>
            <w:vMerge/>
            <w:tcBorders>
              <w:left w:val="single" w:sz="4" w:space="0" w:color="auto"/>
              <w:bottom w:val="single" w:sz="4" w:space="0" w:color="auto"/>
              <w:right w:val="single" w:sz="4" w:space="0" w:color="auto"/>
            </w:tcBorders>
          </w:tcPr>
          <w:p w:rsidR="000F117D" w:rsidRPr="00CB34EC" w:rsidRDefault="000F117D" w:rsidP="002C7D03">
            <w:pPr>
              <w:pStyle w:val="a8"/>
              <w:rPr>
                <w:szCs w:val="22"/>
              </w:rPr>
            </w:pPr>
          </w:p>
        </w:tc>
        <w:tc>
          <w:tcPr>
            <w:tcW w:w="1391"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דיבידנד</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25</w:t>
            </w:r>
            <w:r w:rsidRPr="00905D3F">
              <w:rPr>
                <w:sz w:val="22"/>
                <w:szCs w:val="22"/>
                <w:rtl/>
              </w:rPr>
              <w:t>%</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30</w:t>
            </w:r>
            <w:r w:rsidRPr="00905D3F">
              <w:rPr>
                <w:sz w:val="22"/>
                <w:szCs w:val="22"/>
                <w:rtl/>
              </w:rPr>
              <w:t>%</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0%</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25%</w:t>
            </w:r>
          </w:p>
        </w:tc>
        <w:tc>
          <w:tcPr>
            <w:tcW w:w="1430" w:type="dxa"/>
            <w:tcBorders>
              <w:top w:val="single" w:sz="4" w:space="0" w:color="auto"/>
              <w:left w:val="single" w:sz="4" w:space="0" w:color="auto"/>
              <w:bottom w:val="single" w:sz="4" w:space="0" w:color="auto"/>
              <w:right w:val="single" w:sz="4" w:space="0" w:color="auto"/>
            </w:tcBorders>
          </w:tcPr>
          <w:p w:rsidR="000F117D" w:rsidRPr="00CB34EC" w:rsidRDefault="000F117D" w:rsidP="002C7D03">
            <w:pPr>
              <w:keepLines/>
              <w:rPr>
                <w:sz w:val="22"/>
                <w:szCs w:val="22"/>
                <w:highlight w:val="yellow"/>
              </w:rPr>
            </w:pPr>
          </w:p>
        </w:tc>
      </w:tr>
      <w:tr w:rsidR="000F117D" w:rsidRPr="00905D3F" w:rsidTr="002C7D03">
        <w:trPr>
          <w:cantSplit/>
          <w:trHeight w:val="413"/>
        </w:trPr>
        <w:tc>
          <w:tcPr>
            <w:tcW w:w="1133" w:type="dxa"/>
            <w:vMerge w:val="restart"/>
            <w:tcBorders>
              <w:top w:val="single" w:sz="4" w:space="0" w:color="auto"/>
              <w:left w:val="single" w:sz="4" w:space="0" w:color="auto"/>
              <w:bottom w:val="single" w:sz="4" w:space="0" w:color="auto"/>
              <w:right w:val="single" w:sz="4" w:space="0" w:color="auto"/>
            </w:tcBorders>
          </w:tcPr>
          <w:p w:rsidR="000F117D" w:rsidRPr="00E91A27" w:rsidRDefault="000F117D" w:rsidP="002C7D03">
            <w:pPr>
              <w:pStyle w:val="a8"/>
              <w:ind w:right="0"/>
              <w:jc w:val="left"/>
              <w:rPr>
                <w:szCs w:val="22"/>
                <w:highlight w:val="yellow"/>
              </w:rPr>
            </w:pPr>
            <w:r w:rsidRPr="00E91A27">
              <w:rPr>
                <w:szCs w:val="22"/>
                <w:rtl/>
              </w:rPr>
              <w:t xml:space="preserve">אג"ח צמודות מדד או מט"ח נסחרות בבורסה בישראל </w:t>
            </w:r>
          </w:p>
        </w:tc>
        <w:tc>
          <w:tcPr>
            <w:tcW w:w="1391"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הונפקו לפני 8.5.00</w:t>
            </w: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רווח הון</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פטור</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פטור</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פטור </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r w:rsidRPr="00905D3F">
              <w:rPr>
                <w:sz w:val="22"/>
                <w:szCs w:val="22"/>
                <w:rtl/>
              </w:rPr>
              <w:t>פטור</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r>
      <w:tr w:rsidR="000F117D" w:rsidRPr="00905D3F" w:rsidTr="002C7D03">
        <w:trPr>
          <w:cantSplit/>
          <w:trHeight w:val="503"/>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ריבית, דמי נ</w:t>
            </w:r>
            <w:r>
              <w:rPr>
                <w:rFonts w:hint="cs"/>
                <w:sz w:val="22"/>
                <w:szCs w:val="22"/>
                <w:rtl/>
              </w:rPr>
              <w:t>י</w:t>
            </w:r>
            <w:r w:rsidRPr="00905D3F">
              <w:rPr>
                <w:sz w:val="22"/>
                <w:szCs w:val="22"/>
                <w:rtl/>
              </w:rPr>
              <w:t>כיון</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35% </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r>
      <w:tr w:rsidR="000F117D" w:rsidRPr="00905D3F" w:rsidTr="002C7D03">
        <w:trPr>
          <w:cantSplit/>
          <w:trHeight w:val="204"/>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tl/>
              </w:rPr>
            </w:pPr>
            <w:r w:rsidRPr="00905D3F">
              <w:rPr>
                <w:sz w:val="22"/>
                <w:szCs w:val="22"/>
                <w:rtl/>
              </w:rPr>
              <w:t>הונפקו אחרי 8.5.00</w:t>
            </w:r>
          </w:p>
          <w:p w:rsidR="000F117D" w:rsidRPr="00905D3F" w:rsidRDefault="000F117D" w:rsidP="002C7D03">
            <w:pPr>
              <w:keepLines/>
              <w:rPr>
                <w:sz w:val="22"/>
                <w:szCs w:val="22"/>
                <w:highlight w:val="yellow"/>
              </w:rPr>
            </w:pP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רווח הון </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25</w:t>
            </w:r>
            <w:r w:rsidRPr="00905D3F">
              <w:rPr>
                <w:sz w:val="22"/>
                <w:szCs w:val="22"/>
                <w:rtl/>
              </w:rPr>
              <w:t>%</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30</w:t>
            </w:r>
            <w:r w:rsidRPr="00905D3F">
              <w:rPr>
                <w:sz w:val="22"/>
                <w:szCs w:val="22"/>
                <w:rtl/>
              </w:rPr>
              <w:t>%</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25% </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r>
      <w:tr w:rsidR="000F117D" w:rsidRPr="00905D3F" w:rsidTr="002C7D03">
        <w:trPr>
          <w:cantSplit/>
          <w:trHeight w:val="453"/>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ריבית, דמי ניכיון</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25</w:t>
            </w:r>
            <w:r w:rsidRPr="00905D3F">
              <w:rPr>
                <w:sz w:val="22"/>
                <w:szCs w:val="22"/>
                <w:rtl/>
              </w:rPr>
              <w:t>%</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tl/>
              </w:rPr>
            </w:pPr>
            <w:r w:rsidRPr="00905D3F">
              <w:rPr>
                <w:sz w:val="22"/>
                <w:szCs w:val="22"/>
                <w:rtl/>
              </w:rPr>
              <w:t>ריבית שנצמחה מ-1.1.06</w:t>
            </w:r>
          </w:p>
        </w:tc>
      </w:tr>
      <w:tr w:rsidR="000F117D" w:rsidRPr="00905D3F" w:rsidTr="002C7D03">
        <w:trPr>
          <w:cantSplit/>
          <w:trHeight w:val="503"/>
        </w:trPr>
        <w:tc>
          <w:tcPr>
            <w:tcW w:w="1133"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r w:rsidRPr="00905D3F">
              <w:rPr>
                <w:sz w:val="22"/>
                <w:szCs w:val="22"/>
                <w:rtl/>
              </w:rPr>
              <w:lastRenderedPageBreak/>
              <w:t xml:space="preserve">אג"ח מדינה שקליות נסחרות בבורסה בישראל </w:t>
            </w:r>
          </w:p>
        </w:tc>
        <w:tc>
          <w:tcPr>
            <w:tcW w:w="1391"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הונפקו לפני 8.5.00</w:t>
            </w: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רווח הון</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פטור</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לא רלוונטי</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פטור </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r w:rsidRPr="00905D3F">
              <w:rPr>
                <w:sz w:val="22"/>
                <w:szCs w:val="22"/>
                <w:rtl/>
              </w:rPr>
              <w:t>פטור</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r>
      <w:tr w:rsidR="000F117D" w:rsidRPr="00905D3F" w:rsidTr="002C7D03">
        <w:trPr>
          <w:cantSplit/>
          <w:trHeight w:val="710"/>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r w:rsidRPr="00905D3F">
              <w:rPr>
                <w:sz w:val="22"/>
                <w:szCs w:val="22"/>
                <w:rtl/>
              </w:rPr>
              <w:t xml:space="preserve">ריבית, דמי ניכיון </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פטור </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לא רלוונטי</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r w:rsidRPr="00905D3F">
              <w:rPr>
                <w:sz w:val="22"/>
                <w:szCs w:val="22"/>
                <w:rtl/>
              </w:rPr>
              <w:t>הפטור על ריבית על אג"ח מדינה כגון "שחר" ו"גילון"</w:t>
            </w:r>
          </w:p>
        </w:tc>
      </w:tr>
      <w:tr w:rsidR="000F117D" w:rsidRPr="00905D3F" w:rsidTr="002C7D03">
        <w:trPr>
          <w:cantSplit/>
          <w:trHeight w:val="467"/>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r w:rsidRPr="00905D3F">
              <w:rPr>
                <w:sz w:val="22"/>
                <w:szCs w:val="22"/>
                <w:rtl/>
              </w:rPr>
              <w:t xml:space="preserve">הונפקו אחרי 8.5.00 </w:t>
            </w: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רווח הון </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15%</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לא רלוונטי</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25%</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r>
      <w:tr w:rsidR="000F117D" w:rsidRPr="00905D3F" w:rsidTr="002C7D03">
        <w:trPr>
          <w:cantSplit/>
          <w:trHeight w:val="569"/>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ריבית, דמי ניכיון</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15%</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לא רלוונטי</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sz w:val="22"/>
                <w:szCs w:val="22"/>
                <w:rtl/>
              </w:rPr>
              <w:t>ריבית שנצמחה</w:t>
            </w:r>
            <w:r>
              <w:rPr>
                <w:rFonts w:hint="cs"/>
                <w:sz w:val="22"/>
                <w:szCs w:val="22"/>
                <w:rtl/>
              </w:rPr>
              <w:t xml:space="preserve"> </w:t>
            </w:r>
            <w:r w:rsidRPr="00905D3F">
              <w:rPr>
                <w:sz w:val="22"/>
                <w:szCs w:val="22"/>
                <w:rtl/>
              </w:rPr>
              <w:t>מ-1.1.06</w:t>
            </w:r>
          </w:p>
        </w:tc>
      </w:tr>
      <w:tr w:rsidR="000F117D" w:rsidRPr="00905D3F" w:rsidTr="002C7D03">
        <w:trPr>
          <w:cantSplit/>
          <w:trHeight w:val="413"/>
        </w:trPr>
        <w:tc>
          <w:tcPr>
            <w:tcW w:w="1133"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tl/>
              </w:rPr>
            </w:pPr>
            <w:r w:rsidRPr="00905D3F">
              <w:rPr>
                <w:sz w:val="22"/>
                <w:szCs w:val="22"/>
                <w:rtl/>
              </w:rPr>
              <w:t>מק"מ</w:t>
            </w:r>
          </w:p>
          <w:p w:rsidR="000F117D" w:rsidRPr="00905D3F" w:rsidRDefault="000F117D" w:rsidP="002C7D03">
            <w:pPr>
              <w:keepLines/>
              <w:rPr>
                <w:sz w:val="22"/>
                <w:szCs w:val="22"/>
              </w:rPr>
            </w:pPr>
          </w:p>
        </w:tc>
        <w:tc>
          <w:tcPr>
            <w:tcW w:w="1391"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הונפק אחרי 8.5.00 </w:t>
            </w: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רווח הון </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15%</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לא רלוונטי</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25%</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r>
      <w:tr w:rsidR="000F117D" w:rsidRPr="00905D3F" w:rsidTr="002C7D03">
        <w:trPr>
          <w:cantSplit/>
          <w:trHeight w:val="359"/>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דמי ניכיון</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15%</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לא רלוונטי</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ריבית שנצמחה מ-1.1.06</w:t>
            </w:r>
          </w:p>
        </w:tc>
      </w:tr>
      <w:tr w:rsidR="000F117D" w:rsidRPr="00905D3F" w:rsidTr="002C7D03">
        <w:trPr>
          <w:cantSplit/>
          <w:trHeight w:val="353"/>
        </w:trPr>
        <w:tc>
          <w:tcPr>
            <w:tcW w:w="1133"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אג"ח חברות זרות הנסחר בחו"ל  </w:t>
            </w:r>
          </w:p>
        </w:tc>
        <w:tc>
          <w:tcPr>
            <w:tcW w:w="1391"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החלק שנצבר עד תום 2004</w:t>
            </w: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רווח הון </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חלוקה ליניארית</w:t>
            </w:r>
          </w:p>
        </w:tc>
      </w:tr>
      <w:tr w:rsidR="000F117D" w:rsidRPr="00905D3F" w:rsidTr="002C7D03">
        <w:trPr>
          <w:cantSplit/>
          <w:trHeight w:val="353"/>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ריבית ודמי ניכיון </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35%</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ריבית שנצמחה עד 31.12.04</w:t>
            </w:r>
          </w:p>
        </w:tc>
      </w:tr>
      <w:tr w:rsidR="000F117D" w:rsidRPr="00905D3F" w:rsidTr="002C7D03">
        <w:trPr>
          <w:cantSplit/>
          <w:trHeight w:val="353"/>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החלק שנצבר אחרי תום 2004</w:t>
            </w: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רווח הון </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25</w:t>
            </w:r>
            <w:r w:rsidRPr="00905D3F">
              <w:rPr>
                <w:sz w:val="22"/>
                <w:szCs w:val="22"/>
                <w:rtl/>
              </w:rPr>
              <w:t>%</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30</w:t>
            </w:r>
            <w:r w:rsidRPr="00905D3F">
              <w:rPr>
                <w:sz w:val="22"/>
                <w:szCs w:val="22"/>
                <w:rtl/>
              </w:rPr>
              <w:t>%</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25%</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r w:rsidRPr="00905D3F">
              <w:rPr>
                <w:sz w:val="22"/>
                <w:szCs w:val="22"/>
                <w:rtl/>
              </w:rPr>
              <w:t>חלוקה ליניארית</w:t>
            </w:r>
          </w:p>
        </w:tc>
      </w:tr>
      <w:tr w:rsidR="000F117D" w:rsidRPr="00905D3F" w:rsidTr="002C7D03">
        <w:trPr>
          <w:cantSplit/>
          <w:trHeight w:val="413"/>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87"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ריבית ודמי ניכיון </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15%</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ריבית שנצמחה בשנת 2005</w:t>
            </w:r>
          </w:p>
        </w:tc>
      </w:tr>
      <w:tr w:rsidR="000F117D" w:rsidRPr="00905D3F" w:rsidTr="002C7D03">
        <w:trPr>
          <w:cantSplit/>
          <w:trHeight w:val="412"/>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87"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20%</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ריבית שנצמחה החל מ-1.1.06</w:t>
            </w:r>
          </w:p>
        </w:tc>
      </w:tr>
      <w:tr w:rsidR="000F117D" w:rsidRPr="00905D3F" w:rsidTr="002C7D03">
        <w:trPr>
          <w:cantSplit/>
          <w:trHeight w:val="295"/>
        </w:trPr>
        <w:tc>
          <w:tcPr>
            <w:tcW w:w="1133"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אג"ח חברות ישראליות הנסחרות בחו"ל</w:t>
            </w:r>
          </w:p>
        </w:tc>
        <w:tc>
          <w:tcPr>
            <w:tcW w:w="1391"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רווח הון </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25</w:t>
            </w:r>
            <w:r w:rsidRPr="00905D3F">
              <w:rPr>
                <w:sz w:val="22"/>
                <w:szCs w:val="22"/>
                <w:rtl/>
              </w:rPr>
              <w:t>%</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30</w:t>
            </w:r>
            <w:r w:rsidRPr="00905D3F">
              <w:rPr>
                <w:sz w:val="22"/>
                <w:szCs w:val="22"/>
                <w:rtl/>
              </w:rPr>
              <w:t>%</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25%</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r>
      <w:tr w:rsidR="000F117D" w:rsidRPr="00905D3F" w:rsidTr="002C7D03">
        <w:trPr>
          <w:cantSplit/>
          <w:trHeight w:val="555"/>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87" w:type="dxa"/>
            <w:vMerge w:val="restart"/>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ריבית ודמי ניכיון </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15%</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ריבית שנצמחה עד 31.12.05</w:t>
            </w:r>
          </w:p>
        </w:tc>
      </w:tr>
      <w:tr w:rsidR="000F117D" w:rsidRPr="00905D3F" w:rsidTr="002C7D03">
        <w:trPr>
          <w:cantSplit/>
          <w:trHeight w:val="720"/>
        </w:trPr>
        <w:tc>
          <w:tcPr>
            <w:tcW w:w="1133"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391"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87" w:type="dxa"/>
            <w:vMerge/>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25</w:t>
            </w:r>
            <w:r w:rsidRPr="00905D3F">
              <w:rPr>
                <w:sz w:val="22"/>
                <w:szCs w:val="22"/>
                <w:rtl/>
              </w:rPr>
              <w:t>%</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מלא </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ריבית שנצמחה החל מ- 1.1.06</w:t>
            </w:r>
          </w:p>
        </w:tc>
      </w:tr>
      <w:tr w:rsidR="000F117D" w:rsidRPr="00905D3F" w:rsidTr="002C7D03">
        <w:trPr>
          <w:cantSplit/>
          <w:trHeight w:val="861"/>
        </w:trPr>
        <w:tc>
          <w:tcPr>
            <w:tcW w:w="1133"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אופציות וחוזים עתידיים נסחרים בבורסה בת"א </w:t>
            </w:r>
          </w:p>
        </w:tc>
        <w:tc>
          <w:tcPr>
            <w:tcW w:w="1391"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highlight w:val="yellow"/>
              </w:rPr>
            </w:pPr>
          </w:p>
        </w:tc>
        <w:tc>
          <w:tcPr>
            <w:tcW w:w="1287"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 xml:space="preserve">רווח הון </w:t>
            </w:r>
          </w:p>
        </w:tc>
        <w:tc>
          <w:tcPr>
            <w:tcW w:w="994"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25</w:t>
            </w:r>
            <w:r w:rsidRPr="00905D3F">
              <w:rPr>
                <w:sz w:val="22"/>
                <w:szCs w:val="22"/>
                <w:rtl/>
              </w:rPr>
              <w:t>%</w:t>
            </w:r>
          </w:p>
        </w:tc>
        <w:tc>
          <w:tcPr>
            <w:tcW w:w="1036"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Pr>
                <w:rFonts w:hint="cs"/>
                <w:sz w:val="22"/>
                <w:szCs w:val="22"/>
                <w:rtl/>
              </w:rPr>
              <w:t>30</w:t>
            </w:r>
            <w:r w:rsidRPr="00905D3F">
              <w:rPr>
                <w:sz w:val="22"/>
                <w:szCs w:val="22"/>
                <w:rtl/>
              </w:rPr>
              <w:t>%</w:t>
            </w:r>
          </w:p>
        </w:tc>
        <w:tc>
          <w:tcPr>
            <w:tcW w:w="107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25%</w:t>
            </w:r>
          </w:p>
        </w:tc>
        <w:tc>
          <w:tcPr>
            <w:tcW w:w="1148"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Pr>
            </w:pPr>
            <w:r w:rsidRPr="00905D3F">
              <w:rPr>
                <w:sz w:val="22"/>
                <w:szCs w:val="22"/>
                <w:rtl/>
              </w:rPr>
              <w:t>מלא</w:t>
            </w:r>
          </w:p>
        </w:tc>
        <w:tc>
          <w:tcPr>
            <w:tcW w:w="1430" w:type="dxa"/>
            <w:tcBorders>
              <w:top w:val="single" w:sz="4" w:space="0" w:color="auto"/>
              <w:left w:val="single" w:sz="4" w:space="0" w:color="auto"/>
              <w:bottom w:val="single" w:sz="4" w:space="0" w:color="auto"/>
              <w:right w:val="single" w:sz="4" w:space="0" w:color="auto"/>
            </w:tcBorders>
          </w:tcPr>
          <w:p w:rsidR="000F117D" w:rsidRPr="00905D3F" w:rsidRDefault="000F117D" w:rsidP="002C7D03">
            <w:pPr>
              <w:keepLines/>
              <w:rPr>
                <w:sz w:val="22"/>
                <w:szCs w:val="22"/>
                <w:rtl/>
              </w:rPr>
            </w:pPr>
            <w:r w:rsidRPr="00905D3F">
              <w:rPr>
                <w:sz w:val="22"/>
                <w:szCs w:val="22"/>
                <w:rtl/>
              </w:rPr>
              <w:t xml:space="preserve">חל על הרווח שנוצר </w:t>
            </w:r>
          </w:p>
          <w:p w:rsidR="000F117D" w:rsidRPr="00905D3F" w:rsidRDefault="000F117D" w:rsidP="002C7D03">
            <w:pPr>
              <w:keepLines/>
              <w:rPr>
                <w:sz w:val="22"/>
                <w:szCs w:val="22"/>
              </w:rPr>
            </w:pPr>
            <w:r w:rsidRPr="00905D3F">
              <w:rPr>
                <w:sz w:val="22"/>
                <w:szCs w:val="22"/>
                <w:rtl/>
              </w:rPr>
              <w:t>מ-1.1.03</w:t>
            </w:r>
          </w:p>
        </w:tc>
      </w:tr>
    </w:tbl>
    <w:p w:rsidR="000F117D" w:rsidRDefault="000F117D" w:rsidP="000F117D">
      <w:pPr>
        <w:rPr>
          <w:rtl/>
        </w:rPr>
      </w:pPr>
    </w:p>
    <w:p w:rsidR="000F117D" w:rsidRDefault="000F117D" w:rsidP="000F117D">
      <w:pPr>
        <w:rPr>
          <w:rtl/>
        </w:rPr>
      </w:pPr>
    </w:p>
    <w:p w:rsidR="000F117D" w:rsidRDefault="000F117D" w:rsidP="000F117D">
      <w:pPr>
        <w:rPr>
          <w:rtl/>
        </w:rPr>
      </w:pPr>
    </w:p>
    <w:p w:rsidR="000F117D" w:rsidRPr="00F544E7" w:rsidRDefault="000F117D" w:rsidP="000F117D">
      <w:pPr>
        <w:ind w:left="468" w:right="-567" w:hanging="468"/>
        <w:jc w:val="both"/>
        <w:rPr>
          <w:sz w:val="22"/>
          <w:szCs w:val="22"/>
          <w:rtl/>
        </w:rPr>
      </w:pPr>
      <w:r w:rsidRPr="00F544E7">
        <w:rPr>
          <w:rFonts w:hint="cs"/>
          <w:b/>
          <w:bCs/>
          <w:sz w:val="22"/>
          <w:szCs w:val="22"/>
          <w:rtl/>
        </w:rPr>
        <w:t>25</w:t>
      </w:r>
      <w:r w:rsidRPr="00F544E7">
        <w:rPr>
          <w:b/>
          <w:bCs/>
          <w:sz w:val="22"/>
          <w:szCs w:val="22"/>
          <w:rtl/>
        </w:rPr>
        <w:t>.</w:t>
      </w:r>
      <w:r w:rsidRPr="00F544E7">
        <w:rPr>
          <w:b/>
          <w:bCs/>
          <w:sz w:val="22"/>
          <w:szCs w:val="22"/>
          <w:rtl/>
        </w:rPr>
        <w:tab/>
        <w:t xml:space="preserve">מיסוי שוק ההון </w:t>
      </w:r>
      <w:r w:rsidRPr="00F544E7">
        <w:rPr>
          <w:rFonts w:hint="cs"/>
          <w:sz w:val="22"/>
          <w:szCs w:val="22"/>
          <w:rtl/>
        </w:rPr>
        <w:t>(המשך)</w:t>
      </w:r>
    </w:p>
    <w:p w:rsidR="000F117D" w:rsidRDefault="000F117D" w:rsidP="000F117D">
      <w:pPr>
        <w:tabs>
          <w:tab w:val="left" w:pos="752"/>
        </w:tabs>
        <w:ind w:left="894" w:hanging="426"/>
        <w:jc w:val="both"/>
        <w:rPr>
          <w:b/>
          <w:bCs/>
          <w:sz w:val="22"/>
          <w:szCs w:val="22"/>
          <w:rtl/>
        </w:rPr>
      </w:pPr>
    </w:p>
    <w:p w:rsidR="000F117D" w:rsidRDefault="000F117D" w:rsidP="000F117D">
      <w:pPr>
        <w:tabs>
          <w:tab w:val="left" w:pos="752"/>
        </w:tabs>
        <w:ind w:left="894" w:hanging="426"/>
        <w:jc w:val="both"/>
        <w:rPr>
          <w:sz w:val="22"/>
          <w:szCs w:val="22"/>
          <w:rtl/>
        </w:rPr>
      </w:pPr>
      <w:r>
        <w:rPr>
          <w:rFonts w:hint="cs"/>
          <w:b/>
          <w:bCs/>
          <w:sz w:val="22"/>
          <w:szCs w:val="22"/>
          <w:rtl/>
        </w:rPr>
        <w:t>א</w:t>
      </w:r>
      <w:r w:rsidRPr="00E84C5A">
        <w:rPr>
          <w:b/>
          <w:bCs/>
          <w:sz w:val="22"/>
          <w:szCs w:val="22"/>
          <w:rtl/>
        </w:rPr>
        <w:t>.</w:t>
      </w:r>
      <w:r w:rsidRPr="00E84C5A">
        <w:rPr>
          <w:b/>
          <w:bCs/>
          <w:sz w:val="22"/>
          <w:szCs w:val="22"/>
          <w:rtl/>
        </w:rPr>
        <w:tab/>
        <w:t xml:space="preserve">הכנסות ממכירת ניירות ערך </w:t>
      </w:r>
      <w:r>
        <w:rPr>
          <w:rFonts w:hint="cs"/>
          <w:b/>
          <w:bCs/>
          <w:sz w:val="22"/>
          <w:szCs w:val="22"/>
          <w:rtl/>
        </w:rPr>
        <w:t xml:space="preserve">ומכשירים בשוק ההון </w:t>
      </w:r>
      <w:r>
        <w:rPr>
          <w:rFonts w:hint="cs"/>
          <w:sz w:val="22"/>
          <w:szCs w:val="22"/>
          <w:rtl/>
        </w:rPr>
        <w:t>(המשך)</w:t>
      </w:r>
    </w:p>
    <w:tbl>
      <w:tblPr>
        <w:bidiVisual/>
        <w:tblW w:w="950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1386"/>
        <w:gridCol w:w="1273"/>
        <w:gridCol w:w="1008"/>
        <w:gridCol w:w="1036"/>
        <w:gridCol w:w="1078"/>
        <w:gridCol w:w="1148"/>
        <w:gridCol w:w="1428"/>
      </w:tblGrid>
      <w:tr w:rsidR="000F117D" w:rsidRPr="000E514F" w:rsidTr="002C7D03">
        <w:trPr>
          <w:trHeight w:val="467"/>
        </w:trPr>
        <w:tc>
          <w:tcPr>
            <w:tcW w:w="1148" w:type="dxa"/>
            <w:shd w:val="clear" w:color="auto" w:fill="C0C0C0"/>
          </w:tcPr>
          <w:p w:rsidR="000F117D" w:rsidRPr="000E514F" w:rsidRDefault="000F117D" w:rsidP="002C7D03">
            <w:pPr>
              <w:pStyle w:val="1"/>
              <w:keepLines/>
              <w:rPr>
                <w:b w:val="0"/>
                <w:bCs w:val="0"/>
                <w:szCs w:val="22"/>
              </w:rPr>
            </w:pPr>
            <w:r w:rsidRPr="000E514F">
              <w:rPr>
                <w:b w:val="0"/>
                <w:bCs w:val="0"/>
                <w:szCs w:val="22"/>
                <w:rtl/>
              </w:rPr>
              <w:t>מכשיר</w:t>
            </w:r>
          </w:p>
        </w:tc>
        <w:tc>
          <w:tcPr>
            <w:tcW w:w="1386" w:type="dxa"/>
            <w:shd w:val="clear" w:color="auto" w:fill="C0C0C0"/>
          </w:tcPr>
          <w:p w:rsidR="000F117D" w:rsidRPr="000E514F" w:rsidRDefault="000F117D" w:rsidP="002C7D03">
            <w:pPr>
              <w:pStyle w:val="1"/>
              <w:keepLines/>
              <w:rPr>
                <w:b w:val="0"/>
                <w:bCs w:val="0"/>
                <w:szCs w:val="22"/>
              </w:rPr>
            </w:pPr>
            <w:r w:rsidRPr="000E514F">
              <w:rPr>
                <w:b w:val="0"/>
                <w:bCs w:val="0"/>
                <w:szCs w:val="22"/>
                <w:rtl/>
              </w:rPr>
              <w:t>נתונים נוספים</w:t>
            </w:r>
          </w:p>
        </w:tc>
        <w:tc>
          <w:tcPr>
            <w:tcW w:w="1273" w:type="dxa"/>
            <w:shd w:val="clear" w:color="auto" w:fill="C0C0C0"/>
          </w:tcPr>
          <w:p w:rsidR="000F117D" w:rsidRPr="000E514F" w:rsidRDefault="000F117D" w:rsidP="002C7D03">
            <w:pPr>
              <w:pStyle w:val="1"/>
              <w:keepLines/>
              <w:rPr>
                <w:b w:val="0"/>
                <w:bCs w:val="0"/>
                <w:szCs w:val="22"/>
              </w:rPr>
            </w:pPr>
            <w:r w:rsidRPr="000E514F">
              <w:rPr>
                <w:b w:val="0"/>
                <w:bCs w:val="0"/>
                <w:szCs w:val="22"/>
                <w:rtl/>
              </w:rPr>
              <w:t xml:space="preserve">סוג הכנסה </w:t>
            </w:r>
          </w:p>
        </w:tc>
        <w:tc>
          <w:tcPr>
            <w:tcW w:w="1008" w:type="dxa"/>
            <w:shd w:val="clear" w:color="auto" w:fill="C0C0C0"/>
          </w:tcPr>
          <w:p w:rsidR="000F117D" w:rsidRPr="000E514F" w:rsidRDefault="000F117D" w:rsidP="002C7D03">
            <w:pPr>
              <w:keepLines/>
              <w:rPr>
                <w:sz w:val="22"/>
                <w:szCs w:val="22"/>
              </w:rPr>
            </w:pPr>
            <w:r w:rsidRPr="000E514F">
              <w:rPr>
                <w:sz w:val="22"/>
                <w:szCs w:val="22"/>
                <w:rtl/>
              </w:rPr>
              <w:t>יחיד שאינו בעל מניות מהותי*</w:t>
            </w:r>
          </w:p>
        </w:tc>
        <w:tc>
          <w:tcPr>
            <w:tcW w:w="1036" w:type="dxa"/>
            <w:shd w:val="clear" w:color="auto" w:fill="C0C0C0"/>
          </w:tcPr>
          <w:p w:rsidR="000F117D" w:rsidRPr="000E514F" w:rsidRDefault="000F117D" w:rsidP="002C7D03">
            <w:pPr>
              <w:keepLines/>
              <w:rPr>
                <w:sz w:val="22"/>
                <w:szCs w:val="22"/>
              </w:rPr>
            </w:pPr>
            <w:r w:rsidRPr="000E514F">
              <w:rPr>
                <w:sz w:val="22"/>
                <w:szCs w:val="22"/>
                <w:rtl/>
              </w:rPr>
              <w:t>יחיד בעל מניות מהותי*</w:t>
            </w:r>
          </w:p>
        </w:tc>
        <w:tc>
          <w:tcPr>
            <w:tcW w:w="1078" w:type="dxa"/>
            <w:shd w:val="clear" w:color="auto" w:fill="C0C0C0"/>
          </w:tcPr>
          <w:p w:rsidR="000F117D" w:rsidRPr="000E514F" w:rsidRDefault="000F117D" w:rsidP="002C7D03">
            <w:pPr>
              <w:keepLines/>
              <w:rPr>
                <w:sz w:val="22"/>
                <w:szCs w:val="22"/>
              </w:rPr>
            </w:pPr>
            <w:r w:rsidRPr="000E514F">
              <w:rPr>
                <w:sz w:val="22"/>
                <w:szCs w:val="22"/>
                <w:rtl/>
              </w:rPr>
              <w:t xml:space="preserve">חברה  שהייתה  מחוץ לחוק התיאומים </w:t>
            </w:r>
          </w:p>
        </w:tc>
        <w:tc>
          <w:tcPr>
            <w:tcW w:w="1148" w:type="dxa"/>
            <w:shd w:val="clear" w:color="auto" w:fill="C0C0C0"/>
          </w:tcPr>
          <w:p w:rsidR="000F117D" w:rsidRPr="000E514F" w:rsidRDefault="000F117D" w:rsidP="002C7D03">
            <w:pPr>
              <w:keepLines/>
              <w:rPr>
                <w:sz w:val="22"/>
                <w:szCs w:val="22"/>
              </w:rPr>
            </w:pPr>
            <w:r w:rsidRPr="000E514F">
              <w:rPr>
                <w:sz w:val="22"/>
                <w:szCs w:val="22"/>
                <w:rtl/>
              </w:rPr>
              <w:t>חברה שהייתה בחוק התיאומ</w:t>
            </w:r>
            <w:r w:rsidRPr="000E514F">
              <w:rPr>
                <w:rFonts w:hint="cs"/>
                <w:sz w:val="22"/>
                <w:szCs w:val="22"/>
                <w:rtl/>
              </w:rPr>
              <w:t>י</w:t>
            </w:r>
            <w:r w:rsidRPr="000E514F">
              <w:rPr>
                <w:sz w:val="22"/>
                <w:szCs w:val="22"/>
                <w:rtl/>
              </w:rPr>
              <w:t>ם</w:t>
            </w:r>
          </w:p>
        </w:tc>
        <w:tc>
          <w:tcPr>
            <w:tcW w:w="1428" w:type="dxa"/>
            <w:shd w:val="clear" w:color="auto" w:fill="C0C0C0"/>
          </w:tcPr>
          <w:p w:rsidR="000F117D" w:rsidRPr="000E514F" w:rsidRDefault="000F117D" w:rsidP="002C7D03">
            <w:pPr>
              <w:keepLines/>
              <w:rPr>
                <w:sz w:val="22"/>
                <w:szCs w:val="22"/>
              </w:rPr>
            </w:pPr>
            <w:r w:rsidRPr="000E514F">
              <w:rPr>
                <w:sz w:val="22"/>
                <w:szCs w:val="22"/>
                <w:rtl/>
              </w:rPr>
              <w:t xml:space="preserve">הערות </w:t>
            </w:r>
          </w:p>
        </w:tc>
      </w:tr>
      <w:tr w:rsidR="000F117D" w:rsidRPr="000E514F" w:rsidTr="002C7D03">
        <w:trPr>
          <w:trHeight w:val="353"/>
        </w:trPr>
        <w:tc>
          <w:tcPr>
            <w:tcW w:w="1148" w:type="dxa"/>
          </w:tcPr>
          <w:p w:rsidR="000F117D" w:rsidRPr="000E514F" w:rsidRDefault="000F117D" w:rsidP="002C7D03">
            <w:pPr>
              <w:keepLines/>
              <w:rPr>
                <w:sz w:val="22"/>
                <w:szCs w:val="22"/>
              </w:rPr>
            </w:pPr>
            <w:r w:rsidRPr="000E514F">
              <w:rPr>
                <w:sz w:val="22"/>
                <w:szCs w:val="22"/>
                <w:rtl/>
              </w:rPr>
              <w:t xml:space="preserve">אופציות וחוזים עתידיים מחוץ לבורסה </w:t>
            </w:r>
          </w:p>
        </w:tc>
        <w:tc>
          <w:tcPr>
            <w:tcW w:w="1386" w:type="dxa"/>
          </w:tcPr>
          <w:p w:rsidR="000F117D" w:rsidRPr="003D302D" w:rsidRDefault="000F117D" w:rsidP="002C7D03">
            <w:pPr>
              <w:keepLines/>
              <w:rPr>
                <w:sz w:val="22"/>
                <w:szCs w:val="22"/>
              </w:rPr>
            </w:pPr>
          </w:p>
        </w:tc>
        <w:tc>
          <w:tcPr>
            <w:tcW w:w="1273" w:type="dxa"/>
          </w:tcPr>
          <w:p w:rsidR="000F117D" w:rsidRPr="000E514F" w:rsidRDefault="000F117D" w:rsidP="002C7D03">
            <w:pPr>
              <w:keepLines/>
              <w:rPr>
                <w:sz w:val="22"/>
                <w:szCs w:val="22"/>
              </w:rPr>
            </w:pPr>
            <w:r w:rsidRPr="000E514F">
              <w:rPr>
                <w:sz w:val="22"/>
                <w:szCs w:val="22"/>
                <w:rtl/>
              </w:rPr>
              <w:t xml:space="preserve">רווח הון </w:t>
            </w:r>
          </w:p>
        </w:tc>
        <w:tc>
          <w:tcPr>
            <w:tcW w:w="1008" w:type="dxa"/>
          </w:tcPr>
          <w:p w:rsidR="000F117D" w:rsidRPr="000E514F" w:rsidRDefault="000F117D" w:rsidP="002C7D03">
            <w:pPr>
              <w:keepLines/>
              <w:rPr>
                <w:sz w:val="22"/>
                <w:szCs w:val="22"/>
              </w:rPr>
            </w:pPr>
            <w:r>
              <w:rPr>
                <w:rFonts w:hint="cs"/>
                <w:sz w:val="22"/>
                <w:szCs w:val="22"/>
                <w:rtl/>
              </w:rPr>
              <w:t>25</w:t>
            </w:r>
            <w:r w:rsidRPr="000E514F">
              <w:rPr>
                <w:sz w:val="22"/>
                <w:szCs w:val="22"/>
                <w:rtl/>
              </w:rPr>
              <w:t>%</w:t>
            </w:r>
          </w:p>
        </w:tc>
        <w:tc>
          <w:tcPr>
            <w:tcW w:w="1036" w:type="dxa"/>
          </w:tcPr>
          <w:p w:rsidR="000F117D" w:rsidRPr="000E514F" w:rsidRDefault="000F117D" w:rsidP="002C7D03">
            <w:pPr>
              <w:keepLines/>
              <w:rPr>
                <w:sz w:val="22"/>
                <w:szCs w:val="22"/>
                <w:rtl/>
              </w:rPr>
            </w:pPr>
            <w:r>
              <w:rPr>
                <w:rFonts w:hint="cs"/>
                <w:sz w:val="22"/>
                <w:szCs w:val="22"/>
                <w:rtl/>
              </w:rPr>
              <w:t>30</w:t>
            </w:r>
            <w:r w:rsidRPr="000E514F">
              <w:rPr>
                <w:sz w:val="22"/>
                <w:szCs w:val="22"/>
                <w:rtl/>
              </w:rPr>
              <w:t>%</w:t>
            </w:r>
          </w:p>
        </w:tc>
        <w:tc>
          <w:tcPr>
            <w:tcW w:w="1078" w:type="dxa"/>
          </w:tcPr>
          <w:p w:rsidR="000F117D" w:rsidRPr="000E514F" w:rsidRDefault="000F117D" w:rsidP="002C7D03">
            <w:pPr>
              <w:keepLines/>
              <w:rPr>
                <w:sz w:val="22"/>
                <w:szCs w:val="22"/>
              </w:rPr>
            </w:pPr>
            <w:r w:rsidRPr="000E514F">
              <w:rPr>
                <w:sz w:val="22"/>
                <w:szCs w:val="22"/>
                <w:rtl/>
              </w:rPr>
              <w:t>25%</w:t>
            </w:r>
          </w:p>
        </w:tc>
        <w:tc>
          <w:tcPr>
            <w:tcW w:w="1148" w:type="dxa"/>
          </w:tcPr>
          <w:p w:rsidR="000F117D" w:rsidRPr="000E514F" w:rsidRDefault="000F117D" w:rsidP="002C7D03">
            <w:pPr>
              <w:keepLines/>
              <w:rPr>
                <w:sz w:val="22"/>
                <w:szCs w:val="22"/>
              </w:rPr>
            </w:pPr>
            <w:r w:rsidRPr="000E514F">
              <w:rPr>
                <w:sz w:val="22"/>
                <w:szCs w:val="22"/>
                <w:rtl/>
              </w:rPr>
              <w:t>25%</w:t>
            </w:r>
          </w:p>
        </w:tc>
        <w:tc>
          <w:tcPr>
            <w:tcW w:w="1428" w:type="dxa"/>
          </w:tcPr>
          <w:p w:rsidR="000F117D" w:rsidRPr="000E514F" w:rsidRDefault="000F117D" w:rsidP="002C7D03">
            <w:pPr>
              <w:keepLines/>
              <w:rPr>
                <w:sz w:val="22"/>
                <w:szCs w:val="22"/>
                <w:rtl/>
              </w:rPr>
            </w:pPr>
            <w:r w:rsidRPr="000E514F">
              <w:rPr>
                <w:sz w:val="22"/>
                <w:szCs w:val="22"/>
                <w:rtl/>
              </w:rPr>
              <w:t xml:space="preserve">על חלק יחסי מהרווח שנוצר </w:t>
            </w:r>
          </w:p>
          <w:p w:rsidR="000F117D" w:rsidRPr="000E514F" w:rsidRDefault="000F117D" w:rsidP="002C7D03">
            <w:pPr>
              <w:keepLines/>
              <w:rPr>
                <w:sz w:val="22"/>
                <w:szCs w:val="22"/>
              </w:rPr>
            </w:pPr>
            <w:r w:rsidRPr="000E514F">
              <w:rPr>
                <w:sz w:val="22"/>
                <w:szCs w:val="22"/>
                <w:rtl/>
              </w:rPr>
              <w:t>מ-1.1.03</w:t>
            </w:r>
          </w:p>
        </w:tc>
      </w:tr>
      <w:tr w:rsidR="000F117D" w:rsidRPr="000E514F" w:rsidTr="002C7D03">
        <w:trPr>
          <w:trHeight w:val="775"/>
        </w:trPr>
        <w:tc>
          <w:tcPr>
            <w:tcW w:w="1148" w:type="dxa"/>
            <w:vMerge w:val="restart"/>
          </w:tcPr>
          <w:p w:rsidR="000F117D" w:rsidRPr="000E514F" w:rsidRDefault="000F117D" w:rsidP="002C7D03">
            <w:pPr>
              <w:keepLines/>
              <w:rPr>
                <w:sz w:val="22"/>
                <w:szCs w:val="22"/>
                <w:highlight w:val="yellow"/>
                <w:rtl/>
              </w:rPr>
            </w:pPr>
            <w:r w:rsidRPr="000E514F">
              <w:rPr>
                <w:sz w:val="22"/>
                <w:szCs w:val="22"/>
                <w:rtl/>
              </w:rPr>
              <w:t>אופציות וחוזים עתידיים נסחרים בחו"ל</w:t>
            </w:r>
          </w:p>
          <w:p w:rsidR="000F117D" w:rsidRPr="000E514F" w:rsidRDefault="000F117D" w:rsidP="002C7D03">
            <w:pPr>
              <w:keepLines/>
              <w:rPr>
                <w:sz w:val="22"/>
                <w:szCs w:val="22"/>
                <w:highlight w:val="yellow"/>
                <w:rtl/>
              </w:rPr>
            </w:pPr>
          </w:p>
          <w:p w:rsidR="000F117D" w:rsidRPr="000E514F" w:rsidRDefault="000F117D" w:rsidP="002C7D03">
            <w:pPr>
              <w:keepLines/>
              <w:rPr>
                <w:sz w:val="22"/>
                <w:szCs w:val="22"/>
                <w:highlight w:val="yellow"/>
              </w:rPr>
            </w:pPr>
          </w:p>
        </w:tc>
        <w:tc>
          <w:tcPr>
            <w:tcW w:w="1386" w:type="dxa"/>
          </w:tcPr>
          <w:p w:rsidR="000F117D" w:rsidRPr="000E514F" w:rsidRDefault="000F117D" w:rsidP="002C7D03">
            <w:pPr>
              <w:keepLines/>
              <w:rPr>
                <w:sz w:val="22"/>
                <w:szCs w:val="22"/>
              </w:rPr>
            </w:pPr>
            <w:r w:rsidRPr="000E514F">
              <w:rPr>
                <w:sz w:val="22"/>
                <w:szCs w:val="22"/>
                <w:rtl/>
              </w:rPr>
              <w:t>החלק שנצבר עד תום 2004</w:t>
            </w:r>
          </w:p>
        </w:tc>
        <w:tc>
          <w:tcPr>
            <w:tcW w:w="1273" w:type="dxa"/>
          </w:tcPr>
          <w:p w:rsidR="000F117D" w:rsidRPr="000E514F" w:rsidRDefault="000F117D" w:rsidP="002C7D03">
            <w:pPr>
              <w:keepLines/>
              <w:rPr>
                <w:sz w:val="22"/>
                <w:szCs w:val="22"/>
              </w:rPr>
            </w:pPr>
            <w:r w:rsidRPr="000E514F">
              <w:rPr>
                <w:sz w:val="22"/>
                <w:szCs w:val="22"/>
                <w:rtl/>
              </w:rPr>
              <w:t xml:space="preserve">רווח הון </w:t>
            </w:r>
          </w:p>
        </w:tc>
        <w:tc>
          <w:tcPr>
            <w:tcW w:w="1008" w:type="dxa"/>
          </w:tcPr>
          <w:p w:rsidR="000F117D" w:rsidRPr="000E514F" w:rsidRDefault="000F117D" w:rsidP="002C7D03">
            <w:pPr>
              <w:keepLines/>
              <w:rPr>
                <w:sz w:val="22"/>
                <w:szCs w:val="22"/>
              </w:rPr>
            </w:pPr>
            <w:r w:rsidRPr="000E514F">
              <w:rPr>
                <w:sz w:val="22"/>
                <w:szCs w:val="22"/>
                <w:rtl/>
              </w:rPr>
              <w:t>35%</w:t>
            </w:r>
          </w:p>
        </w:tc>
        <w:tc>
          <w:tcPr>
            <w:tcW w:w="1036" w:type="dxa"/>
          </w:tcPr>
          <w:p w:rsidR="000F117D" w:rsidRPr="000E514F" w:rsidRDefault="000F117D" w:rsidP="002C7D03">
            <w:pPr>
              <w:keepLines/>
              <w:rPr>
                <w:sz w:val="22"/>
                <w:szCs w:val="22"/>
              </w:rPr>
            </w:pPr>
            <w:r w:rsidRPr="000E514F">
              <w:rPr>
                <w:sz w:val="22"/>
                <w:szCs w:val="22"/>
                <w:rtl/>
              </w:rPr>
              <w:t>35%</w:t>
            </w:r>
          </w:p>
        </w:tc>
        <w:tc>
          <w:tcPr>
            <w:tcW w:w="1078" w:type="dxa"/>
          </w:tcPr>
          <w:p w:rsidR="000F117D" w:rsidRPr="000E514F" w:rsidRDefault="000F117D" w:rsidP="002C7D03">
            <w:pPr>
              <w:keepLines/>
              <w:rPr>
                <w:sz w:val="22"/>
                <w:szCs w:val="22"/>
              </w:rPr>
            </w:pPr>
            <w:r w:rsidRPr="000E514F">
              <w:rPr>
                <w:sz w:val="22"/>
                <w:szCs w:val="22"/>
                <w:rtl/>
              </w:rPr>
              <w:t>35%</w:t>
            </w:r>
          </w:p>
        </w:tc>
        <w:tc>
          <w:tcPr>
            <w:tcW w:w="1148" w:type="dxa"/>
          </w:tcPr>
          <w:p w:rsidR="000F117D" w:rsidRPr="000E514F" w:rsidRDefault="000F117D" w:rsidP="002C7D03">
            <w:pPr>
              <w:keepLines/>
              <w:rPr>
                <w:sz w:val="22"/>
                <w:szCs w:val="22"/>
              </w:rPr>
            </w:pPr>
            <w:r w:rsidRPr="000E514F">
              <w:rPr>
                <w:sz w:val="22"/>
                <w:szCs w:val="22"/>
                <w:rtl/>
              </w:rPr>
              <w:t xml:space="preserve">מלא </w:t>
            </w:r>
          </w:p>
        </w:tc>
        <w:tc>
          <w:tcPr>
            <w:tcW w:w="1428" w:type="dxa"/>
          </w:tcPr>
          <w:p w:rsidR="000F117D" w:rsidRPr="000E514F" w:rsidRDefault="000F117D" w:rsidP="002C7D03">
            <w:pPr>
              <w:keepLines/>
              <w:rPr>
                <w:sz w:val="22"/>
                <w:szCs w:val="22"/>
              </w:rPr>
            </w:pPr>
            <w:r w:rsidRPr="000E514F">
              <w:rPr>
                <w:sz w:val="22"/>
                <w:szCs w:val="22"/>
                <w:rtl/>
              </w:rPr>
              <w:t>חלוקה ליניארית</w:t>
            </w:r>
          </w:p>
        </w:tc>
      </w:tr>
      <w:tr w:rsidR="000F117D" w:rsidRPr="000E514F" w:rsidTr="002C7D03">
        <w:trPr>
          <w:trHeight w:val="476"/>
        </w:trPr>
        <w:tc>
          <w:tcPr>
            <w:tcW w:w="1148" w:type="dxa"/>
            <w:vMerge/>
          </w:tcPr>
          <w:p w:rsidR="000F117D" w:rsidRPr="000E514F" w:rsidRDefault="000F117D" w:rsidP="002C7D03">
            <w:pPr>
              <w:keepLines/>
              <w:rPr>
                <w:sz w:val="22"/>
                <w:szCs w:val="22"/>
              </w:rPr>
            </w:pPr>
          </w:p>
        </w:tc>
        <w:tc>
          <w:tcPr>
            <w:tcW w:w="1386" w:type="dxa"/>
          </w:tcPr>
          <w:p w:rsidR="000F117D" w:rsidRPr="000E514F" w:rsidRDefault="000F117D" w:rsidP="002C7D03">
            <w:pPr>
              <w:keepLines/>
              <w:rPr>
                <w:sz w:val="22"/>
                <w:szCs w:val="22"/>
              </w:rPr>
            </w:pPr>
            <w:r w:rsidRPr="000E514F">
              <w:rPr>
                <w:sz w:val="22"/>
                <w:szCs w:val="22"/>
                <w:rtl/>
              </w:rPr>
              <w:t>החלק שנצבר אחרי תום 2004</w:t>
            </w:r>
          </w:p>
        </w:tc>
        <w:tc>
          <w:tcPr>
            <w:tcW w:w="1273" w:type="dxa"/>
          </w:tcPr>
          <w:p w:rsidR="000F117D" w:rsidRPr="000E514F" w:rsidRDefault="000F117D" w:rsidP="002C7D03">
            <w:pPr>
              <w:keepLines/>
              <w:rPr>
                <w:sz w:val="22"/>
                <w:szCs w:val="22"/>
              </w:rPr>
            </w:pPr>
            <w:r w:rsidRPr="000E514F">
              <w:rPr>
                <w:sz w:val="22"/>
                <w:szCs w:val="22"/>
                <w:rtl/>
              </w:rPr>
              <w:t xml:space="preserve">רווח הון </w:t>
            </w:r>
          </w:p>
        </w:tc>
        <w:tc>
          <w:tcPr>
            <w:tcW w:w="1008" w:type="dxa"/>
          </w:tcPr>
          <w:p w:rsidR="000F117D" w:rsidRPr="000E514F" w:rsidRDefault="000F117D" w:rsidP="002C7D03">
            <w:pPr>
              <w:keepLines/>
              <w:rPr>
                <w:sz w:val="22"/>
                <w:szCs w:val="22"/>
              </w:rPr>
            </w:pPr>
            <w:r>
              <w:rPr>
                <w:rFonts w:hint="cs"/>
                <w:sz w:val="22"/>
                <w:szCs w:val="22"/>
                <w:rtl/>
              </w:rPr>
              <w:t>25</w:t>
            </w:r>
            <w:r w:rsidRPr="000E514F">
              <w:rPr>
                <w:sz w:val="22"/>
                <w:szCs w:val="22"/>
                <w:rtl/>
              </w:rPr>
              <w:t>%</w:t>
            </w:r>
          </w:p>
        </w:tc>
        <w:tc>
          <w:tcPr>
            <w:tcW w:w="1036" w:type="dxa"/>
          </w:tcPr>
          <w:p w:rsidR="000F117D" w:rsidRPr="000E514F" w:rsidRDefault="000F117D" w:rsidP="002C7D03">
            <w:pPr>
              <w:keepLines/>
              <w:rPr>
                <w:sz w:val="22"/>
                <w:szCs w:val="22"/>
              </w:rPr>
            </w:pPr>
            <w:r>
              <w:rPr>
                <w:rFonts w:hint="cs"/>
                <w:sz w:val="22"/>
                <w:szCs w:val="22"/>
                <w:rtl/>
              </w:rPr>
              <w:t>30</w:t>
            </w:r>
            <w:r w:rsidRPr="000E514F">
              <w:rPr>
                <w:sz w:val="22"/>
                <w:szCs w:val="22"/>
                <w:rtl/>
              </w:rPr>
              <w:t>%</w:t>
            </w:r>
          </w:p>
        </w:tc>
        <w:tc>
          <w:tcPr>
            <w:tcW w:w="1078" w:type="dxa"/>
          </w:tcPr>
          <w:p w:rsidR="000F117D" w:rsidRPr="000E514F" w:rsidRDefault="000F117D" w:rsidP="002C7D03">
            <w:pPr>
              <w:keepLines/>
              <w:rPr>
                <w:sz w:val="22"/>
                <w:szCs w:val="22"/>
              </w:rPr>
            </w:pPr>
            <w:r w:rsidRPr="000E514F">
              <w:rPr>
                <w:sz w:val="22"/>
                <w:szCs w:val="22"/>
                <w:rtl/>
              </w:rPr>
              <w:t>25%</w:t>
            </w:r>
          </w:p>
        </w:tc>
        <w:tc>
          <w:tcPr>
            <w:tcW w:w="1148" w:type="dxa"/>
          </w:tcPr>
          <w:p w:rsidR="000F117D" w:rsidRPr="000E514F" w:rsidRDefault="000F117D" w:rsidP="002C7D03">
            <w:pPr>
              <w:keepLines/>
              <w:rPr>
                <w:sz w:val="22"/>
                <w:szCs w:val="22"/>
              </w:rPr>
            </w:pPr>
            <w:r w:rsidRPr="000E514F">
              <w:rPr>
                <w:sz w:val="22"/>
                <w:szCs w:val="22"/>
                <w:rtl/>
              </w:rPr>
              <w:t>מלא</w:t>
            </w:r>
          </w:p>
        </w:tc>
        <w:tc>
          <w:tcPr>
            <w:tcW w:w="1428" w:type="dxa"/>
          </w:tcPr>
          <w:p w:rsidR="000F117D" w:rsidRPr="000E514F" w:rsidRDefault="000F117D" w:rsidP="002C7D03">
            <w:pPr>
              <w:keepLines/>
              <w:rPr>
                <w:sz w:val="22"/>
                <w:szCs w:val="22"/>
              </w:rPr>
            </w:pPr>
            <w:r w:rsidRPr="000E514F">
              <w:rPr>
                <w:sz w:val="22"/>
                <w:szCs w:val="22"/>
                <w:rtl/>
              </w:rPr>
              <w:t>חלוקה ליניארית</w:t>
            </w:r>
          </w:p>
        </w:tc>
      </w:tr>
      <w:tr w:rsidR="000F117D" w:rsidRPr="000E514F" w:rsidTr="002C7D03">
        <w:trPr>
          <w:trHeight w:val="467"/>
        </w:trPr>
        <w:tc>
          <w:tcPr>
            <w:tcW w:w="1148" w:type="dxa"/>
            <w:vMerge w:val="restart"/>
          </w:tcPr>
          <w:p w:rsidR="000F117D" w:rsidRPr="000E514F" w:rsidRDefault="000F117D" w:rsidP="002C7D03">
            <w:pPr>
              <w:keepLines/>
              <w:rPr>
                <w:sz w:val="22"/>
                <w:szCs w:val="22"/>
                <w:rtl/>
              </w:rPr>
            </w:pPr>
            <w:r w:rsidRPr="000E514F">
              <w:rPr>
                <w:sz w:val="22"/>
                <w:szCs w:val="22"/>
                <w:rtl/>
              </w:rPr>
              <w:lastRenderedPageBreak/>
              <w:t xml:space="preserve">פקדונות </w:t>
            </w:r>
          </w:p>
          <w:p w:rsidR="000F117D" w:rsidRPr="000E514F" w:rsidRDefault="000F117D" w:rsidP="002C7D03">
            <w:pPr>
              <w:keepLines/>
              <w:rPr>
                <w:sz w:val="22"/>
                <w:szCs w:val="22"/>
              </w:rPr>
            </w:pPr>
            <w:r w:rsidRPr="000E514F">
              <w:rPr>
                <w:sz w:val="22"/>
                <w:szCs w:val="22"/>
                <w:rtl/>
              </w:rPr>
              <w:t xml:space="preserve">ותוכניות חסכון צמודים בישראל </w:t>
            </w:r>
          </w:p>
        </w:tc>
        <w:tc>
          <w:tcPr>
            <w:tcW w:w="1386" w:type="dxa"/>
            <w:vMerge w:val="restart"/>
          </w:tcPr>
          <w:p w:rsidR="000F117D" w:rsidRPr="000E514F" w:rsidRDefault="000F117D" w:rsidP="002C7D03">
            <w:pPr>
              <w:keepLines/>
              <w:rPr>
                <w:sz w:val="22"/>
                <w:szCs w:val="22"/>
              </w:rPr>
            </w:pPr>
            <w:r w:rsidRPr="000E514F">
              <w:rPr>
                <w:sz w:val="22"/>
                <w:szCs w:val="22"/>
                <w:rtl/>
              </w:rPr>
              <w:t>נפתחו לפני 8.5.00****</w:t>
            </w:r>
          </w:p>
        </w:tc>
        <w:tc>
          <w:tcPr>
            <w:tcW w:w="1273" w:type="dxa"/>
            <w:vMerge w:val="restart"/>
          </w:tcPr>
          <w:p w:rsidR="000F117D" w:rsidRPr="000E514F" w:rsidRDefault="000F117D" w:rsidP="002C7D03">
            <w:pPr>
              <w:keepLines/>
              <w:rPr>
                <w:sz w:val="22"/>
                <w:szCs w:val="22"/>
              </w:rPr>
            </w:pPr>
            <w:r w:rsidRPr="000E514F">
              <w:rPr>
                <w:sz w:val="22"/>
                <w:szCs w:val="22"/>
                <w:rtl/>
              </w:rPr>
              <w:t>ריבית ריאלית</w:t>
            </w:r>
          </w:p>
        </w:tc>
        <w:tc>
          <w:tcPr>
            <w:tcW w:w="1008" w:type="dxa"/>
          </w:tcPr>
          <w:p w:rsidR="000F117D" w:rsidRPr="000E514F" w:rsidRDefault="000F117D" w:rsidP="002C7D03">
            <w:pPr>
              <w:keepLines/>
              <w:rPr>
                <w:sz w:val="22"/>
                <w:szCs w:val="22"/>
              </w:rPr>
            </w:pPr>
            <w:r w:rsidRPr="000E514F">
              <w:rPr>
                <w:sz w:val="22"/>
                <w:szCs w:val="22"/>
                <w:rtl/>
              </w:rPr>
              <w:t xml:space="preserve">פטור </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 xml:space="preserve">מלא </w:t>
            </w:r>
          </w:p>
        </w:tc>
        <w:tc>
          <w:tcPr>
            <w:tcW w:w="1148" w:type="dxa"/>
          </w:tcPr>
          <w:p w:rsidR="000F117D" w:rsidRPr="000E514F" w:rsidRDefault="000F117D" w:rsidP="002C7D03">
            <w:pPr>
              <w:keepLines/>
              <w:rPr>
                <w:sz w:val="22"/>
                <w:szCs w:val="22"/>
              </w:rPr>
            </w:pPr>
            <w:r w:rsidRPr="000E514F">
              <w:rPr>
                <w:sz w:val="22"/>
                <w:szCs w:val="22"/>
                <w:rtl/>
              </w:rPr>
              <w:t xml:space="preserve">מלא </w:t>
            </w:r>
          </w:p>
        </w:tc>
        <w:tc>
          <w:tcPr>
            <w:tcW w:w="1428" w:type="dxa"/>
          </w:tcPr>
          <w:p w:rsidR="000F117D" w:rsidRPr="000E514F" w:rsidRDefault="000F117D" w:rsidP="002C7D03">
            <w:pPr>
              <w:keepLines/>
              <w:rPr>
                <w:sz w:val="22"/>
                <w:szCs w:val="22"/>
              </w:rPr>
            </w:pPr>
            <w:r w:rsidRPr="000E514F">
              <w:rPr>
                <w:sz w:val="22"/>
                <w:szCs w:val="22"/>
                <w:rtl/>
              </w:rPr>
              <w:t>תכניות חסכון</w:t>
            </w:r>
          </w:p>
        </w:tc>
      </w:tr>
      <w:tr w:rsidR="000F117D" w:rsidRPr="000E514F" w:rsidTr="002C7D03">
        <w:trPr>
          <w:trHeight w:val="360"/>
        </w:trPr>
        <w:tc>
          <w:tcPr>
            <w:tcW w:w="1148" w:type="dxa"/>
            <w:vMerge/>
          </w:tcPr>
          <w:p w:rsidR="000F117D" w:rsidRPr="000E514F" w:rsidRDefault="000F117D" w:rsidP="002C7D03">
            <w:pPr>
              <w:keepLines/>
              <w:rPr>
                <w:sz w:val="22"/>
                <w:szCs w:val="22"/>
                <w:highlight w:val="yellow"/>
              </w:rPr>
            </w:pPr>
          </w:p>
        </w:tc>
        <w:tc>
          <w:tcPr>
            <w:tcW w:w="1386" w:type="dxa"/>
            <w:vMerge/>
          </w:tcPr>
          <w:p w:rsidR="000F117D" w:rsidRPr="000E514F" w:rsidRDefault="000F117D" w:rsidP="002C7D03">
            <w:pPr>
              <w:keepLines/>
              <w:rPr>
                <w:sz w:val="22"/>
                <w:szCs w:val="22"/>
                <w:highlight w:val="yellow"/>
              </w:rPr>
            </w:pPr>
          </w:p>
        </w:tc>
        <w:tc>
          <w:tcPr>
            <w:tcW w:w="1273" w:type="dxa"/>
            <w:vMerge/>
          </w:tcPr>
          <w:p w:rsidR="000F117D" w:rsidRPr="000E514F" w:rsidRDefault="000F117D" w:rsidP="002C7D03">
            <w:pPr>
              <w:keepLines/>
              <w:rPr>
                <w:sz w:val="22"/>
                <w:szCs w:val="22"/>
                <w:highlight w:val="yellow"/>
              </w:rPr>
            </w:pPr>
          </w:p>
        </w:tc>
        <w:tc>
          <w:tcPr>
            <w:tcW w:w="1008" w:type="dxa"/>
          </w:tcPr>
          <w:p w:rsidR="000F117D" w:rsidRPr="000E514F" w:rsidRDefault="000F117D" w:rsidP="002C7D03">
            <w:pPr>
              <w:keepLines/>
              <w:rPr>
                <w:sz w:val="22"/>
                <w:szCs w:val="22"/>
              </w:rPr>
            </w:pPr>
            <w:r w:rsidRPr="000E514F">
              <w:rPr>
                <w:sz w:val="22"/>
                <w:szCs w:val="22"/>
                <w:rtl/>
              </w:rPr>
              <w:t>35%</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מלא</w:t>
            </w:r>
          </w:p>
        </w:tc>
        <w:tc>
          <w:tcPr>
            <w:tcW w:w="1148" w:type="dxa"/>
          </w:tcPr>
          <w:p w:rsidR="000F117D" w:rsidRPr="000E514F" w:rsidRDefault="000F117D" w:rsidP="002C7D03">
            <w:pPr>
              <w:keepLines/>
              <w:rPr>
                <w:sz w:val="22"/>
                <w:szCs w:val="22"/>
              </w:rPr>
            </w:pPr>
            <w:r w:rsidRPr="000E514F">
              <w:rPr>
                <w:sz w:val="22"/>
                <w:szCs w:val="22"/>
                <w:rtl/>
              </w:rPr>
              <w:t>מלא</w:t>
            </w:r>
          </w:p>
        </w:tc>
        <w:tc>
          <w:tcPr>
            <w:tcW w:w="1428" w:type="dxa"/>
          </w:tcPr>
          <w:p w:rsidR="000F117D" w:rsidRPr="000E514F" w:rsidRDefault="000F117D" w:rsidP="002C7D03">
            <w:pPr>
              <w:keepLines/>
              <w:rPr>
                <w:sz w:val="22"/>
                <w:szCs w:val="22"/>
              </w:rPr>
            </w:pPr>
            <w:r w:rsidRPr="000E514F">
              <w:rPr>
                <w:sz w:val="22"/>
                <w:szCs w:val="22"/>
                <w:rtl/>
              </w:rPr>
              <w:t>פ</w:t>
            </w:r>
            <w:r w:rsidRPr="000E514F">
              <w:rPr>
                <w:rFonts w:hint="cs"/>
                <w:sz w:val="22"/>
                <w:szCs w:val="22"/>
                <w:rtl/>
              </w:rPr>
              <w:t>י</w:t>
            </w:r>
            <w:r w:rsidRPr="000E514F">
              <w:rPr>
                <w:sz w:val="22"/>
                <w:szCs w:val="22"/>
                <w:rtl/>
              </w:rPr>
              <w:t>קדון צמוד למט"ח ולמדד</w:t>
            </w:r>
          </w:p>
        </w:tc>
      </w:tr>
      <w:tr w:rsidR="000F117D" w:rsidRPr="000E514F" w:rsidTr="002C7D03">
        <w:trPr>
          <w:trHeight w:val="884"/>
        </w:trPr>
        <w:tc>
          <w:tcPr>
            <w:tcW w:w="1148" w:type="dxa"/>
            <w:vMerge/>
          </w:tcPr>
          <w:p w:rsidR="000F117D" w:rsidRPr="000E514F" w:rsidRDefault="000F117D" w:rsidP="002C7D03">
            <w:pPr>
              <w:keepLines/>
              <w:rPr>
                <w:sz w:val="22"/>
                <w:szCs w:val="22"/>
                <w:highlight w:val="yellow"/>
              </w:rPr>
            </w:pPr>
          </w:p>
        </w:tc>
        <w:tc>
          <w:tcPr>
            <w:tcW w:w="1386" w:type="dxa"/>
          </w:tcPr>
          <w:p w:rsidR="000F117D" w:rsidRPr="000E514F" w:rsidRDefault="000F117D" w:rsidP="002C7D03">
            <w:pPr>
              <w:keepLines/>
              <w:rPr>
                <w:sz w:val="22"/>
                <w:szCs w:val="22"/>
              </w:rPr>
            </w:pPr>
            <w:r w:rsidRPr="000E514F">
              <w:rPr>
                <w:sz w:val="22"/>
                <w:szCs w:val="22"/>
                <w:rtl/>
              </w:rPr>
              <w:t>נפתחו החל מ-8.5.00 אך לפני 10.8.05****</w:t>
            </w:r>
          </w:p>
        </w:tc>
        <w:tc>
          <w:tcPr>
            <w:tcW w:w="1273" w:type="dxa"/>
          </w:tcPr>
          <w:p w:rsidR="000F117D" w:rsidRPr="000E514F" w:rsidRDefault="000F117D" w:rsidP="002C7D03">
            <w:pPr>
              <w:keepLines/>
              <w:rPr>
                <w:sz w:val="22"/>
                <w:szCs w:val="22"/>
              </w:rPr>
            </w:pPr>
            <w:r w:rsidRPr="000E514F">
              <w:rPr>
                <w:sz w:val="22"/>
                <w:szCs w:val="22"/>
                <w:rtl/>
              </w:rPr>
              <w:t xml:space="preserve">ריבית ריאלית </w:t>
            </w:r>
          </w:p>
        </w:tc>
        <w:tc>
          <w:tcPr>
            <w:tcW w:w="1008" w:type="dxa"/>
          </w:tcPr>
          <w:p w:rsidR="000F117D" w:rsidRPr="000E514F" w:rsidRDefault="000F117D" w:rsidP="002C7D03">
            <w:pPr>
              <w:keepLines/>
              <w:rPr>
                <w:sz w:val="22"/>
                <w:szCs w:val="22"/>
              </w:rPr>
            </w:pPr>
            <w:r w:rsidRPr="000E514F">
              <w:rPr>
                <w:sz w:val="22"/>
                <w:szCs w:val="22"/>
                <w:rtl/>
              </w:rPr>
              <w:t xml:space="preserve">15% </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 xml:space="preserve">מלא </w:t>
            </w:r>
          </w:p>
        </w:tc>
        <w:tc>
          <w:tcPr>
            <w:tcW w:w="1148" w:type="dxa"/>
          </w:tcPr>
          <w:p w:rsidR="000F117D" w:rsidRPr="000E514F" w:rsidRDefault="000F117D" w:rsidP="002C7D03">
            <w:pPr>
              <w:keepLines/>
              <w:rPr>
                <w:sz w:val="22"/>
                <w:szCs w:val="22"/>
              </w:rPr>
            </w:pPr>
            <w:r w:rsidRPr="000E514F">
              <w:rPr>
                <w:sz w:val="22"/>
                <w:szCs w:val="22"/>
                <w:rtl/>
              </w:rPr>
              <w:t xml:space="preserve">מלא </w:t>
            </w:r>
          </w:p>
        </w:tc>
        <w:tc>
          <w:tcPr>
            <w:tcW w:w="1428" w:type="dxa"/>
          </w:tcPr>
          <w:p w:rsidR="000F117D" w:rsidRPr="000E514F" w:rsidRDefault="000F117D" w:rsidP="002C7D03">
            <w:pPr>
              <w:keepLines/>
              <w:rPr>
                <w:sz w:val="22"/>
                <w:szCs w:val="22"/>
              </w:rPr>
            </w:pPr>
            <w:r w:rsidRPr="000E514F">
              <w:rPr>
                <w:sz w:val="22"/>
                <w:szCs w:val="22"/>
                <w:rtl/>
              </w:rPr>
              <w:t xml:space="preserve">חל על הריבית שנצמחה </w:t>
            </w:r>
            <w:r w:rsidRPr="000E514F">
              <w:rPr>
                <w:rFonts w:hint="cs"/>
                <w:sz w:val="22"/>
                <w:szCs w:val="22"/>
                <w:rtl/>
              </w:rPr>
              <w:t xml:space="preserve">              </w:t>
            </w:r>
            <w:r w:rsidRPr="000E514F">
              <w:rPr>
                <w:sz w:val="22"/>
                <w:szCs w:val="22"/>
                <w:rtl/>
              </w:rPr>
              <w:t>מ-</w:t>
            </w:r>
            <w:r w:rsidRPr="000E514F">
              <w:rPr>
                <w:rFonts w:hint="cs"/>
                <w:sz w:val="22"/>
                <w:szCs w:val="22"/>
                <w:rtl/>
              </w:rPr>
              <w:t xml:space="preserve"> </w:t>
            </w:r>
            <w:r w:rsidRPr="000E514F">
              <w:rPr>
                <w:sz w:val="22"/>
                <w:szCs w:val="22"/>
                <w:rtl/>
              </w:rPr>
              <w:t>1.1.03</w:t>
            </w:r>
          </w:p>
        </w:tc>
      </w:tr>
      <w:tr w:rsidR="000F117D" w:rsidRPr="000E514F" w:rsidTr="002C7D03">
        <w:trPr>
          <w:trHeight w:val="557"/>
        </w:trPr>
        <w:tc>
          <w:tcPr>
            <w:tcW w:w="1148" w:type="dxa"/>
            <w:vMerge/>
          </w:tcPr>
          <w:p w:rsidR="000F117D" w:rsidRPr="000E514F" w:rsidRDefault="000F117D" w:rsidP="002C7D03">
            <w:pPr>
              <w:keepLines/>
              <w:rPr>
                <w:sz w:val="22"/>
                <w:szCs w:val="22"/>
                <w:highlight w:val="yellow"/>
              </w:rPr>
            </w:pPr>
          </w:p>
        </w:tc>
        <w:tc>
          <w:tcPr>
            <w:tcW w:w="1386" w:type="dxa"/>
            <w:vMerge w:val="restart"/>
          </w:tcPr>
          <w:p w:rsidR="000F117D" w:rsidRPr="000E514F" w:rsidRDefault="000F117D" w:rsidP="002C7D03">
            <w:pPr>
              <w:keepLines/>
              <w:rPr>
                <w:sz w:val="22"/>
                <w:szCs w:val="22"/>
              </w:rPr>
            </w:pPr>
            <w:r w:rsidRPr="000E514F">
              <w:rPr>
                <w:sz w:val="22"/>
                <w:szCs w:val="22"/>
                <w:rtl/>
              </w:rPr>
              <w:t>נפתחו החל מ-10.8.05</w:t>
            </w:r>
          </w:p>
        </w:tc>
        <w:tc>
          <w:tcPr>
            <w:tcW w:w="1273" w:type="dxa"/>
            <w:vMerge w:val="restart"/>
          </w:tcPr>
          <w:p w:rsidR="000F117D" w:rsidRPr="000E514F" w:rsidRDefault="000F117D" w:rsidP="002C7D03">
            <w:pPr>
              <w:keepLines/>
              <w:rPr>
                <w:sz w:val="22"/>
                <w:szCs w:val="22"/>
              </w:rPr>
            </w:pPr>
            <w:r w:rsidRPr="000E514F">
              <w:rPr>
                <w:sz w:val="22"/>
                <w:szCs w:val="22"/>
                <w:rtl/>
              </w:rPr>
              <w:t xml:space="preserve">ריבית ריאלית </w:t>
            </w:r>
          </w:p>
        </w:tc>
        <w:tc>
          <w:tcPr>
            <w:tcW w:w="1008" w:type="dxa"/>
          </w:tcPr>
          <w:p w:rsidR="000F117D" w:rsidRPr="000E514F" w:rsidRDefault="000F117D" w:rsidP="002C7D03">
            <w:pPr>
              <w:keepLines/>
              <w:rPr>
                <w:sz w:val="22"/>
                <w:szCs w:val="22"/>
              </w:rPr>
            </w:pPr>
            <w:r w:rsidRPr="000E514F">
              <w:rPr>
                <w:sz w:val="22"/>
                <w:szCs w:val="22"/>
                <w:rtl/>
              </w:rPr>
              <w:t>15%</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 xml:space="preserve">מלא </w:t>
            </w:r>
          </w:p>
        </w:tc>
        <w:tc>
          <w:tcPr>
            <w:tcW w:w="1148" w:type="dxa"/>
          </w:tcPr>
          <w:p w:rsidR="000F117D" w:rsidRPr="000E514F" w:rsidRDefault="000F117D" w:rsidP="002C7D03">
            <w:pPr>
              <w:keepLines/>
              <w:rPr>
                <w:sz w:val="22"/>
                <w:szCs w:val="22"/>
              </w:rPr>
            </w:pPr>
            <w:r w:rsidRPr="000E514F">
              <w:rPr>
                <w:sz w:val="22"/>
                <w:szCs w:val="22"/>
                <w:rtl/>
              </w:rPr>
              <w:t xml:space="preserve">מלא </w:t>
            </w:r>
          </w:p>
        </w:tc>
        <w:tc>
          <w:tcPr>
            <w:tcW w:w="1428" w:type="dxa"/>
          </w:tcPr>
          <w:p w:rsidR="000F117D" w:rsidRPr="000E514F" w:rsidRDefault="000F117D" w:rsidP="002C7D03">
            <w:pPr>
              <w:keepLines/>
              <w:rPr>
                <w:sz w:val="22"/>
                <w:szCs w:val="22"/>
              </w:rPr>
            </w:pPr>
            <w:r w:rsidRPr="000E514F">
              <w:rPr>
                <w:sz w:val="22"/>
                <w:szCs w:val="22"/>
                <w:rtl/>
              </w:rPr>
              <w:t>ריבית שנצמחה עד 31.12.05</w:t>
            </w:r>
          </w:p>
        </w:tc>
      </w:tr>
      <w:tr w:rsidR="000F117D" w:rsidRPr="000E514F" w:rsidTr="002C7D03">
        <w:trPr>
          <w:trHeight w:val="509"/>
        </w:trPr>
        <w:tc>
          <w:tcPr>
            <w:tcW w:w="1148" w:type="dxa"/>
            <w:vMerge/>
          </w:tcPr>
          <w:p w:rsidR="000F117D" w:rsidRPr="000E514F" w:rsidRDefault="000F117D" w:rsidP="002C7D03">
            <w:pPr>
              <w:keepLines/>
              <w:rPr>
                <w:sz w:val="22"/>
                <w:szCs w:val="22"/>
                <w:highlight w:val="yellow"/>
              </w:rPr>
            </w:pPr>
          </w:p>
        </w:tc>
        <w:tc>
          <w:tcPr>
            <w:tcW w:w="1386" w:type="dxa"/>
            <w:vMerge/>
          </w:tcPr>
          <w:p w:rsidR="000F117D" w:rsidRPr="000E514F" w:rsidRDefault="000F117D" w:rsidP="002C7D03">
            <w:pPr>
              <w:keepLines/>
              <w:rPr>
                <w:sz w:val="22"/>
                <w:szCs w:val="22"/>
              </w:rPr>
            </w:pPr>
          </w:p>
        </w:tc>
        <w:tc>
          <w:tcPr>
            <w:tcW w:w="1273" w:type="dxa"/>
            <w:vMerge/>
          </w:tcPr>
          <w:p w:rsidR="000F117D" w:rsidRPr="000E514F" w:rsidRDefault="000F117D" w:rsidP="002C7D03">
            <w:pPr>
              <w:keepLines/>
              <w:rPr>
                <w:sz w:val="22"/>
                <w:szCs w:val="22"/>
              </w:rPr>
            </w:pPr>
          </w:p>
        </w:tc>
        <w:tc>
          <w:tcPr>
            <w:tcW w:w="1008" w:type="dxa"/>
          </w:tcPr>
          <w:p w:rsidR="000F117D" w:rsidRPr="000E514F" w:rsidRDefault="000F117D" w:rsidP="002C7D03">
            <w:pPr>
              <w:keepLines/>
              <w:rPr>
                <w:sz w:val="22"/>
                <w:szCs w:val="22"/>
              </w:rPr>
            </w:pPr>
            <w:r>
              <w:rPr>
                <w:rFonts w:hint="cs"/>
                <w:sz w:val="22"/>
                <w:szCs w:val="22"/>
                <w:rtl/>
              </w:rPr>
              <w:t>25</w:t>
            </w:r>
            <w:r w:rsidRPr="000E514F">
              <w:rPr>
                <w:sz w:val="22"/>
                <w:szCs w:val="22"/>
                <w:rtl/>
              </w:rPr>
              <w:t>%</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מלא</w:t>
            </w:r>
          </w:p>
        </w:tc>
        <w:tc>
          <w:tcPr>
            <w:tcW w:w="1148" w:type="dxa"/>
          </w:tcPr>
          <w:p w:rsidR="000F117D" w:rsidRPr="000E514F" w:rsidRDefault="000F117D" w:rsidP="002C7D03">
            <w:pPr>
              <w:keepLines/>
              <w:rPr>
                <w:sz w:val="22"/>
                <w:szCs w:val="22"/>
              </w:rPr>
            </w:pPr>
            <w:r w:rsidRPr="000E514F">
              <w:rPr>
                <w:sz w:val="22"/>
                <w:szCs w:val="22"/>
                <w:rtl/>
              </w:rPr>
              <w:t>מלא</w:t>
            </w:r>
          </w:p>
        </w:tc>
        <w:tc>
          <w:tcPr>
            <w:tcW w:w="1428" w:type="dxa"/>
          </w:tcPr>
          <w:p w:rsidR="000F117D" w:rsidRPr="000E514F" w:rsidRDefault="000F117D" w:rsidP="002C7D03">
            <w:pPr>
              <w:keepLines/>
              <w:rPr>
                <w:sz w:val="22"/>
                <w:szCs w:val="22"/>
              </w:rPr>
            </w:pPr>
            <w:r w:rsidRPr="000E514F">
              <w:rPr>
                <w:sz w:val="22"/>
                <w:szCs w:val="22"/>
                <w:rtl/>
              </w:rPr>
              <w:t>ריבית שנצמחה</w:t>
            </w:r>
            <w:r w:rsidRPr="000E514F">
              <w:rPr>
                <w:rFonts w:hint="cs"/>
                <w:sz w:val="22"/>
                <w:szCs w:val="22"/>
                <w:rtl/>
              </w:rPr>
              <w:t xml:space="preserve">      </w:t>
            </w:r>
            <w:r w:rsidRPr="000E514F">
              <w:rPr>
                <w:sz w:val="22"/>
                <w:szCs w:val="22"/>
                <w:rtl/>
              </w:rPr>
              <w:t xml:space="preserve"> מ-1.1.06</w:t>
            </w:r>
          </w:p>
        </w:tc>
      </w:tr>
      <w:tr w:rsidR="000F117D" w:rsidRPr="000E514F" w:rsidTr="002C7D03">
        <w:trPr>
          <w:trHeight w:val="413"/>
        </w:trPr>
        <w:tc>
          <w:tcPr>
            <w:tcW w:w="1148" w:type="dxa"/>
            <w:vMerge w:val="restart"/>
          </w:tcPr>
          <w:p w:rsidR="000F117D" w:rsidRPr="000E514F" w:rsidRDefault="000F117D" w:rsidP="002C7D03">
            <w:pPr>
              <w:keepLines/>
              <w:rPr>
                <w:sz w:val="22"/>
                <w:szCs w:val="22"/>
              </w:rPr>
            </w:pPr>
            <w:r w:rsidRPr="000E514F">
              <w:rPr>
                <w:sz w:val="22"/>
                <w:szCs w:val="22"/>
                <w:rtl/>
              </w:rPr>
              <w:t>פקדונות בחו"ל</w:t>
            </w:r>
          </w:p>
        </w:tc>
        <w:tc>
          <w:tcPr>
            <w:tcW w:w="1386" w:type="dxa"/>
            <w:vMerge w:val="restart"/>
          </w:tcPr>
          <w:p w:rsidR="000F117D" w:rsidRPr="000E514F" w:rsidRDefault="000F117D" w:rsidP="002C7D03">
            <w:pPr>
              <w:keepLines/>
              <w:rPr>
                <w:sz w:val="22"/>
                <w:szCs w:val="22"/>
              </w:rPr>
            </w:pPr>
          </w:p>
        </w:tc>
        <w:tc>
          <w:tcPr>
            <w:tcW w:w="1273" w:type="dxa"/>
            <w:vMerge w:val="restart"/>
          </w:tcPr>
          <w:p w:rsidR="000F117D" w:rsidRPr="000E514F" w:rsidRDefault="000F117D" w:rsidP="002C7D03">
            <w:pPr>
              <w:keepLines/>
              <w:rPr>
                <w:sz w:val="22"/>
                <w:szCs w:val="22"/>
              </w:rPr>
            </w:pPr>
            <w:r w:rsidRPr="000E514F">
              <w:rPr>
                <w:sz w:val="22"/>
                <w:szCs w:val="22"/>
                <w:rtl/>
              </w:rPr>
              <w:t>ריבית ריאלית</w:t>
            </w:r>
          </w:p>
        </w:tc>
        <w:tc>
          <w:tcPr>
            <w:tcW w:w="1008" w:type="dxa"/>
          </w:tcPr>
          <w:p w:rsidR="000F117D" w:rsidRPr="000E514F" w:rsidRDefault="000F117D" w:rsidP="002C7D03">
            <w:pPr>
              <w:keepLines/>
              <w:rPr>
                <w:sz w:val="22"/>
                <w:szCs w:val="22"/>
              </w:rPr>
            </w:pPr>
            <w:r w:rsidRPr="000E514F">
              <w:rPr>
                <w:sz w:val="22"/>
                <w:szCs w:val="22"/>
                <w:rtl/>
              </w:rPr>
              <w:t>15%</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 xml:space="preserve">מלא </w:t>
            </w:r>
          </w:p>
        </w:tc>
        <w:tc>
          <w:tcPr>
            <w:tcW w:w="1148" w:type="dxa"/>
          </w:tcPr>
          <w:p w:rsidR="000F117D" w:rsidRPr="000E514F" w:rsidRDefault="000F117D" w:rsidP="002C7D03">
            <w:pPr>
              <w:keepLines/>
              <w:rPr>
                <w:sz w:val="22"/>
                <w:szCs w:val="22"/>
              </w:rPr>
            </w:pPr>
            <w:r w:rsidRPr="000E514F">
              <w:rPr>
                <w:sz w:val="22"/>
                <w:szCs w:val="22"/>
                <w:rtl/>
              </w:rPr>
              <w:t xml:space="preserve">מלא </w:t>
            </w:r>
          </w:p>
        </w:tc>
        <w:tc>
          <w:tcPr>
            <w:tcW w:w="1428" w:type="dxa"/>
          </w:tcPr>
          <w:p w:rsidR="000F117D" w:rsidRPr="000E514F" w:rsidRDefault="000F117D" w:rsidP="002C7D03">
            <w:pPr>
              <w:keepLines/>
              <w:rPr>
                <w:sz w:val="22"/>
                <w:szCs w:val="22"/>
              </w:rPr>
            </w:pPr>
            <w:r w:rsidRPr="000E514F">
              <w:rPr>
                <w:sz w:val="22"/>
                <w:szCs w:val="22"/>
                <w:rtl/>
              </w:rPr>
              <w:t xml:space="preserve">ריבית שנצמחה </w:t>
            </w:r>
            <w:r w:rsidRPr="000E514F">
              <w:rPr>
                <w:rFonts w:hint="cs"/>
                <w:sz w:val="22"/>
                <w:szCs w:val="22"/>
                <w:rtl/>
              </w:rPr>
              <w:t xml:space="preserve">    </w:t>
            </w:r>
            <w:r w:rsidRPr="000E514F">
              <w:rPr>
                <w:sz w:val="22"/>
                <w:szCs w:val="22"/>
                <w:rtl/>
              </w:rPr>
              <w:t>עד-31.12.05</w:t>
            </w:r>
          </w:p>
        </w:tc>
      </w:tr>
      <w:tr w:rsidR="000F117D" w:rsidRPr="000E514F" w:rsidTr="002C7D03">
        <w:trPr>
          <w:trHeight w:val="412"/>
        </w:trPr>
        <w:tc>
          <w:tcPr>
            <w:tcW w:w="1148" w:type="dxa"/>
            <w:vMerge/>
          </w:tcPr>
          <w:p w:rsidR="000F117D" w:rsidRPr="000E514F" w:rsidRDefault="000F117D" w:rsidP="002C7D03">
            <w:pPr>
              <w:keepLines/>
              <w:rPr>
                <w:sz w:val="22"/>
                <w:szCs w:val="22"/>
              </w:rPr>
            </w:pPr>
          </w:p>
        </w:tc>
        <w:tc>
          <w:tcPr>
            <w:tcW w:w="1386" w:type="dxa"/>
            <w:vMerge/>
          </w:tcPr>
          <w:p w:rsidR="000F117D" w:rsidRPr="000E514F" w:rsidRDefault="000F117D" w:rsidP="002C7D03">
            <w:pPr>
              <w:keepLines/>
              <w:rPr>
                <w:sz w:val="22"/>
                <w:szCs w:val="22"/>
              </w:rPr>
            </w:pPr>
          </w:p>
        </w:tc>
        <w:tc>
          <w:tcPr>
            <w:tcW w:w="1273" w:type="dxa"/>
            <w:vMerge/>
          </w:tcPr>
          <w:p w:rsidR="000F117D" w:rsidRPr="000E514F" w:rsidRDefault="000F117D" w:rsidP="002C7D03">
            <w:pPr>
              <w:keepLines/>
              <w:rPr>
                <w:sz w:val="22"/>
                <w:szCs w:val="22"/>
              </w:rPr>
            </w:pPr>
          </w:p>
        </w:tc>
        <w:tc>
          <w:tcPr>
            <w:tcW w:w="1008" w:type="dxa"/>
          </w:tcPr>
          <w:p w:rsidR="000F117D" w:rsidRPr="000E514F" w:rsidRDefault="000F117D" w:rsidP="002C7D03">
            <w:pPr>
              <w:keepLines/>
              <w:rPr>
                <w:sz w:val="22"/>
                <w:szCs w:val="22"/>
              </w:rPr>
            </w:pPr>
            <w:r>
              <w:rPr>
                <w:rFonts w:hint="cs"/>
                <w:sz w:val="22"/>
                <w:szCs w:val="22"/>
                <w:rtl/>
              </w:rPr>
              <w:t>25</w:t>
            </w:r>
            <w:r w:rsidRPr="000E514F">
              <w:rPr>
                <w:sz w:val="22"/>
                <w:szCs w:val="22"/>
                <w:rtl/>
              </w:rPr>
              <w:t>%</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מלא</w:t>
            </w:r>
          </w:p>
        </w:tc>
        <w:tc>
          <w:tcPr>
            <w:tcW w:w="1148" w:type="dxa"/>
          </w:tcPr>
          <w:p w:rsidR="000F117D" w:rsidRPr="000E514F" w:rsidRDefault="000F117D" w:rsidP="002C7D03">
            <w:pPr>
              <w:keepLines/>
              <w:rPr>
                <w:sz w:val="22"/>
                <w:szCs w:val="22"/>
              </w:rPr>
            </w:pPr>
            <w:r w:rsidRPr="000E514F">
              <w:rPr>
                <w:sz w:val="22"/>
                <w:szCs w:val="22"/>
                <w:rtl/>
              </w:rPr>
              <w:t>מלא</w:t>
            </w:r>
          </w:p>
        </w:tc>
        <w:tc>
          <w:tcPr>
            <w:tcW w:w="1428" w:type="dxa"/>
          </w:tcPr>
          <w:p w:rsidR="000F117D" w:rsidRPr="000E514F" w:rsidRDefault="000F117D" w:rsidP="002C7D03">
            <w:pPr>
              <w:keepLines/>
              <w:rPr>
                <w:sz w:val="22"/>
                <w:szCs w:val="22"/>
              </w:rPr>
            </w:pPr>
            <w:r w:rsidRPr="000E514F">
              <w:rPr>
                <w:sz w:val="22"/>
                <w:szCs w:val="22"/>
                <w:rtl/>
              </w:rPr>
              <w:t xml:space="preserve">ריבית שנצמחה </w:t>
            </w:r>
            <w:r w:rsidRPr="000E514F">
              <w:rPr>
                <w:rFonts w:hint="cs"/>
                <w:sz w:val="22"/>
                <w:szCs w:val="22"/>
                <w:rtl/>
              </w:rPr>
              <w:t xml:space="preserve">      </w:t>
            </w:r>
            <w:r w:rsidRPr="000E514F">
              <w:rPr>
                <w:sz w:val="22"/>
                <w:szCs w:val="22"/>
                <w:rtl/>
              </w:rPr>
              <w:t>מ-1.1.06</w:t>
            </w:r>
          </w:p>
        </w:tc>
      </w:tr>
      <w:tr w:rsidR="000F117D" w:rsidRPr="000E514F" w:rsidTr="002C7D03">
        <w:trPr>
          <w:trHeight w:val="535"/>
        </w:trPr>
        <w:tc>
          <w:tcPr>
            <w:tcW w:w="1148" w:type="dxa"/>
            <w:vMerge w:val="restart"/>
          </w:tcPr>
          <w:p w:rsidR="000F117D" w:rsidRPr="000E514F" w:rsidRDefault="000F117D" w:rsidP="002C7D03">
            <w:pPr>
              <w:keepLines/>
              <w:rPr>
                <w:sz w:val="22"/>
                <w:szCs w:val="22"/>
              </w:rPr>
            </w:pPr>
            <w:r w:rsidRPr="000E514F">
              <w:rPr>
                <w:sz w:val="22"/>
                <w:szCs w:val="22"/>
                <w:rtl/>
              </w:rPr>
              <w:t xml:space="preserve">פקדונות שקליים ותוכניות חסכון בנקאיות לא צמודות   </w:t>
            </w:r>
          </w:p>
        </w:tc>
        <w:tc>
          <w:tcPr>
            <w:tcW w:w="1386" w:type="dxa"/>
          </w:tcPr>
          <w:p w:rsidR="000F117D" w:rsidRPr="000E514F" w:rsidRDefault="000F117D" w:rsidP="002C7D03">
            <w:pPr>
              <w:keepLines/>
              <w:rPr>
                <w:sz w:val="22"/>
                <w:szCs w:val="22"/>
              </w:rPr>
            </w:pPr>
            <w:r w:rsidRPr="000E514F">
              <w:rPr>
                <w:sz w:val="22"/>
                <w:szCs w:val="22"/>
                <w:rtl/>
              </w:rPr>
              <w:t>נפתחו לפני 8.5.00****</w:t>
            </w:r>
          </w:p>
        </w:tc>
        <w:tc>
          <w:tcPr>
            <w:tcW w:w="1273" w:type="dxa"/>
          </w:tcPr>
          <w:p w:rsidR="000F117D" w:rsidRPr="000E514F" w:rsidRDefault="000F117D" w:rsidP="002C7D03">
            <w:pPr>
              <w:keepLines/>
              <w:rPr>
                <w:sz w:val="22"/>
                <w:szCs w:val="22"/>
              </w:rPr>
            </w:pPr>
            <w:r w:rsidRPr="000E514F">
              <w:rPr>
                <w:sz w:val="22"/>
                <w:szCs w:val="22"/>
                <w:rtl/>
              </w:rPr>
              <w:t xml:space="preserve">ריבית </w:t>
            </w:r>
          </w:p>
        </w:tc>
        <w:tc>
          <w:tcPr>
            <w:tcW w:w="1008" w:type="dxa"/>
          </w:tcPr>
          <w:p w:rsidR="000F117D" w:rsidRPr="000E514F" w:rsidRDefault="000F117D" w:rsidP="002C7D03">
            <w:pPr>
              <w:keepLines/>
              <w:rPr>
                <w:sz w:val="22"/>
                <w:szCs w:val="22"/>
              </w:rPr>
            </w:pPr>
            <w:r w:rsidRPr="000E514F">
              <w:rPr>
                <w:sz w:val="22"/>
                <w:szCs w:val="22"/>
                <w:rtl/>
              </w:rPr>
              <w:t xml:space="preserve">פטור </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 xml:space="preserve">מלא </w:t>
            </w:r>
          </w:p>
        </w:tc>
        <w:tc>
          <w:tcPr>
            <w:tcW w:w="1148" w:type="dxa"/>
          </w:tcPr>
          <w:p w:rsidR="000F117D" w:rsidRPr="000E514F" w:rsidRDefault="000F117D" w:rsidP="002C7D03">
            <w:pPr>
              <w:keepLines/>
              <w:rPr>
                <w:sz w:val="22"/>
                <w:szCs w:val="22"/>
              </w:rPr>
            </w:pPr>
            <w:r w:rsidRPr="000E514F">
              <w:rPr>
                <w:sz w:val="22"/>
                <w:szCs w:val="22"/>
                <w:rtl/>
              </w:rPr>
              <w:t xml:space="preserve">מלא </w:t>
            </w:r>
          </w:p>
        </w:tc>
        <w:tc>
          <w:tcPr>
            <w:tcW w:w="1428" w:type="dxa"/>
          </w:tcPr>
          <w:p w:rsidR="000F117D" w:rsidRPr="000E514F" w:rsidRDefault="000F117D" w:rsidP="002C7D03">
            <w:pPr>
              <w:keepLines/>
              <w:rPr>
                <w:sz w:val="22"/>
                <w:szCs w:val="22"/>
                <w:highlight w:val="yellow"/>
              </w:rPr>
            </w:pPr>
          </w:p>
        </w:tc>
      </w:tr>
      <w:tr w:rsidR="000F117D" w:rsidRPr="000E514F" w:rsidTr="002C7D03">
        <w:trPr>
          <w:trHeight w:val="874"/>
        </w:trPr>
        <w:tc>
          <w:tcPr>
            <w:tcW w:w="1148" w:type="dxa"/>
            <w:vMerge/>
          </w:tcPr>
          <w:p w:rsidR="000F117D" w:rsidRPr="000E514F" w:rsidRDefault="000F117D" w:rsidP="002C7D03">
            <w:pPr>
              <w:keepLines/>
              <w:rPr>
                <w:sz w:val="22"/>
                <w:szCs w:val="22"/>
                <w:highlight w:val="yellow"/>
              </w:rPr>
            </w:pPr>
          </w:p>
        </w:tc>
        <w:tc>
          <w:tcPr>
            <w:tcW w:w="1386" w:type="dxa"/>
          </w:tcPr>
          <w:p w:rsidR="000F117D" w:rsidRPr="000E514F" w:rsidRDefault="000F117D" w:rsidP="002C7D03">
            <w:pPr>
              <w:keepLines/>
              <w:rPr>
                <w:sz w:val="22"/>
                <w:szCs w:val="22"/>
              </w:rPr>
            </w:pPr>
            <w:r w:rsidRPr="000E514F">
              <w:rPr>
                <w:sz w:val="22"/>
                <w:szCs w:val="22"/>
                <w:rtl/>
              </w:rPr>
              <w:t>נפתחו החל מ-8.5.00 אך לפני 10.8.05****</w:t>
            </w:r>
          </w:p>
        </w:tc>
        <w:tc>
          <w:tcPr>
            <w:tcW w:w="1273" w:type="dxa"/>
          </w:tcPr>
          <w:p w:rsidR="000F117D" w:rsidRPr="000E514F" w:rsidRDefault="000F117D" w:rsidP="002C7D03">
            <w:pPr>
              <w:keepLines/>
              <w:rPr>
                <w:sz w:val="22"/>
                <w:szCs w:val="22"/>
              </w:rPr>
            </w:pPr>
            <w:r w:rsidRPr="000E514F">
              <w:rPr>
                <w:sz w:val="22"/>
                <w:szCs w:val="22"/>
                <w:rtl/>
              </w:rPr>
              <w:t xml:space="preserve">ריבית </w:t>
            </w:r>
          </w:p>
        </w:tc>
        <w:tc>
          <w:tcPr>
            <w:tcW w:w="1008" w:type="dxa"/>
          </w:tcPr>
          <w:p w:rsidR="000F117D" w:rsidRPr="000E514F" w:rsidRDefault="000F117D" w:rsidP="002C7D03">
            <w:pPr>
              <w:keepLines/>
              <w:rPr>
                <w:sz w:val="22"/>
                <w:szCs w:val="22"/>
              </w:rPr>
            </w:pPr>
            <w:r w:rsidRPr="000E514F">
              <w:rPr>
                <w:sz w:val="22"/>
                <w:szCs w:val="22"/>
                <w:rtl/>
              </w:rPr>
              <w:t>10%</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 xml:space="preserve">מלא </w:t>
            </w:r>
          </w:p>
        </w:tc>
        <w:tc>
          <w:tcPr>
            <w:tcW w:w="1148" w:type="dxa"/>
          </w:tcPr>
          <w:p w:rsidR="000F117D" w:rsidRPr="000E514F" w:rsidRDefault="000F117D" w:rsidP="002C7D03">
            <w:pPr>
              <w:keepLines/>
              <w:rPr>
                <w:sz w:val="22"/>
                <w:szCs w:val="22"/>
              </w:rPr>
            </w:pPr>
            <w:r w:rsidRPr="000E514F">
              <w:rPr>
                <w:sz w:val="22"/>
                <w:szCs w:val="22"/>
                <w:rtl/>
              </w:rPr>
              <w:t xml:space="preserve">מלא </w:t>
            </w:r>
          </w:p>
        </w:tc>
        <w:tc>
          <w:tcPr>
            <w:tcW w:w="1428" w:type="dxa"/>
          </w:tcPr>
          <w:p w:rsidR="000F117D" w:rsidRPr="000E514F" w:rsidRDefault="000F117D" w:rsidP="002C7D03">
            <w:pPr>
              <w:keepLines/>
              <w:rPr>
                <w:sz w:val="22"/>
                <w:szCs w:val="22"/>
              </w:rPr>
            </w:pPr>
            <w:r w:rsidRPr="000E514F">
              <w:rPr>
                <w:sz w:val="22"/>
                <w:szCs w:val="22"/>
                <w:rtl/>
              </w:rPr>
              <w:t xml:space="preserve">חל על הריבית שנצמחה </w:t>
            </w:r>
            <w:r w:rsidRPr="000E514F">
              <w:rPr>
                <w:rFonts w:hint="cs"/>
                <w:sz w:val="22"/>
                <w:szCs w:val="22"/>
                <w:rtl/>
              </w:rPr>
              <w:t xml:space="preserve"> </w:t>
            </w:r>
            <w:r w:rsidRPr="000E514F">
              <w:rPr>
                <w:sz w:val="22"/>
                <w:szCs w:val="22"/>
                <w:rtl/>
              </w:rPr>
              <w:t>מ-1.1.03</w:t>
            </w:r>
          </w:p>
        </w:tc>
      </w:tr>
      <w:tr w:rsidR="000F117D" w:rsidRPr="000E514F" w:rsidTr="002C7D03">
        <w:trPr>
          <w:trHeight w:val="518"/>
        </w:trPr>
        <w:tc>
          <w:tcPr>
            <w:tcW w:w="1148" w:type="dxa"/>
            <w:vMerge/>
          </w:tcPr>
          <w:p w:rsidR="000F117D" w:rsidRPr="000E514F" w:rsidRDefault="000F117D" w:rsidP="002C7D03">
            <w:pPr>
              <w:keepLines/>
              <w:rPr>
                <w:sz w:val="22"/>
                <w:szCs w:val="22"/>
                <w:highlight w:val="yellow"/>
              </w:rPr>
            </w:pPr>
          </w:p>
        </w:tc>
        <w:tc>
          <w:tcPr>
            <w:tcW w:w="1386" w:type="dxa"/>
            <w:vMerge w:val="restart"/>
          </w:tcPr>
          <w:p w:rsidR="000F117D" w:rsidRPr="000E514F" w:rsidRDefault="000F117D" w:rsidP="002C7D03">
            <w:pPr>
              <w:keepLines/>
              <w:rPr>
                <w:sz w:val="22"/>
                <w:szCs w:val="22"/>
              </w:rPr>
            </w:pPr>
            <w:r w:rsidRPr="000E514F">
              <w:rPr>
                <w:sz w:val="22"/>
                <w:szCs w:val="22"/>
                <w:rtl/>
              </w:rPr>
              <w:t>נפתחו החל מ-10.8.05</w:t>
            </w:r>
          </w:p>
        </w:tc>
        <w:tc>
          <w:tcPr>
            <w:tcW w:w="1273" w:type="dxa"/>
            <w:vMerge w:val="restart"/>
          </w:tcPr>
          <w:p w:rsidR="000F117D" w:rsidRPr="000E514F" w:rsidRDefault="000F117D" w:rsidP="002C7D03">
            <w:pPr>
              <w:keepLines/>
              <w:rPr>
                <w:sz w:val="22"/>
                <w:szCs w:val="22"/>
              </w:rPr>
            </w:pPr>
            <w:r w:rsidRPr="000E514F">
              <w:rPr>
                <w:sz w:val="22"/>
                <w:szCs w:val="22"/>
                <w:rtl/>
              </w:rPr>
              <w:t>ריבית</w:t>
            </w:r>
          </w:p>
        </w:tc>
        <w:tc>
          <w:tcPr>
            <w:tcW w:w="1008" w:type="dxa"/>
          </w:tcPr>
          <w:p w:rsidR="000F117D" w:rsidRPr="000E514F" w:rsidRDefault="000F117D" w:rsidP="002C7D03">
            <w:pPr>
              <w:keepLines/>
              <w:rPr>
                <w:sz w:val="22"/>
                <w:szCs w:val="22"/>
              </w:rPr>
            </w:pPr>
            <w:r w:rsidRPr="000E514F">
              <w:rPr>
                <w:sz w:val="22"/>
                <w:szCs w:val="22"/>
                <w:rtl/>
              </w:rPr>
              <w:t>10%</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 xml:space="preserve">מלא </w:t>
            </w:r>
          </w:p>
        </w:tc>
        <w:tc>
          <w:tcPr>
            <w:tcW w:w="1148" w:type="dxa"/>
          </w:tcPr>
          <w:p w:rsidR="000F117D" w:rsidRPr="000E514F" w:rsidRDefault="000F117D" w:rsidP="002C7D03">
            <w:pPr>
              <w:keepLines/>
              <w:rPr>
                <w:sz w:val="22"/>
                <w:szCs w:val="22"/>
              </w:rPr>
            </w:pPr>
            <w:r w:rsidRPr="000E514F">
              <w:rPr>
                <w:sz w:val="22"/>
                <w:szCs w:val="22"/>
                <w:rtl/>
              </w:rPr>
              <w:t xml:space="preserve">מלא </w:t>
            </w:r>
          </w:p>
        </w:tc>
        <w:tc>
          <w:tcPr>
            <w:tcW w:w="1428" w:type="dxa"/>
          </w:tcPr>
          <w:p w:rsidR="000F117D" w:rsidRPr="000E514F" w:rsidRDefault="000F117D" w:rsidP="002C7D03">
            <w:pPr>
              <w:keepLines/>
              <w:rPr>
                <w:sz w:val="22"/>
                <w:szCs w:val="22"/>
              </w:rPr>
            </w:pPr>
            <w:r w:rsidRPr="000E514F">
              <w:rPr>
                <w:sz w:val="22"/>
                <w:szCs w:val="22"/>
                <w:rtl/>
              </w:rPr>
              <w:t>ריבית שנצמחה עד 31.12.05</w:t>
            </w:r>
          </w:p>
        </w:tc>
      </w:tr>
      <w:tr w:rsidR="000F117D" w:rsidRPr="000E514F" w:rsidTr="002C7D03">
        <w:trPr>
          <w:trHeight w:val="517"/>
        </w:trPr>
        <w:tc>
          <w:tcPr>
            <w:tcW w:w="1148" w:type="dxa"/>
            <w:vMerge/>
          </w:tcPr>
          <w:p w:rsidR="000F117D" w:rsidRPr="000E514F" w:rsidRDefault="000F117D" w:rsidP="002C7D03">
            <w:pPr>
              <w:keepLines/>
              <w:rPr>
                <w:sz w:val="22"/>
                <w:szCs w:val="22"/>
                <w:highlight w:val="yellow"/>
              </w:rPr>
            </w:pPr>
          </w:p>
        </w:tc>
        <w:tc>
          <w:tcPr>
            <w:tcW w:w="1386" w:type="dxa"/>
            <w:vMerge/>
          </w:tcPr>
          <w:p w:rsidR="000F117D" w:rsidRPr="000E514F" w:rsidRDefault="000F117D" w:rsidP="002C7D03">
            <w:pPr>
              <w:keepLines/>
              <w:rPr>
                <w:sz w:val="22"/>
                <w:szCs w:val="22"/>
              </w:rPr>
            </w:pPr>
          </w:p>
        </w:tc>
        <w:tc>
          <w:tcPr>
            <w:tcW w:w="1273" w:type="dxa"/>
            <w:vMerge/>
          </w:tcPr>
          <w:p w:rsidR="000F117D" w:rsidRPr="000E514F" w:rsidRDefault="000F117D" w:rsidP="002C7D03">
            <w:pPr>
              <w:keepLines/>
              <w:rPr>
                <w:sz w:val="22"/>
                <w:szCs w:val="22"/>
              </w:rPr>
            </w:pPr>
          </w:p>
        </w:tc>
        <w:tc>
          <w:tcPr>
            <w:tcW w:w="1008" w:type="dxa"/>
          </w:tcPr>
          <w:p w:rsidR="000F117D" w:rsidRPr="000E514F" w:rsidRDefault="000F117D" w:rsidP="002C7D03">
            <w:pPr>
              <w:keepLines/>
              <w:rPr>
                <w:sz w:val="22"/>
                <w:szCs w:val="22"/>
              </w:rPr>
            </w:pPr>
            <w:r w:rsidRPr="000E514F">
              <w:rPr>
                <w:sz w:val="22"/>
                <w:szCs w:val="22"/>
                <w:rtl/>
              </w:rPr>
              <w:t>15%</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 xml:space="preserve">מלא </w:t>
            </w:r>
          </w:p>
        </w:tc>
        <w:tc>
          <w:tcPr>
            <w:tcW w:w="1148" w:type="dxa"/>
          </w:tcPr>
          <w:p w:rsidR="000F117D" w:rsidRPr="000E514F" w:rsidRDefault="000F117D" w:rsidP="002C7D03">
            <w:pPr>
              <w:keepLines/>
              <w:rPr>
                <w:sz w:val="22"/>
                <w:szCs w:val="22"/>
              </w:rPr>
            </w:pPr>
            <w:r w:rsidRPr="000E514F">
              <w:rPr>
                <w:sz w:val="22"/>
                <w:szCs w:val="22"/>
                <w:rtl/>
              </w:rPr>
              <w:t xml:space="preserve">מלא </w:t>
            </w:r>
          </w:p>
        </w:tc>
        <w:tc>
          <w:tcPr>
            <w:tcW w:w="1428" w:type="dxa"/>
          </w:tcPr>
          <w:p w:rsidR="000F117D" w:rsidRPr="000E514F" w:rsidRDefault="000F117D" w:rsidP="002C7D03">
            <w:pPr>
              <w:keepLines/>
              <w:rPr>
                <w:sz w:val="22"/>
                <w:szCs w:val="22"/>
              </w:rPr>
            </w:pPr>
            <w:r w:rsidRPr="000E514F">
              <w:rPr>
                <w:sz w:val="22"/>
                <w:szCs w:val="22"/>
                <w:rtl/>
              </w:rPr>
              <w:t>ריבית שנצמחה</w:t>
            </w:r>
            <w:r w:rsidRPr="000E514F">
              <w:rPr>
                <w:rFonts w:hint="cs"/>
                <w:sz w:val="22"/>
                <w:szCs w:val="22"/>
                <w:rtl/>
              </w:rPr>
              <w:t xml:space="preserve">      </w:t>
            </w:r>
            <w:r w:rsidRPr="000E514F">
              <w:rPr>
                <w:sz w:val="22"/>
                <w:szCs w:val="22"/>
                <w:rtl/>
              </w:rPr>
              <w:t xml:space="preserve"> מ-1.1.06</w:t>
            </w:r>
          </w:p>
        </w:tc>
      </w:tr>
      <w:tr w:rsidR="000F117D" w:rsidRPr="000E514F" w:rsidTr="002C7D03">
        <w:trPr>
          <w:trHeight w:val="435"/>
        </w:trPr>
        <w:tc>
          <w:tcPr>
            <w:tcW w:w="1148" w:type="dxa"/>
          </w:tcPr>
          <w:p w:rsidR="000F117D" w:rsidRPr="000E514F" w:rsidRDefault="000F117D" w:rsidP="002C7D03">
            <w:pPr>
              <w:keepLines/>
              <w:rPr>
                <w:sz w:val="22"/>
                <w:szCs w:val="22"/>
              </w:rPr>
            </w:pPr>
            <w:r w:rsidRPr="000E514F">
              <w:rPr>
                <w:sz w:val="22"/>
                <w:szCs w:val="22"/>
                <w:rtl/>
              </w:rPr>
              <w:t xml:space="preserve">קופות גמל לתגמולים </w:t>
            </w:r>
          </w:p>
        </w:tc>
        <w:tc>
          <w:tcPr>
            <w:tcW w:w="1386" w:type="dxa"/>
          </w:tcPr>
          <w:p w:rsidR="000F117D" w:rsidRPr="000E514F" w:rsidRDefault="000F117D" w:rsidP="002C7D03">
            <w:pPr>
              <w:keepLines/>
              <w:rPr>
                <w:sz w:val="22"/>
                <w:szCs w:val="22"/>
              </w:rPr>
            </w:pPr>
            <w:r w:rsidRPr="000E514F">
              <w:rPr>
                <w:sz w:val="22"/>
                <w:szCs w:val="22"/>
                <w:rtl/>
              </w:rPr>
              <w:t>הפקדות לפני 1.1.03</w:t>
            </w:r>
          </w:p>
        </w:tc>
        <w:tc>
          <w:tcPr>
            <w:tcW w:w="1273" w:type="dxa"/>
          </w:tcPr>
          <w:p w:rsidR="000F117D" w:rsidRPr="000E514F" w:rsidRDefault="000F117D" w:rsidP="002C7D03">
            <w:pPr>
              <w:keepLines/>
              <w:rPr>
                <w:sz w:val="22"/>
                <w:szCs w:val="22"/>
              </w:rPr>
            </w:pPr>
            <w:r w:rsidRPr="000E514F">
              <w:rPr>
                <w:sz w:val="22"/>
                <w:szCs w:val="22"/>
                <w:rtl/>
              </w:rPr>
              <w:t xml:space="preserve">ריבית ריאלית </w:t>
            </w:r>
          </w:p>
        </w:tc>
        <w:tc>
          <w:tcPr>
            <w:tcW w:w="1008" w:type="dxa"/>
          </w:tcPr>
          <w:p w:rsidR="000F117D" w:rsidRPr="000E514F" w:rsidRDefault="000F117D" w:rsidP="002C7D03">
            <w:pPr>
              <w:keepLines/>
              <w:rPr>
                <w:sz w:val="22"/>
                <w:szCs w:val="22"/>
              </w:rPr>
            </w:pPr>
            <w:r w:rsidRPr="000E514F">
              <w:rPr>
                <w:sz w:val="22"/>
                <w:szCs w:val="22"/>
                <w:rtl/>
              </w:rPr>
              <w:t xml:space="preserve">פטור </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לא רלוונטי</w:t>
            </w:r>
          </w:p>
        </w:tc>
        <w:tc>
          <w:tcPr>
            <w:tcW w:w="1148" w:type="dxa"/>
          </w:tcPr>
          <w:p w:rsidR="000F117D" w:rsidRPr="000E514F" w:rsidRDefault="000F117D" w:rsidP="002C7D03">
            <w:pPr>
              <w:keepLines/>
              <w:rPr>
                <w:sz w:val="22"/>
                <w:szCs w:val="22"/>
              </w:rPr>
            </w:pPr>
            <w:r w:rsidRPr="000E514F">
              <w:rPr>
                <w:sz w:val="22"/>
                <w:szCs w:val="22"/>
                <w:rtl/>
              </w:rPr>
              <w:t>לא רלוונטי</w:t>
            </w:r>
          </w:p>
        </w:tc>
        <w:tc>
          <w:tcPr>
            <w:tcW w:w="1428" w:type="dxa"/>
          </w:tcPr>
          <w:p w:rsidR="000F117D" w:rsidRPr="000E514F" w:rsidRDefault="000F117D" w:rsidP="002C7D03">
            <w:pPr>
              <w:keepLines/>
              <w:rPr>
                <w:sz w:val="22"/>
                <w:szCs w:val="22"/>
              </w:rPr>
            </w:pPr>
          </w:p>
        </w:tc>
      </w:tr>
    </w:tbl>
    <w:p w:rsidR="000F117D" w:rsidRDefault="000F117D" w:rsidP="000F117D">
      <w:pPr>
        <w:ind w:right="-567"/>
        <w:jc w:val="both"/>
        <w:rPr>
          <w:b/>
          <w:bCs/>
          <w:rtl/>
        </w:rPr>
      </w:pPr>
    </w:p>
    <w:p w:rsidR="000F117D" w:rsidRDefault="000F117D" w:rsidP="000F117D">
      <w:pPr>
        <w:spacing w:line="360" w:lineRule="auto"/>
        <w:ind w:left="468" w:right="-567" w:hanging="468"/>
        <w:jc w:val="both"/>
        <w:rPr>
          <w:b/>
          <w:bCs/>
          <w:rtl/>
        </w:rPr>
      </w:pPr>
    </w:p>
    <w:p w:rsidR="000F117D" w:rsidRDefault="000F117D" w:rsidP="000F117D">
      <w:pPr>
        <w:spacing w:line="360" w:lineRule="auto"/>
        <w:ind w:left="468" w:right="-567" w:hanging="468"/>
        <w:jc w:val="both"/>
        <w:rPr>
          <w:b/>
          <w:bCs/>
          <w:rtl/>
        </w:rPr>
      </w:pPr>
    </w:p>
    <w:p w:rsidR="000F117D" w:rsidRDefault="000F117D" w:rsidP="000F117D">
      <w:pPr>
        <w:spacing w:line="360" w:lineRule="auto"/>
        <w:ind w:left="468" w:right="-567" w:hanging="468"/>
        <w:jc w:val="both"/>
        <w:rPr>
          <w:b/>
          <w:bCs/>
          <w:rtl/>
        </w:rPr>
      </w:pPr>
    </w:p>
    <w:p w:rsidR="000F117D" w:rsidRDefault="000F117D" w:rsidP="000F117D">
      <w:pPr>
        <w:spacing w:line="360" w:lineRule="auto"/>
        <w:ind w:left="468" w:right="-567" w:hanging="468"/>
        <w:jc w:val="both"/>
        <w:rPr>
          <w:b/>
          <w:bCs/>
          <w:rtl/>
        </w:rPr>
      </w:pPr>
    </w:p>
    <w:p w:rsidR="000F117D" w:rsidRDefault="000F117D" w:rsidP="000F117D">
      <w:pPr>
        <w:spacing w:line="360" w:lineRule="auto"/>
        <w:ind w:left="468" w:right="-567" w:hanging="468"/>
        <w:jc w:val="both"/>
        <w:rPr>
          <w:b/>
          <w:bCs/>
          <w:rtl/>
        </w:rPr>
      </w:pPr>
    </w:p>
    <w:p w:rsidR="000F117D" w:rsidRDefault="000F117D" w:rsidP="000F117D">
      <w:pPr>
        <w:spacing w:line="360" w:lineRule="auto"/>
        <w:ind w:left="468" w:right="-567" w:hanging="468"/>
        <w:jc w:val="both"/>
        <w:rPr>
          <w:b/>
          <w:bCs/>
          <w:rtl/>
        </w:rPr>
      </w:pPr>
    </w:p>
    <w:p w:rsidR="000F117D" w:rsidRDefault="000F117D" w:rsidP="000F117D">
      <w:pPr>
        <w:spacing w:line="360" w:lineRule="auto"/>
        <w:ind w:left="468" w:right="-567" w:hanging="468"/>
        <w:jc w:val="both"/>
        <w:rPr>
          <w:b/>
          <w:bCs/>
          <w:rtl/>
        </w:rPr>
      </w:pPr>
    </w:p>
    <w:p w:rsidR="000F117D" w:rsidRDefault="000F117D" w:rsidP="000F117D">
      <w:pPr>
        <w:ind w:left="468" w:right="-567" w:hanging="468"/>
        <w:jc w:val="both"/>
        <w:rPr>
          <w:b/>
          <w:bCs/>
          <w:rtl/>
        </w:rPr>
      </w:pPr>
    </w:p>
    <w:p w:rsidR="000F117D" w:rsidRPr="00F544E7" w:rsidRDefault="000F117D" w:rsidP="000F117D">
      <w:pPr>
        <w:ind w:left="468" w:right="-567" w:hanging="468"/>
        <w:jc w:val="both"/>
        <w:rPr>
          <w:sz w:val="22"/>
          <w:szCs w:val="22"/>
          <w:rtl/>
        </w:rPr>
      </w:pPr>
      <w:r w:rsidRPr="00F544E7">
        <w:rPr>
          <w:rFonts w:hint="cs"/>
          <w:b/>
          <w:bCs/>
          <w:sz w:val="22"/>
          <w:szCs w:val="22"/>
          <w:rtl/>
        </w:rPr>
        <w:t>25</w:t>
      </w:r>
      <w:r w:rsidRPr="00F544E7">
        <w:rPr>
          <w:b/>
          <w:bCs/>
          <w:sz w:val="22"/>
          <w:szCs w:val="22"/>
          <w:rtl/>
        </w:rPr>
        <w:t>.</w:t>
      </w:r>
      <w:r w:rsidRPr="00F544E7">
        <w:rPr>
          <w:b/>
          <w:bCs/>
          <w:sz w:val="22"/>
          <w:szCs w:val="22"/>
          <w:rtl/>
        </w:rPr>
        <w:tab/>
        <w:t xml:space="preserve">מיסוי שוק ההון </w:t>
      </w:r>
      <w:r w:rsidRPr="00F544E7">
        <w:rPr>
          <w:rFonts w:hint="cs"/>
          <w:sz w:val="22"/>
          <w:szCs w:val="22"/>
          <w:rtl/>
        </w:rPr>
        <w:t>(המשך)</w:t>
      </w:r>
    </w:p>
    <w:p w:rsidR="000F117D" w:rsidRDefault="000F117D" w:rsidP="000F117D">
      <w:pPr>
        <w:pStyle w:val="QtxDos"/>
        <w:tabs>
          <w:tab w:val="left" w:pos="561"/>
          <w:tab w:val="left" w:pos="1032"/>
          <w:tab w:val="left" w:pos="1500"/>
          <w:tab w:val="left" w:pos="1593"/>
          <w:tab w:val="left" w:pos="1970"/>
          <w:tab w:val="left" w:pos="2064"/>
          <w:tab w:val="left" w:pos="2906"/>
          <w:tab w:val="left" w:pos="3093"/>
          <w:tab w:val="left" w:pos="3844"/>
          <w:tab w:val="left" w:pos="4501"/>
          <w:tab w:val="left" w:pos="4876"/>
          <w:tab w:val="left" w:pos="5437"/>
          <w:tab w:val="left" w:pos="6375"/>
          <w:tab w:val="left" w:pos="6843"/>
          <w:tab w:val="left" w:pos="7313"/>
          <w:tab w:val="left" w:pos="7594"/>
          <w:tab w:val="left" w:pos="7781"/>
        </w:tabs>
        <w:bidi/>
        <w:ind w:left="755" w:hanging="287"/>
        <w:jc w:val="both"/>
        <w:rPr>
          <w:rFonts w:cs="David"/>
          <w:b/>
          <w:bCs/>
          <w:sz w:val="22"/>
          <w:szCs w:val="22"/>
          <w:rtl/>
        </w:rPr>
      </w:pPr>
    </w:p>
    <w:p w:rsidR="000F117D" w:rsidRPr="000E3E4B" w:rsidRDefault="000F117D" w:rsidP="000F117D">
      <w:pPr>
        <w:pStyle w:val="QtxDos"/>
        <w:tabs>
          <w:tab w:val="left" w:pos="561"/>
          <w:tab w:val="left" w:pos="1032"/>
          <w:tab w:val="left" w:pos="1500"/>
          <w:tab w:val="left" w:pos="1593"/>
          <w:tab w:val="left" w:pos="1970"/>
          <w:tab w:val="left" w:pos="2064"/>
          <w:tab w:val="left" w:pos="2906"/>
          <w:tab w:val="left" w:pos="3093"/>
          <w:tab w:val="left" w:pos="3844"/>
          <w:tab w:val="left" w:pos="4501"/>
          <w:tab w:val="left" w:pos="4876"/>
          <w:tab w:val="left" w:pos="5437"/>
          <w:tab w:val="left" w:pos="6375"/>
          <w:tab w:val="left" w:pos="6843"/>
          <w:tab w:val="left" w:pos="7313"/>
          <w:tab w:val="left" w:pos="7594"/>
          <w:tab w:val="left" w:pos="7781"/>
        </w:tabs>
        <w:bidi/>
        <w:ind w:left="755" w:hanging="287"/>
        <w:jc w:val="both"/>
        <w:rPr>
          <w:rFonts w:cs="David"/>
          <w:b/>
          <w:bCs/>
          <w:sz w:val="22"/>
          <w:szCs w:val="22"/>
          <w:rtl/>
        </w:rPr>
      </w:pPr>
      <w:r w:rsidRPr="00FE7177">
        <w:rPr>
          <w:rFonts w:cs="David" w:hint="cs"/>
          <w:b/>
          <w:bCs/>
          <w:sz w:val="22"/>
          <w:szCs w:val="22"/>
          <w:rtl/>
        </w:rPr>
        <w:t>א</w:t>
      </w:r>
      <w:r w:rsidRPr="00FE7177">
        <w:rPr>
          <w:rFonts w:cs="David"/>
          <w:b/>
          <w:bCs/>
          <w:sz w:val="22"/>
          <w:szCs w:val="22"/>
          <w:rtl/>
        </w:rPr>
        <w:t>.</w:t>
      </w:r>
      <w:r w:rsidRPr="00FE7177">
        <w:rPr>
          <w:rFonts w:cs="David"/>
          <w:b/>
          <w:bCs/>
          <w:sz w:val="22"/>
          <w:szCs w:val="22"/>
          <w:rtl/>
        </w:rPr>
        <w:tab/>
        <w:t xml:space="preserve">הכנסות ממכירת ניירות ערך </w:t>
      </w:r>
      <w:r w:rsidRPr="00FE7177">
        <w:rPr>
          <w:rFonts w:cs="David" w:hint="cs"/>
          <w:b/>
          <w:bCs/>
          <w:sz w:val="22"/>
          <w:szCs w:val="22"/>
          <w:rtl/>
        </w:rPr>
        <w:t xml:space="preserve">ומכשירים בשוק ההון </w:t>
      </w:r>
      <w:r w:rsidRPr="00436C39">
        <w:rPr>
          <w:rFonts w:cs="David" w:hint="cs"/>
          <w:sz w:val="22"/>
          <w:szCs w:val="22"/>
          <w:rtl/>
        </w:rPr>
        <w:t>(המשך)</w:t>
      </w:r>
    </w:p>
    <w:tbl>
      <w:tblPr>
        <w:bidiVisual/>
        <w:tblW w:w="95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1386"/>
        <w:gridCol w:w="1283"/>
        <w:gridCol w:w="998"/>
        <w:gridCol w:w="1036"/>
        <w:gridCol w:w="1078"/>
        <w:gridCol w:w="1148"/>
        <w:gridCol w:w="1428"/>
      </w:tblGrid>
      <w:tr w:rsidR="000F117D" w:rsidRPr="000E514F" w:rsidTr="002C7D03">
        <w:trPr>
          <w:trHeight w:val="467"/>
        </w:trPr>
        <w:tc>
          <w:tcPr>
            <w:tcW w:w="1148" w:type="dxa"/>
            <w:shd w:val="clear" w:color="auto" w:fill="C0C0C0"/>
          </w:tcPr>
          <w:p w:rsidR="000F117D" w:rsidRPr="000E514F" w:rsidRDefault="000F117D" w:rsidP="002C7D03">
            <w:pPr>
              <w:pStyle w:val="1"/>
              <w:keepLines/>
              <w:rPr>
                <w:b w:val="0"/>
                <w:bCs w:val="0"/>
                <w:szCs w:val="22"/>
              </w:rPr>
            </w:pPr>
            <w:r w:rsidRPr="000E514F">
              <w:rPr>
                <w:b w:val="0"/>
                <w:bCs w:val="0"/>
                <w:szCs w:val="22"/>
                <w:rtl/>
              </w:rPr>
              <w:t>מכשיר</w:t>
            </w:r>
          </w:p>
        </w:tc>
        <w:tc>
          <w:tcPr>
            <w:tcW w:w="1386" w:type="dxa"/>
            <w:shd w:val="clear" w:color="auto" w:fill="C0C0C0"/>
          </w:tcPr>
          <w:p w:rsidR="000F117D" w:rsidRPr="000E514F" w:rsidRDefault="000F117D" w:rsidP="002C7D03">
            <w:pPr>
              <w:pStyle w:val="1"/>
              <w:keepLines/>
              <w:rPr>
                <w:b w:val="0"/>
                <w:bCs w:val="0"/>
                <w:szCs w:val="22"/>
              </w:rPr>
            </w:pPr>
            <w:r w:rsidRPr="000E514F">
              <w:rPr>
                <w:b w:val="0"/>
                <w:bCs w:val="0"/>
                <w:szCs w:val="22"/>
                <w:rtl/>
              </w:rPr>
              <w:t>נתונים נוספים</w:t>
            </w:r>
          </w:p>
        </w:tc>
        <w:tc>
          <w:tcPr>
            <w:tcW w:w="1283" w:type="dxa"/>
            <w:shd w:val="clear" w:color="auto" w:fill="C0C0C0"/>
          </w:tcPr>
          <w:p w:rsidR="000F117D" w:rsidRPr="000E514F" w:rsidRDefault="000F117D" w:rsidP="002C7D03">
            <w:pPr>
              <w:pStyle w:val="1"/>
              <w:keepLines/>
              <w:rPr>
                <w:b w:val="0"/>
                <w:bCs w:val="0"/>
                <w:szCs w:val="22"/>
              </w:rPr>
            </w:pPr>
            <w:r w:rsidRPr="000E514F">
              <w:rPr>
                <w:b w:val="0"/>
                <w:bCs w:val="0"/>
                <w:szCs w:val="22"/>
                <w:rtl/>
              </w:rPr>
              <w:t xml:space="preserve">סוג הכנסה </w:t>
            </w:r>
          </w:p>
        </w:tc>
        <w:tc>
          <w:tcPr>
            <w:tcW w:w="998" w:type="dxa"/>
            <w:shd w:val="clear" w:color="auto" w:fill="C0C0C0"/>
          </w:tcPr>
          <w:p w:rsidR="000F117D" w:rsidRPr="000E514F" w:rsidRDefault="000F117D" w:rsidP="002C7D03">
            <w:pPr>
              <w:keepLines/>
              <w:rPr>
                <w:sz w:val="22"/>
                <w:szCs w:val="22"/>
              </w:rPr>
            </w:pPr>
            <w:r w:rsidRPr="000E514F">
              <w:rPr>
                <w:sz w:val="22"/>
                <w:szCs w:val="22"/>
                <w:rtl/>
              </w:rPr>
              <w:t>יחיד שאינו בעל מניות מהותי*</w:t>
            </w:r>
          </w:p>
        </w:tc>
        <w:tc>
          <w:tcPr>
            <w:tcW w:w="1036" w:type="dxa"/>
            <w:shd w:val="clear" w:color="auto" w:fill="C0C0C0"/>
          </w:tcPr>
          <w:p w:rsidR="000F117D" w:rsidRPr="000E514F" w:rsidRDefault="000F117D" w:rsidP="002C7D03">
            <w:pPr>
              <w:keepLines/>
              <w:rPr>
                <w:sz w:val="22"/>
                <w:szCs w:val="22"/>
              </w:rPr>
            </w:pPr>
            <w:r w:rsidRPr="000E514F">
              <w:rPr>
                <w:sz w:val="22"/>
                <w:szCs w:val="22"/>
                <w:rtl/>
              </w:rPr>
              <w:t>יחיד בעל מניות מהותי*</w:t>
            </w:r>
          </w:p>
        </w:tc>
        <w:tc>
          <w:tcPr>
            <w:tcW w:w="1078" w:type="dxa"/>
            <w:shd w:val="clear" w:color="auto" w:fill="C0C0C0"/>
          </w:tcPr>
          <w:p w:rsidR="000F117D" w:rsidRPr="000E514F" w:rsidRDefault="000F117D" w:rsidP="002C7D03">
            <w:pPr>
              <w:keepLines/>
              <w:rPr>
                <w:sz w:val="22"/>
                <w:szCs w:val="22"/>
              </w:rPr>
            </w:pPr>
            <w:r w:rsidRPr="000E514F">
              <w:rPr>
                <w:sz w:val="22"/>
                <w:szCs w:val="22"/>
                <w:rtl/>
              </w:rPr>
              <w:t xml:space="preserve">חברה  שהייתה  מחוץ לחוק התיאומים </w:t>
            </w:r>
          </w:p>
        </w:tc>
        <w:tc>
          <w:tcPr>
            <w:tcW w:w="1148" w:type="dxa"/>
            <w:shd w:val="clear" w:color="auto" w:fill="C0C0C0"/>
          </w:tcPr>
          <w:p w:rsidR="000F117D" w:rsidRPr="000E514F" w:rsidRDefault="000F117D" w:rsidP="002C7D03">
            <w:pPr>
              <w:keepLines/>
              <w:rPr>
                <w:sz w:val="22"/>
                <w:szCs w:val="22"/>
              </w:rPr>
            </w:pPr>
            <w:r w:rsidRPr="000E514F">
              <w:rPr>
                <w:sz w:val="22"/>
                <w:szCs w:val="22"/>
                <w:rtl/>
              </w:rPr>
              <w:t>חברה שהייתה בחוק התיאומ</w:t>
            </w:r>
            <w:r w:rsidRPr="000E514F">
              <w:rPr>
                <w:rFonts w:hint="cs"/>
                <w:sz w:val="22"/>
                <w:szCs w:val="22"/>
                <w:rtl/>
              </w:rPr>
              <w:t>י</w:t>
            </w:r>
            <w:r w:rsidRPr="000E514F">
              <w:rPr>
                <w:sz w:val="22"/>
                <w:szCs w:val="22"/>
                <w:rtl/>
              </w:rPr>
              <w:t>ם</w:t>
            </w:r>
          </w:p>
        </w:tc>
        <w:tc>
          <w:tcPr>
            <w:tcW w:w="1428" w:type="dxa"/>
            <w:shd w:val="clear" w:color="auto" w:fill="C0C0C0"/>
          </w:tcPr>
          <w:p w:rsidR="000F117D" w:rsidRPr="000E514F" w:rsidRDefault="000F117D" w:rsidP="002C7D03">
            <w:pPr>
              <w:keepLines/>
              <w:rPr>
                <w:sz w:val="22"/>
                <w:szCs w:val="22"/>
              </w:rPr>
            </w:pPr>
            <w:r w:rsidRPr="000E514F">
              <w:rPr>
                <w:sz w:val="22"/>
                <w:szCs w:val="22"/>
                <w:rtl/>
              </w:rPr>
              <w:t xml:space="preserve">הערות </w:t>
            </w:r>
          </w:p>
        </w:tc>
      </w:tr>
      <w:tr w:rsidR="000F117D" w:rsidRPr="000E514F" w:rsidTr="002C7D03">
        <w:tblPrEx>
          <w:tblLook w:val="0000" w:firstRow="0" w:lastRow="0" w:firstColumn="0" w:lastColumn="0" w:noHBand="0" w:noVBand="0"/>
        </w:tblPrEx>
        <w:trPr>
          <w:trHeight w:val="886"/>
        </w:trPr>
        <w:tc>
          <w:tcPr>
            <w:tcW w:w="1148" w:type="dxa"/>
            <w:vMerge w:val="restart"/>
          </w:tcPr>
          <w:p w:rsidR="000F117D" w:rsidRPr="000E514F" w:rsidRDefault="000F117D" w:rsidP="002C7D03">
            <w:pPr>
              <w:keepLines/>
              <w:rPr>
                <w:sz w:val="22"/>
                <w:szCs w:val="22"/>
              </w:rPr>
            </w:pPr>
          </w:p>
        </w:tc>
        <w:tc>
          <w:tcPr>
            <w:tcW w:w="1386" w:type="dxa"/>
          </w:tcPr>
          <w:p w:rsidR="000F117D" w:rsidRPr="000E514F" w:rsidRDefault="000F117D" w:rsidP="002C7D03">
            <w:pPr>
              <w:keepLines/>
              <w:rPr>
                <w:sz w:val="22"/>
                <w:szCs w:val="22"/>
                <w:rtl/>
              </w:rPr>
            </w:pPr>
            <w:r w:rsidRPr="000E514F">
              <w:rPr>
                <w:sz w:val="22"/>
                <w:szCs w:val="22"/>
                <w:rtl/>
              </w:rPr>
              <w:t xml:space="preserve">הפקדות החל </w:t>
            </w:r>
          </w:p>
          <w:p w:rsidR="000F117D" w:rsidRPr="000E514F" w:rsidRDefault="000F117D" w:rsidP="002C7D03">
            <w:pPr>
              <w:keepLines/>
              <w:rPr>
                <w:sz w:val="22"/>
                <w:szCs w:val="22"/>
              </w:rPr>
            </w:pPr>
            <w:r w:rsidRPr="000E514F">
              <w:rPr>
                <w:sz w:val="22"/>
                <w:szCs w:val="22"/>
                <w:rtl/>
              </w:rPr>
              <w:t>מ-1.1.03 עד 31.12.05</w:t>
            </w:r>
          </w:p>
        </w:tc>
        <w:tc>
          <w:tcPr>
            <w:tcW w:w="1283" w:type="dxa"/>
          </w:tcPr>
          <w:p w:rsidR="000F117D" w:rsidRPr="000E514F" w:rsidRDefault="000F117D" w:rsidP="002C7D03">
            <w:pPr>
              <w:keepLines/>
              <w:rPr>
                <w:sz w:val="22"/>
                <w:szCs w:val="22"/>
              </w:rPr>
            </w:pPr>
            <w:r w:rsidRPr="000E514F">
              <w:rPr>
                <w:sz w:val="22"/>
                <w:szCs w:val="22"/>
                <w:rtl/>
              </w:rPr>
              <w:t xml:space="preserve">ריבית ריאלית </w:t>
            </w:r>
          </w:p>
        </w:tc>
        <w:tc>
          <w:tcPr>
            <w:tcW w:w="998" w:type="dxa"/>
          </w:tcPr>
          <w:p w:rsidR="000F117D" w:rsidRPr="000E514F" w:rsidRDefault="000F117D" w:rsidP="002C7D03">
            <w:pPr>
              <w:keepLines/>
              <w:rPr>
                <w:sz w:val="22"/>
                <w:szCs w:val="22"/>
              </w:rPr>
            </w:pPr>
            <w:r w:rsidRPr="000E514F">
              <w:rPr>
                <w:sz w:val="22"/>
                <w:szCs w:val="22"/>
                <w:rtl/>
              </w:rPr>
              <w:t>15%</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לא רלוונטי</w:t>
            </w:r>
          </w:p>
        </w:tc>
        <w:tc>
          <w:tcPr>
            <w:tcW w:w="1148" w:type="dxa"/>
          </w:tcPr>
          <w:p w:rsidR="000F117D" w:rsidRPr="000E514F" w:rsidRDefault="000F117D" w:rsidP="002C7D03">
            <w:pPr>
              <w:keepLines/>
              <w:rPr>
                <w:sz w:val="22"/>
                <w:szCs w:val="22"/>
              </w:rPr>
            </w:pPr>
            <w:r w:rsidRPr="000E514F">
              <w:rPr>
                <w:sz w:val="22"/>
                <w:szCs w:val="22"/>
                <w:rtl/>
              </w:rPr>
              <w:t>לא רלוונטי</w:t>
            </w:r>
          </w:p>
        </w:tc>
        <w:tc>
          <w:tcPr>
            <w:tcW w:w="1428" w:type="dxa"/>
            <w:vMerge w:val="restart"/>
          </w:tcPr>
          <w:p w:rsidR="000F117D" w:rsidRPr="000E514F" w:rsidRDefault="000F117D" w:rsidP="002C7D03">
            <w:pPr>
              <w:keepLines/>
              <w:rPr>
                <w:sz w:val="22"/>
                <w:szCs w:val="22"/>
              </w:rPr>
            </w:pPr>
            <w:r w:rsidRPr="000E514F">
              <w:rPr>
                <w:sz w:val="22"/>
                <w:szCs w:val="22"/>
                <w:rtl/>
              </w:rPr>
              <w:t xml:space="preserve">פטור על משיכת כספים בגיל פרישה ושמקורם בתקרת ההפקדה המוטבת  </w:t>
            </w:r>
          </w:p>
        </w:tc>
      </w:tr>
      <w:tr w:rsidR="000F117D" w:rsidRPr="000E514F" w:rsidTr="002C7D03">
        <w:tblPrEx>
          <w:tblLook w:val="0000" w:firstRow="0" w:lastRow="0" w:firstColumn="0" w:lastColumn="0" w:noHBand="0" w:noVBand="0"/>
        </w:tblPrEx>
        <w:trPr>
          <w:trHeight w:val="711"/>
        </w:trPr>
        <w:tc>
          <w:tcPr>
            <w:tcW w:w="1148" w:type="dxa"/>
            <w:vMerge/>
          </w:tcPr>
          <w:p w:rsidR="000F117D" w:rsidRPr="000E514F" w:rsidRDefault="000F117D" w:rsidP="002C7D03">
            <w:pPr>
              <w:keepLines/>
              <w:rPr>
                <w:sz w:val="22"/>
                <w:szCs w:val="22"/>
              </w:rPr>
            </w:pPr>
          </w:p>
        </w:tc>
        <w:tc>
          <w:tcPr>
            <w:tcW w:w="1386" w:type="dxa"/>
          </w:tcPr>
          <w:p w:rsidR="000F117D" w:rsidRPr="000E514F" w:rsidRDefault="000F117D" w:rsidP="002C7D03">
            <w:pPr>
              <w:keepLines/>
              <w:rPr>
                <w:sz w:val="22"/>
                <w:szCs w:val="22"/>
                <w:rtl/>
              </w:rPr>
            </w:pPr>
            <w:r w:rsidRPr="000E514F">
              <w:rPr>
                <w:sz w:val="22"/>
                <w:szCs w:val="22"/>
                <w:rtl/>
              </w:rPr>
              <w:t>הפקדות החל</w:t>
            </w:r>
          </w:p>
          <w:p w:rsidR="000F117D" w:rsidRPr="000E514F" w:rsidRDefault="000F117D" w:rsidP="002C7D03">
            <w:pPr>
              <w:keepLines/>
              <w:rPr>
                <w:sz w:val="22"/>
                <w:szCs w:val="22"/>
              </w:rPr>
            </w:pPr>
            <w:r w:rsidRPr="000E514F">
              <w:rPr>
                <w:sz w:val="22"/>
                <w:szCs w:val="22"/>
                <w:rtl/>
              </w:rPr>
              <w:t>מ-1.1.06</w:t>
            </w:r>
          </w:p>
        </w:tc>
        <w:tc>
          <w:tcPr>
            <w:tcW w:w="1283" w:type="dxa"/>
          </w:tcPr>
          <w:p w:rsidR="000F117D" w:rsidRPr="000E514F" w:rsidRDefault="000F117D" w:rsidP="002C7D03">
            <w:pPr>
              <w:keepLines/>
              <w:rPr>
                <w:sz w:val="22"/>
                <w:szCs w:val="22"/>
              </w:rPr>
            </w:pPr>
            <w:r w:rsidRPr="000E514F">
              <w:rPr>
                <w:sz w:val="22"/>
                <w:szCs w:val="22"/>
                <w:rtl/>
              </w:rPr>
              <w:t xml:space="preserve">ריבית ריאלית </w:t>
            </w:r>
          </w:p>
        </w:tc>
        <w:tc>
          <w:tcPr>
            <w:tcW w:w="998" w:type="dxa"/>
          </w:tcPr>
          <w:p w:rsidR="000F117D" w:rsidRPr="000E514F" w:rsidRDefault="000F117D" w:rsidP="002C7D03">
            <w:pPr>
              <w:keepLines/>
              <w:rPr>
                <w:sz w:val="22"/>
                <w:szCs w:val="22"/>
              </w:rPr>
            </w:pPr>
            <w:r>
              <w:rPr>
                <w:rFonts w:hint="cs"/>
                <w:sz w:val="22"/>
                <w:szCs w:val="22"/>
                <w:rtl/>
              </w:rPr>
              <w:t>25</w:t>
            </w:r>
            <w:r w:rsidRPr="000E514F">
              <w:rPr>
                <w:sz w:val="22"/>
                <w:szCs w:val="22"/>
                <w:rtl/>
              </w:rPr>
              <w:t>%</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לא רלוונטי</w:t>
            </w:r>
          </w:p>
        </w:tc>
        <w:tc>
          <w:tcPr>
            <w:tcW w:w="1148" w:type="dxa"/>
          </w:tcPr>
          <w:p w:rsidR="000F117D" w:rsidRPr="000E514F" w:rsidRDefault="000F117D" w:rsidP="002C7D03">
            <w:pPr>
              <w:keepLines/>
              <w:rPr>
                <w:sz w:val="22"/>
                <w:szCs w:val="22"/>
              </w:rPr>
            </w:pPr>
            <w:r w:rsidRPr="000E514F">
              <w:rPr>
                <w:sz w:val="22"/>
                <w:szCs w:val="22"/>
                <w:rtl/>
              </w:rPr>
              <w:t>לא רלוונטי</w:t>
            </w:r>
          </w:p>
        </w:tc>
        <w:tc>
          <w:tcPr>
            <w:tcW w:w="1428" w:type="dxa"/>
            <w:vMerge/>
          </w:tcPr>
          <w:p w:rsidR="000F117D" w:rsidRPr="000E514F" w:rsidRDefault="000F117D" w:rsidP="002C7D03">
            <w:pPr>
              <w:keepLines/>
              <w:rPr>
                <w:sz w:val="22"/>
                <w:szCs w:val="22"/>
              </w:rPr>
            </w:pPr>
          </w:p>
        </w:tc>
      </w:tr>
      <w:tr w:rsidR="000F117D" w:rsidRPr="000E514F" w:rsidTr="002C7D03">
        <w:tblPrEx>
          <w:tblLook w:val="0000" w:firstRow="0" w:lastRow="0" w:firstColumn="0" w:lastColumn="0" w:noHBand="0" w:noVBand="0"/>
        </w:tblPrEx>
        <w:trPr>
          <w:trHeight w:val="537"/>
        </w:trPr>
        <w:tc>
          <w:tcPr>
            <w:tcW w:w="1148" w:type="dxa"/>
          </w:tcPr>
          <w:p w:rsidR="000F117D" w:rsidRPr="000E514F" w:rsidRDefault="000F117D" w:rsidP="002C7D03">
            <w:pPr>
              <w:keepLines/>
              <w:rPr>
                <w:sz w:val="22"/>
                <w:szCs w:val="22"/>
                <w:rtl/>
              </w:rPr>
            </w:pPr>
            <w:r w:rsidRPr="000E514F">
              <w:rPr>
                <w:sz w:val="22"/>
                <w:szCs w:val="22"/>
                <w:rtl/>
              </w:rPr>
              <w:t>קרנות</w:t>
            </w:r>
          </w:p>
          <w:p w:rsidR="000F117D" w:rsidRPr="000E514F" w:rsidRDefault="000F117D" w:rsidP="002C7D03">
            <w:pPr>
              <w:keepLines/>
              <w:rPr>
                <w:sz w:val="22"/>
                <w:szCs w:val="22"/>
              </w:rPr>
            </w:pPr>
            <w:r w:rsidRPr="000E514F">
              <w:rPr>
                <w:sz w:val="22"/>
                <w:szCs w:val="22"/>
                <w:rtl/>
              </w:rPr>
              <w:t>השתלמות</w:t>
            </w:r>
          </w:p>
        </w:tc>
        <w:tc>
          <w:tcPr>
            <w:tcW w:w="1386" w:type="dxa"/>
          </w:tcPr>
          <w:p w:rsidR="000F117D" w:rsidRPr="000E514F" w:rsidRDefault="000F117D" w:rsidP="002C7D03">
            <w:pPr>
              <w:keepLines/>
              <w:rPr>
                <w:sz w:val="22"/>
                <w:szCs w:val="22"/>
              </w:rPr>
            </w:pPr>
            <w:r w:rsidRPr="000E514F">
              <w:rPr>
                <w:sz w:val="22"/>
                <w:szCs w:val="22"/>
                <w:rtl/>
              </w:rPr>
              <w:t>הפקדות לפני 1.1.03</w:t>
            </w:r>
          </w:p>
        </w:tc>
        <w:tc>
          <w:tcPr>
            <w:tcW w:w="1283" w:type="dxa"/>
          </w:tcPr>
          <w:p w:rsidR="000F117D" w:rsidRPr="000E514F" w:rsidRDefault="000F117D" w:rsidP="002C7D03">
            <w:pPr>
              <w:keepLines/>
              <w:rPr>
                <w:sz w:val="22"/>
                <w:szCs w:val="22"/>
              </w:rPr>
            </w:pPr>
            <w:r w:rsidRPr="000E514F">
              <w:rPr>
                <w:sz w:val="22"/>
                <w:szCs w:val="22"/>
                <w:rtl/>
              </w:rPr>
              <w:t xml:space="preserve">ריבית ריאלית </w:t>
            </w:r>
          </w:p>
        </w:tc>
        <w:tc>
          <w:tcPr>
            <w:tcW w:w="998" w:type="dxa"/>
          </w:tcPr>
          <w:p w:rsidR="000F117D" w:rsidRPr="000E514F" w:rsidRDefault="000F117D" w:rsidP="002C7D03">
            <w:pPr>
              <w:keepLines/>
              <w:rPr>
                <w:sz w:val="22"/>
                <w:szCs w:val="22"/>
              </w:rPr>
            </w:pPr>
            <w:r w:rsidRPr="000E514F">
              <w:rPr>
                <w:sz w:val="22"/>
                <w:szCs w:val="22"/>
                <w:rtl/>
              </w:rPr>
              <w:t xml:space="preserve">פטור </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לא רלוונטי</w:t>
            </w:r>
          </w:p>
        </w:tc>
        <w:tc>
          <w:tcPr>
            <w:tcW w:w="1148" w:type="dxa"/>
          </w:tcPr>
          <w:p w:rsidR="000F117D" w:rsidRPr="000E514F" w:rsidRDefault="000F117D" w:rsidP="002C7D03">
            <w:pPr>
              <w:keepLines/>
              <w:rPr>
                <w:sz w:val="22"/>
                <w:szCs w:val="22"/>
              </w:rPr>
            </w:pPr>
            <w:r w:rsidRPr="000E514F">
              <w:rPr>
                <w:sz w:val="22"/>
                <w:szCs w:val="22"/>
                <w:rtl/>
              </w:rPr>
              <w:t>לא רלוונטי</w:t>
            </w:r>
          </w:p>
        </w:tc>
        <w:tc>
          <w:tcPr>
            <w:tcW w:w="1428" w:type="dxa"/>
          </w:tcPr>
          <w:p w:rsidR="000F117D" w:rsidRPr="000E514F" w:rsidRDefault="000F117D" w:rsidP="002C7D03">
            <w:pPr>
              <w:keepLines/>
              <w:rPr>
                <w:sz w:val="22"/>
                <w:szCs w:val="22"/>
              </w:rPr>
            </w:pPr>
          </w:p>
        </w:tc>
      </w:tr>
      <w:tr w:rsidR="000F117D" w:rsidRPr="000E514F" w:rsidTr="002C7D03">
        <w:tblPrEx>
          <w:tblLook w:val="0000" w:firstRow="0" w:lastRow="0" w:firstColumn="0" w:lastColumn="0" w:noHBand="0" w:noVBand="0"/>
        </w:tblPrEx>
        <w:trPr>
          <w:trHeight w:val="944"/>
        </w:trPr>
        <w:tc>
          <w:tcPr>
            <w:tcW w:w="1148" w:type="dxa"/>
            <w:vMerge w:val="restart"/>
          </w:tcPr>
          <w:p w:rsidR="000F117D" w:rsidRPr="000E514F" w:rsidRDefault="000F117D" w:rsidP="002C7D03">
            <w:pPr>
              <w:keepLines/>
              <w:rPr>
                <w:sz w:val="22"/>
                <w:szCs w:val="22"/>
              </w:rPr>
            </w:pPr>
          </w:p>
        </w:tc>
        <w:tc>
          <w:tcPr>
            <w:tcW w:w="1386" w:type="dxa"/>
          </w:tcPr>
          <w:p w:rsidR="000F117D" w:rsidRPr="000E514F" w:rsidRDefault="000F117D" w:rsidP="002C7D03">
            <w:pPr>
              <w:keepLines/>
              <w:rPr>
                <w:sz w:val="22"/>
                <w:szCs w:val="22"/>
                <w:rtl/>
              </w:rPr>
            </w:pPr>
            <w:r w:rsidRPr="000E514F">
              <w:rPr>
                <w:sz w:val="22"/>
                <w:szCs w:val="22"/>
                <w:rtl/>
              </w:rPr>
              <w:t xml:space="preserve">הפקדות החל </w:t>
            </w:r>
          </w:p>
          <w:p w:rsidR="000F117D" w:rsidRPr="000E514F" w:rsidRDefault="000F117D" w:rsidP="002C7D03">
            <w:pPr>
              <w:keepLines/>
              <w:rPr>
                <w:sz w:val="22"/>
                <w:szCs w:val="22"/>
              </w:rPr>
            </w:pPr>
            <w:r w:rsidRPr="000E514F">
              <w:rPr>
                <w:sz w:val="22"/>
                <w:szCs w:val="22"/>
                <w:rtl/>
              </w:rPr>
              <w:t>מ-1.1.03 עד 31.12.05</w:t>
            </w:r>
          </w:p>
        </w:tc>
        <w:tc>
          <w:tcPr>
            <w:tcW w:w="1283" w:type="dxa"/>
          </w:tcPr>
          <w:p w:rsidR="000F117D" w:rsidRPr="000E514F" w:rsidRDefault="000F117D" w:rsidP="002C7D03">
            <w:pPr>
              <w:keepLines/>
              <w:rPr>
                <w:sz w:val="22"/>
                <w:szCs w:val="22"/>
              </w:rPr>
            </w:pPr>
            <w:r w:rsidRPr="000E514F">
              <w:rPr>
                <w:sz w:val="22"/>
                <w:szCs w:val="22"/>
                <w:rtl/>
              </w:rPr>
              <w:t xml:space="preserve">ריבית ריאלית </w:t>
            </w:r>
          </w:p>
        </w:tc>
        <w:tc>
          <w:tcPr>
            <w:tcW w:w="998" w:type="dxa"/>
          </w:tcPr>
          <w:p w:rsidR="000F117D" w:rsidRPr="000E514F" w:rsidRDefault="000F117D" w:rsidP="002C7D03">
            <w:pPr>
              <w:keepLines/>
              <w:rPr>
                <w:sz w:val="22"/>
                <w:szCs w:val="22"/>
              </w:rPr>
            </w:pPr>
            <w:r w:rsidRPr="000E514F">
              <w:rPr>
                <w:sz w:val="22"/>
                <w:szCs w:val="22"/>
                <w:rtl/>
              </w:rPr>
              <w:t>15%</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לא רלוונטי</w:t>
            </w:r>
          </w:p>
        </w:tc>
        <w:tc>
          <w:tcPr>
            <w:tcW w:w="1148" w:type="dxa"/>
          </w:tcPr>
          <w:p w:rsidR="000F117D" w:rsidRPr="000E514F" w:rsidRDefault="000F117D" w:rsidP="002C7D03">
            <w:pPr>
              <w:keepLines/>
              <w:rPr>
                <w:sz w:val="22"/>
                <w:szCs w:val="22"/>
              </w:rPr>
            </w:pPr>
            <w:r w:rsidRPr="000E514F">
              <w:rPr>
                <w:sz w:val="22"/>
                <w:szCs w:val="22"/>
                <w:rtl/>
              </w:rPr>
              <w:t>לא רלוונטי</w:t>
            </w:r>
          </w:p>
        </w:tc>
        <w:tc>
          <w:tcPr>
            <w:tcW w:w="1428" w:type="dxa"/>
            <w:vMerge w:val="restart"/>
          </w:tcPr>
          <w:p w:rsidR="000F117D" w:rsidRPr="000E514F" w:rsidRDefault="000F117D" w:rsidP="002C7D03">
            <w:pPr>
              <w:keepLines/>
              <w:rPr>
                <w:sz w:val="22"/>
                <w:szCs w:val="22"/>
              </w:rPr>
            </w:pPr>
            <w:r w:rsidRPr="000E514F">
              <w:rPr>
                <w:sz w:val="22"/>
                <w:szCs w:val="22"/>
                <w:rtl/>
              </w:rPr>
              <w:t>אך ורק על ריבית בגין הפקדה שמעל התקרה המוטבת</w:t>
            </w:r>
          </w:p>
        </w:tc>
      </w:tr>
      <w:tr w:rsidR="000F117D" w:rsidRPr="000E514F" w:rsidTr="002C7D03">
        <w:tblPrEx>
          <w:tblLook w:val="0000" w:firstRow="0" w:lastRow="0" w:firstColumn="0" w:lastColumn="0" w:noHBand="0" w:noVBand="0"/>
        </w:tblPrEx>
        <w:trPr>
          <w:trHeight w:val="601"/>
        </w:trPr>
        <w:tc>
          <w:tcPr>
            <w:tcW w:w="1148" w:type="dxa"/>
            <w:vMerge/>
          </w:tcPr>
          <w:p w:rsidR="000F117D" w:rsidRPr="000E514F" w:rsidRDefault="000F117D" w:rsidP="002C7D03">
            <w:pPr>
              <w:keepLines/>
              <w:rPr>
                <w:sz w:val="22"/>
                <w:szCs w:val="22"/>
                <w:highlight w:val="yellow"/>
              </w:rPr>
            </w:pPr>
          </w:p>
        </w:tc>
        <w:tc>
          <w:tcPr>
            <w:tcW w:w="1386" w:type="dxa"/>
          </w:tcPr>
          <w:p w:rsidR="000F117D" w:rsidRPr="000E514F" w:rsidRDefault="000F117D" w:rsidP="002C7D03">
            <w:pPr>
              <w:keepLines/>
              <w:rPr>
                <w:sz w:val="22"/>
                <w:szCs w:val="22"/>
                <w:rtl/>
              </w:rPr>
            </w:pPr>
            <w:r w:rsidRPr="000E514F">
              <w:rPr>
                <w:sz w:val="22"/>
                <w:szCs w:val="22"/>
                <w:rtl/>
              </w:rPr>
              <w:t xml:space="preserve">הפקדות החל </w:t>
            </w:r>
          </w:p>
          <w:p w:rsidR="000F117D" w:rsidRPr="000E514F" w:rsidRDefault="000F117D" w:rsidP="002C7D03">
            <w:pPr>
              <w:keepLines/>
              <w:rPr>
                <w:sz w:val="22"/>
                <w:szCs w:val="22"/>
              </w:rPr>
            </w:pPr>
            <w:r w:rsidRPr="000E514F">
              <w:rPr>
                <w:sz w:val="22"/>
                <w:szCs w:val="22"/>
                <w:rtl/>
              </w:rPr>
              <w:t>מ-1.1.06</w:t>
            </w:r>
          </w:p>
        </w:tc>
        <w:tc>
          <w:tcPr>
            <w:tcW w:w="1283" w:type="dxa"/>
          </w:tcPr>
          <w:p w:rsidR="000F117D" w:rsidRPr="000E514F" w:rsidRDefault="000F117D" w:rsidP="002C7D03">
            <w:pPr>
              <w:keepLines/>
              <w:rPr>
                <w:sz w:val="22"/>
                <w:szCs w:val="22"/>
              </w:rPr>
            </w:pPr>
            <w:r w:rsidRPr="000E514F">
              <w:rPr>
                <w:sz w:val="22"/>
                <w:szCs w:val="22"/>
                <w:rtl/>
              </w:rPr>
              <w:t xml:space="preserve">ריבית ריאלית </w:t>
            </w:r>
          </w:p>
        </w:tc>
        <w:tc>
          <w:tcPr>
            <w:tcW w:w="998" w:type="dxa"/>
          </w:tcPr>
          <w:p w:rsidR="000F117D" w:rsidRPr="000E514F" w:rsidRDefault="000F117D" w:rsidP="002C7D03">
            <w:pPr>
              <w:keepLines/>
              <w:rPr>
                <w:sz w:val="22"/>
                <w:szCs w:val="22"/>
              </w:rPr>
            </w:pPr>
            <w:r>
              <w:rPr>
                <w:rFonts w:hint="cs"/>
                <w:sz w:val="22"/>
                <w:szCs w:val="22"/>
                <w:rtl/>
              </w:rPr>
              <w:t>25</w:t>
            </w:r>
            <w:r w:rsidRPr="000E514F">
              <w:rPr>
                <w:sz w:val="22"/>
                <w:szCs w:val="22"/>
                <w:rtl/>
              </w:rPr>
              <w:t>%</w:t>
            </w:r>
          </w:p>
        </w:tc>
        <w:tc>
          <w:tcPr>
            <w:tcW w:w="1036" w:type="dxa"/>
          </w:tcPr>
          <w:p w:rsidR="000F117D" w:rsidRPr="000E514F" w:rsidRDefault="000F117D" w:rsidP="002C7D03">
            <w:pPr>
              <w:keepLines/>
              <w:rPr>
                <w:sz w:val="22"/>
                <w:szCs w:val="22"/>
              </w:rPr>
            </w:pPr>
            <w:r w:rsidRPr="000E514F">
              <w:rPr>
                <w:sz w:val="22"/>
                <w:szCs w:val="22"/>
                <w:rtl/>
              </w:rPr>
              <w:t>לא רלוונטי</w:t>
            </w:r>
          </w:p>
        </w:tc>
        <w:tc>
          <w:tcPr>
            <w:tcW w:w="1078" w:type="dxa"/>
          </w:tcPr>
          <w:p w:rsidR="000F117D" w:rsidRPr="000E514F" w:rsidRDefault="000F117D" w:rsidP="002C7D03">
            <w:pPr>
              <w:keepLines/>
              <w:rPr>
                <w:sz w:val="22"/>
                <w:szCs w:val="22"/>
              </w:rPr>
            </w:pPr>
            <w:r w:rsidRPr="000E514F">
              <w:rPr>
                <w:sz w:val="22"/>
                <w:szCs w:val="22"/>
                <w:rtl/>
              </w:rPr>
              <w:t>לא רלוונטי</w:t>
            </w:r>
          </w:p>
        </w:tc>
        <w:tc>
          <w:tcPr>
            <w:tcW w:w="1148" w:type="dxa"/>
          </w:tcPr>
          <w:p w:rsidR="000F117D" w:rsidRPr="000E514F" w:rsidRDefault="000F117D" w:rsidP="002C7D03">
            <w:pPr>
              <w:keepLines/>
              <w:rPr>
                <w:sz w:val="22"/>
                <w:szCs w:val="22"/>
              </w:rPr>
            </w:pPr>
            <w:r w:rsidRPr="000E514F">
              <w:rPr>
                <w:sz w:val="22"/>
                <w:szCs w:val="22"/>
                <w:rtl/>
              </w:rPr>
              <w:t>לא רלוונטי</w:t>
            </w:r>
          </w:p>
        </w:tc>
        <w:tc>
          <w:tcPr>
            <w:tcW w:w="1428" w:type="dxa"/>
            <w:vMerge/>
          </w:tcPr>
          <w:p w:rsidR="000F117D" w:rsidRPr="000E514F" w:rsidRDefault="000F117D" w:rsidP="002C7D03">
            <w:pPr>
              <w:keepLines/>
              <w:rPr>
                <w:sz w:val="22"/>
                <w:szCs w:val="22"/>
                <w:highlight w:val="yellow"/>
              </w:rPr>
            </w:pPr>
          </w:p>
        </w:tc>
      </w:tr>
    </w:tbl>
    <w:p w:rsidR="000F117D" w:rsidRPr="00905D3F" w:rsidRDefault="000F117D" w:rsidP="000F117D">
      <w:pPr>
        <w:keepLines/>
        <w:rPr>
          <w:sz w:val="22"/>
          <w:szCs w:val="22"/>
          <w:rtl/>
        </w:rPr>
      </w:pPr>
    </w:p>
    <w:p w:rsidR="000F117D" w:rsidRPr="00FE7177" w:rsidRDefault="000F117D" w:rsidP="000F117D">
      <w:pPr>
        <w:keepLines/>
        <w:tabs>
          <w:tab w:val="left" w:pos="475"/>
        </w:tabs>
        <w:rPr>
          <w:szCs w:val="20"/>
          <w:rtl/>
        </w:rPr>
      </w:pPr>
      <w:r w:rsidRPr="00FE7177">
        <w:rPr>
          <w:szCs w:val="20"/>
          <w:rtl/>
        </w:rPr>
        <w:t>*</w:t>
      </w:r>
      <w:r w:rsidRPr="00FE7177">
        <w:rPr>
          <w:szCs w:val="20"/>
          <w:rtl/>
        </w:rPr>
        <w:tab/>
        <w:t>בעל מניות מהותי</w:t>
      </w:r>
      <w:r w:rsidRPr="00FE7177">
        <w:rPr>
          <w:rFonts w:hint="cs"/>
          <w:szCs w:val="20"/>
          <w:rtl/>
        </w:rPr>
        <w:t xml:space="preserve"> </w:t>
      </w:r>
      <w:r w:rsidRPr="00FE7177">
        <w:rPr>
          <w:szCs w:val="20"/>
          <w:rtl/>
        </w:rPr>
        <w:t>-</w:t>
      </w:r>
      <w:r w:rsidRPr="00FE7177">
        <w:rPr>
          <w:rFonts w:hint="cs"/>
          <w:szCs w:val="20"/>
          <w:rtl/>
        </w:rPr>
        <w:t xml:space="preserve"> </w:t>
      </w:r>
      <w:r w:rsidRPr="00FE7177">
        <w:rPr>
          <w:szCs w:val="20"/>
          <w:rtl/>
        </w:rPr>
        <w:t>בעל 10% או יותר מאמצעי השליטה בחברה.</w:t>
      </w:r>
    </w:p>
    <w:p w:rsidR="000F117D" w:rsidRPr="00FE7177" w:rsidRDefault="000F117D" w:rsidP="000F117D">
      <w:pPr>
        <w:keepLines/>
        <w:tabs>
          <w:tab w:val="left" w:pos="475"/>
        </w:tabs>
        <w:rPr>
          <w:szCs w:val="20"/>
        </w:rPr>
      </w:pPr>
      <w:r w:rsidRPr="00FE7177">
        <w:rPr>
          <w:szCs w:val="20"/>
          <w:rtl/>
        </w:rPr>
        <w:t>**</w:t>
      </w:r>
      <w:r w:rsidRPr="00FE7177">
        <w:rPr>
          <w:szCs w:val="20"/>
          <w:rtl/>
        </w:rPr>
        <w:tab/>
        <w:t xml:space="preserve">מס מלא </w:t>
      </w:r>
      <w:r w:rsidRPr="00FE7177">
        <w:rPr>
          <w:rFonts w:hint="cs"/>
          <w:szCs w:val="20"/>
          <w:rtl/>
        </w:rPr>
        <w:t>-</w:t>
      </w:r>
      <w:r w:rsidRPr="00FE7177">
        <w:rPr>
          <w:szCs w:val="20"/>
          <w:rtl/>
        </w:rPr>
        <w:t xml:space="preserve"> בשנת </w:t>
      </w:r>
      <w:r>
        <w:rPr>
          <w:rFonts w:hint="cs"/>
          <w:szCs w:val="20"/>
          <w:rtl/>
        </w:rPr>
        <w:t>2015</w:t>
      </w:r>
      <w:r w:rsidRPr="00FE7177">
        <w:rPr>
          <w:szCs w:val="20"/>
          <w:rtl/>
        </w:rPr>
        <w:t xml:space="preserve"> </w:t>
      </w:r>
      <w:r>
        <w:rPr>
          <w:rFonts w:hint="cs"/>
          <w:szCs w:val="20"/>
          <w:rtl/>
        </w:rPr>
        <w:t>26.5</w:t>
      </w:r>
      <w:r w:rsidRPr="00FE7177">
        <w:rPr>
          <w:szCs w:val="20"/>
          <w:rtl/>
        </w:rPr>
        <w:t>% אצל חברה ומס שולי אצל יחיד.</w:t>
      </w:r>
    </w:p>
    <w:p w:rsidR="000F117D" w:rsidRPr="00FE7177" w:rsidRDefault="000F117D" w:rsidP="000F117D">
      <w:pPr>
        <w:keepLines/>
        <w:tabs>
          <w:tab w:val="left" w:pos="475"/>
        </w:tabs>
        <w:rPr>
          <w:szCs w:val="20"/>
          <w:rtl/>
        </w:rPr>
      </w:pPr>
      <w:r w:rsidRPr="00FE7177">
        <w:rPr>
          <w:szCs w:val="20"/>
          <w:rtl/>
        </w:rPr>
        <w:t>***</w:t>
      </w:r>
      <w:r w:rsidRPr="00FE7177">
        <w:rPr>
          <w:szCs w:val="20"/>
          <w:rtl/>
        </w:rPr>
        <w:tab/>
        <w:t>א. דיבידנד שמקורו בישראל מהכנסות שהופקו או נצמחו בישראל. ב. לא בידי חברה משפחתית.</w:t>
      </w:r>
    </w:p>
    <w:p w:rsidR="000F117D" w:rsidRDefault="000F117D" w:rsidP="000F117D">
      <w:pPr>
        <w:keepLines/>
        <w:tabs>
          <w:tab w:val="left" w:pos="475"/>
        </w:tabs>
        <w:rPr>
          <w:szCs w:val="20"/>
          <w:rtl/>
        </w:rPr>
      </w:pPr>
      <w:r w:rsidRPr="00FE7177">
        <w:rPr>
          <w:szCs w:val="20"/>
          <w:rtl/>
        </w:rPr>
        <w:t>****</w:t>
      </w:r>
      <w:r w:rsidRPr="00FE7177">
        <w:rPr>
          <w:szCs w:val="20"/>
          <w:rtl/>
        </w:rPr>
        <w:tab/>
        <w:t>וטרם הגיעה תחנת היציאה הראשונה.</w:t>
      </w:r>
    </w:p>
    <w:p w:rsidR="000F117D" w:rsidRDefault="000F117D" w:rsidP="000F117D">
      <w:pPr>
        <w:keepLines/>
        <w:tabs>
          <w:tab w:val="left" w:pos="475"/>
        </w:tabs>
        <w:rPr>
          <w:szCs w:val="20"/>
          <w:rtl/>
        </w:rPr>
      </w:pPr>
    </w:p>
    <w:p w:rsidR="000F117D" w:rsidRPr="000361FF" w:rsidRDefault="000F117D" w:rsidP="000F117D">
      <w:pPr>
        <w:pStyle w:val="QtxDos"/>
        <w:tabs>
          <w:tab w:val="left" w:pos="561"/>
          <w:tab w:val="left" w:pos="1032"/>
          <w:tab w:val="left" w:pos="1500"/>
          <w:tab w:val="left" w:pos="1593"/>
          <w:tab w:val="left" w:pos="1970"/>
          <w:tab w:val="left" w:pos="2064"/>
          <w:tab w:val="left" w:pos="2906"/>
          <w:tab w:val="left" w:pos="3093"/>
          <w:tab w:val="left" w:pos="3844"/>
          <w:tab w:val="left" w:pos="4501"/>
          <w:tab w:val="left" w:pos="4876"/>
          <w:tab w:val="left" w:pos="5437"/>
          <w:tab w:val="left" w:pos="6375"/>
          <w:tab w:val="left" w:pos="6843"/>
          <w:tab w:val="left" w:pos="7313"/>
          <w:tab w:val="left" w:pos="7594"/>
          <w:tab w:val="left" w:pos="7781"/>
        </w:tabs>
        <w:bidi/>
        <w:ind w:left="755" w:hanging="287"/>
        <w:jc w:val="both"/>
        <w:rPr>
          <w:rFonts w:cs="David"/>
          <w:b/>
          <w:bCs/>
          <w:sz w:val="22"/>
          <w:szCs w:val="22"/>
          <w:rtl/>
        </w:rPr>
      </w:pPr>
      <w:r>
        <w:rPr>
          <w:rFonts w:cs="David" w:hint="cs"/>
          <w:b/>
          <w:bCs/>
          <w:sz w:val="22"/>
          <w:szCs w:val="22"/>
          <w:rtl/>
        </w:rPr>
        <w:t>ב.</w:t>
      </w:r>
      <w:r>
        <w:rPr>
          <w:rFonts w:cs="David"/>
          <w:b/>
          <w:bCs/>
          <w:sz w:val="22"/>
          <w:szCs w:val="22"/>
          <w:rtl/>
        </w:rPr>
        <w:tab/>
      </w:r>
      <w:r>
        <w:rPr>
          <w:rFonts w:cs="David" w:hint="cs"/>
          <w:b/>
          <w:bCs/>
          <w:sz w:val="22"/>
          <w:szCs w:val="22"/>
          <w:rtl/>
        </w:rPr>
        <w:t xml:space="preserve"> קיזוז הפסדים מניירות ערך ואפשרויות לחסכון מס</w:t>
      </w:r>
    </w:p>
    <w:p w:rsidR="000F117D" w:rsidRPr="00C4359E" w:rsidRDefault="000F117D" w:rsidP="000F117D">
      <w:pPr>
        <w:tabs>
          <w:tab w:val="left" w:pos="567"/>
          <w:tab w:val="left" w:pos="1134"/>
          <w:tab w:val="left" w:pos="1701"/>
        </w:tabs>
        <w:ind w:right="-406" w:firstLine="811"/>
        <w:jc w:val="both"/>
        <w:rPr>
          <w:b/>
          <w:bCs/>
          <w:sz w:val="22"/>
          <w:szCs w:val="22"/>
          <w:rtl/>
        </w:rPr>
      </w:pPr>
      <w:r w:rsidRPr="00C4359E">
        <w:rPr>
          <w:rFonts w:hint="cs"/>
          <w:b/>
          <w:bCs/>
          <w:sz w:val="22"/>
          <w:szCs w:val="22"/>
          <w:rtl/>
        </w:rPr>
        <w:t>1.</w:t>
      </w:r>
      <w:r w:rsidRPr="00C4359E">
        <w:rPr>
          <w:rFonts w:hint="cs"/>
          <w:b/>
          <w:bCs/>
          <w:sz w:val="22"/>
          <w:szCs w:val="22"/>
          <w:rtl/>
        </w:rPr>
        <w:tab/>
        <w:t>מבוא</w:t>
      </w:r>
    </w:p>
    <w:p w:rsidR="000F117D" w:rsidRPr="00C4359E" w:rsidRDefault="000F117D" w:rsidP="000F117D">
      <w:pPr>
        <w:tabs>
          <w:tab w:val="left" w:pos="1134"/>
          <w:tab w:val="left" w:pos="1701"/>
        </w:tabs>
        <w:ind w:left="1147" w:right="-532"/>
        <w:jc w:val="both"/>
        <w:rPr>
          <w:sz w:val="22"/>
          <w:szCs w:val="22"/>
          <w:rtl/>
        </w:rPr>
      </w:pPr>
      <w:r>
        <w:rPr>
          <w:rFonts w:hint="cs"/>
          <w:sz w:val="22"/>
          <w:szCs w:val="22"/>
          <w:rtl/>
        </w:rPr>
        <w:t xml:space="preserve">להלן </w:t>
      </w:r>
      <w:r w:rsidRPr="00C4359E">
        <w:rPr>
          <w:rFonts w:hint="cs"/>
          <w:sz w:val="22"/>
          <w:szCs w:val="22"/>
          <w:rtl/>
        </w:rPr>
        <w:t>נפרט  את נושא קיזוז הפסדים מניירות ערך בשוק ההון.</w:t>
      </w:r>
    </w:p>
    <w:p w:rsidR="000F117D" w:rsidRPr="00C4359E" w:rsidRDefault="000F117D" w:rsidP="000F117D">
      <w:pPr>
        <w:tabs>
          <w:tab w:val="left" w:pos="1134"/>
          <w:tab w:val="left" w:pos="1701"/>
        </w:tabs>
        <w:bidi w:val="0"/>
        <w:spacing w:line="80" w:lineRule="exact"/>
        <w:rPr>
          <w:b/>
          <w:bCs/>
          <w:sz w:val="22"/>
          <w:szCs w:val="22"/>
          <w:rtl/>
        </w:rPr>
      </w:pPr>
    </w:p>
    <w:p w:rsidR="000F117D" w:rsidRPr="00C4359E" w:rsidRDefault="000F117D" w:rsidP="000F117D">
      <w:pPr>
        <w:tabs>
          <w:tab w:val="left" w:pos="1134"/>
          <w:tab w:val="left" w:pos="1701"/>
        </w:tabs>
        <w:ind w:left="1147" w:right="-532"/>
        <w:jc w:val="both"/>
        <w:rPr>
          <w:b/>
          <w:bCs/>
          <w:sz w:val="22"/>
          <w:szCs w:val="22"/>
          <w:rtl/>
        </w:rPr>
      </w:pPr>
      <w:r w:rsidRPr="00C4359E">
        <w:rPr>
          <w:rFonts w:hint="cs"/>
          <w:b/>
          <w:bCs/>
          <w:sz w:val="22"/>
          <w:szCs w:val="22"/>
          <w:rtl/>
        </w:rPr>
        <w:t>תשומת לבכם במיוחד לנושאים הבאים:</w:t>
      </w:r>
    </w:p>
    <w:p w:rsidR="000F117D" w:rsidRDefault="000F117D" w:rsidP="000F117D">
      <w:pPr>
        <w:numPr>
          <w:ilvl w:val="0"/>
          <w:numId w:val="11"/>
        </w:numPr>
        <w:tabs>
          <w:tab w:val="clear" w:pos="927"/>
          <w:tab w:val="left" w:pos="567"/>
        </w:tabs>
        <w:spacing w:after="70"/>
        <w:ind w:left="1542" w:right="-28" w:hanging="408"/>
        <w:jc w:val="both"/>
        <w:rPr>
          <w:sz w:val="22"/>
          <w:szCs w:val="22"/>
        </w:rPr>
      </w:pPr>
      <w:r w:rsidRPr="00C4359E">
        <w:rPr>
          <w:rFonts w:hint="cs"/>
          <w:sz w:val="22"/>
          <w:szCs w:val="22"/>
          <w:rtl/>
        </w:rPr>
        <w:t xml:space="preserve">הפסד מוכר רק אם מומש בפועל (דהיינו, נייר הערך נמכר עד לסוף שנת </w:t>
      </w:r>
      <w:r>
        <w:rPr>
          <w:rFonts w:hint="cs"/>
          <w:sz w:val="22"/>
          <w:szCs w:val="22"/>
          <w:rtl/>
        </w:rPr>
        <w:t>המס</w:t>
      </w:r>
      <w:r w:rsidRPr="00C4359E">
        <w:rPr>
          <w:rFonts w:hint="cs"/>
          <w:sz w:val="22"/>
          <w:szCs w:val="22"/>
          <w:rtl/>
        </w:rPr>
        <w:t>).</w:t>
      </w:r>
    </w:p>
    <w:p w:rsidR="000F117D" w:rsidRPr="000E3E4B" w:rsidRDefault="000F117D" w:rsidP="000F117D">
      <w:pPr>
        <w:numPr>
          <w:ilvl w:val="0"/>
          <w:numId w:val="11"/>
        </w:numPr>
        <w:tabs>
          <w:tab w:val="clear" w:pos="927"/>
          <w:tab w:val="left" w:pos="567"/>
        </w:tabs>
        <w:spacing w:after="70"/>
        <w:ind w:left="1542" w:right="-28" w:hanging="408"/>
        <w:jc w:val="both"/>
        <w:rPr>
          <w:sz w:val="22"/>
          <w:szCs w:val="22"/>
          <w:rtl/>
        </w:rPr>
      </w:pPr>
      <w:r>
        <w:rPr>
          <w:rFonts w:hint="cs"/>
          <w:sz w:val="22"/>
          <w:szCs w:val="22"/>
          <w:rtl/>
        </w:rPr>
        <w:t>ניתן לקזז הפסדי הון שוטפים ומועברים משנים קודמות (לרבות הפסדי הון מניירות ערך סחירים), כנגד רוח הון ממכירת נכס כלשהו שנוצר בשנת המס (לרבות מנייר ערך סחיר או משבח).</w:t>
      </w:r>
    </w:p>
    <w:p w:rsidR="000F117D" w:rsidRPr="00CA4220" w:rsidRDefault="000F117D" w:rsidP="000F117D">
      <w:pPr>
        <w:numPr>
          <w:ilvl w:val="0"/>
          <w:numId w:val="11"/>
        </w:numPr>
        <w:tabs>
          <w:tab w:val="clear" w:pos="927"/>
          <w:tab w:val="left" w:pos="567"/>
        </w:tabs>
        <w:spacing w:after="70"/>
        <w:ind w:left="1542" w:right="-28" w:hanging="408"/>
        <w:jc w:val="both"/>
        <w:rPr>
          <w:sz w:val="22"/>
          <w:szCs w:val="22"/>
          <w:rtl/>
        </w:rPr>
      </w:pPr>
      <w:r w:rsidRPr="00C4359E">
        <w:rPr>
          <w:rFonts w:hint="cs"/>
          <w:sz w:val="22"/>
          <w:szCs w:val="22"/>
          <w:rtl/>
        </w:rPr>
        <w:t xml:space="preserve">ניתן לקזז הפסדים שוטפים מניירות ערך שנמכרו בשנת </w:t>
      </w:r>
      <w:r>
        <w:rPr>
          <w:rFonts w:hint="cs"/>
          <w:sz w:val="22"/>
          <w:szCs w:val="22"/>
          <w:rtl/>
        </w:rPr>
        <w:t>2015</w:t>
      </w:r>
      <w:r w:rsidRPr="00C4359E">
        <w:rPr>
          <w:rFonts w:hint="cs"/>
          <w:sz w:val="22"/>
          <w:szCs w:val="22"/>
          <w:rtl/>
        </w:rPr>
        <w:t xml:space="preserve"> </w:t>
      </w:r>
      <w:r>
        <w:rPr>
          <w:rFonts w:hint="cs"/>
          <w:sz w:val="22"/>
          <w:szCs w:val="22"/>
          <w:rtl/>
        </w:rPr>
        <w:t xml:space="preserve">ואילך </w:t>
      </w:r>
      <w:r w:rsidRPr="00C4359E">
        <w:rPr>
          <w:rFonts w:hint="cs"/>
          <w:sz w:val="22"/>
          <w:szCs w:val="22"/>
          <w:rtl/>
        </w:rPr>
        <w:t>גם כנגד ריבית ודיבידנד מניירות ערך.</w:t>
      </w:r>
      <w:r>
        <w:rPr>
          <w:rFonts w:hint="cs"/>
          <w:sz w:val="22"/>
          <w:szCs w:val="22"/>
          <w:rtl/>
        </w:rPr>
        <w:t xml:space="preserve"> </w:t>
      </w:r>
    </w:p>
    <w:p w:rsidR="000F117D" w:rsidRPr="00C4359E" w:rsidRDefault="000F117D" w:rsidP="000F117D">
      <w:pPr>
        <w:tabs>
          <w:tab w:val="left" w:pos="567"/>
          <w:tab w:val="left" w:pos="1134"/>
          <w:tab w:val="left" w:pos="1701"/>
        </w:tabs>
        <w:ind w:right="-28" w:firstLine="839"/>
        <w:jc w:val="both"/>
        <w:rPr>
          <w:b/>
          <w:bCs/>
          <w:sz w:val="22"/>
          <w:szCs w:val="22"/>
          <w:rtl/>
        </w:rPr>
      </w:pPr>
      <w:r>
        <w:rPr>
          <w:rFonts w:hint="cs"/>
          <w:b/>
          <w:bCs/>
          <w:sz w:val="22"/>
          <w:szCs w:val="22"/>
          <w:rtl/>
        </w:rPr>
        <w:t>2</w:t>
      </w:r>
      <w:r w:rsidRPr="00C4359E">
        <w:rPr>
          <w:b/>
          <w:bCs/>
          <w:sz w:val="22"/>
          <w:szCs w:val="22"/>
          <w:rtl/>
        </w:rPr>
        <w:t>.</w:t>
      </w:r>
      <w:r w:rsidRPr="00C4359E">
        <w:rPr>
          <w:b/>
          <w:bCs/>
          <w:sz w:val="22"/>
          <w:szCs w:val="22"/>
          <w:rtl/>
        </w:rPr>
        <w:tab/>
        <w:t>שיעור המס על הכנסות פיננסיות ורווחי הון בידי יחיד</w:t>
      </w:r>
    </w:p>
    <w:p w:rsidR="000F117D" w:rsidRPr="00464D91" w:rsidRDefault="000F117D" w:rsidP="000F117D">
      <w:pPr>
        <w:numPr>
          <w:ilvl w:val="0"/>
          <w:numId w:val="10"/>
        </w:numPr>
        <w:tabs>
          <w:tab w:val="left" w:pos="567"/>
          <w:tab w:val="left" w:pos="1427"/>
        </w:tabs>
        <w:ind w:left="1427" w:right="-28" w:hanging="266"/>
        <w:jc w:val="both"/>
        <w:rPr>
          <w:sz w:val="22"/>
          <w:szCs w:val="22"/>
          <w:rtl/>
        </w:rPr>
      </w:pPr>
      <w:r w:rsidRPr="00464D91">
        <w:rPr>
          <w:sz w:val="22"/>
          <w:szCs w:val="22"/>
          <w:rtl/>
        </w:rPr>
        <w:t>שיעור המס המוטל על רווח הון ריאלי</w:t>
      </w:r>
      <w:r w:rsidRPr="00464D91">
        <w:rPr>
          <w:rFonts w:hint="cs"/>
          <w:sz w:val="22"/>
          <w:szCs w:val="22"/>
          <w:rtl/>
        </w:rPr>
        <w:t xml:space="preserve"> (בגין נכס שנרכש החל מיום </w:t>
      </w:r>
      <w:r>
        <w:rPr>
          <w:rFonts w:hint="cs"/>
          <w:sz w:val="22"/>
          <w:szCs w:val="22"/>
          <w:rtl/>
        </w:rPr>
        <w:t>1 בינואר 2003</w:t>
      </w:r>
      <w:r w:rsidRPr="00464D91">
        <w:rPr>
          <w:rFonts w:hint="cs"/>
          <w:sz w:val="22"/>
          <w:szCs w:val="22"/>
          <w:rtl/>
        </w:rPr>
        <w:t>)</w:t>
      </w:r>
      <w:r w:rsidRPr="00464D91">
        <w:rPr>
          <w:sz w:val="22"/>
          <w:szCs w:val="22"/>
          <w:rtl/>
        </w:rPr>
        <w:t>, ריבית ריאלית ודיבידנד</w:t>
      </w:r>
      <w:r w:rsidRPr="00464D91">
        <w:rPr>
          <w:rFonts w:hint="cs"/>
          <w:sz w:val="22"/>
          <w:szCs w:val="22"/>
          <w:rtl/>
        </w:rPr>
        <w:t xml:space="preserve"> (שאינו ממפעל מאושר או ממפעל מוטב)</w:t>
      </w:r>
      <w:r w:rsidRPr="00464D91">
        <w:rPr>
          <w:sz w:val="22"/>
          <w:szCs w:val="22"/>
          <w:rtl/>
        </w:rPr>
        <w:t xml:space="preserve">, בידי יחיד </w:t>
      </w:r>
      <w:r w:rsidRPr="00464D91">
        <w:rPr>
          <w:rFonts w:hint="cs"/>
          <w:sz w:val="22"/>
          <w:szCs w:val="22"/>
          <w:rtl/>
        </w:rPr>
        <w:t>לא יעלה על</w:t>
      </w:r>
      <w:r w:rsidRPr="00464D91">
        <w:rPr>
          <w:sz w:val="22"/>
          <w:szCs w:val="22"/>
          <w:rtl/>
        </w:rPr>
        <w:t xml:space="preserve"> </w:t>
      </w:r>
      <w:r w:rsidRPr="00464D91">
        <w:rPr>
          <w:rFonts w:hint="cs"/>
          <w:sz w:val="22"/>
          <w:szCs w:val="22"/>
          <w:rtl/>
        </w:rPr>
        <w:t>25</w:t>
      </w:r>
      <w:r w:rsidRPr="00464D91">
        <w:rPr>
          <w:sz w:val="22"/>
          <w:szCs w:val="22"/>
          <w:rtl/>
        </w:rPr>
        <w:t xml:space="preserve">%, בין אם מקורם בנכס נסחר בבורסה (בישראל או מחוצה לה) ובין אם לאו, בין אם באפיקי השקעה המנוהלים בידי מוסד בנקאי ובין אם לאו, ובלבד שהיחיד אינו בעל מניות מהותי בחברה המהווה מקור להכנסתו זו. באם היחיד הינו בעל מניות </w:t>
      </w:r>
    </w:p>
    <w:p w:rsidR="000F117D" w:rsidRDefault="000F117D" w:rsidP="000F117D">
      <w:pPr>
        <w:tabs>
          <w:tab w:val="left" w:pos="1441"/>
        </w:tabs>
        <w:bidi w:val="0"/>
        <w:spacing w:line="80" w:lineRule="exact"/>
        <w:rPr>
          <w:sz w:val="22"/>
          <w:szCs w:val="22"/>
          <w:rtl/>
        </w:rPr>
      </w:pPr>
    </w:p>
    <w:p w:rsidR="000F117D" w:rsidRPr="00464D91" w:rsidRDefault="000F117D" w:rsidP="000F117D">
      <w:pPr>
        <w:numPr>
          <w:ilvl w:val="0"/>
          <w:numId w:val="10"/>
        </w:numPr>
        <w:tabs>
          <w:tab w:val="left" w:pos="567"/>
          <w:tab w:val="left" w:pos="1427"/>
        </w:tabs>
        <w:ind w:left="1427" w:right="-28" w:hanging="266"/>
        <w:jc w:val="both"/>
        <w:rPr>
          <w:sz w:val="22"/>
          <w:szCs w:val="22"/>
          <w:rtl/>
        </w:rPr>
      </w:pPr>
      <w:r>
        <w:rPr>
          <w:rFonts w:hint="cs"/>
          <w:sz w:val="22"/>
          <w:szCs w:val="22"/>
          <w:rtl/>
        </w:rPr>
        <w:t xml:space="preserve">באם היחיד הינו בעל מניות </w:t>
      </w:r>
      <w:r w:rsidRPr="00464D91">
        <w:rPr>
          <w:sz w:val="22"/>
          <w:szCs w:val="22"/>
          <w:rtl/>
        </w:rPr>
        <w:t>מהותי יחול שיעור מס של</w:t>
      </w:r>
      <w:r w:rsidRPr="00464D91">
        <w:rPr>
          <w:rFonts w:hint="cs"/>
          <w:sz w:val="22"/>
          <w:szCs w:val="22"/>
          <w:rtl/>
        </w:rPr>
        <w:t>א יעלה על</w:t>
      </w:r>
      <w:r w:rsidRPr="00464D91">
        <w:rPr>
          <w:sz w:val="22"/>
          <w:szCs w:val="22"/>
          <w:rtl/>
        </w:rPr>
        <w:t xml:space="preserve"> </w:t>
      </w:r>
      <w:r w:rsidRPr="00464D91">
        <w:rPr>
          <w:rFonts w:hint="cs"/>
          <w:sz w:val="22"/>
          <w:szCs w:val="22"/>
          <w:rtl/>
        </w:rPr>
        <w:t>30</w:t>
      </w:r>
      <w:r w:rsidRPr="00464D91">
        <w:rPr>
          <w:sz w:val="22"/>
          <w:szCs w:val="22"/>
          <w:rtl/>
        </w:rPr>
        <w:t>%</w:t>
      </w:r>
      <w:r w:rsidRPr="00464D91">
        <w:rPr>
          <w:rFonts w:hint="cs"/>
          <w:sz w:val="22"/>
          <w:szCs w:val="22"/>
          <w:rtl/>
        </w:rPr>
        <w:t xml:space="preserve"> </w:t>
      </w:r>
      <w:r w:rsidRPr="00464D91">
        <w:rPr>
          <w:sz w:val="22"/>
          <w:szCs w:val="22"/>
          <w:rtl/>
        </w:rPr>
        <w:t>בגין רווח הון ריאלי ודיבידנד ושיעור מס שולי בגין הכנסה מריבית.</w:t>
      </w:r>
      <w:r w:rsidRPr="00464D91">
        <w:rPr>
          <w:rFonts w:hint="cs"/>
          <w:sz w:val="22"/>
          <w:szCs w:val="22"/>
          <w:rtl/>
        </w:rPr>
        <w:t xml:space="preserve"> לפיכך, עדיף לבעל מניות מהותי, המחזיק באג"ח של החברה, למכור את אג"ח לפני קבלת הריבית ולהתחייב במס של 30%, במקום המס השולי שיחול על הריבית. </w:t>
      </w:r>
    </w:p>
    <w:p w:rsidR="000F117D" w:rsidRDefault="000F117D" w:rsidP="000F117D">
      <w:pPr>
        <w:bidi w:val="0"/>
        <w:spacing w:line="80" w:lineRule="exact"/>
        <w:rPr>
          <w:b/>
          <w:bCs/>
          <w:rtl/>
        </w:rPr>
      </w:pPr>
    </w:p>
    <w:p w:rsidR="000F117D" w:rsidRPr="00C4359E" w:rsidRDefault="000F117D" w:rsidP="000F117D">
      <w:pPr>
        <w:numPr>
          <w:ilvl w:val="0"/>
          <w:numId w:val="10"/>
        </w:numPr>
        <w:tabs>
          <w:tab w:val="left" w:pos="567"/>
          <w:tab w:val="left" w:pos="1427"/>
        </w:tabs>
        <w:ind w:left="1427" w:right="-28" w:hanging="266"/>
        <w:jc w:val="both"/>
        <w:rPr>
          <w:sz w:val="22"/>
          <w:szCs w:val="22"/>
        </w:rPr>
      </w:pPr>
      <w:r w:rsidRPr="00C4359E">
        <w:rPr>
          <w:sz w:val="22"/>
          <w:szCs w:val="22"/>
          <w:rtl/>
        </w:rPr>
        <w:t xml:space="preserve">ריבית באפיקי השקעה שקליים נומינליים ורווחי הון ממכירת אגרת חוב, נייר ערך מסחרי, </w:t>
      </w:r>
      <w:r w:rsidRPr="00C4359E">
        <w:rPr>
          <w:rFonts w:hint="cs"/>
          <w:sz w:val="22"/>
          <w:szCs w:val="22"/>
          <w:rtl/>
        </w:rPr>
        <w:t>מ</w:t>
      </w:r>
      <w:r>
        <w:rPr>
          <w:rFonts w:hint="cs"/>
          <w:sz w:val="22"/>
          <w:szCs w:val="22"/>
          <w:rtl/>
        </w:rPr>
        <w:t>י</w:t>
      </w:r>
      <w:r w:rsidRPr="00C4359E">
        <w:rPr>
          <w:rFonts w:hint="cs"/>
          <w:sz w:val="22"/>
          <w:szCs w:val="22"/>
          <w:rtl/>
        </w:rPr>
        <w:t>לווה</w:t>
      </w:r>
      <w:r w:rsidRPr="00C4359E">
        <w:rPr>
          <w:sz w:val="22"/>
          <w:szCs w:val="22"/>
          <w:rtl/>
        </w:rPr>
        <w:t xml:space="preserve"> או הלוואה, שאינם צמודים למדד, יחויבו במס בידי היחיד, בשיעור של</w:t>
      </w:r>
      <w:r w:rsidRPr="00C4359E">
        <w:rPr>
          <w:rFonts w:hint="cs"/>
          <w:sz w:val="22"/>
          <w:szCs w:val="22"/>
          <w:rtl/>
        </w:rPr>
        <w:t>א יעלה על</w:t>
      </w:r>
      <w:r w:rsidRPr="00C4359E">
        <w:rPr>
          <w:sz w:val="22"/>
          <w:szCs w:val="22"/>
          <w:rtl/>
        </w:rPr>
        <w:t xml:space="preserve"> 15%, ובלבד שהיחיד אינו בעל מניות מהותי בחברה המהווה מקור להכנסתו זו.</w:t>
      </w:r>
    </w:p>
    <w:p w:rsidR="000F117D" w:rsidRPr="00C4359E" w:rsidRDefault="000F117D" w:rsidP="000F117D">
      <w:pPr>
        <w:tabs>
          <w:tab w:val="left" w:pos="567"/>
          <w:tab w:val="left" w:pos="1134"/>
          <w:tab w:val="left" w:pos="1701"/>
        </w:tabs>
        <w:bidi w:val="0"/>
        <w:spacing w:line="80" w:lineRule="exact"/>
        <w:ind w:right="-28"/>
        <w:jc w:val="both"/>
        <w:rPr>
          <w:sz w:val="22"/>
          <w:szCs w:val="22"/>
        </w:rPr>
      </w:pPr>
    </w:p>
    <w:p w:rsidR="000F117D" w:rsidRDefault="000F117D" w:rsidP="000F117D">
      <w:pPr>
        <w:pStyle w:val="af9"/>
        <w:bidi w:val="0"/>
        <w:spacing w:line="80" w:lineRule="exact"/>
        <w:ind w:left="0" w:right="-28"/>
        <w:jc w:val="both"/>
        <w:rPr>
          <w:spacing w:val="-10"/>
          <w:sz w:val="22"/>
          <w:szCs w:val="22"/>
          <w:rtl/>
        </w:rPr>
      </w:pPr>
    </w:p>
    <w:p w:rsidR="000F117D" w:rsidRDefault="000F117D" w:rsidP="000F117D">
      <w:pPr>
        <w:widowControl w:val="0"/>
        <w:ind w:left="1184" w:right="-28"/>
        <w:jc w:val="both"/>
        <w:rPr>
          <w:rFonts w:ascii="Calibri" w:hAnsi="Calibri"/>
          <w:sz w:val="22"/>
          <w:szCs w:val="22"/>
          <w:rtl/>
        </w:rPr>
      </w:pPr>
      <w:r>
        <w:rPr>
          <w:rFonts w:hint="cs"/>
          <w:b/>
          <w:bCs/>
          <w:sz w:val="22"/>
          <w:szCs w:val="22"/>
          <w:rtl/>
        </w:rPr>
        <w:t>בחינת אפשרות לנכות את הוצאות המימון הריאליות בחישוב רווח מניירות ערך</w:t>
      </w:r>
      <w:r>
        <w:rPr>
          <w:rFonts w:ascii="Calibri" w:hAnsi="Calibri" w:hint="cs"/>
          <w:sz w:val="22"/>
          <w:szCs w:val="22"/>
          <w:rtl/>
        </w:rPr>
        <w:t xml:space="preserve"> -</w:t>
      </w:r>
      <w:r>
        <w:rPr>
          <w:rFonts w:hint="cs"/>
          <w:sz w:val="22"/>
          <w:szCs w:val="22"/>
          <w:rtl/>
        </w:rPr>
        <w:t xml:space="preserve"> סעי</w:t>
      </w:r>
      <w:r>
        <w:rPr>
          <w:rFonts w:ascii="Calibri" w:hAnsi="Calibri" w:hint="cs"/>
          <w:sz w:val="22"/>
          <w:szCs w:val="22"/>
          <w:rtl/>
        </w:rPr>
        <w:t xml:space="preserve">ף </w:t>
      </w:r>
      <w:r>
        <w:rPr>
          <w:rFonts w:hint="cs"/>
          <w:sz w:val="22"/>
          <w:szCs w:val="22"/>
          <w:rtl/>
        </w:rPr>
        <w:t>101א(</w:t>
      </w:r>
      <w:r>
        <w:rPr>
          <w:rFonts w:ascii="Calibri" w:hAnsi="Calibri" w:hint="cs"/>
          <w:sz w:val="22"/>
          <w:szCs w:val="22"/>
          <w:rtl/>
        </w:rPr>
        <w:t>ב</w:t>
      </w:r>
      <w:r>
        <w:rPr>
          <w:rFonts w:hint="cs"/>
          <w:sz w:val="22"/>
          <w:szCs w:val="22"/>
          <w:rtl/>
        </w:rPr>
        <w:t>) לפ</w:t>
      </w:r>
      <w:r>
        <w:rPr>
          <w:rFonts w:ascii="Calibri" w:hAnsi="Calibri" w:hint="cs"/>
          <w:sz w:val="22"/>
          <w:szCs w:val="22"/>
          <w:rtl/>
        </w:rPr>
        <w:t>ק</w:t>
      </w:r>
      <w:r>
        <w:rPr>
          <w:rFonts w:hint="cs"/>
          <w:sz w:val="22"/>
          <w:szCs w:val="22"/>
          <w:rtl/>
        </w:rPr>
        <w:t xml:space="preserve">ודה, </w:t>
      </w:r>
      <w:r>
        <w:rPr>
          <w:rFonts w:ascii="Calibri" w:hAnsi="Calibri" w:hint="cs"/>
          <w:sz w:val="22"/>
          <w:szCs w:val="22"/>
          <w:rtl/>
        </w:rPr>
        <w:t>קובע מ</w:t>
      </w:r>
      <w:r>
        <w:rPr>
          <w:rFonts w:hint="cs"/>
          <w:sz w:val="22"/>
          <w:szCs w:val="22"/>
          <w:rtl/>
        </w:rPr>
        <w:t xml:space="preserve">סלול </w:t>
      </w:r>
      <w:r>
        <w:rPr>
          <w:rFonts w:ascii="Calibri" w:hAnsi="Calibri" w:hint="cs"/>
          <w:sz w:val="22"/>
          <w:szCs w:val="22"/>
          <w:rtl/>
        </w:rPr>
        <w:t>ש</w:t>
      </w:r>
      <w:r>
        <w:rPr>
          <w:rFonts w:hint="cs"/>
          <w:sz w:val="22"/>
          <w:szCs w:val="22"/>
          <w:rtl/>
        </w:rPr>
        <w:t>ל תשלום מ</w:t>
      </w:r>
      <w:r>
        <w:rPr>
          <w:rFonts w:ascii="Calibri" w:hAnsi="Calibri" w:hint="cs"/>
          <w:sz w:val="22"/>
          <w:szCs w:val="22"/>
          <w:rtl/>
        </w:rPr>
        <w:t>ס</w:t>
      </w:r>
      <w:r>
        <w:rPr>
          <w:rFonts w:hint="cs"/>
          <w:sz w:val="22"/>
          <w:szCs w:val="22"/>
          <w:rtl/>
        </w:rPr>
        <w:t>, לפיו אם י</w:t>
      </w:r>
      <w:r>
        <w:rPr>
          <w:rFonts w:ascii="Calibri" w:hAnsi="Calibri" w:hint="cs"/>
          <w:sz w:val="22"/>
          <w:szCs w:val="22"/>
          <w:rtl/>
        </w:rPr>
        <w:t>חי</w:t>
      </w:r>
      <w:r>
        <w:rPr>
          <w:rFonts w:hint="cs"/>
          <w:sz w:val="22"/>
          <w:szCs w:val="22"/>
          <w:rtl/>
        </w:rPr>
        <w:t>ד תבע נ</w:t>
      </w:r>
      <w:r>
        <w:rPr>
          <w:rFonts w:ascii="Calibri" w:hAnsi="Calibri" w:hint="cs"/>
          <w:sz w:val="22"/>
          <w:szCs w:val="22"/>
          <w:rtl/>
        </w:rPr>
        <w:t>י</w:t>
      </w:r>
      <w:r>
        <w:rPr>
          <w:rFonts w:hint="cs"/>
          <w:sz w:val="22"/>
          <w:szCs w:val="22"/>
          <w:rtl/>
        </w:rPr>
        <w:t>כוי ה</w:t>
      </w:r>
      <w:r>
        <w:rPr>
          <w:rFonts w:ascii="Calibri" w:hAnsi="Calibri" w:hint="cs"/>
          <w:sz w:val="22"/>
          <w:szCs w:val="22"/>
          <w:rtl/>
        </w:rPr>
        <w:t>וצאו</w:t>
      </w:r>
      <w:r>
        <w:rPr>
          <w:rFonts w:hint="cs"/>
          <w:sz w:val="22"/>
          <w:szCs w:val="22"/>
          <w:rtl/>
        </w:rPr>
        <w:t>ת ריבי</w:t>
      </w:r>
      <w:r>
        <w:rPr>
          <w:rFonts w:ascii="Calibri" w:hAnsi="Calibri" w:hint="cs"/>
          <w:sz w:val="22"/>
          <w:szCs w:val="22"/>
          <w:rtl/>
        </w:rPr>
        <w:t xml:space="preserve">ת </w:t>
      </w:r>
      <w:r>
        <w:rPr>
          <w:rFonts w:hint="cs"/>
          <w:sz w:val="22"/>
          <w:szCs w:val="22"/>
          <w:rtl/>
        </w:rPr>
        <w:t>ריאלי</w:t>
      </w:r>
      <w:r>
        <w:rPr>
          <w:rFonts w:ascii="Calibri" w:hAnsi="Calibri" w:hint="cs"/>
          <w:sz w:val="22"/>
          <w:szCs w:val="22"/>
          <w:rtl/>
        </w:rPr>
        <w:t>ת</w:t>
      </w:r>
      <w:r>
        <w:rPr>
          <w:rFonts w:hint="cs"/>
          <w:sz w:val="22"/>
          <w:szCs w:val="22"/>
          <w:rtl/>
        </w:rPr>
        <w:t xml:space="preserve"> והפרש</w:t>
      </w:r>
      <w:r>
        <w:rPr>
          <w:rFonts w:ascii="Calibri" w:hAnsi="Calibri" w:hint="cs"/>
          <w:sz w:val="22"/>
          <w:szCs w:val="22"/>
          <w:rtl/>
        </w:rPr>
        <w:t xml:space="preserve">י </w:t>
      </w:r>
      <w:r>
        <w:rPr>
          <w:rFonts w:hint="cs"/>
          <w:sz w:val="22"/>
          <w:szCs w:val="22"/>
          <w:rtl/>
        </w:rPr>
        <w:t>הצמ</w:t>
      </w:r>
      <w:r>
        <w:rPr>
          <w:rFonts w:ascii="Calibri" w:hAnsi="Calibri" w:hint="cs"/>
          <w:sz w:val="22"/>
          <w:szCs w:val="22"/>
          <w:rtl/>
        </w:rPr>
        <w:t>ד</w:t>
      </w:r>
      <w:r>
        <w:rPr>
          <w:rFonts w:hint="cs"/>
          <w:sz w:val="22"/>
          <w:szCs w:val="22"/>
          <w:rtl/>
        </w:rPr>
        <w:t>ה בחישוב הרווח ממכירת ניירות ערך, אזי יחויב רווח ההון במס בשיעור של  30% (32% אם חל מס נוסף של 2% על הכנסות גבוהות מכל המקורות, העולות על 810,720 ש"ח). לגבי בעל מניות מהותי, החייב ממילא במס של  30% (או 32%), ברי כי כדאי לו לתבוע בניכוי את הוצאות המימון הריאליות כנגד רווחיו. אולם, גם לנישום יחיד רגיל, החייב במס של 25% (או 27% אם חל גם מס הכנסות גבוהות) ויש לו הוצאות מימון ריאליות, כדאי לשקול, האם עדיף לו לבחור במסלול של שיעור מס של 32%/30% (במקום 27%/25%), תוך הפחתת הוצאות המימון שהיו לו בגין רכישת הניירות</w:t>
      </w:r>
      <w:r>
        <w:rPr>
          <w:rFonts w:ascii="Calibri" w:hAnsi="Calibri" w:hint="cs"/>
          <w:sz w:val="22"/>
          <w:szCs w:val="22"/>
          <w:rtl/>
        </w:rPr>
        <w:t>.</w:t>
      </w:r>
    </w:p>
    <w:p w:rsidR="000F117D" w:rsidRDefault="000F117D" w:rsidP="000F117D">
      <w:pPr>
        <w:widowControl w:val="0"/>
        <w:ind w:left="1184" w:right="-28"/>
        <w:jc w:val="both"/>
        <w:rPr>
          <w:rFonts w:ascii="Calibri" w:hAnsi="Calibri"/>
          <w:sz w:val="22"/>
          <w:szCs w:val="22"/>
          <w:rtl/>
        </w:rPr>
      </w:pPr>
    </w:p>
    <w:p w:rsidR="000F117D" w:rsidRPr="008E4330" w:rsidRDefault="000F117D" w:rsidP="000F117D">
      <w:pPr>
        <w:ind w:left="468" w:right="-567" w:hanging="468"/>
        <w:jc w:val="both"/>
        <w:rPr>
          <w:sz w:val="22"/>
          <w:szCs w:val="22"/>
          <w:rtl/>
        </w:rPr>
      </w:pPr>
      <w:r w:rsidRPr="008E4330">
        <w:rPr>
          <w:rFonts w:hint="cs"/>
          <w:b/>
          <w:bCs/>
          <w:sz w:val="22"/>
          <w:szCs w:val="22"/>
          <w:rtl/>
        </w:rPr>
        <w:t>25</w:t>
      </w:r>
      <w:r w:rsidRPr="008E4330">
        <w:rPr>
          <w:b/>
          <w:bCs/>
          <w:sz w:val="22"/>
          <w:szCs w:val="22"/>
          <w:rtl/>
        </w:rPr>
        <w:t>.</w:t>
      </w:r>
      <w:r w:rsidRPr="008E4330">
        <w:rPr>
          <w:b/>
          <w:bCs/>
          <w:sz w:val="22"/>
          <w:szCs w:val="22"/>
          <w:rtl/>
        </w:rPr>
        <w:tab/>
        <w:t xml:space="preserve">מיסוי שוק ההון </w:t>
      </w:r>
      <w:r w:rsidRPr="008E4330">
        <w:rPr>
          <w:rFonts w:hint="cs"/>
          <w:sz w:val="22"/>
          <w:szCs w:val="22"/>
          <w:rtl/>
        </w:rPr>
        <w:t>(המשך)</w:t>
      </w:r>
    </w:p>
    <w:p w:rsidR="000F117D" w:rsidRDefault="000F117D" w:rsidP="000F117D">
      <w:pPr>
        <w:pStyle w:val="QtxDos"/>
        <w:tabs>
          <w:tab w:val="left" w:pos="561"/>
          <w:tab w:val="left" w:pos="1032"/>
          <w:tab w:val="left" w:pos="1500"/>
          <w:tab w:val="left" w:pos="1593"/>
          <w:tab w:val="left" w:pos="1970"/>
          <w:tab w:val="left" w:pos="2064"/>
          <w:tab w:val="left" w:pos="2906"/>
          <w:tab w:val="left" w:pos="3093"/>
          <w:tab w:val="left" w:pos="3844"/>
          <w:tab w:val="left" w:pos="4501"/>
          <w:tab w:val="left" w:pos="4876"/>
          <w:tab w:val="left" w:pos="5437"/>
          <w:tab w:val="left" w:pos="6375"/>
          <w:tab w:val="left" w:pos="6843"/>
          <w:tab w:val="left" w:pos="7313"/>
          <w:tab w:val="left" w:pos="7594"/>
          <w:tab w:val="left" w:pos="7781"/>
        </w:tabs>
        <w:bidi/>
        <w:ind w:left="755" w:hanging="287"/>
        <w:jc w:val="both"/>
        <w:rPr>
          <w:rFonts w:cs="David"/>
          <w:b/>
          <w:bCs/>
          <w:sz w:val="22"/>
          <w:szCs w:val="22"/>
          <w:rtl/>
        </w:rPr>
      </w:pPr>
    </w:p>
    <w:p w:rsidR="000F117D" w:rsidRPr="00CA4220" w:rsidRDefault="000F117D" w:rsidP="000F117D">
      <w:pPr>
        <w:pStyle w:val="QtxDos"/>
        <w:tabs>
          <w:tab w:val="left" w:pos="561"/>
          <w:tab w:val="left" w:pos="1032"/>
          <w:tab w:val="left" w:pos="1500"/>
          <w:tab w:val="left" w:pos="1593"/>
          <w:tab w:val="left" w:pos="1970"/>
          <w:tab w:val="left" w:pos="2064"/>
          <w:tab w:val="left" w:pos="2906"/>
          <w:tab w:val="left" w:pos="3093"/>
          <w:tab w:val="left" w:pos="3844"/>
          <w:tab w:val="left" w:pos="4501"/>
          <w:tab w:val="left" w:pos="4876"/>
          <w:tab w:val="left" w:pos="5437"/>
          <w:tab w:val="left" w:pos="6375"/>
          <w:tab w:val="left" w:pos="6843"/>
          <w:tab w:val="left" w:pos="7313"/>
          <w:tab w:val="left" w:pos="7594"/>
          <w:tab w:val="left" w:pos="7781"/>
        </w:tabs>
        <w:bidi/>
        <w:ind w:left="755" w:hanging="287"/>
        <w:jc w:val="both"/>
        <w:rPr>
          <w:rFonts w:cs="David"/>
          <w:sz w:val="22"/>
          <w:szCs w:val="22"/>
          <w:rtl/>
        </w:rPr>
      </w:pPr>
      <w:r>
        <w:rPr>
          <w:rFonts w:cs="David" w:hint="cs"/>
          <w:b/>
          <w:bCs/>
          <w:sz w:val="22"/>
          <w:szCs w:val="22"/>
          <w:rtl/>
        </w:rPr>
        <w:t>ב.</w:t>
      </w:r>
      <w:r>
        <w:rPr>
          <w:rFonts w:cs="David"/>
          <w:b/>
          <w:bCs/>
          <w:sz w:val="22"/>
          <w:szCs w:val="22"/>
          <w:rtl/>
        </w:rPr>
        <w:tab/>
      </w:r>
      <w:r>
        <w:rPr>
          <w:rFonts w:cs="David" w:hint="cs"/>
          <w:b/>
          <w:bCs/>
          <w:sz w:val="22"/>
          <w:szCs w:val="22"/>
          <w:rtl/>
        </w:rPr>
        <w:t xml:space="preserve"> קיזוז הפסדים מניירות ערך ואפשרויות לחסכון מס </w:t>
      </w:r>
      <w:r w:rsidRPr="00CA4220">
        <w:rPr>
          <w:rFonts w:cs="David" w:hint="cs"/>
          <w:sz w:val="22"/>
          <w:szCs w:val="22"/>
          <w:rtl/>
        </w:rPr>
        <w:t>(המשך)</w:t>
      </w:r>
    </w:p>
    <w:p w:rsidR="000F117D" w:rsidRPr="00C20707" w:rsidRDefault="000F117D" w:rsidP="000F117D">
      <w:pPr>
        <w:tabs>
          <w:tab w:val="left" w:pos="567"/>
          <w:tab w:val="left" w:pos="1134"/>
          <w:tab w:val="left" w:pos="1701"/>
        </w:tabs>
        <w:ind w:left="1217" w:hanging="350"/>
        <w:jc w:val="both"/>
        <w:rPr>
          <w:sz w:val="22"/>
          <w:szCs w:val="22"/>
          <w:rtl/>
        </w:rPr>
      </w:pPr>
      <w:r w:rsidRPr="00C4359E">
        <w:rPr>
          <w:rFonts w:hint="cs"/>
          <w:b/>
          <w:bCs/>
          <w:sz w:val="22"/>
          <w:szCs w:val="22"/>
          <w:rtl/>
        </w:rPr>
        <w:t>3</w:t>
      </w:r>
      <w:r w:rsidRPr="00C4359E">
        <w:rPr>
          <w:b/>
          <w:bCs/>
          <w:sz w:val="22"/>
          <w:szCs w:val="22"/>
          <w:rtl/>
        </w:rPr>
        <w:t>.</w:t>
      </w:r>
      <w:r w:rsidRPr="00C4359E">
        <w:rPr>
          <w:b/>
          <w:bCs/>
          <w:sz w:val="22"/>
          <w:szCs w:val="22"/>
          <w:rtl/>
        </w:rPr>
        <w:tab/>
        <w:t>קיזוז הפסדים מניירות ערך סחירים</w:t>
      </w:r>
      <w:r w:rsidRPr="00C4359E">
        <w:rPr>
          <w:rFonts w:hint="cs"/>
          <w:b/>
          <w:bCs/>
          <w:sz w:val="22"/>
          <w:szCs w:val="22"/>
          <w:rtl/>
        </w:rPr>
        <w:t xml:space="preserve"> </w:t>
      </w:r>
      <w:r>
        <w:rPr>
          <w:rFonts w:hint="cs"/>
          <w:b/>
          <w:bCs/>
          <w:sz w:val="22"/>
          <w:szCs w:val="22"/>
          <w:rtl/>
        </w:rPr>
        <w:t>-</w:t>
      </w:r>
      <w:r w:rsidRPr="00C4359E">
        <w:rPr>
          <w:b/>
          <w:bCs/>
          <w:sz w:val="22"/>
          <w:szCs w:val="22"/>
          <w:rtl/>
        </w:rPr>
        <w:t xml:space="preserve"> יחידים</w:t>
      </w:r>
      <w:r>
        <w:rPr>
          <w:rFonts w:hint="cs"/>
          <w:b/>
          <w:bCs/>
          <w:sz w:val="22"/>
          <w:szCs w:val="22"/>
          <w:rtl/>
        </w:rPr>
        <w:t xml:space="preserve"> </w:t>
      </w:r>
    </w:p>
    <w:p w:rsidR="000F117D" w:rsidRDefault="000F117D" w:rsidP="003606CD">
      <w:pPr>
        <w:numPr>
          <w:ilvl w:val="1"/>
          <w:numId w:val="32"/>
        </w:numPr>
        <w:tabs>
          <w:tab w:val="left" w:pos="567"/>
          <w:tab w:val="left" w:pos="1134"/>
        </w:tabs>
        <w:ind w:left="1599" w:hanging="476"/>
        <w:jc w:val="both"/>
        <w:rPr>
          <w:sz w:val="22"/>
          <w:szCs w:val="22"/>
        </w:rPr>
      </w:pPr>
      <w:r w:rsidRPr="00C4359E">
        <w:rPr>
          <w:b/>
          <w:bCs/>
          <w:sz w:val="22"/>
          <w:szCs w:val="22"/>
          <w:rtl/>
        </w:rPr>
        <w:t>כללי קיזוז ההפסדים מניירות ערך הנסחרים בבורסה לגבי יחידים</w:t>
      </w:r>
      <w:r w:rsidRPr="00C4359E">
        <w:rPr>
          <w:sz w:val="22"/>
          <w:szCs w:val="22"/>
          <w:rtl/>
        </w:rPr>
        <w:t xml:space="preserve"> קובעים כדלקמן:</w:t>
      </w:r>
      <w:r>
        <w:rPr>
          <w:rFonts w:hint="cs"/>
          <w:sz w:val="22"/>
          <w:szCs w:val="22"/>
          <w:rtl/>
        </w:rPr>
        <w:t xml:space="preserve"> </w:t>
      </w:r>
    </w:p>
    <w:tbl>
      <w:tblPr>
        <w:bidiVisual/>
        <w:tblW w:w="7956" w:type="dxa"/>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3500"/>
        <w:gridCol w:w="2312"/>
      </w:tblGrid>
      <w:tr w:rsidR="000F117D" w:rsidRPr="00C4359E" w:rsidTr="002C7D03">
        <w:tc>
          <w:tcPr>
            <w:tcW w:w="2144" w:type="dxa"/>
            <w:shd w:val="clear" w:color="auto" w:fill="auto"/>
          </w:tcPr>
          <w:p w:rsidR="000F117D" w:rsidRPr="00C4359E" w:rsidRDefault="000F117D" w:rsidP="002C7D03">
            <w:pPr>
              <w:tabs>
                <w:tab w:val="left" w:pos="567"/>
                <w:tab w:val="left" w:pos="1134"/>
                <w:tab w:val="left" w:pos="1701"/>
              </w:tabs>
              <w:spacing w:before="20" w:after="20"/>
              <w:jc w:val="both"/>
              <w:rPr>
                <w:sz w:val="22"/>
                <w:szCs w:val="22"/>
              </w:rPr>
            </w:pPr>
          </w:p>
        </w:tc>
        <w:tc>
          <w:tcPr>
            <w:tcW w:w="3500" w:type="dxa"/>
            <w:shd w:val="clear" w:color="auto" w:fill="auto"/>
          </w:tcPr>
          <w:p w:rsidR="000F117D" w:rsidRPr="00C4359E" w:rsidRDefault="000F117D" w:rsidP="002C7D03">
            <w:pPr>
              <w:tabs>
                <w:tab w:val="left" w:pos="567"/>
                <w:tab w:val="left" w:pos="1134"/>
                <w:tab w:val="left" w:pos="1701"/>
              </w:tabs>
              <w:spacing w:before="20" w:after="20"/>
              <w:jc w:val="both"/>
              <w:rPr>
                <w:b/>
                <w:bCs/>
                <w:sz w:val="22"/>
                <w:szCs w:val="22"/>
              </w:rPr>
            </w:pPr>
            <w:r w:rsidRPr="00C4359E">
              <w:rPr>
                <w:b/>
                <w:bCs/>
                <w:sz w:val="22"/>
                <w:szCs w:val="22"/>
                <w:rtl/>
              </w:rPr>
              <w:t>קיזוז הפסדים בשנת המכירה</w:t>
            </w:r>
          </w:p>
        </w:tc>
        <w:tc>
          <w:tcPr>
            <w:tcW w:w="2312" w:type="dxa"/>
            <w:shd w:val="clear" w:color="auto" w:fill="auto"/>
          </w:tcPr>
          <w:p w:rsidR="000F117D" w:rsidRPr="00C4359E" w:rsidRDefault="000F117D" w:rsidP="002C7D03">
            <w:pPr>
              <w:tabs>
                <w:tab w:val="left" w:pos="567"/>
                <w:tab w:val="left" w:pos="1134"/>
                <w:tab w:val="left" w:pos="1701"/>
              </w:tabs>
              <w:spacing w:before="20" w:after="20"/>
              <w:jc w:val="both"/>
              <w:rPr>
                <w:b/>
                <w:bCs/>
                <w:sz w:val="22"/>
                <w:szCs w:val="22"/>
              </w:rPr>
            </w:pPr>
            <w:r w:rsidRPr="00C4359E">
              <w:rPr>
                <w:b/>
                <w:bCs/>
                <w:sz w:val="22"/>
                <w:szCs w:val="22"/>
                <w:rtl/>
              </w:rPr>
              <w:t>קיזוז הפסדים מועברים</w:t>
            </w:r>
          </w:p>
        </w:tc>
      </w:tr>
      <w:tr w:rsidR="000F117D" w:rsidRPr="00C4359E" w:rsidTr="002C7D03">
        <w:tc>
          <w:tcPr>
            <w:tcW w:w="2144" w:type="dxa"/>
            <w:shd w:val="clear" w:color="auto" w:fill="auto"/>
          </w:tcPr>
          <w:p w:rsidR="000F117D" w:rsidRPr="00C4359E" w:rsidRDefault="000F117D" w:rsidP="002C7D03">
            <w:pPr>
              <w:spacing w:before="240" w:after="120"/>
              <w:rPr>
                <w:b/>
                <w:bCs/>
                <w:sz w:val="22"/>
                <w:szCs w:val="22"/>
                <w:rtl/>
              </w:rPr>
            </w:pPr>
            <w:r w:rsidRPr="00C4359E">
              <w:rPr>
                <w:b/>
                <w:bCs/>
                <w:sz w:val="22"/>
                <w:szCs w:val="22"/>
                <w:rtl/>
              </w:rPr>
              <w:t xml:space="preserve">מכירה החל </w:t>
            </w:r>
            <w:r w:rsidRPr="00C4359E">
              <w:rPr>
                <w:rFonts w:hint="cs"/>
                <w:b/>
                <w:bCs/>
                <w:sz w:val="22"/>
                <w:szCs w:val="22"/>
                <w:rtl/>
              </w:rPr>
              <w:t>מיום</w:t>
            </w:r>
            <w:r>
              <w:rPr>
                <w:rFonts w:hint="cs"/>
                <w:b/>
                <w:bCs/>
                <w:sz w:val="22"/>
                <w:szCs w:val="22"/>
                <w:rtl/>
              </w:rPr>
              <w:t xml:space="preserve"> </w:t>
            </w:r>
            <w:r w:rsidRPr="00C4359E">
              <w:rPr>
                <w:b/>
                <w:bCs/>
                <w:sz w:val="22"/>
                <w:szCs w:val="22"/>
                <w:rtl/>
              </w:rPr>
              <w:t>1 בינואר 2006</w:t>
            </w:r>
            <w:r w:rsidRPr="00C4359E">
              <w:rPr>
                <w:b/>
                <w:bCs/>
                <w:sz w:val="22"/>
                <w:szCs w:val="22"/>
                <w:rtl/>
              </w:rPr>
              <w:br/>
            </w:r>
          </w:p>
        </w:tc>
        <w:tc>
          <w:tcPr>
            <w:tcW w:w="3500" w:type="dxa"/>
            <w:shd w:val="clear" w:color="auto" w:fill="auto"/>
          </w:tcPr>
          <w:p w:rsidR="000F117D" w:rsidRPr="00C4359E" w:rsidRDefault="000F117D" w:rsidP="002C7D03">
            <w:pPr>
              <w:tabs>
                <w:tab w:val="left" w:pos="567"/>
                <w:tab w:val="left" w:pos="1134"/>
                <w:tab w:val="left" w:pos="1701"/>
              </w:tabs>
              <w:rPr>
                <w:sz w:val="22"/>
                <w:szCs w:val="22"/>
                <w:rtl/>
              </w:rPr>
            </w:pPr>
            <w:r w:rsidRPr="00C4359E">
              <w:rPr>
                <w:sz w:val="22"/>
                <w:szCs w:val="22"/>
                <w:rtl/>
              </w:rPr>
              <w:t xml:space="preserve">קיזוז הפסד ההון השוטף כנגד רווח הון כלשהו (לרבות מנכסים לא סחירים) </w:t>
            </w:r>
            <w:r w:rsidRPr="00C4359E">
              <w:rPr>
                <w:sz w:val="22"/>
                <w:szCs w:val="22"/>
                <w:u w:val="single"/>
                <w:rtl/>
              </w:rPr>
              <w:t>וגם</w:t>
            </w:r>
            <w:r w:rsidRPr="00C4359E">
              <w:rPr>
                <w:sz w:val="22"/>
                <w:szCs w:val="22"/>
                <w:rtl/>
              </w:rPr>
              <w:t xml:space="preserve"> כנגד</w:t>
            </w:r>
            <w:r w:rsidRPr="00C4359E">
              <w:rPr>
                <w:rFonts w:hint="cs"/>
                <w:sz w:val="22"/>
                <w:szCs w:val="22"/>
                <w:rtl/>
              </w:rPr>
              <w:t>:</w:t>
            </w:r>
          </w:p>
          <w:p w:rsidR="000F117D" w:rsidRPr="00C4359E" w:rsidRDefault="000F117D" w:rsidP="002C7D03">
            <w:pPr>
              <w:tabs>
                <w:tab w:val="left" w:pos="567"/>
                <w:tab w:val="left" w:pos="1134"/>
                <w:tab w:val="left" w:pos="1701"/>
              </w:tabs>
              <w:ind w:left="310" w:hanging="310"/>
              <w:rPr>
                <w:sz w:val="22"/>
                <w:szCs w:val="22"/>
                <w:rtl/>
              </w:rPr>
            </w:pPr>
            <w:r w:rsidRPr="00C4359E">
              <w:rPr>
                <w:sz w:val="22"/>
                <w:szCs w:val="22"/>
                <w:rtl/>
              </w:rPr>
              <w:t>(א) הכנסה מריבית או מדיבידנד ששולמו בשל אותו נייר ערך</w:t>
            </w:r>
          </w:p>
          <w:p w:rsidR="000F117D" w:rsidRDefault="000F117D" w:rsidP="002C7D03">
            <w:pPr>
              <w:tabs>
                <w:tab w:val="left" w:pos="567"/>
                <w:tab w:val="left" w:pos="1134"/>
                <w:tab w:val="left" w:pos="1701"/>
              </w:tabs>
              <w:ind w:left="310" w:hanging="310"/>
              <w:rPr>
                <w:sz w:val="22"/>
                <w:szCs w:val="22"/>
                <w:rtl/>
              </w:rPr>
            </w:pPr>
            <w:r w:rsidRPr="00C4359E">
              <w:rPr>
                <w:sz w:val="22"/>
                <w:szCs w:val="22"/>
                <w:rtl/>
              </w:rPr>
              <w:t>(ב)  הכנסה מריבית או מדיבידנד בשל ניירות ערך אחרים (סחירים או לא סחירים) ובלבד ששיעור המס עליהם</w:t>
            </w:r>
            <w:r>
              <w:rPr>
                <w:rFonts w:hint="cs"/>
                <w:sz w:val="22"/>
                <w:szCs w:val="22"/>
                <w:rtl/>
              </w:rPr>
              <w:t xml:space="preserve"> בשנת 2015,</w:t>
            </w:r>
            <w:r w:rsidRPr="00C4359E">
              <w:rPr>
                <w:sz w:val="22"/>
                <w:szCs w:val="22"/>
                <w:rtl/>
              </w:rPr>
              <w:t xml:space="preserve"> אינו עולה על </w:t>
            </w:r>
            <w:r>
              <w:rPr>
                <w:rFonts w:hint="cs"/>
                <w:sz w:val="22"/>
                <w:szCs w:val="22"/>
                <w:rtl/>
              </w:rPr>
              <w:t>26.5</w:t>
            </w:r>
            <w:r w:rsidRPr="00C4359E">
              <w:rPr>
                <w:sz w:val="22"/>
                <w:szCs w:val="22"/>
                <w:rtl/>
              </w:rPr>
              <w:t>%.</w:t>
            </w:r>
          </w:p>
          <w:p w:rsidR="000F117D" w:rsidRPr="00C4359E" w:rsidDel="00D3452A" w:rsidRDefault="000F117D" w:rsidP="002C7D03">
            <w:pPr>
              <w:ind w:left="310" w:firstLine="7"/>
              <w:rPr>
                <w:sz w:val="22"/>
                <w:szCs w:val="22"/>
                <w:rtl/>
              </w:rPr>
            </w:pPr>
            <w:r>
              <w:rPr>
                <w:rFonts w:hint="cs"/>
                <w:sz w:val="22"/>
                <w:szCs w:val="22"/>
                <w:rtl/>
              </w:rPr>
              <w:t xml:space="preserve">(עד וכולל המס 2013- שאינו עולה על </w:t>
            </w:r>
            <w:r>
              <w:rPr>
                <w:rFonts w:hint="cs"/>
                <w:sz w:val="22"/>
                <w:szCs w:val="22"/>
                <w:rtl/>
              </w:rPr>
              <w:lastRenderedPageBreak/>
              <w:t>25%)</w:t>
            </w:r>
          </w:p>
        </w:tc>
        <w:tc>
          <w:tcPr>
            <w:tcW w:w="2312" w:type="dxa"/>
            <w:shd w:val="clear" w:color="auto" w:fill="auto"/>
          </w:tcPr>
          <w:p w:rsidR="000F117D" w:rsidRPr="00C4359E" w:rsidRDefault="000F117D" w:rsidP="002C7D03">
            <w:pPr>
              <w:tabs>
                <w:tab w:val="left" w:pos="567"/>
                <w:tab w:val="left" w:pos="1134"/>
                <w:tab w:val="left" w:pos="1701"/>
              </w:tabs>
              <w:spacing w:before="240" w:after="120"/>
              <w:rPr>
                <w:sz w:val="22"/>
                <w:szCs w:val="22"/>
                <w:rtl/>
              </w:rPr>
            </w:pPr>
            <w:r w:rsidRPr="00C4359E">
              <w:rPr>
                <w:sz w:val="22"/>
                <w:szCs w:val="22"/>
                <w:rtl/>
              </w:rPr>
              <w:lastRenderedPageBreak/>
              <w:t>קיזוז הפסד ההון המועבר כנגד רווח הון כלשהו (לרבות מנכסים לא סחירים)</w:t>
            </w:r>
          </w:p>
        </w:tc>
      </w:tr>
      <w:tr w:rsidR="000F117D" w:rsidRPr="00C4359E" w:rsidTr="002C7D03">
        <w:trPr>
          <w:trHeight w:val="1720"/>
        </w:trPr>
        <w:tc>
          <w:tcPr>
            <w:tcW w:w="2144" w:type="dxa"/>
            <w:shd w:val="clear" w:color="auto" w:fill="auto"/>
          </w:tcPr>
          <w:p w:rsidR="000F117D" w:rsidRPr="00C4359E" w:rsidRDefault="000F117D" w:rsidP="002C7D03">
            <w:pPr>
              <w:spacing w:before="240" w:after="120"/>
              <w:rPr>
                <w:b/>
                <w:bCs/>
                <w:sz w:val="22"/>
                <w:szCs w:val="22"/>
              </w:rPr>
            </w:pPr>
            <w:r w:rsidRPr="00C4359E">
              <w:rPr>
                <w:b/>
                <w:bCs/>
                <w:sz w:val="22"/>
                <w:szCs w:val="22"/>
                <w:rtl/>
              </w:rPr>
              <w:lastRenderedPageBreak/>
              <w:t>מכירה שבוצעה עד 31 בדצמבר 2005 וההפסד בגינה  טרם קוזז עד לאותו מועד (וגם לא עד לתחילת השנה הנבחנת</w:t>
            </w:r>
            <w:r>
              <w:rPr>
                <w:rFonts w:hint="cs"/>
                <w:b/>
                <w:bCs/>
                <w:sz w:val="22"/>
                <w:szCs w:val="22"/>
                <w:rtl/>
              </w:rPr>
              <w:t xml:space="preserve"> </w:t>
            </w:r>
            <w:r w:rsidRPr="00C4359E">
              <w:rPr>
                <w:b/>
                <w:bCs/>
                <w:sz w:val="22"/>
                <w:szCs w:val="22"/>
                <w:rtl/>
              </w:rPr>
              <w:t>(</w:t>
            </w:r>
            <w:r>
              <w:rPr>
                <w:rFonts w:hint="cs"/>
                <w:b/>
                <w:bCs/>
                <w:sz w:val="22"/>
                <w:szCs w:val="22"/>
                <w:rtl/>
              </w:rPr>
              <w:t>2014</w:t>
            </w:r>
            <w:r w:rsidRPr="00C4359E">
              <w:rPr>
                <w:b/>
                <w:bCs/>
                <w:sz w:val="22"/>
                <w:szCs w:val="22"/>
                <w:rtl/>
              </w:rPr>
              <w:t>)</w:t>
            </w:r>
          </w:p>
        </w:tc>
        <w:tc>
          <w:tcPr>
            <w:tcW w:w="3500" w:type="dxa"/>
            <w:shd w:val="clear" w:color="auto" w:fill="auto"/>
          </w:tcPr>
          <w:p w:rsidR="000F117D" w:rsidRPr="00C4359E" w:rsidRDefault="000F117D" w:rsidP="002C7D03">
            <w:pPr>
              <w:tabs>
                <w:tab w:val="left" w:pos="567"/>
                <w:tab w:val="left" w:pos="1134"/>
                <w:tab w:val="left" w:pos="1701"/>
              </w:tabs>
              <w:spacing w:before="240" w:after="120"/>
              <w:rPr>
                <w:sz w:val="22"/>
                <w:szCs w:val="22"/>
              </w:rPr>
            </w:pPr>
            <w:r w:rsidRPr="00C4359E">
              <w:rPr>
                <w:sz w:val="22"/>
                <w:szCs w:val="22"/>
                <w:rtl/>
              </w:rPr>
              <w:t>לא רלבנטי</w:t>
            </w:r>
          </w:p>
        </w:tc>
        <w:tc>
          <w:tcPr>
            <w:tcW w:w="2312" w:type="dxa"/>
            <w:shd w:val="clear" w:color="auto" w:fill="auto"/>
          </w:tcPr>
          <w:p w:rsidR="000F117D" w:rsidRPr="00C4359E" w:rsidRDefault="000F117D" w:rsidP="002C7D03">
            <w:pPr>
              <w:tabs>
                <w:tab w:val="left" w:pos="567"/>
                <w:tab w:val="left" w:pos="1134"/>
                <w:tab w:val="left" w:pos="1701"/>
              </w:tabs>
              <w:spacing w:before="240"/>
              <w:rPr>
                <w:sz w:val="22"/>
                <w:szCs w:val="22"/>
              </w:rPr>
            </w:pPr>
            <w:r w:rsidRPr="00C4359E">
              <w:rPr>
                <w:sz w:val="22"/>
                <w:szCs w:val="22"/>
                <w:rtl/>
              </w:rPr>
              <w:t xml:space="preserve">קיזוז הפסד ההון המועבר כנגד רווח ממכירת </w:t>
            </w:r>
            <w:r w:rsidRPr="00C4359E">
              <w:rPr>
                <w:sz w:val="22"/>
                <w:szCs w:val="22"/>
                <w:u w:val="single"/>
                <w:rtl/>
              </w:rPr>
              <w:t>כל</w:t>
            </w:r>
            <w:r w:rsidRPr="00C4359E">
              <w:rPr>
                <w:sz w:val="22"/>
                <w:szCs w:val="22"/>
                <w:rtl/>
              </w:rPr>
              <w:t xml:space="preserve"> נייר ערך (סחיר או לא סחיר) וכן כנגד ריבית או דיבידנד, ובלבד ששיעור המס עליהם אינו עולה על </w:t>
            </w:r>
            <w:r>
              <w:rPr>
                <w:rFonts w:hint="cs"/>
                <w:sz w:val="22"/>
                <w:szCs w:val="22"/>
                <w:rtl/>
              </w:rPr>
              <w:t>20</w:t>
            </w:r>
            <w:r w:rsidRPr="00C4359E">
              <w:rPr>
                <w:sz w:val="22"/>
                <w:szCs w:val="22"/>
                <w:rtl/>
              </w:rPr>
              <w:t>%.</w:t>
            </w:r>
          </w:p>
        </w:tc>
      </w:tr>
    </w:tbl>
    <w:p w:rsidR="000F117D" w:rsidRDefault="000F117D" w:rsidP="000F117D">
      <w:pPr>
        <w:tabs>
          <w:tab w:val="left" w:pos="567"/>
          <w:tab w:val="left" w:pos="1134"/>
          <w:tab w:val="left" w:pos="1595"/>
        </w:tabs>
        <w:bidi w:val="0"/>
        <w:spacing w:line="80" w:lineRule="exact"/>
        <w:rPr>
          <w:sz w:val="22"/>
          <w:szCs w:val="22"/>
        </w:rPr>
      </w:pPr>
    </w:p>
    <w:p w:rsidR="000F117D" w:rsidRDefault="000F117D" w:rsidP="000F117D">
      <w:pPr>
        <w:tabs>
          <w:tab w:val="left" w:pos="567"/>
          <w:tab w:val="left" w:pos="1701"/>
        </w:tabs>
        <w:ind w:left="1609" w:right="-42" w:hanging="14"/>
        <w:jc w:val="both"/>
        <w:rPr>
          <w:sz w:val="22"/>
          <w:szCs w:val="22"/>
          <w:rtl/>
        </w:rPr>
      </w:pPr>
      <w:r w:rsidRPr="00C4359E">
        <w:rPr>
          <w:sz w:val="22"/>
          <w:szCs w:val="22"/>
          <w:rtl/>
        </w:rPr>
        <w:t>יצוין, שהפסד הון ממכירת נכס מחוץ לישראל (לרבות נייר ערך זר), ושאילו היה רווח</w:t>
      </w:r>
      <w:r w:rsidRPr="00C4359E">
        <w:rPr>
          <w:rFonts w:hint="cs"/>
          <w:sz w:val="22"/>
          <w:szCs w:val="22"/>
          <w:rtl/>
        </w:rPr>
        <w:t>,</w:t>
      </w:r>
      <w:r w:rsidRPr="00C4359E">
        <w:rPr>
          <w:sz w:val="22"/>
          <w:szCs w:val="22"/>
          <w:rtl/>
        </w:rPr>
        <w:t xml:space="preserve"> היה מתחייב במס בישראל, ניתן לקיזוז כנגד רווח הון בישראל, ואולם הוא יקוזז תחילה כנגד רווח הון מחוץ לישראל.</w:t>
      </w:r>
      <w:r w:rsidRPr="00911086">
        <w:rPr>
          <w:rFonts w:hint="cs"/>
          <w:sz w:val="22"/>
          <w:szCs w:val="22"/>
          <w:rtl/>
        </w:rPr>
        <w:t xml:space="preserve"> </w:t>
      </w:r>
      <w:r w:rsidRPr="00C4359E">
        <w:rPr>
          <w:rFonts w:hint="cs"/>
          <w:sz w:val="22"/>
          <w:szCs w:val="22"/>
          <w:rtl/>
        </w:rPr>
        <w:t>נוסיף, שבחוק לא נקבע סדר קיזוז הפסדים מניירות ערך. דהיינו, לא נקבע, שיש לקזז תחילה רווחי הון כנגד הפסדי הון ורק אחר כך לקזז ריבית ודיבידנד. אנו בדיעה, שבהיעדר הוראות מפורשות בחוק, מותר לנישום לבחור את סדר הקיזוז הרצוי לו.</w:t>
      </w:r>
    </w:p>
    <w:p w:rsidR="000F117D" w:rsidRPr="00C4359E" w:rsidRDefault="000F117D" w:rsidP="000F117D">
      <w:pPr>
        <w:tabs>
          <w:tab w:val="left" w:pos="567"/>
          <w:tab w:val="left" w:pos="1701"/>
        </w:tabs>
        <w:bidi w:val="0"/>
        <w:spacing w:line="80" w:lineRule="exact"/>
        <w:rPr>
          <w:sz w:val="22"/>
          <w:szCs w:val="22"/>
          <w:rtl/>
        </w:rPr>
      </w:pPr>
    </w:p>
    <w:p w:rsidR="000F117D" w:rsidRDefault="000F117D" w:rsidP="000F117D">
      <w:pPr>
        <w:tabs>
          <w:tab w:val="left" w:pos="567"/>
          <w:tab w:val="left" w:pos="1701"/>
        </w:tabs>
        <w:ind w:left="1609" w:right="-42" w:hanging="14"/>
        <w:jc w:val="both"/>
        <w:rPr>
          <w:sz w:val="22"/>
          <w:szCs w:val="22"/>
          <w:rtl/>
        </w:rPr>
      </w:pPr>
      <w:r w:rsidRPr="00C4359E">
        <w:rPr>
          <w:sz w:val="22"/>
          <w:szCs w:val="22"/>
          <w:rtl/>
        </w:rPr>
        <w:t xml:space="preserve">מאחר שהפסדי (או רווחי) הון מוכרים רק על בסיס מימוש, לגבי יחידים המחזיקים בניירות ערך שטמון בהם הפסד, ומנגד יש להם רווחי הון מסוג כלשהו ו/או ריבית או דיבידנד, </w:t>
      </w:r>
      <w:r w:rsidRPr="00C4359E">
        <w:rPr>
          <w:b/>
          <w:bCs/>
          <w:sz w:val="22"/>
          <w:szCs w:val="22"/>
          <w:rtl/>
        </w:rPr>
        <w:t xml:space="preserve">מומלץ </w:t>
      </w:r>
      <w:r w:rsidRPr="00C4359E">
        <w:rPr>
          <w:rFonts w:hint="cs"/>
          <w:b/>
          <w:bCs/>
          <w:sz w:val="22"/>
          <w:szCs w:val="22"/>
          <w:rtl/>
        </w:rPr>
        <w:t xml:space="preserve">לשקול </w:t>
      </w:r>
      <w:r w:rsidRPr="00C4359E">
        <w:rPr>
          <w:b/>
          <w:bCs/>
          <w:sz w:val="22"/>
          <w:szCs w:val="22"/>
          <w:rtl/>
        </w:rPr>
        <w:t xml:space="preserve">למכור את ניירות הערך עד תום שנת </w:t>
      </w:r>
      <w:r>
        <w:rPr>
          <w:rFonts w:hint="cs"/>
          <w:b/>
          <w:bCs/>
          <w:sz w:val="22"/>
          <w:szCs w:val="22"/>
          <w:rtl/>
        </w:rPr>
        <w:t>המס</w:t>
      </w:r>
      <w:r w:rsidRPr="00C4359E">
        <w:rPr>
          <w:b/>
          <w:bCs/>
          <w:sz w:val="22"/>
          <w:szCs w:val="22"/>
          <w:rtl/>
        </w:rPr>
        <w:t xml:space="preserve"> ולקזז את ההפסד בגינם כנגד אותם מקורות. </w:t>
      </w:r>
    </w:p>
    <w:p w:rsidR="000F117D" w:rsidRPr="00C20707" w:rsidRDefault="000F117D" w:rsidP="000F117D">
      <w:pPr>
        <w:tabs>
          <w:tab w:val="left" w:pos="567"/>
          <w:tab w:val="left" w:pos="1134"/>
          <w:tab w:val="left" w:pos="1701"/>
        </w:tabs>
        <w:bidi w:val="0"/>
        <w:spacing w:line="80" w:lineRule="exact"/>
        <w:ind w:right="-42"/>
        <w:jc w:val="center"/>
        <w:rPr>
          <w:sz w:val="22"/>
          <w:szCs w:val="22"/>
        </w:rPr>
      </w:pPr>
    </w:p>
    <w:p w:rsidR="000F117D" w:rsidRDefault="000F117D" w:rsidP="000F117D">
      <w:pPr>
        <w:numPr>
          <w:ilvl w:val="1"/>
          <w:numId w:val="12"/>
        </w:numPr>
        <w:tabs>
          <w:tab w:val="left" w:pos="567"/>
        </w:tabs>
        <w:ind w:left="1595" w:right="-42" w:hanging="448"/>
        <w:jc w:val="both"/>
        <w:rPr>
          <w:sz w:val="22"/>
          <w:szCs w:val="22"/>
        </w:rPr>
      </w:pPr>
      <w:r>
        <w:rPr>
          <w:rFonts w:hint="cs"/>
          <w:b/>
          <w:bCs/>
          <w:sz w:val="22"/>
          <w:szCs w:val="22"/>
          <w:rtl/>
        </w:rPr>
        <w:t>לא ניתן לבצע קיזוז כנגד דיבידנד שמקבל בעל מניות מהותי בחברה</w:t>
      </w:r>
      <w:r w:rsidRPr="00C4359E">
        <w:rPr>
          <w:rFonts w:hint="cs"/>
          <w:b/>
          <w:bCs/>
          <w:sz w:val="22"/>
          <w:szCs w:val="22"/>
          <w:rtl/>
        </w:rPr>
        <w:t xml:space="preserve"> </w:t>
      </w:r>
      <w:r w:rsidRPr="00C4359E">
        <w:rPr>
          <w:b/>
          <w:bCs/>
          <w:sz w:val="22"/>
          <w:szCs w:val="22"/>
          <w:rtl/>
        </w:rPr>
        <w:t xml:space="preserve">- </w:t>
      </w:r>
      <w:r w:rsidRPr="00CA2CDA">
        <w:rPr>
          <w:sz w:val="22"/>
          <w:szCs w:val="22"/>
          <w:rtl/>
        </w:rPr>
        <w:t>ללא מעט בעלי שליטה בחברות יתרות חובה בחברות</w:t>
      </w:r>
      <w:r w:rsidRPr="00C4359E">
        <w:rPr>
          <w:sz w:val="22"/>
          <w:szCs w:val="22"/>
          <w:rtl/>
        </w:rPr>
        <w:t xml:space="preserve"> שבשליטתם, כאשר חוב זה נושא ריבית</w:t>
      </w:r>
      <w:r w:rsidRPr="00C4359E">
        <w:rPr>
          <w:rFonts w:hint="cs"/>
          <w:sz w:val="22"/>
          <w:szCs w:val="22"/>
          <w:rtl/>
        </w:rPr>
        <w:t xml:space="preserve"> לפי סעיף 3(ט) לפקודה</w:t>
      </w:r>
      <w:r w:rsidRPr="00C4359E">
        <w:rPr>
          <w:sz w:val="22"/>
          <w:szCs w:val="22"/>
          <w:rtl/>
        </w:rPr>
        <w:t xml:space="preserve"> (</w:t>
      </w:r>
      <w:r>
        <w:rPr>
          <w:rFonts w:hint="cs"/>
          <w:sz w:val="22"/>
          <w:szCs w:val="22"/>
          <w:rtl/>
        </w:rPr>
        <w:t>ריבית נומינלית של 5.24% החל מיום 2 בדצמבר 2011</w:t>
      </w:r>
      <w:r w:rsidRPr="00C4359E">
        <w:rPr>
          <w:sz w:val="22"/>
          <w:szCs w:val="22"/>
          <w:rtl/>
        </w:rPr>
        <w:t xml:space="preserve">). אותם בעלי שליטה נתקלים בעימותים חוזרים ונשנים עם רשויות המס, הרואות באי סגירת החוב אף משכורת. </w:t>
      </w:r>
    </w:p>
    <w:p w:rsidR="000F117D" w:rsidRDefault="000F117D" w:rsidP="000F117D">
      <w:pPr>
        <w:tabs>
          <w:tab w:val="left" w:pos="567"/>
        </w:tabs>
        <w:ind w:left="1585" w:right="-42"/>
        <w:jc w:val="both"/>
        <w:rPr>
          <w:sz w:val="22"/>
          <w:szCs w:val="22"/>
          <w:rtl/>
        </w:rPr>
      </w:pPr>
      <w:r w:rsidRPr="00887BB3">
        <w:rPr>
          <w:rFonts w:hint="cs"/>
          <w:sz w:val="22"/>
          <w:szCs w:val="22"/>
          <w:rtl/>
        </w:rPr>
        <w:t>עד לשנת המס 2011, הומלץ לבעלי שליטה בחברות לשקול חלוקת דיבידנד מאותן חברות ולקזז</w:t>
      </w:r>
      <w:r>
        <w:rPr>
          <w:rFonts w:hint="cs"/>
          <w:sz w:val="22"/>
          <w:szCs w:val="22"/>
          <w:rtl/>
        </w:rPr>
        <w:t xml:space="preserve"> הפסדי</w:t>
      </w:r>
      <w:r w:rsidRPr="00887BB3">
        <w:rPr>
          <w:rFonts w:hint="cs"/>
          <w:sz w:val="22"/>
          <w:szCs w:val="22"/>
          <w:rtl/>
        </w:rPr>
        <w:t xml:space="preserve"> הון מניירות ערך סחירים כנגד הדיבידנד. לאור העלאת שיעור המס, החל מיום 1 בינואר 2012, על דיבידנד לבעלי מניות מהותי מ-25% ל-30%, לא ניתן עוד לקזז את הפסד ההון מניירות ערך סחירים כנגד דיבידנד שמקבל בעל מניות מהותי, בשל המגבלה שחלה על קיזוז כנגד דיבידנד ששיעור המס בגינו עולה על 25%.</w:t>
      </w:r>
      <w:r w:rsidRPr="00887BB3">
        <w:rPr>
          <w:sz w:val="22"/>
          <w:szCs w:val="22"/>
          <w:rtl/>
        </w:rPr>
        <w:t xml:space="preserve"> </w:t>
      </w:r>
    </w:p>
    <w:p w:rsidR="000F117D" w:rsidRDefault="000F117D" w:rsidP="000F117D">
      <w:pPr>
        <w:tabs>
          <w:tab w:val="left" w:pos="567"/>
        </w:tabs>
        <w:bidi w:val="0"/>
        <w:spacing w:line="80" w:lineRule="exact"/>
        <w:rPr>
          <w:sz w:val="22"/>
          <w:szCs w:val="22"/>
          <w:rtl/>
        </w:rPr>
      </w:pPr>
    </w:p>
    <w:p w:rsidR="000F117D" w:rsidRDefault="000F117D" w:rsidP="000F117D">
      <w:pPr>
        <w:tabs>
          <w:tab w:val="left" w:pos="567"/>
        </w:tabs>
        <w:ind w:left="1595" w:right="-42" w:hanging="434"/>
        <w:jc w:val="both"/>
        <w:rPr>
          <w:sz w:val="22"/>
          <w:szCs w:val="22"/>
          <w:rtl/>
        </w:rPr>
      </w:pPr>
      <w:r>
        <w:rPr>
          <w:rFonts w:hint="cs"/>
          <w:sz w:val="22"/>
          <w:szCs w:val="22"/>
          <w:rtl/>
        </w:rPr>
        <w:tab/>
      </w:r>
      <w:r>
        <w:rPr>
          <w:rFonts w:hint="cs"/>
          <w:b/>
          <w:bCs/>
          <w:sz w:val="22"/>
          <w:szCs w:val="22"/>
          <w:rtl/>
        </w:rPr>
        <w:t xml:space="preserve">קיזוז הפסד הון שוטף </w:t>
      </w:r>
      <w:r w:rsidRPr="00746134">
        <w:rPr>
          <w:rFonts w:hint="cs"/>
          <w:b/>
          <w:bCs/>
          <w:sz w:val="22"/>
          <w:szCs w:val="22"/>
          <w:rtl/>
        </w:rPr>
        <w:t>-</w:t>
      </w:r>
      <w:r>
        <w:rPr>
          <w:rFonts w:hint="cs"/>
          <w:sz w:val="22"/>
          <w:szCs w:val="22"/>
          <w:rtl/>
        </w:rPr>
        <w:t xml:space="preserve"> הפסד הון ממכירת נייר ערך הנוצר בשנת המס, ניתן לקזזו מול כל רווח הון. כמו כן, ניתן לקזזו כנגד הכנסה מריבית או דיבידנד ששולמו בשל אותו נייר ערך וכנגד הכנסה מריבית או דיבידנד בשל ניירות ערך אחרים ובלבד ששיעור המס החל על הריבית או הדיבידנד אינו עולה על 25%.</w:t>
      </w:r>
    </w:p>
    <w:p w:rsidR="000F117D" w:rsidRPr="00427655" w:rsidRDefault="000F117D" w:rsidP="000F117D">
      <w:pPr>
        <w:tabs>
          <w:tab w:val="left" w:pos="567"/>
        </w:tabs>
        <w:ind w:left="1595" w:right="-42" w:hanging="434"/>
        <w:jc w:val="both"/>
        <w:rPr>
          <w:sz w:val="22"/>
          <w:szCs w:val="22"/>
          <w:rtl/>
        </w:rPr>
      </w:pPr>
      <w:r>
        <w:rPr>
          <w:rFonts w:hint="cs"/>
          <w:b/>
          <w:bCs/>
          <w:sz w:val="22"/>
          <w:szCs w:val="22"/>
          <w:rtl/>
        </w:rPr>
        <w:tab/>
      </w:r>
      <w:r w:rsidRPr="00427655">
        <w:rPr>
          <w:rFonts w:hint="cs"/>
          <w:sz w:val="22"/>
          <w:szCs w:val="22"/>
          <w:rtl/>
        </w:rPr>
        <w:t>אם נוצר הפסד מנייר ערך, יש להפחית ממנו דיבידנד שהתקבל בשל נייר הערך במשך 24 החודשים שקדמו למכירה, כאמור בסעיף 94ג לפקודה</w:t>
      </w:r>
      <w:r>
        <w:rPr>
          <w:rFonts w:hint="cs"/>
          <w:sz w:val="22"/>
          <w:szCs w:val="22"/>
          <w:rtl/>
        </w:rPr>
        <w:t>.</w:t>
      </w:r>
    </w:p>
    <w:p w:rsidR="000F117D" w:rsidRPr="00C4359E" w:rsidRDefault="000F117D" w:rsidP="000F117D">
      <w:pPr>
        <w:tabs>
          <w:tab w:val="left" w:pos="567"/>
          <w:tab w:val="left" w:pos="1134"/>
          <w:tab w:val="left" w:pos="1701"/>
        </w:tabs>
        <w:bidi w:val="0"/>
        <w:spacing w:line="80" w:lineRule="exact"/>
        <w:rPr>
          <w:b/>
          <w:bCs/>
          <w:sz w:val="22"/>
          <w:szCs w:val="22"/>
          <w:rtl/>
        </w:rPr>
      </w:pPr>
    </w:p>
    <w:p w:rsidR="000F117D" w:rsidRDefault="000F117D" w:rsidP="000F117D">
      <w:pPr>
        <w:numPr>
          <w:ilvl w:val="1"/>
          <w:numId w:val="12"/>
        </w:numPr>
        <w:tabs>
          <w:tab w:val="left" w:pos="567"/>
        </w:tabs>
        <w:ind w:left="1595" w:right="-42" w:hanging="448"/>
        <w:jc w:val="both"/>
        <w:rPr>
          <w:sz w:val="22"/>
          <w:szCs w:val="22"/>
        </w:rPr>
      </w:pPr>
      <w:r w:rsidRPr="00DA3899">
        <w:rPr>
          <w:b/>
          <w:bCs/>
          <w:sz w:val="22"/>
          <w:szCs w:val="22"/>
          <w:rtl/>
        </w:rPr>
        <w:t>דרכים נוספות לקיזוז הפסדים</w:t>
      </w:r>
      <w:r w:rsidRPr="00DA3899">
        <w:rPr>
          <w:rFonts w:hint="cs"/>
          <w:b/>
          <w:bCs/>
          <w:sz w:val="22"/>
          <w:szCs w:val="22"/>
          <w:rtl/>
        </w:rPr>
        <w:t xml:space="preserve"> </w:t>
      </w:r>
      <w:r w:rsidRPr="00DA3899">
        <w:rPr>
          <w:b/>
          <w:bCs/>
          <w:sz w:val="22"/>
          <w:szCs w:val="22"/>
          <w:rtl/>
        </w:rPr>
        <w:t>-</w:t>
      </w:r>
      <w:r w:rsidRPr="00DA3899">
        <w:rPr>
          <w:sz w:val="22"/>
          <w:szCs w:val="22"/>
          <w:rtl/>
        </w:rPr>
        <w:t xml:space="preserve"> חלוקת דיבידנד אינה הדרך היחידה לקיזוז הפסדי הון. משקיעים רבים </w:t>
      </w:r>
      <w:r w:rsidRPr="00DA3899">
        <w:rPr>
          <w:rFonts w:hint="cs"/>
          <w:sz w:val="22"/>
          <w:szCs w:val="22"/>
          <w:rtl/>
        </w:rPr>
        <w:t>ה</w:t>
      </w:r>
      <w:r w:rsidRPr="00DA3899">
        <w:rPr>
          <w:sz w:val="22"/>
          <w:szCs w:val="22"/>
          <w:rtl/>
        </w:rPr>
        <w:t xml:space="preserve">מוכרים את מניותיהם מעוניינים להפקיד כספם באפיקים סולידיים. </w:t>
      </w:r>
      <w:r w:rsidRPr="00DA3899">
        <w:rPr>
          <w:rFonts w:hint="cs"/>
          <w:sz w:val="22"/>
          <w:szCs w:val="22"/>
          <w:rtl/>
        </w:rPr>
        <w:t>יוער</w:t>
      </w:r>
      <w:r w:rsidRPr="00DA3899">
        <w:rPr>
          <w:sz w:val="22"/>
          <w:szCs w:val="22"/>
          <w:rtl/>
        </w:rPr>
        <w:t xml:space="preserve">, כי </w:t>
      </w:r>
      <w:r w:rsidRPr="00DA3899">
        <w:rPr>
          <w:rFonts w:hint="cs"/>
          <w:sz w:val="22"/>
          <w:szCs w:val="22"/>
          <w:rtl/>
        </w:rPr>
        <w:t>היה</w:t>
      </w:r>
      <w:r w:rsidRPr="00DA3899">
        <w:rPr>
          <w:sz w:val="22"/>
          <w:szCs w:val="22"/>
          <w:rtl/>
        </w:rPr>
        <w:t xml:space="preserve"> </w:t>
      </w:r>
      <w:r w:rsidRPr="00DA3899">
        <w:rPr>
          <w:rFonts w:hint="cs"/>
          <w:sz w:val="22"/>
          <w:szCs w:val="22"/>
          <w:rtl/>
        </w:rPr>
        <w:t>ו</w:t>
      </w:r>
      <w:r w:rsidRPr="00DA3899">
        <w:rPr>
          <w:sz w:val="22"/>
          <w:szCs w:val="22"/>
          <w:rtl/>
        </w:rPr>
        <w:t>נוצרו להם הפסדי הון כתוצאה מהמכירה והם יפקידו את הכסף בתוכניות חיסכון או בפק"מ (מכשירים שאינם נחשבים לניירות ערך), הריבית שתיצבר לזכותם לא תקוזז כנגד אותם הפסדים. לפיכך, עדיף מבחינה מיסויית לאותם משקיעים להשקיע את כספם באפיקים סולידיים אחרים כגון אג"ח מדינה</w:t>
      </w:r>
      <w:r w:rsidRPr="00DA3899">
        <w:rPr>
          <w:rFonts w:hint="cs"/>
          <w:sz w:val="22"/>
          <w:szCs w:val="22"/>
          <w:rtl/>
        </w:rPr>
        <w:t>, מק"מ</w:t>
      </w:r>
      <w:r w:rsidRPr="00DA3899">
        <w:rPr>
          <w:sz w:val="22"/>
          <w:szCs w:val="22"/>
          <w:rtl/>
        </w:rPr>
        <w:t xml:space="preserve"> או קרנות נאמנות כספיות/שקליות פטורות, שכן התשואה בגינם תקוזז כנגד הפסדי ההון שנוצרו להם בשל ירידות השערים בבורסה. </w:t>
      </w:r>
    </w:p>
    <w:p w:rsidR="000F117D" w:rsidRPr="00DA3899" w:rsidRDefault="000F117D" w:rsidP="000F117D">
      <w:pPr>
        <w:tabs>
          <w:tab w:val="left" w:pos="567"/>
        </w:tabs>
        <w:bidi w:val="0"/>
        <w:spacing w:line="80" w:lineRule="exact"/>
        <w:rPr>
          <w:sz w:val="22"/>
          <w:szCs w:val="22"/>
        </w:rPr>
      </w:pPr>
    </w:p>
    <w:p w:rsidR="000F117D" w:rsidRDefault="000F117D" w:rsidP="000F117D">
      <w:pPr>
        <w:tabs>
          <w:tab w:val="left" w:pos="567"/>
        </w:tabs>
        <w:ind w:left="1571" w:right="-42"/>
        <w:jc w:val="both"/>
        <w:rPr>
          <w:sz w:val="22"/>
          <w:szCs w:val="22"/>
          <w:rtl/>
        </w:rPr>
      </w:pPr>
      <w:r w:rsidRPr="00DA3899">
        <w:rPr>
          <w:sz w:val="22"/>
          <w:szCs w:val="22"/>
          <w:rtl/>
        </w:rPr>
        <w:t xml:space="preserve">קיימות אפשרויות רבות נוספות לקיזוז של הפסדים מניירות ערך כנגד רווחי הון בגין מכירת נדל"ן או נכסים לא סחירים אחרים החייבים בשיעורי מס גבוהים. </w:t>
      </w:r>
      <w:r w:rsidRPr="00DA3899">
        <w:rPr>
          <w:rFonts w:hint="cs"/>
          <w:sz w:val="22"/>
          <w:szCs w:val="22"/>
          <w:rtl/>
        </w:rPr>
        <w:t xml:space="preserve">יודגש כי </w:t>
      </w:r>
      <w:r w:rsidRPr="00DA3899">
        <w:rPr>
          <w:sz w:val="22"/>
          <w:szCs w:val="22"/>
          <w:rtl/>
        </w:rPr>
        <w:t>ההכרה ברווח או בהפסד הון הינה רק על בסיס מימוש</w:t>
      </w:r>
      <w:r w:rsidRPr="00DA3899">
        <w:rPr>
          <w:rFonts w:hint="cs"/>
          <w:sz w:val="22"/>
          <w:szCs w:val="22"/>
          <w:rtl/>
        </w:rPr>
        <w:t xml:space="preserve">. </w:t>
      </w:r>
      <w:r w:rsidRPr="00DA3899">
        <w:rPr>
          <w:sz w:val="22"/>
          <w:szCs w:val="22"/>
          <w:rtl/>
        </w:rPr>
        <w:t>כלומר, ההפסדים נצברים רק בעת מכירה בפועל של נייר הערך.</w:t>
      </w:r>
    </w:p>
    <w:p w:rsidR="000F117D" w:rsidRDefault="000F117D" w:rsidP="000F117D">
      <w:pPr>
        <w:tabs>
          <w:tab w:val="left" w:pos="567"/>
        </w:tabs>
        <w:ind w:left="1571" w:right="-42"/>
        <w:jc w:val="both"/>
        <w:rPr>
          <w:sz w:val="22"/>
          <w:szCs w:val="22"/>
          <w:rtl/>
        </w:rPr>
      </w:pPr>
    </w:p>
    <w:p w:rsidR="000F117D" w:rsidRDefault="000F117D" w:rsidP="000F117D">
      <w:pPr>
        <w:tabs>
          <w:tab w:val="left" w:pos="567"/>
        </w:tabs>
        <w:ind w:left="-26" w:right="-42"/>
        <w:jc w:val="both"/>
        <w:rPr>
          <w:sz w:val="22"/>
          <w:szCs w:val="22"/>
          <w:rtl/>
        </w:rPr>
      </w:pPr>
    </w:p>
    <w:p w:rsidR="000F117D" w:rsidRDefault="000F117D" w:rsidP="000F117D">
      <w:pPr>
        <w:tabs>
          <w:tab w:val="left" w:pos="567"/>
        </w:tabs>
        <w:ind w:left="-26" w:right="-42"/>
        <w:jc w:val="both"/>
        <w:rPr>
          <w:sz w:val="22"/>
          <w:szCs w:val="22"/>
          <w:rtl/>
        </w:rPr>
      </w:pPr>
    </w:p>
    <w:p w:rsidR="000F117D" w:rsidRDefault="000F117D" w:rsidP="000F117D">
      <w:pPr>
        <w:tabs>
          <w:tab w:val="left" w:pos="567"/>
        </w:tabs>
        <w:ind w:left="-26" w:right="-42"/>
        <w:jc w:val="both"/>
        <w:rPr>
          <w:sz w:val="22"/>
          <w:szCs w:val="22"/>
          <w:rtl/>
        </w:rPr>
      </w:pPr>
    </w:p>
    <w:p w:rsidR="000F117D" w:rsidRPr="008E4330" w:rsidRDefault="000F117D" w:rsidP="000F117D">
      <w:pPr>
        <w:ind w:left="468" w:right="-567" w:hanging="468"/>
        <w:jc w:val="both"/>
        <w:rPr>
          <w:sz w:val="22"/>
          <w:szCs w:val="22"/>
          <w:rtl/>
        </w:rPr>
      </w:pPr>
      <w:r w:rsidRPr="008E4330">
        <w:rPr>
          <w:rFonts w:hint="cs"/>
          <w:b/>
          <w:bCs/>
          <w:sz w:val="22"/>
          <w:szCs w:val="22"/>
          <w:rtl/>
        </w:rPr>
        <w:t>25</w:t>
      </w:r>
      <w:r w:rsidRPr="008E4330">
        <w:rPr>
          <w:b/>
          <w:bCs/>
          <w:sz w:val="22"/>
          <w:szCs w:val="22"/>
          <w:rtl/>
        </w:rPr>
        <w:t>.</w:t>
      </w:r>
      <w:r w:rsidRPr="008E4330">
        <w:rPr>
          <w:b/>
          <w:bCs/>
          <w:sz w:val="22"/>
          <w:szCs w:val="22"/>
          <w:rtl/>
        </w:rPr>
        <w:tab/>
        <w:t xml:space="preserve">מיסוי שוק ההון </w:t>
      </w:r>
      <w:r w:rsidRPr="008E4330">
        <w:rPr>
          <w:rFonts w:hint="cs"/>
          <w:sz w:val="22"/>
          <w:szCs w:val="22"/>
          <w:rtl/>
        </w:rPr>
        <w:t>(המשך)</w:t>
      </w:r>
    </w:p>
    <w:p w:rsidR="000F117D" w:rsidRDefault="000F117D" w:rsidP="000F117D">
      <w:pPr>
        <w:pStyle w:val="QtxDos"/>
        <w:tabs>
          <w:tab w:val="left" w:pos="561"/>
          <w:tab w:val="left" w:pos="1032"/>
          <w:tab w:val="left" w:pos="1500"/>
          <w:tab w:val="left" w:pos="1593"/>
          <w:tab w:val="left" w:pos="1970"/>
          <w:tab w:val="left" w:pos="2064"/>
          <w:tab w:val="left" w:pos="2906"/>
          <w:tab w:val="left" w:pos="3093"/>
          <w:tab w:val="left" w:pos="3844"/>
          <w:tab w:val="left" w:pos="4501"/>
          <w:tab w:val="left" w:pos="4876"/>
          <w:tab w:val="left" w:pos="5437"/>
          <w:tab w:val="left" w:pos="6375"/>
          <w:tab w:val="left" w:pos="6843"/>
          <w:tab w:val="left" w:pos="7313"/>
          <w:tab w:val="left" w:pos="7594"/>
          <w:tab w:val="left" w:pos="7781"/>
        </w:tabs>
        <w:bidi/>
        <w:ind w:left="804" w:right="-14" w:hanging="336"/>
        <w:jc w:val="both"/>
        <w:rPr>
          <w:rFonts w:cs="David"/>
          <w:b/>
          <w:bCs/>
          <w:sz w:val="22"/>
          <w:szCs w:val="22"/>
          <w:rtl/>
        </w:rPr>
      </w:pPr>
    </w:p>
    <w:p w:rsidR="000F117D" w:rsidRDefault="000F117D" w:rsidP="000F117D">
      <w:pPr>
        <w:pStyle w:val="QtxDos"/>
        <w:tabs>
          <w:tab w:val="left" w:pos="561"/>
          <w:tab w:val="left" w:pos="1032"/>
          <w:tab w:val="left" w:pos="1500"/>
          <w:tab w:val="left" w:pos="1593"/>
          <w:tab w:val="left" w:pos="1970"/>
          <w:tab w:val="left" w:pos="2064"/>
          <w:tab w:val="left" w:pos="2906"/>
          <w:tab w:val="left" w:pos="3093"/>
          <w:tab w:val="left" w:pos="3844"/>
          <w:tab w:val="left" w:pos="4501"/>
          <w:tab w:val="left" w:pos="4876"/>
          <w:tab w:val="left" w:pos="5437"/>
          <w:tab w:val="left" w:pos="6375"/>
          <w:tab w:val="left" w:pos="6843"/>
          <w:tab w:val="left" w:pos="7313"/>
          <w:tab w:val="left" w:pos="7594"/>
          <w:tab w:val="left" w:pos="7781"/>
        </w:tabs>
        <w:bidi/>
        <w:ind w:left="804" w:right="-14" w:hanging="336"/>
        <w:jc w:val="both"/>
        <w:rPr>
          <w:rFonts w:cs="David"/>
          <w:b/>
          <w:bCs/>
          <w:sz w:val="22"/>
          <w:szCs w:val="22"/>
          <w:rtl/>
        </w:rPr>
      </w:pPr>
      <w:r>
        <w:rPr>
          <w:rFonts w:cs="David" w:hint="cs"/>
          <w:b/>
          <w:bCs/>
          <w:sz w:val="22"/>
          <w:szCs w:val="22"/>
          <w:rtl/>
        </w:rPr>
        <w:t>ג.</w:t>
      </w:r>
      <w:r>
        <w:rPr>
          <w:rFonts w:cs="David"/>
          <w:b/>
          <w:bCs/>
          <w:sz w:val="22"/>
          <w:szCs w:val="22"/>
          <w:rtl/>
        </w:rPr>
        <w:tab/>
      </w:r>
      <w:r>
        <w:rPr>
          <w:rFonts w:cs="David" w:hint="cs"/>
          <w:b/>
          <w:bCs/>
          <w:sz w:val="22"/>
          <w:szCs w:val="22"/>
          <w:rtl/>
        </w:rPr>
        <w:t>פטורים</w:t>
      </w:r>
    </w:p>
    <w:p w:rsidR="000F117D" w:rsidRPr="003C7E6B" w:rsidRDefault="000F117D" w:rsidP="000F117D">
      <w:pPr>
        <w:tabs>
          <w:tab w:val="left" w:pos="1245"/>
        </w:tabs>
        <w:ind w:left="2028" w:right="-14" w:hanging="1196"/>
        <w:jc w:val="both"/>
        <w:rPr>
          <w:b/>
          <w:bCs/>
          <w:sz w:val="22"/>
          <w:szCs w:val="22"/>
          <w:rtl/>
        </w:rPr>
      </w:pPr>
      <w:r>
        <w:rPr>
          <w:rFonts w:hint="cs"/>
          <w:b/>
          <w:bCs/>
          <w:sz w:val="22"/>
          <w:szCs w:val="22"/>
          <w:rtl/>
        </w:rPr>
        <w:t>1</w:t>
      </w:r>
      <w:r w:rsidRPr="003C7E6B">
        <w:rPr>
          <w:b/>
          <w:bCs/>
          <w:sz w:val="22"/>
          <w:szCs w:val="22"/>
          <w:rtl/>
        </w:rPr>
        <w:t>.</w:t>
      </w:r>
      <w:r w:rsidRPr="003C7E6B">
        <w:rPr>
          <w:b/>
          <w:bCs/>
          <w:sz w:val="22"/>
          <w:szCs w:val="22"/>
          <w:rtl/>
        </w:rPr>
        <w:tab/>
        <w:t>בעלי הכנסות נמוכות</w:t>
      </w:r>
    </w:p>
    <w:p w:rsidR="000F117D" w:rsidRDefault="000F117D" w:rsidP="000F117D">
      <w:pPr>
        <w:tabs>
          <w:tab w:val="left" w:pos="1605"/>
        </w:tabs>
        <w:ind w:left="1605" w:right="-142" w:hanging="360"/>
        <w:jc w:val="both"/>
        <w:rPr>
          <w:sz w:val="22"/>
          <w:szCs w:val="22"/>
          <w:rtl/>
        </w:rPr>
      </w:pPr>
      <w:r w:rsidRPr="008E4330">
        <w:rPr>
          <w:sz w:val="22"/>
          <w:szCs w:val="22"/>
          <w:rtl/>
        </w:rPr>
        <w:t>-</w:t>
      </w:r>
      <w:r w:rsidRPr="003C7E6B">
        <w:rPr>
          <w:sz w:val="22"/>
          <w:szCs w:val="22"/>
          <w:rtl/>
        </w:rPr>
        <w:tab/>
        <w:t xml:space="preserve">ליחיד שהכנסתו והכנסת בן זוגו עד </w:t>
      </w:r>
      <w:r>
        <w:rPr>
          <w:rFonts w:hint="cs"/>
          <w:sz w:val="22"/>
          <w:szCs w:val="22"/>
          <w:rtl/>
        </w:rPr>
        <w:t>5</w:t>
      </w:r>
      <w:r w:rsidRPr="003C7E6B">
        <w:rPr>
          <w:sz w:val="22"/>
          <w:szCs w:val="22"/>
          <w:rtl/>
        </w:rPr>
        <w:t>,</w:t>
      </w:r>
      <w:r>
        <w:rPr>
          <w:rFonts w:hint="cs"/>
          <w:sz w:val="22"/>
          <w:szCs w:val="22"/>
          <w:rtl/>
        </w:rPr>
        <w:t>130</w:t>
      </w:r>
      <w:r w:rsidRPr="003C7E6B">
        <w:rPr>
          <w:sz w:val="22"/>
          <w:szCs w:val="22"/>
          <w:rtl/>
        </w:rPr>
        <w:t xml:space="preserve"> ש"ח לחודש - יינתן ניכוי</w:t>
      </w:r>
      <w:r>
        <w:rPr>
          <w:rFonts w:hint="cs"/>
          <w:sz w:val="22"/>
          <w:szCs w:val="22"/>
          <w:rtl/>
        </w:rPr>
        <w:t xml:space="preserve"> (פטור)</w:t>
      </w:r>
      <w:r w:rsidRPr="003C7E6B">
        <w:rPr>
          <w:sz w:val="22"/>
          <w:szCs w:val="22"/>
          <w:rtl/>
        </w:rPr>
        <w:t xml:space="preserve"> כנגד הכנסתו החייבת מריבית בגובה הנמוך מבין </w:t>
      </w:r>
      <w:r>
        <w:rPr>
          <w:rFonts w:hint="cs"/>
          <w:sz w:val="22"/>
          <w:szCs w:val="22"/>
          <w:rtl/>
        </w:rPr>
        <w:t>9</w:t>
      </w:r>
      <w:r w:rsidRPr="003C7E6B">
        <w:rPr>
          <w:sz w:val="22"/>
          <w:szCs w:val="22"/>
          <w:rtl/>
        </w:rPr>
        <w:t>,</w:t>
      </w:r>
      <w:r>
        <w:rPr>
          <w:rFonts w:hint="cs"/>
          <w:sz w:val="22"/>
          <w:szCs w:val="22"/>
          <w:rtl/>
        </w:rPr>
        <w:t>840</w:t>
      </w:r>
      <w:r w:rsidRPr="003C7E6B">
        <w:rPr>
          <w:sz w:val="22"/>
          <w:szCs w:val="22"/>
          <w:rtl/>
        </w:rPr>
        <w:t xml:space="preserve"> ש"ח לשנה וכלל הכנסתו החייבת מריבית;</w:t>
      </w:r>
    </w:p>
    <w:p w:rsidR="000F117D" w:rsidRPr="003C7E6B" w:rsidRDefault="000F117D" w:rsidP="000F117D">
      <w:pPr>
        <w:tabs>
          <w:tab w:val="left" w:pos="1605"/>
        </w:tabs>
        <w:bidi w:val="0"/>
        <w:spacing w:line="80" w:lineRule="exact"/>
        <w:ind w:right="-142"/>
        <w:rPr>
          <w:sz w:val="22"/>
          <w:szCs w:val="22"/>
          <w:rtl/>
        </w:rPr>
      </w:pPr>
    </w:p>
    <w:p w:rsidR="000F117D" w:rsidRDefault="000F117D" w:rsidP="000F117D">
      <w:pPr>
        <w:tabs>
          <w:tab w:val="left" w:pos="1605"/>
        </w:tabs>
        <w:ind w:left="1605" w:right="-142" w:hanging="360"/>
        <w:jc w:val="both"/>
        <w:rPr>
          <w:sz w:val="22"/>
          <w:szCs w:val="22"/>
          <w:rtl/>
        </w:rPr>
      </w:pPr>
      <w:r w:rsidRPr="008E4330">
        <w:rPr>
          <w:sz w:val="22"/>
          <w:szCs w:val="22"/>
          <w:rtl/>
        </w:rPr>
        <w:t>-</w:t>
      </w:r>
      <w:r w:rsidRPr="003C7E6B">
        <w:rPr>
          <w:sz w:val="22"/>
          <w:szCs w:val="22"/>
          <w:rtl/>
        </w:rPr>
        <w:tab/>
        <w:t>הניכוי יופחת באופן הדרגתי לגבי תא משפחתי שהכנסתו עולה על הסכום האמור.</w:t>
      </w:r>
    </w:p>
    <w:p w:rsidR="000F117D" w:rsidRDefault="000F117D" w:rsidP="000F117D">
      <w:pPr>
        <w:ind w:right="-142" w:hanging="283"/>
        <w:rPr>
          <w:sz w:val="22"/>
          <w:szCs w:val="22"/>
          <w:rtl/>
        </w:rPr>
      </w:pPr>
    </w:p>
    <w:p w:rsidR="000F117D" w:rsidRDefault="000F117D" w:rsidP="000F117D">
      <w:pPr>
        <w:ind w:left="1245" w:right="-142" w:hanging="413"/>
        <w:jc w:val="both"/>
        <w:rPr>
          <w:b/>
          <w:bCs/>
          <w:sz w:val="22"/>
          <w:szCs w:val="22"/>
          <w:rtl/>
        </w:rPr>
      </w:pPr>
      <w:r>
        <w:rPr>
          <w:rFonts w:hint="cs"/>
          <w:b/>
          <w:bCs/>
          <w:sz w:val="22"/>
          <w:szCs w:val="22"/>
          <w:rtl/>
        </w:rPr>
        <w:t>2</w:t>
      </w:r>
      <w:r w:rsidRPr="003C7E6B">
        <w:rPr>
          <w:b/>
          <w:bCs/>
          <w:sz w:val="22"/>
          <w:szCs w:val="22"/>
          <w:rtl/>
        </w:rPr>
        <w:t>.</w:t>
      </w:r>
      <w:r w:rsidRPr="003C7E6B">
        <w:rPr>
          <w:b/>
          <w:bCs/>
          <w:sz w:val="22"/>
          <w:szCs w:val="22"/>
          <w:rtl/>
        </w:rPr>
        <w:tab/>
        <w:t>גימלאים</w:t>
      </w:r>
    </w:p>
    <w:p w:rsidR="000F117D" w:rsidRDefault="000F117D" w:rsidP="000F117D">
      <w:pPr>
        <w:ind w:left="1245" w:right="-142" w:hanging="413"/>
        <w:jc w:val="both"/>
        <w:rPr>
          <w:sz w:val="22"/>
          <w:szCs w:val="22"/>
          <w:rtl/>
        </w:rPr>
      </w:pPr>
      <w:r>
        <w:rPr>
          <w:rFonts w:hint="cs"/>
          <w:sz w:val="22"/>
          <w:szCs w:val="22"/>
          <w:rtl/>
        </w:rPr>
        <w:tab/>
      </w:r>
      <w:r w:rsidRPr="003C7E6B">
        <w:rPr>
          <w:sz w:val="22"/>
          <w:szCs w:val="22"/>
          <w:rtl/>
        </w:rPr>
        <w:t xml:space="preserve">יחיד </w:t>
      </w:r>
      <w:r>
        <w:rPr>
          <w:rFonts w:hint="cs"/>
          <w:sz w:val="22"/>
          <w:szCs w:val="22"/>
          <w:rtl/>
        </w:rPr>
        <w:t>שהוא</w:t>
      </w:r>
      <w:r w:rsidRPr="003C7E6B">
        <w:rPr>
          <w:sz w:val="22"/>
          <w:szCs w:val="22"/>
          <w:rtl/>
        </w:rPr>
        <w:t xml:space="preserve"> או בן זוגו</w:t>
      </w:r>
      <w:r>
        <w:rPr>
          <w:rFonts w:hint="cs"/>
          <w:sz w:val="22"/>
          <w:szCs w:val="22"/>
          <w:rtl/>
        </w:rPr>
        <w:t xml:space="preserve"> הגיעו לגיל פרישה</w:t>
      </w:r>
      <w:r w:rsidRPr="003C7E6B">
        <w:rPr>
          <w:sz w:val="22"/>
          <w:szCs w:val="22"/>
          <w:rtl/>
        </w:rPr>
        <w:t xml:space="preserve"> </w:t>
      </w:r>
      <w:r>
        <w:rPr>
          <w:rFonts w:hint="cs"/>
          <w:sz w:val="22"/>
          <w:szCs w:val="22"/>
          <w:rtl/>
        </w:rPr>
        <w:t>(67 שנים לגבר ו-62 שנים לאישה)</w:t>
      </w:r>
      <w:r w:rsidRPr="003C7E6B">
        <w:rPr>
          <w:sz w:val="22"/>
          <w:szCs w:val="22"/>
          <w:rtl/>
        </w:rPr>
        <w:t xml:space="preserve"> בשנת המס וביום התחילה </w:t>
      </w:r>
      <w:r>
        <w:rPr>
          <w:rFonts w:hint="cs"/>
          <w:sz w:val="22"/>
          <w:szCs w:val="22"/>
          <w:rtl/>
        </w:rPr>
        <w:t xml:space="preserve">(1 בינואר 2003) </w:t>
      </w:r>
      <w:r w:rsidRPr="003C7E6B">
        <w:rPr>
          <w:sz w:val="22"/>
          <w:szCs w:val="22"/>
          <w:rtl/>
        </w:rPr>
        <w:t xml:space="preserve">מלאו לאחד מהם 55 שנים - יינתן ניכוי כנגד הכנסות מריבית בגובה הנמוך מבין </w:t>
      </w:r>
      <w:r>
        <w:rPr>
          <w:rFonts w:hint="cs"/>
          <w:sz w:val="22"/>
          <w:szCs w:val="22"/>
          <w:rtl/>
        </w:rPr>
        <w:t>9</w:t>
      </w:r>
      <w:r w:rsidRPr="003C7E6B">
        <w:rPr>
          <w:sz w:val="22"/>
          <w:szCs w:val="22"/>
          <w:rtl/>
        </w:rPr>
        <w:t>,</w:t>
      </w:r>
      <w:r>
        <w:rPr>
          <w:rFonts w:hint="cs"/>
          <w:sz w:val="22"/>
          <w:szCs w:val="22"/>
          <w:rtl/>
        </w:rPr>
        <w:t>840</w:t>
      </w:r>
      <w:r w:rsidRPr="003C7E6B">
        <w:rPr>
          <w:sz w:val="22"/>
          <w:szCs w:val="22"/>
          <w:rtl/>
        </w:rPr>
        <w:t xml:space="preserve"> ש"ח לשנה וסך הכנסתו מריבית.</w:t>
      </w:r>
    </w:p>
    <w:p w:rsidR="000F117D" w:rsidRPr="003C7E6B" w:rsidRDefault="000F117D" w:rsidP="000F117D">
      <w:pPr>
        <w:bidi w:val="0"/>
        <w:spacing w:line="80" w:lineRule="exact"/>
        <w:ind w:right="-142"/>
        <w:rPr>
          <w:sz w:val="22"/>
          <w:szCs w:val="22"/>
          <w:rtl/>
        </w:rPr>
      </w:pPr>
    </w:p>
    <w:p w:rsidR="000F117D" w:rsidRPr="003C7E6B" w:rsidRDefault="000F117D" w:rsidP="000F117D">
      <w:pPr>
        <w:ind w:left="1245" w:right="-142" w:hanging="413"/>
        <w:jc w:val="both"/>
        <w:rPr>
          <w:sz w:val="22"/>
          <w:szCs w:val="22"/>
          <w:rtl/>
        </w:rPr>
      </w:pPr>
      <w:r>
        <w:rPr>
          <w:rFonts w:hint="cs"/>
          <w:sz w:val="22"/>
          <w:szCs w:val="22"/>
          <w:rtl/>
        </w:rPr>
        <w:lastRenderedPageBreak/>
        <w:tab/>
        <w:t>יחיד שהוא או בן זוגו עברו את גיל הפרישה (67 שנים לגבר ו-62 שנים לאישה)</w:t>
      </w:r>
      <w:r w:rsidRPr="003C7E6B">
        <w:rPr>
          <w:sz w:val="22"/>
          <w:szCs w:val="22"/>
          <w:rtl/>
        </w:rPr>
        <w:t xml:space="preserve"> בשנת המס יינתן ניכוי כנגד הכנסות מריבית בגובה הנמוך מבין </w:t>
      </w:r>
      <w:r>
        <w:rPr>
          <w:rFonts w:hint="cs"/>
          <w:sz w:val="22"/>
          <w:szCs w:val="22"/>
          <w:rtl/>
        </w:rPr>
        <w:t>16</w:t>
      </w:r>
      <w:r w:rsidRPr="003C7E6B">
        <w:rPr>
          <w:sz w:val="22"/>
          <w:szCs w:val="22"/>
          <w:rtl/>
        </w:rPr>
        <w:t>,</w:t>
      </w:r>
      <w:r>
        <w:rPr>
          <w:rFonts w:hint="cs"/>
          <w:sz w:val="22"/>
          <w:szCs w:val="22"/>
          <w:rtl/>
        </w:rPr>
        <w:t>560</w:t>
      </w:r>
      <w:r w:rsidRPr="003C7E6B">
        <w:rPr>
          <w:sz w:val="22"/>
          <w:szCs w:val="22"/>
          <w:rtl/>
        </w:rPr>
        <w:t xml:space="preserve"> ש"ח לשנה וסך הכנסתו מריבית.</w:t>
      </w:r>
      <w:r w:rsidRPr="00EF07D8">
        <w:rPr>
          <w:sz w:val="22"/>
          <w:szCs w:val="22"/>
          <w:rtl/>
        </w:rPr>
        <w:t xml:space="preserve"> </w:t>
      </w:r>
      <w:r w:rsidRPr="003C7E6B">
        <w:rPr>
          <w:sz w:val="22"/>
          <w:szCs w:val="22"/>
          <w:rtl/>
        </w:rPr>
        <w:t xml:space="preserve">במקרים </w:t>
      </w:r>
      <w:r w:rsidRPr="003C7E6B">
        <w:rPr>
          <w:rFonts w:hint="cs"/>
          <w:sz w:val="22"/>
          <w:szCs w:val="22"/>
          <w:rtl/>
        </w:rPr>
        <w:t>מסוימים</w:t>
      </w:r>
      <w:r w:rsidRPr="003C7E6B">
        <w:rPr>
          <w:sz w:val="22"/>
          <w:szCs w:val="22"/>
          <w:rtl/>
        </w:rPr>
        <w:t xml:space="preserve"> יינתן לגימלאים פטור נוסף ממס על 35% מהכנסת "ריבית המזכה" כהגדרתה בחוק</w:t>
      </w:r>
      <w:r>
        <w:rPr>
          <w:rFonts w:hint="cs"/>
          <w:sz w:val="22"/>
          <w:szCs w:val="22"/>
          <w:rtl/>
        </w:rPr>
        <w:t xml:space="preserve"> לשנה</w:t>
      </w:r>
      <w:r w:rsidRPr="003C7E6B">
        <w:rPr>
          <w:sz w:val="22"/>
          <w:szCs w:val="22"/>
          <w:rtl/>
        </w:rPr>
        <w:t>.</w:t>
      </w:r>
    </w:p>
    <w:p w:rsidR="000F117D" w:rsidRDefault="000F117D" w:rsidP="000F117D">
      <w:pPr>
        <w:bidi w:val="0"/>
        <w:spacing w:line="80" w:lineRule="exact"/>
        <w:ind w:right="-142"/>
        <w:rPr>
          <w:b/>
          <w:bCs/>
          <w:rtl/>
        </w:rPr>
      </w:pPr>
    </w:p>
    <w:p w:rsidR="000F117D" w:rsidRDefault="000F117D" w:rsidP="000F117D">
      <w:pPr>
        <w:bidi w:val="0"/>
        <w:rPr>
          <w:b/>
          <w:bCs/>
          <w:sz w:val="22"/>
          <w:szCs w:val="22"/>
          <w:rtl/>
        </w:rPr>
      </w:pPr>
    </w:p>
    <w:p w:rsidR="000F117D" w:rsidRPr="003C7E6B" w:rsidRDefault="000F117D" w:rsidP="000F117D">
      <w:pPr>
        <w:ind w:left="1245" w:right="-14" w:hanging="424"/>
        <w:jc w:val="both"/>
        <w:rPr>
          <w:b/>
          <w:bCs/>
          <w:sz w:val="22"/>
          <w:szCs w:val="22"/>
          <w:rtl/>
        </w:rPr>
      </w:pPr>
      <w:r>
        <w:rPr>
          <w:rFonts w:hint="cs"/>
          <w:b/>
          <w:bCs/>
          <w:sz w:val="22"/>
          <w:szCs w:val="22"/>
          <w:rtl/>
        </w:rPr>
        <w:t>3</w:t>
      </w:r>
      <w:r w:rsidRPr="003C7E6B">
        <w:rPr>
          <w:b/>
          <w:bCs/>
          <w:sz w:val="22"/>
          <w:szCs w:val="22"/>
          <w:rtl/>
        </w:rPr>
        <w:t>.</w:t>
      </w:r>
      <w:r w:rsidRPr="003C7E6B">
        <w:rPr>
          <w:b/>
          <w:bCs/>
          <w:sz w:val="22"/>
          <w:szCs w:val="22"/>
          <w:rtl/>
        </w:rPr>
        <w:tab/>
        <w:t>הסדרי פטור ממס שיישארו בעינם (בכפוף להתקיים התנאים הרלוונטיים)</w:t>
      </w:r>
    </w:p>
    <w:p w:rsidR="000F117D" w:rsidRPr="003C7E6B" w:rsidRDefault="000F117D" w:rsidP="000F117D">
      <w:pPr>
        <w:ind w:left="1605" w:right="-14" w:hanging="360"/>
        <w:jc w:val="both"/>
        <w:rPr>
          <w:sz w:val="22"/>
          <w:szCs w:val="22"/>
          <w:rtl/>
        </w:rPr>
      </w:pPr>
      <w:r w:rsidRPr="003C7E6B">
        <w:rPr>
          <w:b/>
          <w:bCs/>
          <w:sz w:val="22"/>
          <w:szCs w:val="22"/>
          <w:rtl/>
        </w:rPr>
        <w:t>-</w:t>
      </w:r>
      <w:r w:rsidRPr="003C7E6B">
        <w:rPr>
          <w:sz w:val="22"/>
          <w:szCs w:val="22"/>
          <w:rtl/>
        </w:rPr>
        <w:tab/>
      </w:r>
      <w:r w:rsidRPr="003C7E6B">
        <w:rPr>
          <w:b/>
          <w:bCs/>
          <w:sz w:val="22"/>
          <w:szCs w:val="22"/>
          <w:rtl/>
        </w:rPr>
        <w:t xml:space="preserve">מקבלי פיצויים או </w:t>
      </w:r>
      <w:r w:rsidRPr="003C7E6B">
        <w:rPr>
          <w:rFonts w:hint="cs"/>
          <w:b/>
          <w:bCs/>
          <w:sz w:val="22"/>
          <w:szCs w:val="22"/>
          <w:rtl/>
        </w:rPr>
        <w:t>קצבה</w:t>
      </w:r>
      <w:r w:rsidRPr="003C7E6B">
        <w:rPr>
          <w:sz w:val="22"/>
          <w:szCs w:val="22"/>
          <w:rtl/>
        </w:rPr>
        <w:t xml:space="preserve"> - לגבי ריבית על פיקדון במט"ח מכספי פיצויים;</w:t>
      </w:r>
    </w:p>
    <w:p w:rsidR="000F117D" w:rsidRPr="003C7E6B" w:rsidRDefault="000F117D" w:rsidP="000F117D">
      <w:pPr>
        <w:ind w:left="1605" w:right="-14" w:hanging="360"/>
        <w:jc w:val="both"/>
        <w:rPr>
          <w:sz w:val="22"/>
          <w:szCs w:val="22"/>
          <w:rtl/>
        </w:rPr>
      </w:pPr>
      <w:r w:rsidRPr="003C7E6B">
        <w:rPr>
          <w:b/>
          <w:bCs/>
          <w:sz w:val="22"/>
          <w:szCs w:val="22"/>
          <w:rtl/>
        </w:rPr>
        <w:t>-</w:t>
      </w:r>
      <w:r w:rsidRPr="003C7E6B">
        <w:rPr>
          <w:sz w:val="22"/>
          <w:szCs w:val="22"/>
          <w:rtl/>
        </w:rPr>
        <w:tab/>
      </w:r>
      <w:r w:rsidRPr="003C7E6B">
        <w:rPr>
          <w:b/>
          <w:bCs/>
          <w:sz w:val="22"/>
          <w:szCs w:val="22"/>
          <w:rtl/>
        </w:rPr>
        <w:t>תושבי חוץ</w:t>
      </w:r>
      <w:r w:rsidRPr="003C7E6B">
        <w:rPr>
          <w:sz w:val="22"/>
          <w:szCs w:val="22"/>
          <w:rtl/>
        </w:rPr>
        <w:t xml:space="preserve"> - לגבי ריבית בפיקדונות פת"ח;</w:t>
      </w:r>
    </w:p>
    <w:p w:rsidR="000F117D" w:rsidRPr="003C7E6B" w:rsidRDefault="000F117D" w:rsidP="000F117D">
      <w:pPr>
        <w:ind w:left="1605" w:right="-14" w:hanging="360"/>
        <w:jc w:val="both"/>
        <w:rPr>
          <w:sz w:val="22"/>
          <w:szCs w:val="22"/>
          <w:rtl/>
        </w:rPr>
      </w:pPr>
      <w:r w:rsidRPr="003C7E6B">
        <w:rPr>
          <w:b/>
          <w:bCs/>
          <w:sz w:val="22"/>
          <w:szCs w:val="22"/>
          <w:rtl/>
        </w:rPr>
        <w:t>-</w:t>
      </w:r>
      <w:r w:rsidRPr="003C7E6B">
        <w:rPr>
          <w:sz w:val="22"/>
          <w:szCs w:val="22"/>
          <w:rtl/>
        </w:rPr>
        <w:tab/>
      </w:r>
      <w:r w:rsidRPr="003C7E6B">
        <w:rPr>
          <w:b/>
          <w:bCs/>
          <w:sz w:val="22"/>
          <w:szCs w:val="22"/>
          <w:rtl/>
        </w:rPr>
        <w:t>מוסד ציבורי</w:t>
      </w:r>
      <w:r w:rsidRPr="003C7E6B">
        <w:rPr>
          <w:sz w:val="22"/>
          <w:szCs w:val="22"/>
          <w:rtl/>
        </w:rPr>
        <w:t xml:space="preserve"> - לגבי הכנסת ריבית מכח סעיף 9(2) לפקודה;</w:t>
      </w:r>
    </w:p>
    <w:p w:rsidR="000F117D" w:rsidRPr="003C7E6B" w:rsidRDefault="000F117D" w:rsidP="000F117D">
      <w:pPr>
        <w:ind w:left="1605" w:right="-14" w:hanging="360"/>
        <w:jc w:val="both"/>
        <w:rPr>
          <w:sz w:val="22"/>
          <w:szCs w:val="22"/>
          <w:rtl/>
        </w:rPr>
      </w:pPr>
      <w:r w:rsidRPr="003C7E6B">
        <w:rPr>
          <w:b/>
          <w:bCs/>
          <w:sz w:val="22"/>
          <w:szCs w:val="22"/>
          <w:rtl/>
        </w:rPr>
        <w:t>-</w:t>
      </w:r>
      <w:r w:rsidRPr="003C7E6B">
        <w:rPr>
          <w:sz w:val="22"/>
          <w:szCs w:val="22"/>
          <w:rtl/>
        </w:rPr>
        <w:tab/>
      </w:r>
      <w:r w:rsidRPr="003C7E6B">
        <w:rPr>
          <w:b/>
          <w:bCs/>
          <w:sz w:val="22"/>
          <w:szCs w:val="22"/>
          <w:rtl/>
        </w:rPr>
        <w:t>קופות גמל</w:t>
      </w:r>
      <w:r w:rsidRPr="003C7E6B">
        <w:rPr>
          <w:sz w:val="22"/>
          <w:szCs w:val="22"/>
          <w:rtl/>
        </w:rPr>
        <w:t xml:space="preserve"> - יחול פטור ממס לגבי הכנסות ריבית, למעט הכנסות ריבית מניירות ערך זרים.</w:t>
      </w:r>
    </w:p>
    <w:p w:rsidR="000F117D" w:rsidRDefault="000F117D" w:rsidP="000F117D">
      <w:pPr>
        <w:bidi w:val="0"/>
        <w:spacing w:line="80" w:lineRule="exact"/>
        <w:rPr>
          <w:sz w:val="22"/>
          <w:szCs w:val="22"/>
          <w:rtl/>
        </w:rPr>
      </w:pPr>
    </w:p>
    <w:p w:rsidR="000F117D" w:rsidRDefault="000F117D" w:rsidP="000F117D">
      <w:pPr>
        <w:tabs>
          <w:tab w:val="left" w:pos="567"/>
          <w:tab w:val="left" w:pos="1134"/>
          <w:tab w:val="left" w:pos="1701"/>
        </w:tabs>
        <w:ind w:left="1217" w:hanging="350"/>
        <w:jc w:val="both"/>
        <w:rPr>
          <w:b/>
          <w:bCs/>
          <w:sz w:val="22"/>
          <w:szCs w:val="22"/>
          <w:rtl/>
        </w:rPr>
      </w:pPr>
    </w:p>
    <w:p w:rsidR="000F117D" w:rsidRPr="00F872DF" w:rsidRDefault="000F117D" w:rsidP="000F117D">
      <w:pPr>
        <w:pStyle w:val="QtxDos"/>
        <w:tabs>
          <w:tab w:val="left" w:pos="561"/>
          <w:tab w:val="left" w:pos="811"/>
          <w:tab w:val="left" w:pos="1500"/>
          <w:tab w:val="left" w:pos="1593"/>
          <w:tab w:val="left" w:pos="1970"/>
          <w:tab w:val="left" w:pos="2064"/>
          <w:tab w:val="left" w:pos="2906"/>
          <w:tab w:val="left" w:pos="3093"/>
          <w:tab w:val="left" w:pos="3844"/>
          <w:tab w:val="left" w:pos="4501"/>
          <w:tab w:val="left" w:pos="4876"/>
          <w:tab w:val="left" w:pos="5437"/>
          <w:tab w:val="left" w:pos="6375"/>
          <w:tab w:val="left" w:pos="6843"/>
          <w:tab w:val="left" w:pos="7313"/>
          <w:tab w:val="left" w:pos="7594"/>
          <w:tab w:val="left" w:pos="7781"/>
        </w:tabs>
        <w:bidi/>
        <w:ind w:left="804" w:right="180" w:hanging="336"/>
        <w:jc w:val="both"/>
        <w:rPr>
          <w:rFonts w:cs="David"/>
          <w:b/>
          <w:bCs/>
          <w:sz w:val="22"/>
          <w:szCs w:val="22"/>
          <w:rtl/>
        </w:rPr>
      </w:pPr>
      <w:r>
        <w:rPr>
          <w:rFonts w:cs="David" w:hint="cs"/>
          <w:b/>
          <w:bCs/>
          <w:sz w:val="22"/>
          <w:szCs w:val="22"/>
          <w:rtl/>
        </w:rPr>
        <w:t>ד</w:t>
      </w:r>
      <w:r w:rsidRPr="00F872DF">
        <w:rPr>
          <w:rFonts w:cs="David"/>
          <w:b/>
          <w:bCs/>
          <w:sz w:val="22"/>
          <w:szCs w:val="22"/>
          <w:rtl/>
        </w:rPr>
        <w:t>.</w:t>
      </w:r>
      <w:r w:rsidRPr="00F872DF">
        <w:rPr>
          <w:rFonts w:cs="David"/>
          <w:b/>
          <w:bCs/>
          <w:sz w:val="22"/>
          <w:szCs w:val="22"/>
          <w:rtl/>
        </w:rPr>
        <w:tab/>
        <w:t>גבית המס, ניכוי במקור, הגשת דוח מקוצר</w:t>
      </w:r>
    </w:p>
    <w:p w:rsidR="000F117D" w:rsidRDefault="000F117D" w:rsidP="000F117D">
      <w:pPr>
        <w:ind w:left="1065" w:right="-426" w:hanging="289"/>
        <w:jc w:val="both"/>
        <w:rPr>
          <w:b/>
          <w:bCs/>
          <w:sz w:val="22"/>
          <w:szCs w:val="22"/>
          <w:rtl/>
        </w:rPr>
      </w:pPr>
      <w:r w:rsidRPr="004704BB">
        <w:rPr>
          <w:b/>
          <w:bCs/>
          <w:sz w:val="22"/>
          <w:szCs w:val="22"/>
          <w:rtl/>
        </w:rPr>
        <w:t>1.</w:t>
      </w:r>
      <w:r w:rsidRPr="004704BB">
        <w:rPr>
          <w:b/>
          <w:bCs/>
          <w:sz w:val="22"/>
          <w:szCs w:val="22"/>
          <w:rtl/>
        </w:rPr>
        <w:tab/>
        <w:t>גביית המס לגבי הכנסות ממכירת ניירות ערך בשוק ההון</w:t>
      </w:r>
    </w:p>
    <w:p w:rsidR="000F117D" w:rsidRPr="004704BB" w:rsidRDefault="000F117D" w:rsidP="000F117D">
      <w:pPr>
        <w:ind w:left="1080"/>
        <w:jc w:val="both"/>
        <w:rPr>
          <w:b/>
          <w:bCs/>
          <w:sz w:val="22"/>
          <w:szCs w:val="22"/>
          <w:rtl/>
        </w:rPr>
      </w:pPr>
      <w:r w:rsidRPr="004704BB">
        <w:rPr>
          <w:b/>
          <w:bCs/>
          <w:sz w:val="22"/>
          <w:szCs w:val="22"/>
          <w:rtl/>
        </w:rPr>
        <w:t>עסקאות באמצעות ברוקר</w:t>
      </w:r>
    </w:p>
    <w:p w:rsidR="000F117D" w:rsidRPr="004704BB" w:rsidRDefault="000F117D" w:rsidP="000F117D">
      <w:pPr>
        <w:ind w:left="1080" w:right="-142"/>
        <w:jc w:val="both"/>
        <w:rPr>
          <w:sz w:val="22"/>
          <w:szCs w:val="22"/>
          <w:rtl/>
        </w:rPr>
      </w:pPr>
      <w:r w:rsidRPr="004704BB">
        <w:rPr>
          <w:sz w:val="22"/>
          <w:szCs w:val="22"/>
          <w:rtl/>
        </w:rPr>
        <w:t>גביית המס תיעשה בשיטת ניכוי במקור ע"י הברוקר אצלו מנוהל תיק ניירות הערך.</w:t>
      </w:r>
      <w:r w:rsidRPr="00BF1BE5">
        <w:rPr>
          <w:rFonts w:hint="cs"/>
          <w:sz w:val="22"/>
          <w:szCs w:val="22"/>
          <w:rtl/>
        </w:rPr>
        <w:t xml:space="preserve"> </w:t>
      </w:r>
      <w:r>
        <w:rPr>
          <w:rFonts w:hint="cs"/>
          <w:sz w:val="22"/>
          <w:szCs w:val="22"/>
          <w:rtl/>
        </w:rPr>
        <w:t>מהכנסות בשוק ההון</w:t>
      </w:r>
      <w:r w:rsidRPr="004704BB">
        <w:rPr>
          <w:sz w:val="22"/>
          <w:szCs w:val="22"/>
          <w:rtl/>
        </w:rPr>
        <w:t xml:space="preserve"> הברוקר ינכה במקור את המס בשיעור הרלבנטי מהרווח בקיזוז ההפסדים. לצורך חישוב הרווח ולצורך חישוב הניכוי במקור מהרווח, יקזז הברוקר הפסדים שנוצרו ללקוח בתיק המנוהל אצלו (או אף אצל ברוקרים אחרים, בהינתן אישור מתאים). קיזוז ההפסדים ייעשה כבר בשלב חישוב הרווח החייב במס, באותה שנת מס. סכום המס שלא ניתן לקזז בשנת המס, יועבר לשנות המס הבאות.</w:t>
      </w:r>
      <w:r>
        <w:rPr>
          <w:rFonts w:hint="cs"/>
          <w:sz w:val="22"/>
          <w:szCs w:val="22"/>
          <w:rtl/>
        </w:rPr>
        <w:t xml:space="preserve"> </w:t>
      </w:r>
      <w:r w:rsidRPr="004704BB">
        <w:rPr>
          <w:sz w:val="22"/>
          <w:szCs w:val="22"/>
          <w:rtl/>
        </w:rPr>
        <w:t>את המס שנוכה מלקוחותיו, יעביר הברוקר לרשויות המס, מידי חודש, באופן מרוכז. המס שנוכה יהיה סופי, והנישום לא יחויב בהגשת דוח שנתי לגבי הכנסתו מפעולות בני"ע, בתנאי כי אינו מחוייב כאמור מסיבה אחרת. במקרה של גביית מס ביתר או במקרה של הפסד שלא קוזז, יוכל הנישום להגיש דוח שנתי מקוצר ולקבל החזר מס.</w:t>
      </w:r>
    </w:p>
    <w:p w:rsidR="000F117D" w:rsidRDefault="000F117D" w:rsidP="000F117D">
      <w:pPr>
        <w:ind w:left="1080"/>
        <w:jc w:val="both"/>
        <w:rPr>
          <w:b/>
          <w:bCs/>
          <w:sz w:val="22"/>
          <w:szCs w:val="22"/>
          <w:rtl/>
        </w:rPr>
      </w:pPr>
    </w:p>
    <w:p w:rsidR="000F117D" w:rsidRPr="004704BB" w:rsidRDefault="000F117D" w:rsidP="000F117D">
      <w:pPr>
        <w:ind w:left="1080"/>
        <w:jc w:val="both"/>
        <w:rPr>
          <w:b/>
          <w:bCs/>
          <w:sz w:val="22"/>
          <w:szCs w:val="22"/>
          <w:rtl/>
        </w:rPr>
      </w:pPr>
      <w:r w:rsidRPr="004704BB">
        <w:rPr>
          <w:b/>
          <w:bCs/>
          <w:sz w:val="22"/>
          <w:szCs w:val="22"/>
          <w:rtl/>
        </w:rPr>
        <w:t>עסקאות שלא באמצעות ברוקר (מחוץ לבורסה)</w:t>
      </w:r>
    </w:p>
    <w:p w:rsidR="000F117D" w:rsidRDefault="000F117D" w:rsidP="000F117D">
      <w:pPr>
        <w:widowControl w:val="0"/>
        <w:ind w:left="1080"/>
        <w:jc w:val="both"/>
        <w:rPr>
          <w:sz w:val="22"/>
          <w:szCs w:val="22"/>
          <w:rtl/>
        </w:rPr>
      </w:pPr>
      <w:r w:rsidRPr="004704BB">
        <w:rPr>
          <w:sz w:val="22"/>
          <w:szCs w:val="22"/>
          <w:rtl/>
        </w:rPr>
        <w:t>על החייב במס תחול חובת תשלום מקדמה במתכונת הקבועה בחלק ה' לפקודה.</w:t>
      </w:r>
    </w:p>
    <w:p w:rsidR="000F117D" w:rsidRDefault="000F117D" w:rsidP="000F117D">
      <w:pPr>
        <w:ind w:left="1065" w:hanging="289"/>
        <w:jc w:val="both"/>
        <w:rPr>
          <w:b/>
          <w:bCs/>
          <w:sz w:val="22"/>
          <w:szCs w:val="22"/>
          <w:rtl/>
        </w:rPr>
      </w:pPr>
    </w:p>
    <w:p w:rsidR="000F117D" w:rsidRPr="004704BB" w:rsidRDefault="000F117D" w:rsidP="000F117D">
      <w:pPr>
        <w:ind w:left="1065" w:hanging="289"/>
        <w:jc w:val="both"/>
        <w:rPr>
          <w:b/>
          <w:bCs/>
          <w:sz w:val="22"/>
          <w:szCs w:val="22"/>
          <w:rtl/>
        </w:rPr>
      </w:pPr>
      <w:r w:rsidRPr="004704BB">
        <w:rPr>
          <w:b/>
          <w:bCs/>
          <w:sz w:val="22"/>
          <w:szCs w:val="22"/>
          <w:rtl/>
        </w:rPr>
        <w:t>2.</w:t>
      </w:r>
      <w:r w:rsidRPr="004704BB">
        <w:rPr>
          <w:b/>
          <w:bCs/>
          <w:sz w:val="22"/>
          <w:szCs w:val="22"/>
          <w:rtl/>
        </w:rPr>
        <w:tab/>
        <w:t>חישוב הריבית וגבית המס לעניין הכנסות מריבית בשוק ההון</w:t>
      </w:r>
    </w:p>
    <w:p w:rsidR="000F117D" w:rsidRDefault="000F117D" w:rsidP="000F117D">
      <w:pPr>
        <w:ind w:left="1080" w:right="-142"/>
        <w:jc w:val="both"/>
        <w:rPr>
          <w:sz w:val="22"/>
          <w:szCs w:val="22"/>
          <w:rtl/>
        </w:rPr>
      </w:pPr>
      <w:r w:rsidRPr="004704BB">
        <w:rPr>
          <w:sz w:val="22"/>
          <w:szCs w:val="22"/>
          <w:rtl/>
        </w:rPr>
        <w:t>הריבית הריאלית תחושב בנטרול "המרכיב האינפלציוני" לפי בסיס ההצמדה של נכס הבסיס. נפרט לעניין זה:</w:t>
      </w:r>
    </w:p>
    <w:p w:rsidR="000F117D" w:rsidRPr="004704BB" w:rsidRDefault="000F117D" w:rsidP="000F117D">
      <w:pPr>
        <w:bidi w:val="0"/>
        <w:spacing w:line="80" w:lineRule="exact"/>
        <w:ind w:right="-142"/>
        <w:jc w:val="right"/>
        <w:rPr>
          <w:sz w:val="22"/>
          <w:szCs w:val="22"/>
          <w:rtl/>
        </w:rPr>
      </w:pPr>
    </w:p>
    <w:p w:rsidR="000F117D" w:rsidRPr="004704BB" w:rsidRDefault="000F117D" w:rsidP="000F117D">
      <w:pPr>
        <w:ind w:left="1080" w:right="-142"/>
        <w:jc w:val="both"/>
        <w:rPr>
          <w:sz w:val="22"/>
          <w:szCs w:val="22"/>
          <w:rtl/>
        </w:rPr>
      </w:pPr>
      <w:r w:rsidRPr="004704BB">
        <w:rPr>
          <w:sz w:val="22"/>
          <w:szCs w:val="22"/>
          <w:rtl/>
        </w:rPr>
        <w:t>אם הנכס הפיננסי הוא צמוד, אזי בחישוב הריבית הריאלית ינוטרל שיעור עליית מדד המחירים לצרכן;</w:t>
      </w:r>
      <w:r>
        <w:rPr>
          <w:rFonts w:hint="cs"/>
          <w:sz w:val="22"/>
          <w:szCs w:val="22"/>
          <w:rtl/>
        </w:rPr>
        <w:t xml:space="preserve"> </w:t>
      </w:r>
      <w:r w:rsidRPr="004704BB">
        <w:rPr>
          <w:sz w:val="22"/>
          <w:szCs w:val="22"/>
          <w:rtl/>
        </w:rPr>
        <w:t>אם הנכס הפיננסי הוא צמוד מט"ח, אזי ינוטרל שיעור הפרשי השער של אותו מט"ח.</w:t>
      </w:r>
    </w:p>
    <w:p w:rsidR="000F117D" w:rsidRDefault="000F117D" w:rsidP="000F117D">
      <w:pPr>
        <w:ind w:left="1080" w:right="-142"/>
        <w:jc w:val="both"/>
        <w:rPr>
          <w:sz w:val="22"/>
          <w:szCs w:val="22"/>
          <w:rtl/>
        </w:rPr>
      </w:pPr>
      <w:r w:rsidRPr="007E45B0">
        <w:rPr>
          <w:sz w:val="22"/>
          <w:szCs w:val="22"/>
          <w:rtl/>
        </w:rPr>
        <w:t xml:space="preserve">נטרול מרכיב האינפלציה ייעשה על </w:t>
      </w:r>
      <w:r>
        <w:rPr>
          <w:rFonts w:hint="cs"/>
          <w:sz w:val="22"/>
          <w:szCs w:val="22"/>
          <w:rtl/>
        </w:rPr>
        <w:t>פני</w:t>
      </w:r>
      <w:r w:rsidRPr="007E45B0">
        <w:rPr>
          <w:sz w:val="22"/>
          <w:szCs w:val="22"/>
          <w:rtl/>
        </w:rPr>
        <w:t xml:space="preserve"> משך התקופה בה נצברה הריבית, ולא על פ</w:t>
      </w:r>
      <w:r>
        <w:rPr>
          <w:rFonts w:hint="cs"/>
          <w:sz w:val="22"/>
          <w:szCs w:val="22"/>
          <w:rtl/>
        </w:rPr>
        <w:t>נ</w:t>
      </w:r>
      <w:r w:rsidRPr="007E45B0">
        <w:rPr>
          <w:sz w:val="22"/>
          <w:szCs w:val="22"/>
          <w:rtl/>
        </w:rPr>
        <w:t>י משך התקופה בה הוחזק המכשיר הפיננסי בידי מקבל הריבית.</w:t>
      </w:r>
      <w:r>
        <w:rPr>
          <w:rFonts w:hint="cs"/>
          <w:sz w:val="22"/>
          <w:szCs w:val="22"/>
          <w:rtl/>
        </w:rPr>
        <w:t xml:space="preserve"> </w:t>
      </w:r>
      <w:r w:rsidRPr="007E45B0">
        <w:rPr>
          <w:sz w:val="22"/>
          <w:szCs w:val="22"/>
          <w:rtl/>
        </w:rPr>
        <w:t>לגבי מכשירים שהתשואה עליהם נומינלית, לא ינוטרל מרכיב הפרשי ההצמדה או הפרשי השער, לפי העניין.</w:t>
      </w:r>
    </w:p>
    <w:p w:rsidR="000F117D" w:rsidRPr="007E45B0" w:rsidRDefault="000F117D" w:rsidP="000F117D">
      <w:pPr>
        <w:bidi w:val="0"/>
        <w:spacing w:line="80" w:lineRule="exact"/>
        <w:ind w:right="-142"/>
        <w:rPr>
          <w:sz w:val="22"/>
          <w:szCs w:val="22"/>
          <w:rtl/>
        </w:rPr>
      </w:pPr>
    </w:p>
    <w:p w:rsidR="000F117D" w:rsidRDefault="000F117D" w:rsidP="000F117D">
      <w:pPr>
        <w:ind w:left="1080" w:right="-142"/>
        <w:jc w:val="both"/>
        <w:rPr>
          <w:sz w:val="22"/>
          <w:szCs w:val="22"/>
          <w:rtl/>
        </w:rPr>
      </w:pPr>
      <w:r w:rsidRPr="007E45B0">
        <w:rPr>
          <w:sz w:val="22"/>
          <w:szCs w:val="22"/>
          <w:rtl/>
        </w:rPr>
        <w:t>המס ינוכה במקור על ידי משלם הריבית או על ידי מי שבאמצעותו משולמת הריבית. זאת, ב</w:t>
      </w:r>
      <w:r>
        <w:rPr>
          <w:sz w:val="22"/>
          <w:szCs w:val="22"/>
          <w:rtl/>
        </w:rPr>
        <w:t>לא צורך בהגשת דו</w:t>
      </w:r>
      <w:r w:rsidRPr="007E45B0">
        <w:rPr>
          <w:sz w:val="22"/>
          <w:szCs w:val="22"/>
          <w:rtl/>
        </w:rPr>
        <w:t>ח שנתי. המס ייקבע בשיעור מוגבל כמפורט:</w:t>
      </w:r>
    </w:p>
    <w:p w:rsidR="000F117D" w:rsidRDefault="000F117D" w:rsidP="000F117D">
      <w:pPr>
        <w:bidi w:val="0"/>
        <w:spacing w:line="80" w:lineRule="exact"/>
        <w:ind w:right="-142"/>
        <w:rPr>
          <w:sz w:val="22"/>
          <w:szCs w:val="22"/>
          <w:rtl/>
        </w:rPr>
      </w:pPr>
    </w:p>
    <w:p w:rsidR="000F117D" w:rsidRPr="007E45B0" w:rsidRDefault="000F117D" w:rsidP="000F117D">
      <w:pPr>
        <w:spacing w:line="360" w:lineRule="auto"/>
        <w:ind w:left="1440" w:right="-142" w:hanging="360"/>
        <w:jc w:val="both"/>
        <w:rPr>
          <w:sz w:val="22"/>
          <w:szCs w:val="22"/>
          <w:rtl/>
        </w:rPr>
      </w:pPr>
      <w:r w:rsidRPr="008E4330">
        <w:rPr>
          <w:sz w:val="22"/>
          <w:szCs w:val="22"/>
          <w:rtl/>
        </w:rPr>
        <w:t>-</w:t>
      </w:r>
      <w:r w:rsidRPr="007E45B0">
        <w:rPr>
          <w:b/>
          <w:bCs/>
          <w:sz w:val="22"/>
          <w:szCs w:val="22"/>
          <w:rtl/>
        </w:rPr>
        <w:tab/>
      </w:r>
      <w:r w:rsidRPr="007E45B0">
        <w:rPr>
          <w:sz w:val="22"/>
          <w:szCs w:val="22"/>
          <w:rtl/>
        </w:rPr>
        <w:t xml:space="preserve">מכשיר עליו משולמת ריבית ריאלית - </w:t>
      </w:r>
      <w:r>
        <w:rPr>
          <w:rFonts w:hint="cs"/>
          <w:sz w:val="22"/>
          <w:szCs w:val="22"/>
          <w:rtl/>
        </w:rPr>
        <w:t>20</w:t>
      </w:r>
      <w:r w:rsidRPr="007E45B0">
        <w:rPr>
          <w:sz w:val="22"/>
          <w:szCs w:val="22"/>
          <w:rtl/>
        </w:rPr>
        <w:t>%;</w:t>
      </w:r>
    </w:p>
    <w:p w:rsidR="000F117D" w:rsidRDefault="000F117D" w:rsidP="000F117D">
      <w:pPr>
        <w:ind w:left="1440" w:right="-142" w:hanging="360"/>
        <w:jc w:val="both"/>
        <w:rPr>
          <w:b/>
          <w:bCs/>
          <w:sz w:val="22"/>
          <w:szCs w:val="22"/>
          <w:rtl/>
        </w:rPr>
      </w:pPr>
      <w:r w:rsidRPr="008E4330">
        <w:rPr>
          <w:sz w:val="22"/>
          <w:szCs w:val="22"/>
          <w:rtl/>
        </w:rPr>
        <w:t>-</w:t>
      </w:r>
      <w:r w:rsidRPr="007E45B0">
        <w:rPr>
          <w:b/>
          <w:bCs/>
          <w:sz w:val="22"/>
          <w:szCs w:val="22"/>
          <w:rtl/>
        </w:rPr>
        <w:tab/>
      </w:r>
      <w:r w:rsidRPr="007E45B0">
        <w:rPr>
          <w:sz w:val="22"/>
          <w:szCs w:val="22"/>
          <w:rtl/>
        </w:rPr>
        <w:t xml:space="preserve">מכשיר שקלי עליו משולמת ריבית נומינלית (או דמי ניכיון) - </w:t>
      </w:r>
      <w:r>
        <w:rPr>
          <w:rFonts w:hint="cs"/>
          <w:sz w:val="22"/>
          <w:szCs w:val="22"/>
          <w:rtl/>
        </w:rPr>
        <w:t>15</w:t>
      </w:r>
      <w:r w:rsidRPr="007E45B0">
        <w:rPr>
          <w:sz w:val="22"/>
          <w:szCs w:val="22"/>
          <w:rtl/>
        </w:rPr>
        <w:t>%.</w:t>
      </w:r>
    </w:p>
    <w:p w:rsidR="000F117D" w:rsidRDefault="000F117D" w:rsidP="000F117D">
      <w:pPr>
        <w:bidi w:val="0"/>
        <w:jc w:val="right"/>
        <w:rPr>
          <w:sz w:val="22"/>
          <w:szCs w:val="22"/>
        </w:rPr>
      </w:pPr>
    </w:p>
    <w:p w:rsidR="000F117D" w:rsidRDefault="000F117D" w:rsidP="000F117D">
      <w:pPr>
        <w:bidi w:val="0"/>
        <w:spacing w:line="80" w:lineRule="exact"/>
        <w:rPr>
          <w:sz w:val="22"/>
          <w:szCs w:val="22"/>
        </w:rPr>
      </w:pPr>
    </w:p>
    <w:p w:rsidR="000F117D" w:rsidRDefault="000F117D" w:rsidP="000F117D">
      <w:pPr>
        <w:ind w:left="1065" w:hanging="289"/>
        <w:jc w:val="both"/>
        <w:rPr>
          <w:b/>
          <w:bCs/>
          <w:sz w:val="22"/>
          <w:szCs w:val="22"/>
          <w:rtl/>
        </w:rPr>
      </w:pPr>
      <w:r>
        <w:rPr>
          <w:rFonts w:hint="cs"/>
          <w:b/>
          <w:bCs/>
          <w:sz w:val="22"/>
          <w:szCs w:val="22"/>
          <w:rtl/>
        </w:rPr>
        <w:t>3.</w:t>
      </w:r>
      <w:r>
        <w:rPr>
          <w:b/>
          <w:bCs/>
          <w:sz w:val="22"/>
          <w:szCs w:val="22"/>
          <w:rtl/>
        </w:rPr>
        <w:tab/>
      </w:r>
      <w:r w:rsidRPr="007E45B0">
        <w:rPr>
          <w:b/>
          <w:bCs/>
          <w:sz w:val="22"/>
          <w:szCs w:val="22"/>
          <w:rtl/>
        </w:rPr>
        <w:t>דוח שנתי מקוצר</w:t>
      </w:r>
    </w:p>
    <w:p w:rsidR="000F117D" w:rsidRDefault="000F117D" w:rsidP="000F117D">
      <w:pPr>
        <w:ind w:left="1080" w:right="-142"/>
        <w:jc w:val="both"/>
        <w:rPr>
          <w:sz w:val="22"/>
          <w:szCs w:val="22"/>
          <w:rtl/>
        </w:rPr>
      </w:pPr>
      <w:r w:rsidRPr="007E45B0">
        <w:rPr>
          <w:sz w:val="22"/>
          <w:szCs w:val="22"/>
          <w:rtl/>
        </w:rPr>
        <w:t xml:space="preserve">ככלל, נישומים יחידים שחייבים בהגשת דוח שנתי חייבים לכלול בדוח השנתי רווחים (והפסדים) מניירות ערך תוך חישוב המס </w:t>
      </w:r>
      <w:r w:rsidRPr="007E45B0">
        <w:rPr>
          <w:b/>
          <w:bCs/>
          <w:sz w:val="22"/>
          <w:szCs w:val="22"/>
          <w:rtl/>
        </w:rPr>
        <w:t xml:space="preserve">המלא </w:t>
      </w:r>
      <w:r w:rsidRPr="007E45B0">
        <w:rPr>
          <w:sz w:val="22"/>
          <w:szCs w:val="22"/>
          <w:rtl/>
        </w:rPr>
        <w:t xml:space="preserve">החל על הרווחים. המס המלא לעניין זה הוא </w:t>
      </w:r>
      <w:r>
        <w:rPr>
          <w:rFonts w:hint="cs"/>
          <w:sz w:val="22"/>
          <w:szCs w:val="22"/>
          <w:rtl/>
        </w:rPr>
        <w:t>25</w:t>
      </w:r>
      <w:r w:rsidRPr="007E45B0">
        <w:rPr>
          <w:sz w:val="22"/>
          <w:szCs w:val="22"/>
          <w:rtl/>
        </w:rPr>
        <w:t xml:space="preserve">% על ניירות ערך בבורסה בישראל ועל חברות ישראליות בבורסה בחו"ל </w:t>
      </w:r>
      <w:r>
        <w:rPr>
          <w:rFonts w:hint="cs"/>
          <w:sz w:val="22"/>
          <w:szCs w:val="22"/>
          <w:rtl/>
        </w:rPr>
        <w:t>ושיעור זהה</w:t>
      </w:r>
      <w:r w:rsidRPr="007E45B0">
        <w:rPr>
          <w:sz w:val="22"/>
          <w:szCs w:val="22"/>
          <w:rtl/>
        </w:rPr>
        <w:t xml:space="preserve"> על ניירות ערך זרים. אותם נישומים יידרשו להשלים המס או לקבל החזרי מס במקרים המתאימים.</w:t>
      </w:r>
    </w:p>
    <w:p w:rsidR="000F117D" w:rsidRDefault="000F117D" w:rsidP="000F117D">
      <w:pPr>
        <w:spacing w:line="360" w:lineRule="auto"/>
        <w:ind w:right="-567"/>
        <w:jc w:val="both"/>
        <w:rPr>
          <w:sz w:val="22"/>
          <w:szCs w:val="22"/>
          <w:rtl/>
        </w:rPr>
      </w:pPr>
    </w:p>
    <w:p w:rsidR="000F117D" w:rsidRDefault="000F117D" w:rsidP="000F117D">
      <w:pPr>
        <w:spacing w:line="360" w:lineRule="auto"/>
        <w:ind w:right="-567"/>
        <w:jc w:val="both"/>
        <w:rPr>
          <w:sz w:val="22"/>
          <w:szCs w:val="22"/>
          <w:rtl/>
        </w:rPr>
      </w:pPr>
    </w:p>
    <w:p w:rsidR="000F117D" w:rsidRDefault="000F117D" w:rsidP="000F117D">
      <w:pPr>
        <w:spacing w:line="360" w:lineRule="auto"/>
        <w:ind w:right="-567"/>
        <w:jc w:val="both"/>
        <w:rPr>
          <w:sz w:val="22"/>
          <w:szCs w:val="22"/>
          <w:rtl/>
        </w:rPr>
      </w:pPr>
    </w:p>
    <w:p w:rsidR="000F117D" w:rsidRDefault="000F117D" w:rsidP="000F117D">
      <w:pPr>
        <w:spacing w:line="360" w:lineRule="auto"/>
        <w:ind w:right="-567"/>
        <w:jc w:val="both"/>
        <w:rPr>
          <w:sz w:val="22"/>
          <w:szCs w:val="22"/>
          <w:rtl/>
        </w:rPr>
      </w:pPr>
    </w:p>
    <w:p w:rsidR="000F117D" w:rsidRPr="008E4330" w:rsidRDefault="000F117D" w:rsidP="000F117D">
      <w:pPr>
        <w:ind w:left="468" w:right="-567" w:hanging="468"/>
        <w:jc w:val="both"/>
        <w:rPr>
          <w:sz w:val="22"/>
          <w:szCs w:val="22"/>
          <w:rtl/>
        </w:rPr>
      </w:pPr>
      <w:r w:rsidRPr="008E4330">
        <w:rPr>
          <w:rFonts w:hint="cs"/>
          <w:b/>
          <w:bCs/>
          <w:sz w:val="22"/>
          <w:szCs w:val="22"/>
          <w:rtl/>
        </w:rPr>
        <w:t>25</w:t>
      </w:r>
      <w:r w:rsidRPr="008E4330">
        <w:rPr>
          <w:b/>
          <w:bCs/>
          <w:sz w:val="22"/>
          <w:szCs w:val="22"/>
          <w:rtl/>
        </w:rPr>
        <w:t>.</w:t>
      </w:r>
      <w:r w:rsidRPr="008E4330">
        <w:rPr>
          <w:b/>
          <w:bCs/>
          <w:sz w:val="22"/>
          <w:szCs w:val="22"/>
          <w:rtl/>
        </w:rPr>
        <w:tab/>
        <w:t xml:space="preserve">מיסוי שוק ההון </w:t>
      </w:r>
      <w:r w:rsidRPr="008E4330">
        <w:rPr>
          <w:rFonts w:hint="cs"/>
          <w:sz w:val="22"/>
          <w:szCs w:val="22"/>
          <w:rtl/>
        </w:rPr>
        <w:t>(המשך)</w:t>
      </w:r>
    </w:p>
    <w:p w:rsidR="000F117D" w:rsidRDefault="000F117D" w:rsidP="000F117D">
      <w:pPr>
        <w:pStyle w:val="QtxDos"/>
        <w:tabs>
          <w:tab w:val="left" w:pos="561"/>
          <w:tab w:val="left" w:pos="811"/>
          <w:tab w:val="left" w:pos="1500"/>
          <w:tab w:val="left" w:pos="1593"/>
          <w:tab w:val="left" w:pos="1970"/>
          <w:tab w:val="left" w:pos="2064"/>
          <w:tab w:val="left" w:pos="2906"/>
          <w:tab w:val="left" w:pos="3093"/>
          <w:tab w:val="left" w:pos="3844"/>
          <w:tab w:val="left" w:pos="4501"/>
          <w:tab w:val="left" w:pos="4876"/>
          <w:tab w:val="left" w:pos="5437"/>
          <w:tab w:val="left" w:pos="6375"/>
          <w:tab w:val="left" w:pos="6843"/>
          <w:tab w:val="left" w:pos="7313"/>
          <w:tab w:val="left" w:pos="7594"/>
          <w:tab w:val="left" w:pos="7781"/>
        </w:tabs>
        <w:bidi/>
        <w:ind w:left="804" w:right="180" w:hanging="336"/>
        <w:jc w:val="both"/>
        <w:rPr>
          <w:rFonts w:cs="David"/>
          <w:b/>
          <w:bCs/>
          <w:sz w:val="22"/>
          <w:szCs w:val="22"/>
          <w:rtl/>
        </w:rPr>
      </w:pPr>
    </w:p>
    <w:p w:rsidR="000F117D" w:rsidRPr="00F872DF" w:rsidRDefault="000F117D" w:rsidP="000F117D">
      <w:pPr>
        <w:pStyle w:val="QtxDos"/>
        <w:tabs>
          <w:tab w:val="left" w:pos="561"/>
          <w:tab w:val="left" w:pos="811"/>
          <w:tab w:val="left" w:pos="1500"/>
          <w:tab w:val="left" w:pos="1593"/>
          <w:tab w:val="left" w:pos="1970"/>
          <w:tab w:val="left" w:pos="2064"/>
          <w:tab w:val="left" w:pos="2906"/>
          <w:tab w:val="left" w:pos="3093"/>
          <w:tab w:val="left" w:pos="3844"/>
          <w:tab w:val="left" w:pos="4501"/>
          <w:tab w:val="left" w:pos="4876"/>
          <w:tab w:val="left" w:pos="5437"/>
          <w:tab w:val="left" w:pos="6375"/>
          <w:tab w:val="left" w:pos="6843"/>
          <w:tab w:val="left" w:pos="7313"/>
          <w:tab w:val="left" w:pos="7594"/>
          <w:tab w:val="left" w:pos="7781"/>
        </w:tabs>
        <w:bidi/>
        <w:ind w:left="804" w:right="180" w:hanging="336"/>
        <w:jc w:val="both"/>
        <w:rPr>
          <w:rFonts w:cs="David"/>
          <w:b/>
          <w:bCs/>
          <w:sz w:val="22"/>
          <w:szCs w:val="22"/>
          <w:rtl/>
        </w:rPr>
      </w:pPr>
      <w:r>
        <w:rPr>
          <w:rFonts w:cs="David" w:hint="cs"/>
          <w:b/>
          <w:bCs/>
          <w:sz w:val="22"/>
          <w:szCs w:val="22"/>
          <w:rtl/>
        </w:rPr>
        <w:t>ד</w:t>
      </w:r>
      <w:r w:rsidRPr="00F872DF">
        <w:rPr>
          <w:rFonts w:cs="David"/>
          <w:b/>
          <w:bCs/>
          <w:sz w:val="22"/>
          <w:szCs w:val="22"/>
          <w:rtl/>
        </w:rPr>
        <w:t>.</w:t>
      </w:r>
      <w:r w:rsidRPr="00F872DF">
        <w:rPr>
          <w:rFonts w:cs="David"/>
          <w:b/>
          <w:bCs/>
          <w:sz w:val="22"/>
          <w:szCs w:val="22"/>
          <w:rtl/>
        </w:rPr>
        <w:tab/>
        <w:t>גבית המס, ניכוי במקור, הגשת דוח מקוצר</w:t>
      </w:r>
      <w:r>
        <w:rPr>
          <w:rFonts w:cs="David" w:hint="cs"/>
          <w:b/>
          <w:bCs/>
          <w:sz w:val="22"/>
          <w:szCs w:val="22"/>
          <w:rtl/>
        </w:rPr>
        <w:t xml:space="preserve"> </w:t>
      </w:r>
      <w:r w:rsidRPr="00CB7397">
        <w:rPr>
          <w:rFonts w:cs="David" w:hint="cs"/>
          <w:sz w:val="22"/>
          <w:szCs w:val="22"/>
          <w:rtl/>
        </w:rPr>
        <w:t>(המשך)</w:t>
      </w:r>
    </w:p>
    <w:p w:rsidR="000F117D" w:rsidRPr="00CB7397" w:rsidRDefault="000F117D" w:rsidP="000F117D">
      <w:pPr>
        <w:ind w:left="1065" w:hanging="289"/>
        <w:jc w:val="both"/>
        <w:rPr>
          <w:b/>
          <w:bCs/>
          <w:sz w:val="22"/>
          <w:szCs w:val="22"/>
          <w:rtl/>
        </w:rPr>
      </w:pPr>
      <w:r>
        <w:rPr>
          <w:rFonts w:hint="cs"/>
          <w:b/>
          <w:bCs/>
          <w:sz w:val="22"/>
          <w:szCs w:val="22"/>
          <w:rtl/>
        </w:rPr>
        <w:t>3.</w:t>
      </w:r>
      <w:r>
        <w:rPr>
          <w:b/>
          <w:bCs/>
          <w:sz w:val="22"/>
          <w:szCs w:val="22"/>
          <w:rtl/>
        </w:rPr>
        <w:tab/>
      </w:r>
      <w:r w:rsidRPr="007E45B0">
        <w:rPr>
          <w:b/>
          <w:bCs/>
          <w:sz w:val="22"/>
          <w:szCs w:val="22"/>
          <w:rtl/>
        </w:rPr>
        <w:t>דוח שנתי מקוצר</w:t>
      </w:r>
      <w:r>
        <w:rPr>
          <w:rFonts w:hint="cs"/>
          <w:b/>
          <w:bCs/>
          <w:sz w:val="22"/>
          <w:szCs w:val="22"/>
          <w:rtl/>
        </w:rPr>
        <w:t xml:space="preserve"> </w:t>
      </w:r>
      <w:r w:rsidRPr="00CB7397">
        <w:rPr>
          <w:rFonts w:hint="cs"/>
          <w:sz w:val="22"/>
          <w:szCs w:val="22"/>
          <w:rtl/>
        </w:rPr>
        <w:t>(המשך)</w:t>
      </w:r>
    </w:p>
    <w:p w:rsidR="000F117D" w:rsidRDefault="000F117D" w:rsidP="000F117D">
      <w:pPr>
        <w:ind w:left="1080" w:right="-142"/>
        <w:jc w:val="both"/>
        <w:rPr>
          <w:sz w:val="22"/>
          <w:szCs w:val="22"/>
          <w:rtl/>
        </w:rPr>
      </w:pPr>
      <w:r w:rsidRPr="007E45B0">
        <w:rPr>
          <w:sz w:val="22"/>
          <w:szCs w:val="22"/>
          <w:rtl/>
        </w:rPr>
        <w:t xml:space="preserve">יחד עם זאת, נישומים </w:t>
      </w:r>
      <w:r w:rsidRPr="007E45B0">
        <w:rPr>
          <w:rFonts w:hint="cs"/>
          <w:sz w:val="22"/>
          <w:szCs w:val="22"/>
          <w:rtl/>
        </w:rPr>
        <w:t>מסוימים</w:t>
      </w:r>
      <w:r w:rsidRPr="007E45B0">
        <w:rPr>
          <w:sz w:val="22"/>
          <w:szCs w:val="22"/>
          <w:rtl/>
        </w:rPr>
        <w:t xml:space="preserve">, שמחזור המכירות שלהם בבורסה </w:t>
      </w:r>
      <w:r w:rsidRPr="007E45B0">
        <w:rPr>
          <w:b/>
          <w:bCs/>
          <w:sz w:val="22"/>
          <w:szCs w:val="22"/>
          <w:rtl/>
        </w:rPr>
        <w:t>לא עלה</w:t>
      </w:r>
      <w:r w:rsidRPr="007E45B0">
        <w:rPr>
          <w:sz w:val="22"/>
          <w:szCs w:val="22"/>
          <w:rtl/>
        </w:rPr>
        <w:t xml:space="preserve"> על </w:t>
      </w:r>
      <w:r>
        <w:rPr>
          <w:rFonts w:hint="cs"/>
          <w:sz w:val="22"/>
          <w:szCs w:val="22"/>
          <w:rtl/>
        </w:rPr>
        <w:t>1,823,000 ש"ח,</w:t>
      </w:r>
      <w:r w:rsidRPr="007E45B0">
        <w:rPr>
          <w:sz w:val="22"/>
          <w:szCs w:val="22"/>
          <w:rtl/>
        </w:rPr>
        <w:t xml:space="preserve"> יוכלו לבחור שהסכום שנוכה במקור על ידי הבנקים/ברוקרים - ייחשב למס סופי. הנישומים בקבוצה זו יהוו </w:t>
      </w:r>
      <w:r>
        <w:rPr>
          <w:rFonts w:hint="cs"/>
          <w:sz w:val="22"/>
          <w:szCs w:val="22"/>
          <w:rtl/>
        </w:rPr>
        <w:br/>
      </w:r>
      <w:r w:rsidRPr="007E45B0">
        <w:rPr>
          <w:sz w:val="22"/>
          <w:szCs w:val="22"/>
          <w:rtl/>
        </w:rPr>
        <w:t>כ-95% מכלל היחידים הפעילים בשוק ההון (על פי מחזור עסקאות). סכום המחזור יפורסם סמוך לתום השנה עם התברר היקפי המסחר הסופיים.</w:t>
      </w:r>
    </w:p>
    <w:p w:rsidR="000F117D" w:rsidRDefault="000F117D" w:rsidP="000F117D">
      <w:pPr>
        <w:bidi w:val="0"/>
        <w:jc w:val="right"/>
        <w:rPr>
          <w:b/>
          <w:bCs/>
        </w:rPr>
      </w:pPr>
    </w:p>
    <w:p w:rsidR="000F117D" w:rsidRPr="007E45B0" w:rsidRDefault="000F117D" w:rsidP="000F117D">
      <w:pPr>
        <w:ind w:left="1065" w:right="-142" w:hanging="289"/>
        <w:jc w:val="both"/>
        <w:rPr>
          <w:b/>
          <w:bCs/>
          <w:sz w:val="22"/>
          <w:szCs w:val="22"/>
          <w:rtl/>
        </w:rPr>
      </w:pPr>
      <w:r w:rsidRPr="007A225E">
        <w:rPr>
          <w:b/>
          <w:bCs/>
          <w:sz w:val="22"/>
          <w:szCs w:val="22"/>
          <w:rtl/>
        </w:rPr>
        <w:tab/>
      </w:r>
      <w:r w:rsidRPr="007E45B0">
        <w:rPr>
          <w:b/>
          <w:bCs/>
          <w:sz w:val="22"/>
          <w:szCs w:val="22"/>
          <w:rtl/>
        </w:rPr>
        <w:t xml:space="preserve">לגבי נישומים יחידים שאינם חייבים </w:t>
      </w:r>
      <w:r>
        <w:rPr>
          <w:rFonts w:hint="cs"/>
          <w:b/>
          <w:bCs/>
          <w:sz w:val="22"/>
          <w:szCs w:val="22"/>
          <w:rtl/>
        </w:rPr>
        <w:t>בהגשת</w:t>
      </w:r>
      <w:r w:rsidRPr="007E45B0">
        <w:rPr>
          <w:b/>
          <w:bCs/>
          <w:sz w:val="22"/>
          <w:szCs w:val="22"/>
          <w:rtl/>
        </w:rPr>
        <w:t xml:space="preserve"> דוח שנתי:</w:t>
      </w:r>
    </w:p>
    <w:p w:rsidR="000F117D" w:rsidRDefault="000F117D" w:rsidP="000F117D">
      <w:pPr>
        <w:ind w:left="1065" w:right="-142" w:hanging="289"/>
        <w:jc w:val="both"/>
        <w:rPr>
          <w:sz w:val="22"/>
          <w:szCs w:val="22"/>
          <w:rtl/>
        </w:rPr>
      </w:pPr>
      <w:r w:rsidRPr="00766C93">
        <w:rPr>
          <w:sz w:val="22"/>
          <w:szCs w:val="22"/>
          <w:rtl/>
        </w:rPr>
        <w:tab/>
        <w:t>נישומים יחידים שאינם חייבים בהגשת דוח שנתי (לדוגמה: שכירים) יוכלו להגיש דוח שנתי ולבחור באחת משתי חלופות:</w:t>
      </w:r>
    </w:p>
    <w:p w:rsidR="000F117D" w:rsidRPr="007E45B0" w:rsidRDefault="000F117D" w:rsidP="000F117D">
      <w:pPr>
        <w:ind w:left="1515" w:right="-142" w:hanging="435"/>
        <w:jc w:val="both"/>
        <w:rPr>
          <w:sz w:val="22"/>
          <w:szCs w:val="22"/>
          <w:rtl/>
        </w:rPr>
      </w:pPr>
      <w:r w:rsidRPr="0086059A">
        <w:rPr>
          <w:b/>
          <w:bCs/>
          <w:sz w:val="22"/>
          <w:szCs w:val="22"/>
          <w:rtl/>
        </w:rPr>
        <w:lastRenderedPageBreak/>
        <w:t>א.</w:t>
      </w:r>
      <w:r w:rsidRPr="007E45B0">
        <w:rPr>
          <w:sz w:val="22"/>
          <w:szCs w:val="22"/>
          <w:rtl/>
        </w:rPr>
        <w:tab/>
        <w:t>לחשב את הרוו</w:t>
      </w:r>
      <w:r>
        <w:rPr>
          <w:rFonts w:hint="cs"/>
          <w:sz w:val="22"/>
          <w:szCs w:val="22"/>
          <w:rtl/>
        </w:rPr>
        <w:t>ח</w:t>
      </w:r>
      <w:r w:rsidRPr="007E45B0">
        <w:rPr>
          <w:sz w:val="22"/>
          <w:szCs w:val="22"/>
          <w:rtl/>
        </w:rPr>
        <w:t>ים (או ההפסדים) מניירות ערך בבורסה ולקבל, במקרים המתאימים, החזר מס בשל המס שנוכה במקור במהלך השנה על ידי הבנקים ו/או הברוקרים. החישוב יהיה בהתאם למס המלא החל במכירת ניירות.</w:t>
      </w:r>
    </w:p>
    <w:p w:rsidR="000F117D" w:rsidRDefault="000F117D" w:rsidP="000F117D">
      <w:pPr>
        <w:ind w:left="1515" w:right="-142" w:hanging="435"/>
        <w:jc w:val="both"/>
        <w:rPr>
          <w:sz w:val="22"/>
          <w:szCs w:val="22"/>
          <w:rtl/>
        </w:rPr>
      </w:pPr>
      <w:r w:rsidRPr="007E45B0">
        <w:rPr>
          <w:sz w:val="22"/>
          <w:szCs w:val="22"/>
          <w:rtl/>
        </w:rPr>
        <w:tab/>
        <w:t xml:space="preserve">מובהר כי נישום שבחר להגיש דוח שנתי ולחשב את הרווחים/הפסדים כאמור, החישוב כאמור יחול על כלל ניירות הערך שנמכרו בשנת </w:t>
      </w:r>
      <w:r>
        <w:rPr>
          <w:rFonts w:hint="cs"/>
          <w:sz w:val="22"/>
          <w:szCs w:val="22"/>
          <w:rtl/>
        </w:rPr>
        <w:t>2015</w:t>
      </w:r>
      <w:r w:rsidRPr="007E45B0">
        <w:rPr>
          <w:sz w:val="22"/>
          <w:szCs w:val="22"/>
          <w:rtl/>
        </w:rPr>
        <w:t>.</w:t>
      </w:r>
    </w:p>
    <w:p w:rsidR="000F117D" w:rsidRDefault="000F117D" w:rsidP="000F117D">
      <w:pPr>
        <w:ind w:left="1515" w:right="-142" w:hanging="435"/>
        <w:jc w:val="both"/>
        <w:rPr>
          <w:b/>
          <w:bCs/>
          <w:sz w:val="22"/>
          <w:szCs w:val="22"/>
          <w:rtl/>
        </w:rPr>
      </w:pPr>
    </w:p>
    <w:p w:rsidR="000F117D" w:rsidRPr="007E45B0" w:rsidRDefault="000F117D" w:rsidP="000F117D">
      <w:pPr>
        <w:ind w:left="1515" w:right="-142" w:hanging="435"/>
        <w:jc w:val="both"/>
        <w:rPr>
          <w:sz w:val="22"/>
          <w:szCs w:val="22"/>
          <w:rtl/>
        </w:rPr>
      </w:pPr>
      <w:r w:rsidRPr="0086059A">
        <w:rPr>
          <w:b/>
          <w:bCs/>
          <w:sz w:val="22"/>
          <w:szCs w:val="22"/>
          <w:rtl/>
        </w:rPr>
        <w:t>ב.</w:t>
      </w:r>
      <w:r w:rsidRPr="007E45B0">
        <w:rPr>
          <w:sz w:val="22"/>
          <w:szCs w:val="22"/>
          <w:rtl/>
        </w:rPr>
        <w:tab/>
        <w:t xml:space="preserve">לבחור כי המס שנוכה במקור מכלל מכירות ניירות הערך בשנת </w:t>
      </w:r>
      <w:r>
        <w:rPr>
          <w:rFonts w:hint="cs"/>
          <w:sz w:val="22"/>
          <w:szCs w:val="22"/>
          <w:rtl/>
        </w:rPr>
        <w:t>2015</w:t>
      </w:r>
      <w:r w:rsidRPr="007E45B0">
        <w:rPr>
          <w:sz w:val="22"/>
          <w:szCs w:val="22"/>
          <w:rtl/>
        </w:rPr>
        <w:t>, ייחשב למס סופי. במקרים אלו, נישומים יגישו דוחות שנתיים על מנת לקבל החזרי מס בשל עילות אחרות (לדוגמה: הפקדה לקופת גמל, הפקדה לביטוח חיים וכו').</w:t>
      </w:r>
    </w:p>
    <w:p w:rsidR="000F117D" w:rsidRDefault="000F117D" w:rsidP="000F117D">
      <w:pPr>
        <w:keepNext/>
        <w:tabs>
          <w:tab w:val="left" w:pos="1371"/>
        </w:tabs>
        <w:ind w:left="1515" w:right="-142" w:firstLine="8"/>
        <w:jc w:val="both"/>
        <w:rPr>
          <w:sz w:val="22"/>
          <w:szCs w:val="22"/>
          <w:rtl/>
        </w:rPr>
      </w:pPr>
      <w:r w:rsidRPr="007E45B0">
        <w:rPr>
          <w:sz w:val="22"/>
          <w:szCs w:val="22"/>
          <w:rtl/>
        </w:rPr>
        <w:t>נישומים יחידים שאינם חייבים בהגשת דוח שנתי ולא יגישו דוח שנתי - המס שנוכה במקור ממכירות ניירות הערך ייחשב לסופי.</w:t>
      </w:r>
    </w:p>
    <w:p w:rsidR="000F117D" w:rsidRDefault="000F117D" w:rsidP="000F117D">
      <w:pPr>
        <w:bidi w:val="0"/>
        <w:spacing w:line="80" w:lineRule="exact"/>
        <w:rPr>
          <w:b/>
          <w:bCs/>
          <w:rtl/>
        </w:rPr>
      </w:pPr>
    </w:p>
    <w:p w:rsidR="000F117D" w:rsidRDefault="000F117D" w:rsidP="000F117D">
      <w:pPr>
        <w:bidi w:val="0"/>
        <w:spacing w:line="80" w:lineRule="exact"/>
        <w:rPr>
          <w:sz w:val="22"/>
          <w:szCs w:val="22"/>
          <w:rtl/>
        </w:rPr>
      </w:pPr>
    </w:p>
    <w:p w:rsidR="000F117D" w:rsidRDefault="000F117D" w:rsidP="000F117D">
      <w:pPr>
        <w:bidi w:val="0"/>
        <w:spacing w:line="80" w:lineRule="exact"/>
        <w:rPr>
          <w:sz w:val="22"/>
          <w:szCs w:val="22"/>
        </w:rPr>
      </w:pPr>
    </w:p>
    <w:p w:rsidR="000F117D" w:rsidRDefault="000F117D" w:rsidP="000F117D">
      <w:pPr>
        <w:ind w:left="1065" w:hanging="289"/>
        <w:jc w:val="both"/>
        <w:rPr>
          <w:b/>
          <w:bCs/>
          <w:sz w:val="22"/>
          <w:szCs w:val="22"/>
          <w:rtl/>
        </w:rPr>
      </w:pPr>
      <w:r>
        <w:rPr>
          <w:rFonts w:hint="cs"/>
          <w:b/>
          <w:bCs/>
          <w:sz w:val="22"/>
          <w:szCs w:val="22"/>
          <w:rtl/>
        </w:rPr>
        <w:t>4.</w:t>
      </w:r>
      <w:r>
        <w:rPr>
          <w:b/>
          <w:bCs/>
          <w:sz w:val="22"/>
          <w:szCs w:val="22"/>
          <w:rtl/>
        </w:rPr>
        <w:tab/>
      </w:r>
      <w:r w:rsidRPr="004D1164">
        <w:rPr>
          <w:rFonts w:hint="cs"/>
          <w:b/>
          <w:bCs/>
          <w:sz w:val="22"/>
          <w:szCs w:val="22"/>
          <w:rtl/>
        </w:rPr>
        <w:t xml:space="preserve">הנחיות בדבר דיווח חד שנתי על רווח הון ממכירת ניירות ערך סחירים ותשלום המקדמה בגינו </w:t>
      </w:r>
    </w:p>
    <w:p w:rsidR="000F117D" w:rsidRDefault="000F117D" w:rsidP="000F117D">
      <w:pPr>
        <w:ind w:left="1065" w:right="-142" w:hanging="289"/>
        <w:jc w:val="both"/>
        <w:rPr>
          <w:sz w:val="22"/>
          <w:szCs w:val="22"/>
          <w:rtl/>
        </w:rPr>
      </w:pPr>
      <w:r>
        <w:rPr>
          <w:rFonts w:hint="cs"/>
          <w:b/>
          <w:bCs/>
          <w:sz w:val="22"/>
          <w:szCs w:val="22"/>
          <w:rtl/>
        </w:rPr>
        <w:tab/>
      </w:r>
      <w:r>
        <w:rPr>
          <w:rFonts w:hint="cs"/>
          <w:sz w:val="22"/>
          <w:szCs w:val="22"/>
          <w:rtl/>
        </w:rPr>
        <w:t xml:space="preserve">במקרים בהם לא נוכה מלוא המס במקור מרווח ההון (לרבות אי ניכוי מס במקור בשל קיום פטור מניכוי מס במקור), נקבעה חובת דיווח ותשלום מקדמה </w:t>
      </w:r>
      <w:r>
        <w:rPr>
          <w:rFonts w:hint="cs"/>
          <w:sz w:val="22"/>
          <w:szCs w:val="22"/>
          <w:u w:val="single"/>
          <w:rtl/>
        </w:rPr>
        <w:t>דו שנתית</w:t>
      </w:r>
      <w:r>
        <w:rPr>
          <w:rFonts w:hint="cs"/>
          <w:sz w:val="22"/>
          <w:szCs w:val="22"/>
          <w:rtl/>
        </w:rPr>
        <w:t xml:space="preserve"> (בנוסף לדוח השנתי) ביום 31.7 וביום 31.1 של כל שנת המס, בשל מכירה של ניירות ערך בששת החדשים שקדמו לחודש שבו חל יום הדיווח.</w:t>
      </w:r>
    </w:p>
    <w:p w:rsidR="000F117D" w:rsidRDefault="000F117D" w:rsidP="000F117D">
      <w:pPr>
        <w:keepNext/>
        <w:tabs>
          <w:tab w:val="left" w:pos="1440"/>
        </w:tabs>
        <w:ind w:left="1371" w:right="-142" w:hanging="294"/>
        <w:jc w:val="both"/>
        <w:rPr>
          <w:sz w:val="22"/>
          <w:szCs w:val="22"/>
          <w:rtl/>
        </w:rPr>
      </w:pPr>
    </w:p>
    <w:p w:rsidR="000F117D" w:rsidRDefault="000F117D" w:rsidP="000F117D">
      <w:pPr>
        <w:keepNext/>
        <w:tabs>
          <w:tab w:val="left" w:pos="1440"/>
        </w:tabs>
        <w:ind w:left="1371" w:right="-142" w:hanging="294"/>
        <w:jc w:val="both"/>
        <w:rPr>
          <w:sz w:val="22"/>
          <w:szCs w:val="22"/>
          <w:rtl/>
        </w:rPr>
      </w:pPr>
      <w:r w:rsidRPr="008E4330">
        <w:rPr>
          <w:rFonts w:hint="cs"/>
          <w:b/>
          <w:bCs/>
          <w:sz w:val="22"/>
          <w:szCs w:val="22"/>
          <w:rtl/>
        </w:rPr>
        <w:t>א.</w:t>
      </w:r>
      <w:r>
        <w:rPr>
          <w:rFonts w:hint="cs"/>
          <w:sz w:val="22"/>
          <w:szCs w:val="22"/>
          <w:rtl/>
        </w:rPr>
        <w:tab/>
        <w:t>הדיווח ייעשה באמצעות מכתב לפקיד השומה (מחלקת הגביה) והוא יתייחס רק לגבי ניירות ערך מהם לא נוכה מלוא המס במקור. בשל דיווח זה, אין צורך למלא טפסים כלשהם מעבר למכתב האמור.</w:t>
      </w:r>
    </w:p>
    <w:p w:rsidR="000F117D" w:rsidRDefault="000F117D" w:rsidP="000F117D">
      <w:pPr>
        <w:bidi w:val="0"/>
        <w:spacing w:line="80" w:lineRule="exact"/>
        <w:ind w:right="-142"/>
        <w:rPr>
          <w:sz w:val="22"/>
          <w:szCs w:val="22"/>
          <w:rtl/>
        </w:rPr>
      </w:pPr>
    </w:p>
    <w:p w:rsidR="000F117D" w:rsidRPr="000D2803" w:rsidRDefault="000F117D" w:rsidP="000F117D">
      <w:pPr>
        <w:keepNext/>
        <w:tabs>
          <w:tab w:val="left" w:pos="1371"/>
        </w:tabs>
        <w:ind w:right="-142" w:firstLine="1077"/>
        <w:rPr>
          <w:sz w:val="22"/>
          <w:szCs w:val="22"/>
          <w:rtl/>
        </w:rPr>
      </w:pPr>
      <w:r w:rsidRPr="008E4330">
        <w:rPr>
          <w:rFonts w:hint="cs"/>
          <w:b/>
          <w:bCs/>
          <w:sz w:val="22"/>
          <w:szCs w:val="22"/>
          <w:rtl/>
        </w:rPr>
        <w:t>ב.</w:t>
      </w:r>
      <w:r w:rsidRPr="000D2803">
        <w:rPr>
          <w:rFonts w:hint="cs"/>
          <w:sz w:val="22"/>
          <w:szCs w:val="22"/>
          <w:rtl/>
        </w:rPr>
        <w:tab/>
        <w:t>ההודעה תפרט הנתונים הבאים:</w:t>
      </w:r>
    </w:p>
    <w:p w:rsidR="000F117D" w:rsidRPr="00B51CBE" w:rsidRDefault="000F117D" w:rsidP="000F117D">
      <w:pPr>
        <w:keepNext/>
        <w:ind w:left="1609" w:right="-142" w:hanging="238"/>
        <w:jc w:val="both"/>
        <w:rPr>
          <w:sz w:val="22"/>
          <w:szCs w:val="22"/>
        </w:rPr>
      </w:pPr>
      <w:r>
        <w:rPr>
          <w:rFonts w:hint="cs"/>
          <w:sz w:val="22"/>
          <w:szCs w:val="22"/>
          <w:rtl/>
        </w:rPr>
        <w:t>-</w:t>
      </w:r>
      <w:r>
        <w:rPr>
          <w:rFonts w:hint="cs"/>
          <w:sz w:val="22"/>
          <w:szCs w:val="22"/>
          <w:rtl/>
        </w:rPr>
        <w:tab/>
      </w:r>
      <w:r w:rsidRPr="00B51CBE">
        <w:rPr>
          <w:rFonts w:hint="cs"/>
          <w:sz w:val="22"/>
          <w:szCs w:val="22"/>
          <w:rtl/>
        </w:rPr>
        <w:t>סך התמורות מכל המכירות שבוצעו בתקופה (מספר אחד מסכם).</w:t>
      </w:r>
    </w:p>
    <w:p w:rsidR="000F117D" w:rsidRPr="00B51CBE" w:rsidRDefault="000F117D" w:rsidP="000F117D">
      <w:pPr>
        <w:keepNext/>
        <w:ind w:left="1609" w:right="-142" w:hanging="238"/>
        <w:jc w:val="both"/>
        <w:rPr>
          <w:sz w:val="22"/>
          <w:szCs w:val="22"/>
        </w:rPr>
      </w:pPr>
      <w:r>
        <w:rPr>
          <w:rFonts w:hint="cs"/>
          <w:sz w:val="22"/>
          <w:szCs w:val="22"/>
          <w:rtl/>
        </w:rPr>
        <w:t>-</w:t>
      </w:r>
      <w:r>
        <w:rPr>
          <w:sz w:val="22"/>
          <w:szCs w:val="22"/>
          <w:rtl/>
        </w:rPr>
        <w:tab/>
      </w:r>
      <w:r w:rsidRPr="00B51CBE">
        <w:rPr>
          <w:rFonts w:hint="cs"/>
          <w:sz w:val="22"/>
          <w:szCs w:val="22"/>
          <w:rtl/>
        </w:rPr>
        <w:t>סך כל הרווחים מניירות ערך שנמכרו בתקופה (מספר אחד מסכם).</w:t>
      </w:r>
    </w:p>
    <w:p w:rsidR="000F117D" w:rsidRPr="00B51CBE" w:rsidRDefault="000F117D" w:rsidP="000F117D">
      <w:pPr>
        <w:keepNext/>
        <w:ind w:left="1609" w:right="-142" w:hanging="238"/>
        <w:jc w:val="both"/>
        <w:rPr>
          <w:sz w:val="22"/>
          <w:szCs w:val="22"/>
        </w:rPr>
      </w:pPr>
      <w:r>
        <w:rPr>
          <w:rFonts w:hint="cs"/>
          <w:sz w:val="22"/>
          <w:szCs w:val="22"/>
          <w:rtl/>
        </w:rPr>
        <w:t>-</w:t>
      </w:r>
      <w:r>
        <w:rPr>
          <w:sz w:val="22"/>
          <w:szCs w:val="22"/>
          <w:rtl/>
        </w:rPr>
        <w:tab/>
      </w:r>
      <w:r w:rsidRPr="00B51CBE">
        <w:rPr>
          <w:rFonts w:hint="cs"/>
          <w:sz w:val="22"/>
          <w:szCs w:val="22"/>
          <w:rtl/>
        </w:rPr>
        <w:t>סך כל ההפסדים מניירות ערך שנמכרו בתקופה (מספר אחד מסכם).</w:t>
      </w:r>
    </w:p>
    <w:p w:rsidR="000F117D" w:rsidRPr="00B51CBE" w:rsidRDefault="000F117D" w:rsidP="000F117D">
      <w:pPr>
        <w:keepNext/>
        <w:ind w:left="1609" w:right="-142" w:hanging="238"/>
        <w:jc w:val="both"/>
        <w:rPr>
          <w:sz w:val="22"/>
          <w:szCs w:val="22"/>
        </w:rPr>
      </w:pPr>
      <w:r>
        <w:rPr>
          <w:rFonts w:hint="cs"/>
          <w:sz w:val="22"/>
          <w:szCs w:val="22"/>
          <w:rtl/>
        </w:rPr>
        <w:t>-</w:t>
      </w:r>
      <w:r>
        <w:rPr>
          <w:sz w:val="22"/>
          <w:szCs w:val="22"/>
          <w:rtl/>
        </w:rPr>
        <w:tab/>
      </w:r>
      <w:r w:rsidRPr="00B51CBE">
        <w:rPr>
          <w:rFonts w:hint="cs"/>
          <w:sz w:val="22"/>
          <w:szCs w:val="22"/>
          <w:rtl/>
        </w:rPr>
        <w:t>סך הרווח או ההפסד נטו (לאחר קיזוז ההפסדים מהרווחים) ממוין לפי שיעורי המס הרלוונטיים.</w:t>
      </w:r>
    </w:p>
    <w:p w:rsidR="000F117D" w:rsidRDefault="000F117D" w:rsidP="000F117D">
      <w:pPr>
        <w:keepNext/>
        <w:ind w:left="1609" w:right="-142" w:hanging="238"/>
        <w:jc w:val="both"/>
        <w:rPr>
          <w:sz w:val="22"/>
          <w:szCs w:val="22"/>
        </w:rPr>
      </w:pPr>
      <w:r>
        <w:rPr>
          <w:rFonts w:hint="cs"/>
          <w:sz w:val="22"/>
          <w:szCs w:val="22"/>
          <w:rtl/>
        </w:rPr>
        <w:t>-</w:t>
      </w:r>
      <w:r>
        <w:rPr>
          <w:sz w:val="22"/>
          <w:szCs w:val="22"/>
          <w:rtl/>
        </w:rPr>
        <w:tab/>
      </w:r>
      <w:r w:rsidRPr="00B51CBE">
        <w:rPr>
          <w:rFonts w:hint="cs"/>
          <w:sz w:val="22"/>
          <w:szCs w:val="22"/>
          <w:rtl/>
        </w:rPr>
        <w:t>ההודעה תכלול גם את סכום המקדמה לתשלום כפי שהיא עולה מהפירוט לעיל.</w:t>
      </w:r>
    </w:p>
    <w:p w:rsidR="000F117D" w:rsidRDefault="000F117D" w:rsidP="000F117D">
      <w:pPr>
        <w:keepNext/>
        <w:ind w:left="1609" w:right="-142" w:hanging="238"/>
        <w:jc w:val="both"/>
        <w:rPr>
          <w:sz w:val="22"/>
          <w:szCs w:val="22"/>
        </w:rPr>
      </w:pPr>
    </w:p>
    <w:p w:rsidR="000F117D" w:rsidRPr="00994BF4" w:rsidRDefault="000F117D" w:rsidP="000F117D">
      <w:pPr>
        <w:ind w:left="1371" w:right="-142" w:hanging="290"/>
        <w:rPr>
          <w:b/>
          <w:bCs/>
          <w:sz w:val="22"/>
          <w:szCs w:val="22"/>
          <w:rtl/>
        </w:rPr>
      </w:pPr>
      <w:r w:rsidRPr="00994BF4">
        <w:rPr>
          <w:rFonts w:hint="cs"/>
          <w:b/>
          <w:bCs/>
          <w:sz w:val="22"/>
          <w:szCs w:val="22"/>
          <w:rtl/>
        </w:rPr>
        <w:t>קיזוז הפסדים</w:t>
      </w:r>
    </w:p>
    <w:p w:rsidR="000F117D" w:rsidRPr="00267C0E" w:rsidRDefault="000F117D" w:rsidP="000F117D">
      <w:pPr>
        <w:ind w:left="1091" w:right="-142"/>
        <w:jc w:val="both"/>
        <w:rPr>
          <w:sz w:val="22"/>
          <w:szCs w:val="22"/>
          <w:rtl/>
        </w:rPr>
      </w:pPr>
      <w:r w:rsidRPr="00267C0E">
        <w:rPr>
          <w:rFonts w:hint="cs"/>
          <w:sz w:val="22"/>
          <w:szCs w:val="22"/>
          <w:rtl/>
        </w:rPr>
        <w:t>במסגרת ההודעה וחישוב הרווח והמקדמה ניתן לקזז רק הפסדי הון שטרם קוזזו מרווחים אחרים עד תום תקופת הדיווח אליה מתייחסת ההודעה.</w:t>
      </w:r>
    </w:p>
    <w:p w:rsidR="000F117D" w:rsidRPr="00267C0E" w:rsidRDefault="000F117D" w:rsidP="000F117D">
      <w:pPr>
        <w:spacing w:line="120" w:lineRule="auto"/>
        <w:ind w:left="1091" w:right="-142"/>
        <w:jc w:val="both"/>
        <w:rPr>
          <w:sz w:val="22"/>
          <w:szCs w:val="22"/>
          <w:rtl/>
        </w:rPr>
      </w:pPr>
    </w:p>
    <w:p w:rsidR="000F117D" w:rsidRPr="00267C0E" w:rsidRDefault="000F117D" w:rsidP="000F117D">
      <w:pPr>
        <w:ind w:left="1091" w:right="-142"/>
        <w:jc w:val="both"/>
        <w:rPr>
          <w:sz w:val="22"/>
          <w:szCs w:val="22"/>
          <w:rtl/>
        </w:rPr>
      </w:pPr>
      <w:r w:rsidRPr="00267C0E">
        <w:rPr>
          <w:rFonts w:hint="cs"/>
          <w:sz w:val="22"/>
          <w:szCs w:val="22"/>
          <w:rtl/>
        </w:rPr>
        <w:t>למען הסר ספק, מודגש במסגרת הודעת רשות המסים, כי בדיווח המבוצע בשל התקופה שעד 30.6 לא ניתן לקזז הפסדים מניירות ערך שנוצרו (באותה תקופה) בחשבון ניירות ערך אחר שבו מבוצע קיזוז שוטף של הפסדים מרווחים לצורכי ניכוי מס במקור (למשל: חשבון בבנק בישראל), אלא אם ניתן אישור פקיד השומה לכך. אישור כאמור יותנה בדיווח על רווח/הפסד ותשלום מקדמה גם בחשבון ממנו נבעו ההפסדים שקוזזו, ללא קיזוז אותו הפסד שכבר קוזז במסגרת הדיווח הקודם.</w:t>
      </w:r>
    </w:p>
    <w:p w:rsidR="000F117D" w:rsidRPr="00267C0E" w:rsidRDefault="000F117D" w:rsidP="000F117D">
      <w:pPr>
        <w:ind w:left="1357" w:right="-142"/>
        <w:jc w:val="both"/>
        <w:rPr>
          <w:sz w:val="22"/>
          <w:szCs w:val="22"/>
          <w:rtl/>
        </w:rPr>
      </w:pPr>
    </w:p>
    <w:p w:rsidR="000F117D" w:rsidRPr="00D7564E" w:rsidRDefault="000F117D" w:rsidP="000F117D">
      <w:pPr>
        <w:ind w:left="1371" w:right="-142" w:hanging="294"/>
        <w:rPr>
          <w:sz w:val="22"/>
          <w:szCs w:val="22"/>
          <w:rtl/>
        </w:rPr>
      </w:pPr>
      <w:r w:rsidRPr="00D7564E">
        <w:rPr>
          <w:rFonts w:hint="cs"/>
          <w:b/>
          <w:bCs/>
          <w:sz w:val="22"/>
          <w:szCs w:val="22"/>
          <w:rtl/>
        </w:rPr>
        <w:t>תשלום המקדמות והדיווח</w:t>
      </w:r>
    </w:p>
    <w:p w:rsidR="000F117D" w:rsidRPr="00267C0E" w:rsidRDefault="000F117D" w:rsidP="000F117D">
      <w:pPr>
        <w:ind w:left="1091" w:right="-142"/>
        <w:jc w:val="both"/>
        <w:rPr>
          <w:sz w:val="22"/>
          <w:szCs w:val="22"/>
          <w:rtl/>
        </w:rPr>
      </w:pPr>
      <w:r w:rsidRPr="00267C0E">
        <w:rPr>
          <w:rFonts w:hint="cs"/>
          <w:sz w:val="22"/>
          <w:szCs w:val="22"/>
          <w:rtl/>
        </w:rPr>
        <w:t>עם הגשת ההודעה כאמור תשולם מקדמה בסכום העולה ממנה.</w:t>
      </w:r>
    </w:p>
    <w:p w:rsidR="000F117D" w:rsidRPr="00267C0E" w:rsidRDefault="000F117D" w:rsidP="000F117D">
      <w:pPr>
        <w:spacing w:line="120" w:lineRule="auto"/>
        <w:ind w:left="1371" w:right="-142"/>
        <w:jc w:val="both"/>
        <w:rPr>
          <w:sz w:val="22"/>
          <w:szCs w:val="22"/>
          <w:rtl/>
        </w:rPr>
      </w:pPr>
    </w:p>
    <w:p w:rsidR="000F117D" w:rsidRDefault="000F117D" w:rsidP="000F117D">
      <w:pPr>
        <w:ind w:left="1091" w:right="-142"/>
        <w:jc w:val="both"/>
        <w:rPr>
          <w:sz w:val="22"/>
          <w:szCs w:val="22"/>
          <w:rtl/>
        </w:rPr>
      </w:pPr>
      <w:r w:rsidRPr="00267C0E">
        <w:rPr>
          <w:rFonts w:hint="cs"/>
          <w:sz w:val="22"/>
          <w:szCs w:val="22"/>
          <w:rtl/>
        </w:rPr>
        <w:t>ההוראות שבנדון מחייבות לראשונה דיווח על פעילות בשוק ההון הסחיר במהלך שנת המס, במקרים בהם לא נוכה מלוא המס במקור.</w:t>
      </w: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Pr="008E4330" w:rsidRDefault="000F117D" w:rsidP="000F117D">
      <w:pPr>
        <w:ind w:left="468" w:right="-567" w:hanging="468"/>
        <w:jc w:val="both"/>
        <w:rPr>
          <w:sz w:val="22"/>
          <w:szCs w:val="22"/>
          <w:rtl/>
        </w:rPr>
      </w:pPr>
      <w:r w:rsidRPr="008E4330">
        <w:rPr>
          <w:rFonts w:hint="cs"/>
          <w:b/>
          <w:bCs/>
          <w:sz w:val="22"/>
          <w:szCs w:val="22"/>
          <w:rtl/>
        </w:rPr>
        <w:t>26</w:t>
      </w:r>
      <w:r w:rsidRPr="008E4330">
        <w:rPr>
          <w:b/>
          <w:bCs/>
          <w:sz w:val="22"/>
          <w:szCs w:val="22"/>
          <w:rtl/>
        </w:rPr>
        <w:t>.</w:t>
      </w:r>
      <w:r w:rsidRPr="008E4330">
        <w:rPr>
          <w:b/>
          <w:bCs/>
          <w:sz w:val="22"/>
          <w:szCs w:val="22"/>
          <w:rtl/>
        </w:rPr>
        <w:tab/>
      </w:r>
      <w:r w:rsidRPr="008E4330">
        <w:rPr>
          <w:rFonts w:hint="cs"/>
          <w:b/>
          <w:bCs/>
          <w:sz w:val="22"/>
          <w:szCs w:val="22"/>
          <w:rtl/>
        </w:rPr>
        <w:t>אי התרת הוצאות לטיפול בילדים - תיקון 170 לפקודת מס הכנסה</w:t>
      </w:r>
    </w:p>
    <w:p w:rsidR="000F117D" w:rsidRDefault="000F117D" w:rsidP="000F117D">
      <w:pPr>
        <w:ind w:left="780" w:hanging="280"/>
        <w:jc w:val="both"/>
        <w:rPr>
          <w:b/>
          <w:bCs/>
          <w:sz w:val="22"/>
          <w:szCs w:val="22"/>
          <w:rtl/>
        </w:rPr>
      </w:pPr>
    </w:p>
    <w:p w:rsidR="000F117D" w:rsidRPr="00F81F20" w:rsidRDefault="000F117D" w:rsidP="000F117D">
      <w:pPr>
        <w:ind w:left="780" w:hanging="280"/>
        <w:jc w:val="both"/>
        <w:rPr>
          <w:b/>
          <w:bCs/>
          <w:sz w:val="22"/>
          <w:szCs w:val="22"/>
          <w:rtl/>
        </w:rPr>
      </w:pPr>
      <w:r w:rsidRPr="00F81F20">
        <w:rPr>
          <w:rFonts w:hint="cs"/>
          <w:b/>
          <w:bCs/>
          <w:sz w:val="22"/>
          <w:szCs w:val="22"/>
          <w:rtl/>
        </w:rPr>
        <w:t>1.</w:t>
      </w:r>
      <w:r w:rsidRPr="00F81F20">
        <w:rPr>
          <w:rFonts w:hint="cs"/>
          <w:b/>
          <w:bCs/>
          <w:sz w:val="22"/>
          <w:szCs w:val="22"/>
          <w:rtl/>
        </w:rPr>
        <w:tab/>
        <w:t>כללי</w:t>
      </w:r>
    </w:p>
    <w:p w:rsidR="000F117D" w:rsidRPr="00F81F20" w:rsidRDefault="000F117D" w:rsidP="000F117D">
      <w:pPr>
        <w:ind w:left="780" w:right="-142" w:hanging="280"/>
        <w:jc w:val="both"/>
        <w:rPr>
          <w:sz w:val="22"/>
          <w:szCs w:val="22"/>
          <w:rtl/>
        </w:rPr>
      </w:pPr>
      <w:r>
        <w:rPr>
          <w:rFonts w:hint="cs"/>
          <w:b/>
          <w:bCs/>
          <w:sz w:val="22"/>
          <w:szCs w:val="22"/>
          <w:rtl/>
        </w:rPr>
        <w:tab/>
      </w:r>
      <w:r w:rsidRPr="00F81F20">
        <w:rPr>
          <w:rFonts w:hint="cs"/>
          <w:b/>
          <w:bCs/>
          <w:sz w:val="22"/>
          <w:szCs w:val="22"/>
          <w:rtl/>
        </w:rPr>
        <w:t>בע"א 4243/08 ורד פרי נגד פקיד שומה גוש דן</w:t>
      </w:r>
      <w:r w:rsidRPr="00F81F20">
        <w:rPr>
          <w:rFonts w:hint="cs"/>
          <w:sz w:val="22"/>
          <w:szCs w:val="22"/>
          <w:rtl/>
        </w:rPr>
        <w:t xml:space="preserve">, פסק בית המשפט העליון כי בהעדר הוראת חוק, הקובעת מפורשות שהוצאות השגחה על ילדים אינן מותרות בניכוי, הן מותרות בניכוי מכוח הוראת סעיף 17 לפקודה. בכך שינה בית המשפט העליון את ההלכה, לפיה תנאי להכרה בהוצאה לצורכי מס הוא שאותה הוצאה משתלבת בתהליך הפקת ההכנסה ובמבנה של מקור ההכנסה ומהווה חלק בלתי נפרד מהם ("מבחן האינצידנטליות") וקבע כי די בזיקה ממשית וישירה בין ההוצאה לבין ייצור ההכנסה. עוד נקבע כי פסיקה זו תחול בשנת המס 2010 ואילך. בעקבות פסק הדין האמור וכדי להתמודד עם השלכותיו על תקציב המדינה, פורסם בספר החוקים 2202 מיום 16 ביולי 2009 חוק לתיקון פקודת מס הכנסה (מס' 170), התשס"ט-2009, אשר עיקריו איסור ניכוי </w:t>
      </w:r>
      <w:r w:rsidRPr="00F81F20">
        <w:rPr>
          <w:rFonts w:hint="cs"/>
          <w:sz w:val="22"/>
          <w:szCs w:val="22"/>
          <w:rtl/>
        </w:rPr>
        <w:lastRenderedPageBreak/>
        <w:t xml:space="preserve">ההוצאות לטיפול בילדים או הוצאות נסיעה למקום ההשתכרות, אך במקביל, החל משנת המס 2012 מתן נקודת זיכוי נוספת בעבור כל ילד שטרם מלאו לו בשנת המס 6 שנים. </w:t>
      </w:r>
    </w:p>
    <w:p w:rsidR="000F117D" w:rsidRDefault="000F117D" w:rsidP="000F117D">
      <w:pPr>
        <w:ind w:left="1091" w:right="-142"/>
        <w:jc w:val="both"/>
        <w:rPr>
          <w:sz w:val="22"/>
          <w:szCs w:val="22"/>
          <w:rtl/>
        </w:rPr>
      </w:pPr>
    </w:p>
    <w:p w:rsidR="000F117D" w:rsidRPr="00F81F20" w:rsidRDefault="000F117D" w:rsidP="000F117D">
      <w:pPr>
        <w:ind w:left="780" w:right="-142" w:hanging="280"/>
        <w:jc w:val="both"/>
        <w:rPr>
          <w:sz w:val="22"/>
          <w:szCs w:val="22"/>
          <w:rtl/>
        </w:rPr>
      </w:pPr>
      <w:r w:rsidRPr="00F81F20">
        <w:rPr>
          <w:rFonts w:hint="cs"/>
          <w:b/>
          <w:bCs/>
          <w:sz w:val="22"/>
          <w:szCs w:val="22"/>
          <w:rtl/>
        </w:rPr>
        <w:t>2.</w:t>
      </w:r>
      <w:r w:rsidRPr="00F81F20">
        <w:rPr>
          <w:rFonts w:hint="cs"/>
          <w:b/>
          <w:bCs/>
          <w:sz w:val="22"/>
          <w:szCs w:val="22"/>
          <w:rtl/>
        </w:rPr>
        <w:tab/>
        <w:t>תיקון סעיף 32(1) לפקודה</w:t>
      </w:r>
      <w:r w:rsidRPr="00F81F20">
        <w:rPr>
          <w:rFonts w:hint="cs"/>
          <w:sz w:val="22"/>
          <w:szCs w:val="22"/>
          <w:rtl/>
        </w:rPr>
        <w:tab/>
      </w:r>
    </w:p>
    <w:p w:rsidR="000F117D" w:rsidRPr="00F81F20" w:rsidRDefault="000F117D" w:rsidP="000F117D">
      <w:pPr>
        <w:ind w:left="780" w:right="-142" w:hanging="280"/>
        <w:jc w:val="both"/>
        <w:rPr>
          <w:sz w:val="22"/>
          <w:szCs w:val="22"/>
          <w:rtl/>
        </w:rPr>
      </w:pPr>
      <w:r>
        <w:rPr>
          <w:rFonts w:hint="cs"/>
          <w:sz w:val="22"/>
          <w:szCs w:val="22"/>
          <w:rtl/>
        </w:rPr>
        <w:tab/>
      </w:r>
      <w:r w:rsidRPr="00F81F20">
        <w:rPr>
          <w:rFonts w:hint="cs"/>
          <w:sz w:val="22"/>
          <w:szCs w:val="22"/>
          <w:rtl/>
        </w:rPr>
        <w:t xml:space="preserve">סעיף 32(1) לפקודה, כנוסחו טרם תיקון מס' 170 לפקודה, קבע כי, </w:t>
      </w:r>
      <w:r w:rsidRPr="00F81F20">
        <w:rPr>
          <w:rFonts w:hint="cs"/>
          <w:b/>
          <w:bCs/>
          <w:sz w:val="22"/>
          <w:szCs w:val="22"/>
          <w:rtl/>
        </w:rPr>
        <w:t>"הוצאות הבית והוצאות פרטיות"</w:t>
      </w:r>
      <w:r w:rsidRPr="00F81F20">
        <w:rPr>
          <w:rFonts w:hint="cs"/>
          <w:sz w:val="22"/>
          <w:szCs w:val="22"/>
          <w:rtl/>
        </w:rPr>
        <w:t xml:space="preserve"> לא יותרו בניכוי לצורכי מס. סעיף 32(1) לפקודה, כנוסחו לאחר התיקון דלעיל, אוסר ניכוי הוצאות שאינן אינצידנטליות, ובכלל זה הוצאות טיפול והשגחה על ילדים והוצאות נסיעה למקום ההשתכרות ובחזרה ממנו, כמפורט להלן:</w:t>
      </w:r>
    </w:p>
    <w:p w:rsidR="000F117D" w:rsidRPr="00F81F20" w:rsidRDefault="000F117D" w:rsidP="000F117D">
      <w:pPr>
        <w:bidi w:val="0"/>
        <w:spacing w:line="80" w:lineRule="exact"/>
        <w:ind w:right="-142"/>
        <w:rPr>
          <w:sz w:val="22"/>
          <w:szCs w:val="22"/>
          <w:rtl/>
        </w:rPr>
      </w:pPr>
    </w:p>
    <w:p w:rsidR="000F117D" w:rsidRPr="00CB7397" w:rsidRDefault="000F117D" w:rsidP="000F117D">
      <w:pPr>
        <w:ind w:left="780" w:right="-142" w:hanging="280"/>
        <w:jc w:val="both"/>
        <w:rPr>
          <w:b/>
          <w:bCs/>
          <w:sz w:val="22"/>
          <w:szCs w:val="22"/>
          <w:rtl/>
        </w:rPr>
      </w:pPr>
      <w:r>
        <w:rPr>
          <w:rFonts w:hint="cs"/>
          <w:b/>
          <w:bCs/>
          <w:sz w:val="22"/>
          <w:szCs w:val="22"/>
          <w:rtl/>
        </w:rPr>
        <w:tab/>
      </w:r>
      <w:r w:rsidRPr="00F81F20">
        <w:rPr>
          <w:rFonts w:hint="cs"/>
          <w:b/>
          <w:bCs/>
          <w:sz w:val="22"/>
          <w:szCs w:val="22"/>
          <w:rtl/>
        </w:rPr>
        <w:t>הוצאות שאינן הוצאות כרוכות ושלובות בתהליך הפקת ההכנסה, לרבות הוצאות הבית, הוצאות פרטיות, הוצאות שהוצאו לשם הגעה למקום ההשתכרות ולשם חזרה ממנו, והוצאות שהוצאו לשם טיפול בילד או השגחה עליו או לשם טיפול באדם אחר או השגחה עליו; בפסקה זו, "הוצאות כרוכות ושלובות בתהליך הפקת ההכנסה" - הוצאות המשתלבות בתהליך הטבעי של הפקת ההכנסה ובמבנהו הטבעי של מקור ההכנסה, והמהוות חלק בלתי נפרד מהם."</w:t>
      </w:r>
    </w:p>
    <w:p w:rsidR="000F117D" w:rsidRPr="00F81F20" w:rsidRDefault="000F117D" w:rsidP="000F117D">
      <w:pPr>
        <w:ind w:left="780" w:right="-142"/>
        <w:jc w:val="both"/>
        <w:rPr>
          <w:b/>
          <w:bCs/>
          <w:sz w:val="22"/>
          <w:szCs w:val="22"/>
          <w:rtl/>
        </w:rPr>
      </w:pPr>
      <w:r w:rsidRPr="00F81F20">
        <w:rPr>
          <w:rFonts w:hint="cs"/>
          <w:b/>
          <w:bCs/>
          <w:sz w:val="22"/>
          <w:szCs w:val="22"/>
          <w:rtl/>
        </w:rPr>
        <w:t>תחילת תיקון סעיף 32(1) לפקודה הינה מיום פרסום התיקון (16 ביולי 2009), אך מאחר שתוקפו של פסק הדין בעניין ורד פרי נקבעה רק לשנת המס 2010, הרי שלמעשה ההלכה שנקבעה בו לא תהא אפקטיבית לגבי הוצאות לטיפול בילדים (פרט לגבי הגב' פרי עצמה). ואולם, עדיין עולה השאלה, האם ניתן לדרוש בניכוי הוצאות נסיעה למקום ההשתכרות שהוצאו עד למועד התיקון.</w:t>
      </w:r>
    </w:p>
    <w:p w:rsidR="000F117D" w:rsidRDefault="000F117D" w:rsidP="000F117D">
      <w:pPr>
        <w:ind w:left="780" w:right="-142" w:hanging="280"/>
        <w:jc w:val="both"/>
        <w:rPr>
          <w:b/>
          <w:bCs/>
          <w:sz w:val="22"/>
          <w:szCs w:val="22"/>
          <w:rtl/>
        </w:rPr>
      </w:pPr>
    </w:p>
    <w:p w:rsidR="000F117D" w:rsidRPr="00F81F20" w:rsidRDefault="000F117D" w:rsidP="000F117D">
      <w:pPr>
        <w:ind w:left="780" w:right="-142" w:hanging="280"/>
        <w:jc w:val="both"/>
        <w:rPr>
          <w:b/>
          <w:bCs/>
          <w:sz w:val="22"/>
          <w:szCs w:val="22"/>
          <w:rtl/>
        </w:rPr>
      </w:pPr>
      <w:r w:rsidRPr="00F81F20">
        <w:rPr>
          <w:rFonts w:hint="cs"/>
          <w:b/>
          <w:bCs/>
          <w:sz w:val="22"/>
          <w:szCs w:val="22"/>
          <w:rtl/>
        </w:rPr>
        <w:t>3.</w:t>
      </w:r>
      <w:r w:rsidRPr="00F81F20">
        <w:rPr>
          <w:rFonts w:hint="cs"/>
          <w:b/>
          <w:bCs/>
          <w:sz w:val="22"/>
          <w:szCs w:val="22"/>
          <w:rtl/>
        </w:rPr>
        <w:tab/>
        <w:t>נקודת זיכוי נוספת בעד כל ילד שטרם מלאו לו בשנת המס 6 שנים</w:t>
      </w:r>
    </w:p>
    <w:p w:rsidR="000F117D" w:rsidRPr="00F81F20" w:rsidRDefault="000F117D" w:rsidP="000F117D">
      <w:pPr>
        <w:ind w:left="780" w:right="-142" w:hanging="280"/>
        <w:jc w:val="both"/>
        <w:rPr>
          <w:sz w:val="22"/>
          <w:szCs w:val="22"/>
          <w:rtl/>
        </w:rPr>
      </w:pPr>
      <w:r>
        <w:rPr>
          <w:rFonts w:hint="cs"/>
          <w:sz w:val="22"/>
          <w:szCs w:val="22"/>
          <w:rtl/>
        </w:rPr>
        <w:tab/>
      </w:r>
      <w:r w:rsidRPr="00F81F20">
        <w:rPr>
          <w:rFonts w:hint="cs"/>
          <w:sz w:val="22"/>
          <w:szCs w:val="22"/>
          <w:rtl/>
        </w:rPr>
        <w:t>כדי לעודד אמהות והורים במשפחות חד-הוריות לילדים בגילאים שבהם אין זכאות לחינוך חינם, להשתלב בשוק העבודה, על אף ההוצאות הכרוכות בטיפול ובהשגחה עליהם, תוקנו סעיפים 40(ב)(1) ו-66(ג)(3) לפקודה, באופן שתינתן להם נקודת זיכוי נוספת, בעד כל ילד, החל משנת המס שלאחר שנת לידתו ועד לשנת המס שבה מלאו לו חמש שנים (וזאת בכפוף ליתר התנאים, שהיו קבועים בפקודה ערב תיקון מס' 170, לגבי זכאות לנקודות זיכוי בעד ילדים).</w:t>
      </w:r>
    </w:p>
    <w:p w:rsidR="000F117D" w:rsidRPr="00F81F20" w:rsidRDefault="000F117D" w:rsidP="000F117D">
      <w:pPr>
        <w:bidi w:val="0"/>
        <w:spacing w:line="80" w:lineRule="exact"/>
        <w:ind w:right="-142"/>
        <w:rPr>
          <w:sz w:val="22"/>
          <w:szCs w:val="22"/>
          <w:rtl/>
        </w:rPr>
      </w:pPr>
      <w:r w:rsidRPr="00F81F20">
        <w:rPr>
          <w:rFonts w:hint="cs"/>
          <w:sz w:val="22"/>
          <w:szCs w:val="22"/>
          <w:rtl/>
        </w:rPr>
        <w:tab/>
      </w:r>
    </w:p>
    <w:p w:rsidR="000F117D" w:rsidRDefault="000F117D" w:rsidP="000F117D">
      <w:pPr>
        <w:ind w:left="780" w:right="-142" w:hanging="280"/>
        <w:jc w:val="both"/>
        <w:rPr>
          <w:sz w:val="22"/>
          <w:szCs w:val="22"/>
          <w:rtl/>
        </w:rPr>
      </w:pPr>
      <w:r>
        <w:rPr>
          <w:rFonts w:hint="cs"/>
          <w:sz w:val="22"/>
          <w:szCs w:val="22"/>
          <w:rtl/>
        </w:rPr>
        <w:tab/>
      </w:r>
      <w:r w:rsidRPr="00F81F20">
        <w:rPr>
          <w:rFonts w:hint="cs"/>
          <w:sz w:val="22"/>
          <w:szCs w:val="22"/>
          <w:rtl/>
        </w:rPr>
        <w:t xml:space="preserve">תחילת התיקון לגבי נקודת זיכוי נוספת הינה מיום </w:t>
      </w:r>
      <w:r>
        <w:rPr>
          <w:rFonts w:hint="cs"/>
          <w:sz w:val="22"/>
          <w:szCs w:val="22"/>
          <w:rtl/>
        </w:rPr>
        <w:t>1 בינואר 2012</w:t>
      </w:r>
      <w:r w:rsidRPr="00F81F20">
        <w:rPr>
          <w:rFonts w:hint="cs"/>
          <w:sz w:val="22"/>
          <w:szCs w:val="22"/>
          <w:rtl/>
        </w:rPr>
        <w:t xml:space="preserve"> והוא יחול על הכנסה שהופקה במועד האמור ואילך.</w:t>
      </w:r>
    </w:p>
    <w:p w:rsidR="000F117D" w:rsidRDefault="000F117D" w:rsidP="000F117D">
      <w:pPr>
        <w:ind w:left="780" w:hanging="280"/>
        <w:jc w:val="both"/>
        <w:rPr>
          <w:b/>
          <w:bCs/>
          <w:sz w:val="22"/>
          <w:szCs w:val="22"/>
          <w:rtl/>
        </w:rPr>
      </w:pPr>
    </w:p>
    <w:p w:rsidR="000F117D" w:rsidRPr="008E4330" w:rsidRDefault="000F117D" w:rsidP="000F117D">
      <w:pPr>
        <w:ind w:left="468" w:right="-567" w:hanging="468"/>
        <w:jc w:val="both"/>
        <w:rPr>
          <w:b/>
          <w:bCs/>
          <w:sz w:val="22"/>
          <w:szCs w:val="22"/>
          <w:rtl/>
        </w:rPr>
      </w:pPr>
      <w:r w:rsidRPr="008E4330">
        <w:rPr>
          <w:rFonts w:hint="cs"/>
          <w:b/>
          <w:bCs/>
          <w:sz w:val="22"/>
          <w:szCs w:val="22"/>
          <w:rtl/>
        </w:rPr>
        <w:t>27</w:t>
      </w:r>
      <w:r w:rsidRPr="008E4330">
        <w:rPr>
          <w:b/>
          <w:bCs/>
          <w:sz w:val="22"/>
          <w:szCs w:val="22"/>
          <w:rtl/>
        </w:rPr>
        <w:t>.</w:t>
      </w:r>
      <w:r w:rsidRPr="008E4330">
        <w:rPr>
          <w:b/>
          <w:bCs/>
          <w:sz w:val="22"/>
          <w:szCs w:val="22"/>
          <w:rtl/>
        </w:rPr>
        <w:tab/>
      </w:r>
      <w:r w:rsidRPr="008E4330">
        <w:rPr>
          <w:rFonts w:hint="cs"/>
          <w:b/>
          <w:bCs/>
          <w:sz w:val="22"/>
          <w:szCs w:val="22"/>
          <w:rtl/>
        </w:rPr>
        <w:t>הקלות לעולים חדשים ולתושבים חוזרים</w:t>
      </w:r>
    </w:p>
    <w:p w:rsidR="000F117D" w:rsidRDefault="000F117D" w:rsidP="00C822AA">
      <w:pPr>
        <w:ind w:left="471" w:right="-567" w:hanging="471"/>
        <w:jc w:val="both"/>
        <w:rPr>
          <w:sz w:val="22"/>
          <w:szCs w:val="22"/>
          <w:rtl/>
        </w:rPr>
      </w:pPr>
      <w:r>
        <w:rPr>
          <w:rFonts w:hint="cs"/>
          <w:b/>
          <w:bCs/>
          <w:rtl/>
        </w:rPr>
        <w:tab/>
      </w:r>
      <w:r w:rsidRPr="00E2644E">
        <w:rPr>
          <w:rFonts w:hint="cs"/>
          <w:sz w:val="22"/>
          <w:szCs w:val="22"/>
          <w:rtl/>
        </w:rPr>
        <w:t xml:space="preserve">ראה עמודים </w:t>
      </w:r>
      <w:r w:rsidR="00C822AA">
        <w:rPr>
          <w:rFonts w:hint="cs"/>
          <w:sz w:val="22"/>
          <w:szCs w:val="22"/>
          <w:rtl/>
        </w:rPr>
        <w:t>68</w:t>
      </w:r>
      <w:r w:rsidRPr="00E2644E">
        <w:rPr>
          <w:rFonts w:hint="cs"/>
          <w:sz w:val="22"/>
          <w:szCs w:val="22"/>
          <w:rtl/>
        </w:rPr>
        <w:t>-</w:t>
      </w:r>
      <w:r w:rsidR="00C822AA">
        <w:rPr>
          <w:rFonts w:hint="cs"/>
          <w:sz w:val="22"/>
          <w:szCs w:val="22"/>
          <w:rtl/>
        </w:rPr>
        <w:t>70</w:t>
      </w:r>
      <w:r w:rsidRPr="00E2644E">
        <w:rPr>
          <w:rFonts w:hint="cs"/>
          <w:sz w:val="22"/>
          <w:szCs w:val="22"/>
          <w:rtl/>
        </w:rPr>
        <w:t xml:space="preserve"> להלן. </w:t>
      </w:r>
    </w:p>
    <w:p w:rsidR="000F117D" w:rsidRDefault="000F117D" w:rsidP="000F117D">
      <w:pPr>
        <w:ind w:left="471" w:right="-567" w:hanging="471"/>
        <w:jc w:val="both"/>
        <w:rPr>
          <w:sz w:val="22"/>
          <w:szCs w:val="22"/>
          <w:rtl/>
        </w:rPr>
      </w:pPr>
    </w:p>
    <w:p w:rsidR="000F117D" w:rsidRPr="008E4330" w:rsidRDefault="000F117D" w:rsidP="000F117D">
      <w:pPr>
        <w:spacing w:line="276" w:lineRule="auto"/>
        <w:ind w:left="468" w:right="-142" w:hanging="468"/>
        <w:jc w:val="both"/>
        <w:rPr>
          <w:sz w:val="22"/>
          <w:szCs w:val="22"/>
          <w:rtl/>
        </w:rPr>
      </w:pPr>
      <w:r>
        <w:rPr>
          <w:rFonts w:hint="cs"/>
          <w:b/>
          <w:bCs/>
          <w:sz w:val="22"/>
          <w:szCs w:val="22"/>
          <w:rtl/>
        </w:rPr>
        <w:t>28</w:t>
      </w:r>
      <w:r w:rsidRPr="008E4330">
        <w:rPr>
          <w:rFonts w:hint="cs"/>
          <w:b/>
          <w:bCs/>
          <w:sz w:val="22"/>
          <w:szCs w:val="22"/>
          <w:rtl/>
        </w:rPr>
        <w:t>.</w:t>
      </w:r>
      <w:r w:rsidRPr="008E4330">
        <w:rPr>
          <w:rFonts w:hint="cs"/>
          <w:b/>
          <w:bCs/>
          <w:sz w:val="22"/>
          <w:szCs w:val="22"/>
          <w:rtl/>
        </w:rPr>
        <w:tab/>
        <w:t xml:space="preserve">מיסוי מקרקעין - החוק לשינוי סדרי עדיפויות לאומיים תיקוני חקיקה להשגת יעדי התקציב לשנים 2013 </w:t>
      </w:r>
      <w:r>
        <w:rPr>
          <w:b/>
          <w:bCs/>
          <w:sz w:val="22"/>
          <w:szCs w:val="22"/>
          <w:rtl/>
        </w:rPr>
        <w:br/>
      </w:r>
      <w:r w:rsidRPr="008E4330">
        <w:rPr>
          <w:rFonts w:hint="cs"/>
          <w:b/>
          <w:bCs/>
          <w:sz w:val="22"/>
          <w:szCs w:val="22"/>
          <w:rtl/>
        </w:rPr>
        <w:t>ו-2014 התשע"ג 2013</w:t>
      </w:r>
      <w:r w:rsidRPr="008E4330">
        <w:rPr>
          <w:rFonts w:hint="cs"/>
          <w:sz w:val="22"/>
          <w:szCs w:val="22"/>
          <w:rtl/>
        </w:rPr>
        <w:t xml:space="preserve"> </w:t>
      </w:r>
    </w:p>
    <w:p w:rsidR="000F117D" w:rsidRPr="00CB7397" w:rsidRDefault="000F117D" w:rsidP="000F117D">
      <w:pPr>
        <w:tabs>
          <w:tab w:val="left" w:pos="-767"/>
          <w:tab w:val="left" w:pos="793"/>
          <w:tab w:val="left" w:pos="2268"/>
        </w:tabs>
        <w:ind w:left="793" w:right="-142" w:hanging="284"/>
        <w:jc w:val="both"/>
        <w:rPr>
          <w:rFonts w:ascii="Arial" w:hAnsi="Arial"/>
          <w:sz w:val="22"/>
          <w:szCs w:val="22"/>
          <w:rtl/>
        </w:rPr>
      </w:pPr>
      <w:r w:rsidRPr="00C63779">
        <w:rPr>
          <w:rFonts w:ascii="Arial" w:hAnsi="Arial" w:hint="cs"/>
          <w:b/>
          <w:bCs/>
          <w:sz w:val="22"/>
          <w:szCs w:val="22"/>
          <w:rtl/>
        </w:rPr>
        <w:t>1</w:t>
      </w:r>
      <w:r w:rsidRPr="00746134">
        <w:rPr>
          <w:rFonts w:ascii="Arial" w:hAnsi="Arial" w:hint="cs"/>
          <w:b/>
          <w:bCs/>
          <w:sz w:val="22"/>
          <w:szCs w:val="22"/>
          <w:rtl/>
        </w:rPr>
        <w:t>.</w:t>
      </w:r>
      <w:r>
        <w:rPr>
          <w:rFonts w:ascii="Arial" w:hAnsi="Arial" w:hint="cs"/>
          <w:sz w:val="22"/>
          <w:szCs w:val="22"/>
          <w:rtl/>
        </w:rPr>
        <w:t xml:space="preserve">  </w:t>
      </w:r>
      <w:r w:rsidRPr="00C63779">
        <w:rPr>
          <w:rFonts w:ascii="Arial" w:hAnsi="Arial" w:hint="cs"/>
          <w:b/>
          <w:bCs/>
          <w:sz w:val="22"/>
          <w:szCs w:val="22"/>
          <w:rtl/>
        </w:rPr>
        <w:t>כללי</w:t>
      </w:r>
      <w:r>
        <w:rPr>
          <w:rFonts w:ascii="Arial" w:hAnsi="Arial" w:hint="cs"/>
          <w:sz w:val="22"/>
          <w:szCs w:val="22"/>
          <w:rtl/>
        </w:rPr>
        <w:t xml:space="preserve"> - </w:t>
      </w:r>
      <w:r w:rsidRPr="00CB7397">
        <w:rPr>
          <w:rFonts w:ascii="Arial" w:hAnsi="Arial" w:hint="cs"/>
          <w:sz w:val="22"/>
          <w:szCs w:val="22"/>
          <w:rtl/>
        </w:rPr>
        <w:t xml:space="preserve">ביום </w:t>
      </w:r>
      <w:r>
        <w:rPr>
          <w:rFonts w:ascii="Arial" w:hAnsi="Arial" w:hint="cs"/>
          <w:sz w:val="22"/>
          <w:szCs w:val="22"/>
          <w:rtl/>
        </w:rPr>
        <w:t>29 ביולי 2013</w:t>
      </w:r>
      <w:r w:rsidRPr="00CB7397">
        <w:rPr>
          <w:rFonts w:ascii="Arial" w:hAnsi="Arial" w:hint="cs"/>
          <w:sz w:val="22"/>
          <w:szCs w:val="22"/>
          <w:rtl/>
        </w:rPr>
        <w:t xml:space="preserve"> נכנס לתוקפו החוק לשינוי סדרי עדיפויות לאומיים (תיקוני חקיקה להשגת יעדי התקציב לשנים 2013 ו-2014), התשע"ג-2013 (להלן</w:t>
      </w:r>
      <w:r>
        <w:rPr>
          <w:rFonts w:ascii="Arial" w:hAnsi="Arial" w:hint="cs"/>
          <w:sz w:val="22"/>
          <w:szCs w:val="22"/>
          <w:rtl/>
        </w:rPr>
        <w:t xml:space="preserve"> - חוק ההסדרים</w:t>
      </w:r>
      <w:r w:rsidRPr="00CB7397">
        <w:rPr>
          <w:rFonts w:ascii="Arial" w:hAnsi="Arial" w:hint="cs"/>
          <w:sz w:val="22"/>
          <w:szCs w:val="22"/>
          <w:rtl/>
        </w:rPr>
        <w:t>). במסגרת חוק ההסדרים, תוקן, בין היתר חוק מיסוי מקרקעין (שבח ו</w:t>
      </w:r>
      <w:r>
        <w:rPr>
          <w:rFonts w:ascii="Arial" w:hAnsi="Arial" w:hint="cs"/>
          <w:sz w:val="22"/>
          <w:szCs w:val="22"/>
          <w:rtl/>
        </w:rPr>
        <w:t>רכישה) התשכ"ג-1963 (להלן - החוק</w:t>
      </w:r>
      <w:r w:rsidRPr="00CB7397">
        <w:rPr>
          <w:rFonts w:ascii="Arial" w:hAnsi="Arial" w:hint="cs"/>
          <w:sz w:val="22"/>
          <w:szCs w:val="22"/>
          <w:rtl/>
        </w:rPr>
        <w:t>) בתיקון מס' 76 וכן תוקנו תקנות מיסוי מקרקעין (שבח ורכישה) (מס רכישה), התשל"ה-1974 וזאת בנושאים הבאים:</w:t>
      </w:r>
    </w:p>
    <w:p w:rsidR="000F117D" w:rsidRPr="00CB7397" w:rsidRDefault="000F117D" w:rsidP="000F117D">
      <w:pPr>
        <w:tabs>
          <w:tab w:val="left" w:pos="793"/>
          <w:tab w:val="left" w:pos="934"/>
          <w:tab w:val="left" w:pos="1076"/>
          <w:tab w:val="left" w:pos="1701"/>
          <w:tab w:val="left" w:pos="2268"/>
        </w:tabs>
        <w:rPr>
          <w:rFonts w:ascii="Arial" w:hAnsi="Arial"/>
          <w:sz w:val="22"/>
          <w:szCs w:val="22"/>
          <w:rtl/>
        </w:rPr>
      </w:pPr>
      <w:r>
        <w:rPr>
          <w:rFonts w:ascii="Arial" w:hAnsi="Arial" w:hint="cs"/>
          <w:sz w:val="24"/>
          <w:rtl/>
        </w:rPr>
        <w:tab/>
      </w:r>
      <w:r w:rsidRPr="00CB7397">
        <w:rPr>
          <w:rFonts w:ascii="Arial" w:hAnsi="Arial" w:hint="cs"/>
          <w:b/>
          <w:bCs/>
          <w:sz w:val="22"/>
          <w:szCs w:val="22"/>
          <w:rtl/>
        </w:rPr>
        <w:t>א.</w:t>
      </w:r>
      <w:r>
        <w:rPr>
          <w:rFonts w:ascii="Arial" w:hAnsi="Arial" w:hint="cs"/>
          <w:b/>
          <w:bCs/>
          <w:sz w:val="22"/>
          <w:szCs w:val="22"/>
          <w:rtl/>
        </w:rPr>
        <w:t xml:space="preserve">  </w:t>
      </w:r>
      <w:r w:rsidRPr="00434E63">
        <w:rPr>
          <w:rFonts w:ascii="Arial" w:hAnsi="Arial" w:hint="cs"/>
          <w:b/>
          <w:bCs/>
          <w:sz w:val="22"/>
          <w:szCs w:val="22"/>
          <w:rtl/>
        </w:rPr>
        <w:t>שינוי מודל המיסוי במכירת דירת מגורים מזכה</w:t>
      </w:r>
    </w:p>
    <w:p w:rsidR="000F117D" w:rsidRPr="00CB7397" w:rsidRDefault="000F117D" w:rsidP="003606CD">
      <w:pPr>
        <w:numPr>
          <w:ilvl w:val="0"/>
          <w:numId w:val="33"/>
        </w:numPr>
        <w:tabs>
          <w:tab w:val="clear" w:pos="1695"/>
          <w:tab w:val="left" w:pos="567"/>
          <w:tab w:val="left" w:pos="934"/>
          <w:tab w:val="num" w:pos="1360"/>
          <w:tab w:val="left" w:pos="2268"/>
        </w:tabs>
        <w:ind w:right="-142" w:hanging="619"/>
        <w:jc w:val="both"/>
        <w:rPr>
          <w:rFonts w:ascii="Arial" w:hAnsi="Arial"/>
          <w:sz w:val="22"/>
          <w:szCs w:val="22"/>
          <w:rtl/>
        </w:rPr>
      </w:pPr>
      <w:r w:rsidRPr="00CB7397">
        <w:rPr>
          <w:rFonts w:ascii="Arial" w:hAnsi="Arial" w:hint="cs"/>
          <w:sz w:val="22"/>
          <w:szCs w:val="22"/>
          <w:rtl/>
        </w:rPr>
        <w:t>ביטול הפטור ממס שבח אחת ל-4 שנים במכירת דירות מגורים מזכות.</w:t>
      </w:r>
    </w:p>
    <w:p w:rsidR="000F117D" w:rsidRPr="00CB7397" w:rsidRDefault="000F117D" w:rsidP="003606CD">
      <w:pPr>
        <w:numPr>
          <w:ilvl w:val="0"/>
          <w:numId w:val="33"/>
        </w:numPr>
        <w:tabs>
          <w:tab w:val="clear" w:pos="1695"/>
          <w:tab w:val="left" w:pos="567"/>
          <w:tab w:val="left" w:pos="934"/>
          <w:tab w:val="num" w:pos="1360"/>
          <w:tab w:val="left" w:pos="2268"/>
        </w:tabs>
        <w:ind w:left="1360" w:right="-142" w:hanging="284"/>
        <w:jc w:val="both"/>
        <w:rPr>
          <w:rFonts w:ascii="Arial" w:hAnsi="Arial"/>
          <w:sz w:val="22"/>
          <w:szCs w:val="22"/>
        </w:rPr>
      </w:pPr>
      <w:r w:rsidRPr="00CB7397">
        <w:rPr>
          <w:rFonts w:ascii="Arial" w:hAnsi="Arial" w:hint="cs"/>
          <w:sz w:val="22"/>
          <w:szCs w:val="22"/>
          <w:rtl/>
        </w:rPr>
        <w:t xml:space="preserve">קביעת זכאות לפטור ממס שבח במכירת דירה יחידה וזאת עד לתקרת שווי של 4.5 מיליון </w:t>
      </w:r>
      <w:r>
        <w:rPr>
          <w:rFonts w:ascii="Arial" w:hAnsi="Arial" w:hint="cs"/>
          <w:sz w:val="22"/>
          <w:szCs w:val="22"/>
          <w:rtl/>
        </w:rPr>
        <w:t>ש"ח</w:t>
      </w:r>
      <w:r w:rsidRPr="00CB7397">
        <w:rPr>
          <w:rFonts w:ascii="Arial" w:hAnsi="Arial" w:hint="cs"/>
          <w:sz w:val="22"/>
          <w:szCs w:val="22"/>
          <w:rtl/>
        </w:rPr>
        <w:t xml:space="preserve"> לדירה.</w:t>
      </w:r>
    </w:p>
    <w:p w:rsidR="000F117D" w:rsidRPr="00CB7397" w:rsidRDefault="000F117D" w:rsidP="003606CD">
      <w:pPr>
        <w:numPr>
          <w:ilvl w:val="0"/>
          <w:numId w:val="33"/>
        </w:numPr>
        <w:tabs>
          <w:tab w:val="clear" w:pos="1695"/>
          <w:tab w:val="left" w:pos="567"/>
          <w:tab w:val="left" w:pos="934"/>
          <w:tab w:val="num" w:pos="1360"/>
          <w:tab w:val="left" w:pos="2268"/>
        </w:tabs>
        <w:ind w:right="-142" w:hanging="619"/>
        <w:jc w:val="both"/>
        <w:rPr>
          <w:rFonts w:ascii="Arial" w:hAnsi="Arial"/>
          <w:sz w:val="22"/>
          <w:szCs w:val="22"/>
        </w:rPr>
      </w:pPr>
      <w:r w:rsidRPr="00CB7397">
        <w:rPr>
          <w:rFonts w:ascii="Arial" w:hAnsi="Arial" w:hint="cs"/>
          <w:sz w:val="22"/>
          <w:szCs w:val="22"/>
          <w:rtl/>
        </w:rPr>
        <w:t>מיסוי דירות יוקרה.</w:t>
      </w:r>
    </w:p>
    <w:p w:rsidR="000F117D" w:rsidRPr="00CB7397" w:rsidRDefault="000F117D" w:rsidP="003606CD">
      <w:pPr>
        <w:numPr>
          <w:ilvl w:val="0"/>
          <w:numId w:val="33"/>
        </w:numPr>
        <w:tabs>
          <w:tab w:val="clear" w:pos="1695"/>
          <w:tab w:val="left" w:pos="567"/>
          <w:tab w:val="left" w:pos="934"/>
          <w:tab w:val="num" w:pos="1360"/>
          <w:tab w:val="left" w:pos="2268"/>
        </w:tabs>
        <w:ind w:right="-142" w:hanging="619"/>
        <w:jc w:val="both"/>
        <w:rPr>
          <w:rFonts w:ascii="Arial" w:hAnsi="Arial"/>
          <w:sz w:val="22"/>
          <w:szCs w:val="22"/>
        </w:rPr>
      </w:pPr>
      <w:r w:rsidRPr="00CB7397">
        <w:rPr>
          <w:rFonts w:ascii="Arial" w:hAnsi="Arial" w:hint="cs"/>
          <w:sz w:val="22"/>
          <w:szCs w:val="22"/>
          <w:rtl/>
        </w:rPr>
        <w:t>מיסוי תושבי חוץ ברכישת ובמכירת דירות מגורים.</w:t>
      </w:r>
    </w:p>
    <w:p w:rsidR="000F117D" w:rsidRPr="00CB7397" w:rsidRDefault="000F117D" w:rsidP="003606CD">
      <w:pPr>
        <w:numPr>
          <w:ilvl w:val="0"/>
          <w:numId w:val="33"/>
        </w:numPr>
        <w:tabs>
          <w:tab w:val="clear" w:pos="1695"/>
          <w:tab w:val="left" w:pos="567"/>
          <w:tab w:val="left" w:pos="934"/>
          <w:tab w:val="num" w:pos="1360"/>
          <w:tab w:val="left" w:pos="2268"/>
        </w:tabs>
        <w:ind w:left="1360" w:right="-142" w:hanging="284"/>
        <w:jc w:val="both"/>
        <w:rPr>
          <w:rFonts w:ascii="Arial" w:hAnsi="Arial"/>
          <w:sz w:val="22"/>
          <w:szCs w:val="22"/>
        </w:rPr>
      </w:pPr>
      <w:r w:rsidRPr="00CB7397">
        <w:rPr>
          <w:rFonts w:ascii="Arial" w:hAnsi="Arial" w:hint="cs"/>
          <w:sz w:val="22"/>
          <w:szCs w:val="22"/>
          <w:rtl/>
        </w:rPr>
        <w:t>הגבלת הפטור הניתן במכירת שתי דירות לרכישת דירה גדולה, לתא משפחתי המחזיק ב-2 דירות בלבד.</w:t>
      </w:r>
    </w:p>
    <w:p w:rsidR="000F117D" w:rsidRPr="00CB7397" w:rsidRDefault="000F117D" w:rsidP="003606CD">
      <w:pPr>
        <w:numPr>
          <w:ilvl w:val="0"/>
          <w:numId w:val="33"/>
        </w:numPr>
        <w:tabs>
          <w:tab w:val="clear" w:pos="1695"/>
          <w:tab w:val="left" w:pos="567"/>
          <w:tab w:val="left" w:pos="934"/>
          <w:tab w:val="num" w:pos="1360"/>
          <w:tab w:val="left" w:pos="2268"/>
        </w:tabs>
        <w:ind w:right="-142" w:hanging="619"/>
        <w:jc w:val="both"/>
        <w:rPr>
          <w:rFonts w:ascii="Arial" w:hAnsi="Arial"/>
          <w:sz w:val="22"/>
          <w:szCs w:val="22"/>
        </w:rPr>
      </w:pPr>
      <w:r w:rsidRPr="00CB7397">
        <w:rPr>
          <w:rFonts w:ascii="Arial" w:hAnsi="Arial" w:hint="cs"/>
          <w:sz w:val="22"/>
          <w:szCs w:val="22"/>
          <w:rtl/>
        </w:rPr>
        <w:t>שינוי תקופות הצינון הקבועות בסעיף 49ו לחוק בנוגע למכירת דירת מגורים שהתקבלה במתנה.</w:t>
      </w:r>
    </w:p>
    <w:p w:rsidR="000F117D" w:rsidRPr="00CB7397" w:rsidRDefault="000F117D" w:rsidP="003606CD">
      <w:pPr>
        <w:numPr>
          <w:ilvl w:val="0"/>
          <w:numId w:val="33"/>
        </w:numPr>
        <w:tabs>
          <w:tab w:val="clear" w:pos="1695"/>
          <w:tab w:val="left" w:pos="567"/>
          <w:tab w:val="left" w:pos="934"/>
          <w:tab w:val="num" w:pos="1360"/>
          <w:tab w:val="left" w:pos="2268"/>
        </w:tabs>
        <w:ind w:left="1360" w:right="-142" w:hanging="284"/>
        <w:jc w:val="both"/>
        <w:rPr>
          <w:rFonts w:ascii="Arial" w:hAnsi="Arial"/>
          <w:sz w:val="22"/>
          <w:szCs w:val="22"/>
        </w:rPr>
      </w:pPr>
      <w:r w:rsidRPr="00CB7397">
        <w:rPr>
          <w:rFonts w:ascii="Arial" w:hAnsi="Arial" w:hint="cs"/>
          <w:sz w:val="22"/>
          <w:szCs w:val="22"/>
          <w:rtl/>
        </w:rPr>
        <w:t xml:space="preserve">בעסקאות קומבינציה </w:t>
      </w:r>
      <w:r>
        <w:rPr>
          <w:rFonts w:ascii="Arial" w:hAnsi="Arial" w:hint="cs"/>
          <w:sz w:val="22"/>
          <w:szCs w:val="22"/>
          <w:rtl/>
        </w:rPr>
        <w:t>-</w:t>
      </w:r>
      <w:r w:rsidRPr="00CB7397">
        <w:rPr>
          <w:rFonts w:ascii="Arial" w:hAnsi="Arial" w:hint="cs"/>
          <w:sz w:val="22"/>
          <w:szCs w:val="22"/>
          <w:rtl/>
        </w:rPr>
        <w:t xml:space="preserve"> קביעת הזכאות לפטור רק לחלק הזכות הנמכרת בדירת מגורים כפי שיעור המכר החלקי.</w:t>
      </w:r>
    </w:p>
    <w:p w:rsidR="000F117D" w:rsidRPr="00CB7397" w:rsidRDefault="000F117D" w:rsidP="003606CD">
      <w:pPr>
        <w:numPr>
          <w:ilvl w:val="0"/>
          <w:numId w:val="33"/>
        </w:numPr>
        <w:tabs>
          <w:tab w:val="clear" w:pos="1695"/>
          <w:tab w:val="left" w:pos="-1617"/>
          <w:tab w:val="left" w:pos="567"/>
          <w:tab w:val="left" w:pos="934"/>
          <w:tab w:val="num" w:pos="1360"/>
          <w:tab w:val="left" w:pos="2268"/>
        </w:tabs>
        <w:ind w:left="1360" w:right="-142" w:hanging="284"/>
        <w:jc w:val="both"/>
        <w:rPr>
          <w:rFonts w:ascii="Arial" w:hAnsi="Arial"/>
          <w:sz w:val="22"/>
          <w:szCs w:val="22"/>
        </w:rPr>
      </w:pPr>
      <w:r w:rsidRPr="00CB7397">
        <w:rPr>
          <w:rFonts w:ascii="Arial" w:hAnsi="Arial" w:hint="cs"/>
          <w:sz w:val="22"/>
          <w:szCs w:val="22"/>
          <w:rtl/>
        </w:rPr>
        <w:t>קביעת הוראות מיוחדות למיסוי דירות השקעה בתקופת מעבר (החל מיום ה-</w:t>
      </w:r>
      <w:r>
        <w:rPr>
          <w:rFonts w:ascii="Arial" w:hAnsi="Arial" w:hint="cs"/>
          <w:sz w:val="22"/>
          <w:szCs w:val="22"/>
          <w:rtl/>
        </w:rPr>
        <w:t>1 בינואר 2014</w:t>
      </w:r>
      <w:r w:rsidRPr="00CB7397">
        <w:rPr>
          <w:rFonts w:ascii="Arial" w:hAnsi="Arial" w:hint="cs"/>
          <w:sz w:val="22"/>
          <w:szCs w:val="22"/>
          <w:rtl/>
        </w:rPr>
        <w:t xml:space="preserve"> ועד ליום</w:t>
      </w:r>
      <w:r>
        <w:rPr>
          <w:rFonts w:ascii="Arial" w:hAnsi="Arial"/>
          <w:sz w:val="22"/>
          <w:szCs w:val="22"/>
          <w:rtl/>
        </w:rPr>
        <w:br/>
      </w:r>
      <w:r w:rsidRPr="00CB7397">
        <w:rPr>
          <w:rFonts w:ascii="Arial" w:hAnsi="Arial" w:hint="cs"/>
          <w:sz w:val="22"/>
          <w:szCs w:val="22"/>
          <w:rtl/>
        </w:rPr>
        <w:t>ה-</w:t>
      </w:r>
      <w:r>
        <w:rPr>
          <w:rFonts w:ascii="Arial" w:hAnsi="Arial" w:hint="cs"/>
          <w:sz w:val="22"/>
          <w:szCs w:val="22"/>
          <w:rtl/>
        </w:rPr>
        <w:t>31 בדצמבר 2017</w:t>
      </w:r>
      <w:r w:rsidRPr="00CB7397">
        <w:rPr>
          <w:rFonts w:ascii="Arial" w:hAnsi="Arial" w:hint="cs"/>
          <w:sz w:val="22"/>
          <w:szCs w:val="22"/>
          <w:rtl/>
        </w:rPr>
        <w:t>).</w:t>
      </w:r>
    </w:p>
    <w:p w:rsidR="000F117D" w:rsidRPr="009B1851" w:rsidRDefault="000F117D" w:rsidP="000F117D">
      <w:pPr>
        <w:tabs>
          <w:tab w:val="left" w:pos="567"/>
          <w:tab w:val="left" w:pos="1134"/>
          <w:tab w:val="left" w:pos="1701"/>
          <w:tab w:val="left" w:pos="2268"/>
        </w:tabs>
        <w:bidi w:val="0"/>
        <w:spacing w:line="80" w:lineRule="exact"/>
        <w:rPr>
          <w:rFonts w:ascii="Arial" w:hAnsi="Arial"/>
          <w:sz w:val="22"/>
          <w:szCs w:val="22"/>
          <w:rtl/>
        </w:rPr>
      </w:pPr>
    </w:p>
    <w:p w:rsidR="000F117D" w:rsidRPr="00C63779" w:rsidRDefault="000F117D" w:rsidP="000F117D">
      <w:pPr>
        <w:tabs>
          <w:tab w:val="left" w:pos="793"/>
          <w:tab w:val="left" w:pos="934"/>
          <w:tab w:val="left" w:pos="1701"/>
          <w:tab w:val="left" w:pos="2268"/>
        </w:tabs>
        <w:rPr>
          <w:rFonts w:ascii="Arial" w:hAnsi="Arial"/>
          <w:b/>
          <w:bCs/>
          <w:sz w:val="22"/>
          <w:szCs w:val="22"/>
          <w:rtl/>
        </w:rPr>
      </w:pPr>
      <w:r w:rsidRPr="00C63779">
        <w:rPr>
          <w:rFonts w:ascii="Arial" w:hAnsi="Arial" w:hint="cs"/>
          <w:b/>
          <w:bCs/>
          <w:sz w:val="22"/>
          <w:szCs w:val="22"/>
          <w:rtl/>
        </w:rPr>
        <w:tab/>
        <w:t>ב.</w:t>
      </w:r>
      <w:r>
        <w:rPr>
          <w:rFonts w:ascii="Arial" w:hAnsi="Arial" w:hint="cs"/>
          <w:b/>
          <w:bCs/>
          <w:sz w:val="22"/>
          <w:szCs w:val="22"/>
          <w:rtl/>
        </w:rPr>
        <w:t xml:space="preserve">   </w:t>
      </w:r>
      <w:r w:rsidRPr="00C63779">
        <w:rPr>
          <w:rFonts w:ascii="Arial" w:hAnsi="Arial" w:hint="cs"/>
          <w:b/>
          <w:bCs/>
          <w:sz w:val="22"/>
          <w:szCs w:val="22"/>
          <w:rtl/>
        </w:rPr>
        <w:t>צמצום הפטור ממס שבח לגבי העברה בין קרובים</w:t>
      </w:r>
    </w:p>
    <w:p w:rsidR="000F117D" w:rsidRPr="00CB7397" w:rsidRDefault="000F117D" w:rsidP="000F117D">
      <w:pPr>
        <w:tabs>
          <w:tab w:val="left" w:pos="1076"/>
          <w:tab w:val="left" w:pos="1701"/>
          <w:tab w:val="left" w:pos="2268"/>
        </w:tabs>
        <w:ind w:left="1076" w:right="-142"/>
        <w:jc w:val="both"/>
        <w:rPr>
          <w:rFonts w:ascii="Arial" w:hAnsi="Arial"/>
          <w:sz w:val="22"/>
          <w:szCs w:val="22"/>
          <w:rtl/>
        </w:rPr>
      </w:pPr>
      <w:r w:rsidRPr="00CB7397">
        <w:rPr>
          <w:rFonts w:ascii="Arial" w:hAnsi="Arial" w:hint="cs"/>
          <w:sz w:val="22"/>
          <w:szCs w:val="22"/>
          <w:rtl/>
        </w:rPr>
        <w:t>ביטול הפטור בהעברה ללא תמורה לאחים/גיסים למעט במקרה של מתנה בין אחים אם מקורה במתנה או בירושה מהורה.</w:t>
      </w:r>
    </w:p>
    <w:p w:rsidR="000F117D" w:rsidRPr="00CB7397" w:rsidRDefault="000F117D" w:rsidP="000F117D">
      <w:pPr>
        <w:tabs>
          <w:tab w:val="left" w:pos="567"/>
          <w:tab w:val="left" w:pos="1134"/>
          <w:tab w:val="left" w:pos="1701"/>
          <w:tab w:val="left" w:pos="2268"/>
        </w:tabs>
        <w:bidi w:val="0"/>
        <w:spacing w:line="80" w:lineRule="exact"/>
        <w:ind w:right="-142"/>
        <w:rPr>
          <w:rFonts w:ascii="Arial" w:hAnsi="Arial"/>
          <w:sz w:val="22"/>
          <w:szCs w:val="22"/>
          <w:rtl/>
        </w:rPr>
      </w:pPr>
    </w:p>
    <w:p w:rsidR="000F117D" w:rsidRPr="00027AB2" w:rsidRDefault="000F117D" w:rsidP="000F117D">
      <w:pPr>
        <w:pStyle w:val="af9"/>
        <w:numPr>
          <w:ilvl w:val="0"/>
          <w:numId w:val="3"/>
        </w:numPr>
        <w:tabs>
          <w:tab w:val="clear" w:pos="720"/>
          <w:tab w:val="left" w:pos="1076"/>
          <w:tab w:val="left" w:pos="1701"/>
          <w:tab w:val="left" w:pos="2268"/>
        </w:tabs>
        <w:ind w:left="1065" w:right="-142" w:hanging="294"/>
        <w:jc w:val="both"/>
        <w:rPr>
          <w:rFonts w:ascii="Arial" w:hAnsi="Arial"/>
          <w:sz w:val="22"/>
          <w:szCs w:val="22"/>
          <w:rtl/>
        </w:rPr>
      </w:pPr>
      <w:r w:rsidRPr="00027AB2">
        <w:rPr>
          <w:rFonts w:ascii="Arial" w:hAnsi="Arial" w:hint="cs"/>
          <w:b/>
          <w:bCs/>
          <w:sz w:val="22"/>
          <w:szCs w:val="22"/>
          <w:rtl/>
        </w:rPr>
        <w:t xml:space="preserve">מיסוי חלוקת ריווחי שערוך מקרקעין - </w:t>
      </w:r>
      <w:r w:rsidRPr="00027AB2">
        <w:rPr>
          <w:rFonts w:ascii="Arial" w:hAnsi="Arial" w:hint="cs"/>
          <w:sz w:val="22"/>
          <w:szCs w:val="22"/>
          <w:rtl/>
        </w:rPr>
        <w:t>קביעת אירוע מס במועד חלוקת דיבידנדי</w:t>
      </w:r>
      <w:r w:rsidRPr="00027AB2">
        <w:rPr>
          <w:rFonts w:ascii="Arial" w:hAnsi="Arial" w:hint="eastAsia"/>
          <w:sz w:val="22"/>
          <w:szCs w:val="22"/>
          <w:rtl/>
        </w:rPr>
        <w:t>ם</w:t>
      </w:r>
      <w:r w:rsidRPr="00027AB2">
        <w:rPr>
          <w:rFonts w:ascii="Arial" w:hAnsi="Arial" w:hint="cs"/>
          <w:sz w:val="22"/>
          <w:szCs w:val="22"/>
          <w:rtl/>
        </w:rPr>
        <w:t xml:space="preserve"> מרווחי שערוך מקרקעין (רווחים חש</w:t>
      </w:r>
      <w:r>
        <w:rPr>
          <w:rFonts w:ascii="Arial" w:hAnsi="Arial" w:hint="cs"/>
          <w:sz w:val="22"/>
          <w:szCs w:val="22"/>
          <w:rtl/>
        </w:rPr>
        <w:t>בו</w:t>
      </w:r>
      <w:r w:rsidRPr="00027AB2">
        <w:rPr>
          <w:rFonts w:ascii="Arial" w:hAnsi="Arial" w:hint="cs"/>
          <w:sz w:val="22"/>
          <w:szCs w:val="22"/>
          <w:rtl/>
        </w:rPr>
        <w:t>נאיים).</w:t>
      </w:r>
    </w:p>
    <w:p w:rsidR="000F117D" w:rsidRDefault="000F117D" w:rsidP="000F117D">
      <w:pPr>
        <w:spacing w:line="276" w:lineRule="auto"/>
        <w:ind w:left="468" w:right="-142" w:hanging="468"/>
        <w:jc w:val="both"/>
        <w:rPr>
          <w:sz w:val="22"/>
          <w:szCs w:val="22"/>
          <w:rtl/>
        </w:rPr>
      </w:pPr>
      <w:r>
        <w:rPr>
          <w:rFonts w:hint="cs"/>
          <w:b/>
          <w:bCs/>
          <w:sz w:val="22"/>
          <w:szCs w:val="22"/>
          <w:rtl/>
        </w:rPr>
        <w:t>28</w:t>
      </w:r>
      <w:r w:rsidRPr="008E4330">
        <w:rPr>
          <w:rFonts w:hint="cs"/>
          <w:b/>
          <w:bCs/>
          <w:sz w:val="22"/>
          <w:szCs w:val="22"/>
          <w:rtl/>
        </w:rPr>
        <w:t>.</w:t>
      </w:r>
      <w:r w:rsidRPr="008E4330">
        <w:rPr>
          <w:rFonts w:hint="cs"/>
          <w:b/>
          <w:bCs/>
          <w:sz w:val="22"/>
          <w:szCs w:val="22"/>
          <w:rtl/>
        </w:rPr>
        <w:tab/>
        <w:t xml:space="preserve">מיסוי מקרקעין - החוק לשינוי סדרי עדיפויות לאומיים תיקוני חקיקה להשגת יעדי התקציב לשנים 2013 </w:t>
      </w:r>
      <w:r>
        <w:rPr>
          <w:b/>
          <w:bCs/>
          <w:sz w:val="22"/>
          <w:szCs w:val="22"/>
          <w:rtl/>
        </w:rPr>
        <w:br/>
      </w:r>
      <w:r w:rsidRPr="008E4330">
        <w:rPr>
          <w:rFonts w:hint="cs"/>
          <w:b/>
          <w:bCs/>
          <w:sz w:val="22"/>
          <w:szCs w:val="22"/>
          <w:rtl/>
        </w:rPr>
        <w:t>ו-2014 התשע"ג 2013</w:t>
      </w:r>
      <w:r>
        <w:rPr>
          <w:rFonts w:hint="cs"/>
          <w:sz w:val="22"/>
          <w:szCs w:val="22"/>
          <w:rtl/>
        </w:rPr>
        <w:t xml:space="preserve"> (המשך)</w:t>
      </w:r>
    </w:p>
    <w:p w:rsidR="000F117D" w:rsidRPr="008E4330" w:rsidRDefault="000F117D" w:rsidP="000F117D">
      <w:pPr>
        <w:spacing w:line="276" w:lineRule="auto"/>
        <w:ind w:left="468" w:right="-142" w:hanging="468"/>
        <w:jc w:val="both"/>
        <w:rPr>
          <w:sz w:val="22"/>
          <w:szCs w:val="22"/>
          <w:rtl/>
        </w:rPr>
      </w:pPr>
    </w:p>
    <w:p w:rsidR="000F117D" w:rsidRPr="009B1851" w:rsidRDefault="000F117D" w:rsidP="000F117D">
      <w:pPr>
        <w:tabs>
          <w:tab w:val="left" w:pos="567"/>
          <w:tab w:val="left" w:pos="934"/>
          <w:tab w:val="left" w:pos="1701"/>
          <w:tab w:val="left" w:pos="2268"/>
        </w:tabs>
        <w:ind w:firstLine="451"/>
        <w:rPr>
          <w:rFonts w:ascii="Arial" w:hAnsi="Arial"/>
          <w:b/>
          <w:bCs/>
          <w:sz w:val="22"/>
          <w:szCs w:val="22"/>
          <w:u w:val="single"/>
          <w:rtl/>
        </w:rPr>
      </w:pPr>
      <w:r w:rsidRPr="00C63779">
        <w:rPr>
          <w:rFonts w:ascii="Arial" w:hAnsi="Arial" w:hint="cs"/>
          <w:b/>
          <w:bCs/>
          <w:sz w:val="22"/>
          <w:szCs w:val="22"/>
          <w:rtl/>
        </w:rPr>
        <w:t>1</w:t>
      </w:r>
      <w:r w:rsidRPr="00746134">
        <w:rPr>
          <w:rFonts w:ascii="Arial" w:hAnsi="Arial" w:hint="cs"/>
          <w:b/>
          <w:bCs/>
          <w:sz w:val="22"/>
          <w:szCs w:val="22"/>
          <w:rtl/>
        </w:rPr>
        <w:t>.</w:t>
      </w:r>
      <w:r>
        <w:rPr>
          <w:rFonts w:ascii="Arial" w:hAnsi="Arial" w:hint="cs"/>
          <w:sz w:val="22"/>
          <w:szCs w:val="22"/>
          <w:rtl/>
        </w:rPr>
        <w:t xml:space="preserve">    </w:t>
      </w:r>
      <w:r w:rsidRPr="00C63779">
        <w:rPr>
          <w:rFonts w:ascii="Arial" w:hAnsi="Arial" w:hint="cs"/>
          <w:b/>
          <w:bCs/>
          <w:sz w:val="22"/>
          <w:szCs w:val="22"/>
          <w:rtl/>
        </w:rPr>
        <w:t>כללי</w:t>
      </w:r>
      <w:r>
        <w:rPr>
          <w:rFonts w:ascii="Arial" w:hAnsi="Arial" w:hint="cs"/>
          <w:b/>
          <w:bCs/>
          <w:sz w:val="22"/>
          <w:szCs w:val="22"/>
          <w:rtl/>
        </w:rPr>
        <w:t xml:space="preserve"> </w:t>
      </w:r>
      <w:r w:rsidRPr="009B1851">
        <w:rPr>
          <w:rFonts w:ascii="Arial" w:hAnsi="Arial" w:hint="cs"/>
          <w:sz w:val="22"/>
          <w:szCs w:val="22"/>
          <w:rtl/>
        </w:rPr>
        <w:t>(המשך)</w:t>
      </w:r>
    </w:p>
    <w:p w:rsidR="000F117D" w:rsidRPr="00CB7397" w:rsidRDefault="000F117D" w:rsidP="000F117D">
      <w:pPr>
        <w:tabs>
          <w:tab w:val="left" w:pos="567"/>
          <w:tab w:val="left" w:pos="1134"/>
          <w:tab w:val="left" w:pos="1701"/>
          <w:tab w:val="left" w:pos="2268"/>
        </w:tabs>
        <w:bidi w:val="0"/>
        <w:spacing w:line="80" w:lineRule="exact"/>
        <w:rPr>
          <w:rFonts w:ascii="Arial" w:hAnsi="Arial"/>
          <w:sz w:val="22"/>
          <w:szCs w:val="22"/>
          <w:rtl/>
        </w:rPr>
      </w:pPr>
    </w:p>
    <w:p w:rsidR="000F117D" w:rsidRPr="00CB7397" w:rsidRDefault="000F117D" w:rsidP="000F117D">
      <w:pPr>
        <w:tabs>
          <w:tab w:val="left" w:pos="793"/>
          <w:tab w:val="left" w:pos="1134"/>
          <w:tab w:val="left" w:pos="1701"/>
          <w:tab w:val="left" w:pos="2268"/>
        </w:tabs>
        <w:rPr>
          <w:rFonts w:ascii="Arial" w:hAnsi="Arial"/>
          <w:sz w:val="22"/>
          <w:szCs w:val="22"/>
          <w:rtl/>
        </w:rPr>
      </w:pPr>
      <w:r w:rsidRPr="00CB7397">
        <w:rPr>
          <w:rFonts w:ascii="Arial" w:hAnsi="Arial" w:hint="cs"/>
          <w:sz w:val="22"/>
          <w:szCs w:val="22"/>
          <w:rtl/>
        </w:rPr>
        <w:tab/>
      </w:r>
      <w:r w:rsidRPr="00CB7397">
        <w:rPr>
          <w:rFonts w:ascii="Arial" w:hAnsi="Arial" w:hint="cs"/>
          <w:b/>
          <w:bCs/>
          <w:sz w:val="22"/>
          <w:szCs w:val="22"/>
          <w:rtl/>
        </w:rPr>
        <w:t>ד.</w:t>
      </w:r>
      <w:r>
        <w:rPr>
          <w:rFonts w:ascii="Arial" w:hAnsi="Arial" w:hint="cs"/>
          <w:b/>
          <w:bCs/>
          <w:sz w:val="22"/>
          <w:szCs w:val="22"/>
          <w:rtl/>
        </w:rPr>
        <w:t xml:space="preserve">  </w:t>
      </w:r>
      <w:r w:rsidRPr="00434E63">
        <w:rPr>
          <w:rFonts w:ascii="Arial" w:hAnsi="Arial" w:hint="cs"/>
          <w:b/>
          <w:bCs/>
          <w:sz w:val="22"/>
          <w:szCs w:val="22"/>
          <w:rtl/>
        </w:rPr>
        <w:t>פיני בינוי</w:t>
      </w:r>
      <w:r w:rsidRPr="00CB7397">
        <w:rPr>
          <w:rFonts w:ascii="Arial" w:hAnsi="Arial" w:hint="cs"/>
          <w:b/>
          <w:bCs/>
          <w:sz w:val="22"/>
          <w:szCs w:val="22"/>
          <w:rtl/>
        </w:rPr>
        <w:t xml:space="preserve"> </w:t>
      </w:r>
      <w:r w:rsidRPr="00CF3A8D">
        <w:rPr>
          <w:rFonts w:ascii="Arial" w:hAnsi="Arial" w:hint="cs"/>
          <w:b/>
          <w:bCs/>
          <w:sz w:val="22"/>
          <w:szCs w:val="22"/>
          <w:rtl/>
        </w:rPr>
        <w:t>-</w:t>
      </w:r>
      <w:r w:rsidRPr="00CB7397">
        <w:rPr>
          <w:rFonts w:ascii="Arial" w:hAnsi="Arial" w:hint="cs"/>
          <w:sz w:val="22"/>
          <w:szCs w:val="22"/>
          <w:rtl/>
        </w:rPr>
        <w:t xml:space="preserve"> מיסוי התמ</w:t>
      </w:r>
      <w:r>
        <w:rPr>
          <w:rFonts w:ascii="Arial" w:hAnsi="Arial" w:hint="cs"/>
          <w:sz w:val="22"/>
          <w:szCs w:val="22"/>
          <w:rtl/>
        </w:rPr>
        <w:t>ו</w:t>
      </w:r>
      <w:r w:rsidRPr="00CB7397">
        <w:rPr>
          <w:rFonts w:ascii="Arial" w:hAnsi="Arial" w:hint="cs"/>
          <w:sz w:val="22"/>
          <w:szCs w:val="22"/>
          <w:rtl/>
        </w:rPr>
        <w:t>רה הכספית הנוספת במכירת יחידה אחרת במתחם.</w:t>
      </w:r>
    </w:p>
    <w:p w:rsidR="000F117D" w:rsidRPr="00CB7397" w:rsidRDefault="000F117D" w:rsidP="000F117D">
      <w:pPr>
        <w:tabs>
          <w:tab w:val="left" w:pos="509"/>
          <w:tab w:val="left" w:pos="1134"/>
          <w:tab w:val="left" w:pos="1701"/>
          <w:tab w:val="left" w:pos="2268"/>
        </w:tabs>
        <w:bidi w:val="0"/>
        <w:spacing w:line="80" w:lineRule="exact"/>
        <w:rPr>
          <w:rFonts w:ascii="Arial" w:hAnsi="Arial"/>
          <w:sz w:val="22"/>
          <w:szCs w:val="22"/>
          <w:rtl/>
        </w:rPr>
      </w:pPr>
    </w:p>
    <w:p w:rsidR="000F117D" w:rsidRPr="00434E63" w:rsidRDefault="000F117D" w:rsidP="000F117D">
      <w:pPr>
        <w:tabs>
          <w:tab w:val="left" w:pos="793"/>
          <w:tab w:val="left" w:pos="1701"/>
          <w:tab w:val="left" w:pos="2268"/>
        </w:tabs>
        <w:ind w:left="570" w:firstLine="223"/>
        <w:jc w:val="both"/>
        <w:rPr>
          <w:rFonts w:ascii="Arial" w:hAnsi="Arial"/>
          <w:b/>
          <w:bCs/>
          <w:sz w:val="22"/>
          <w:szCs w:val="22"/>
          <w:rtl/>
        </w:rPr>
      </w:pPr>
      <w:r>
        <w:rPr>
          <w:rFonts w:ascii="Arial" w:hAnsi="Arial" w:hint="cs"/>
          <w:b/>
          <w:bCs/>
          <w:sz w:val="22"/>
          <w:szCs w:val="22"/>
          <w:rtl/>
        </w:rPr>
        <w:t xml:space="preserve">ה.  </w:t>
      </w:r>
      <w:r w:rsidRPr="00434E63">
        <w:rPr>
          <w:rFonts w:ascii="Arial" w:hAnsi="Arial" w:hint="cs"/>
          <w:b/>
          <w:bCs/>
          <w:sz w:val="22"/>
          <w:szCs w:val="22"/>
          <w:rtl/>
        </w:rPr>
        <w:t>הגדלת שיעורי מס הרכישה והרחבת בסיסו</w:t>
      </w:r>
    </w:p>
    <w:p w:rsidR="000F117D" w:rsidRPr="00CB7397" w:rsidRDefault="000F117D" w:rsidP="000F117D">
      <w:pPr>
        <w:tabs>
          <w:tab w:val="left" w:pos="567"/>
          <w:tab w:val="left" w:pos="934"/>
          <w:tab w:val="left" w:pos="1701"/>
          <w:tab w:val="left" w:pos="2268"/>
        </w:tabs>
        <w:ind w:left="1140" w:hanging="64"/>
        <w:rPr>
          <w:rFonts w:ascii="Arial" w:hAnsi="Arial"/>
          <w:sz w:val="22"/>
          <w:szCs w:val="22"/>
          <w:rtl/>
        </w:rPr>
      </w:pPr>
      <w:r w:rsidRPr="00CB7397">
        <w:rPr>
          <w:rFonts w:ascii="Arial" w:hAnsi="Arial" w:hint="cs"/>
          <w:sz w:val="22"/>
          <w:szCs w:val="22"/>
          <w:rtl/>
        </w:rPr>
        <w:t>הגדלת שיעורי מס הרכישה על דירות השקעה, דירות יוקרה ונכסים אחרים.</w:t>
      </w:r>
    </w:p>
    <w:p w:rsidR="000F117D" w:rsidRPr="00CB7397" w:rsidRDefault="000F117D" w:rsidP="000F117D">
      <w:pPr>
        <w:tabs>
          <w:tab w:val="left" w:pos="567"/>
          <w:tab w:val="left" w:pos="934"/>
          <w:tab w:val="left" w:pos="1701"/>
          <w:tab w:val="left" w:pos="2268"/>
        </w:tabs>
        <w:ind w:left="1140" w:hanging="64"/>
        <w:rPr>
          <w:rFonts w:ascii="Arial" w:hAnsi="Arial"/>
          <w:sz w:val="22"/>
          <w:szCs w:val="22"/>
          <w:rtl/>
        </w:rPr>
      </w:pPr>
      <w:r w:rsidRPr="00CB7397">
        <w:rPr>
          <w:rFonts w:ascii="Arial" w:hAnsi="Arial" w:hint="cs"/>
          <w:sz w:val="22"/>
          <w:szCs w:val="22"/>
          <w:rtl/>
        </w:rPr>
        <w:t>הטלת מס רכישה על הקצאה של זכויות באיגוד מקרקעין.</w:t>
      </w:r>
    </w:p>
    <w:p w:rsidR="000F117D" w:rsidRPr="00CB7397" w:rsidRDefault="000F117D" w:rsidP="000F117D">
      <w:pPr>
        <w:tabs>
          <w:tab w:val="left" w:pos="567"/>
          <w:tab w:val="left" w:pos="1134"/>
          <w:tab w:val="left" w:pos="1701"/>
          <w:tab w:val="left" w:pos="2268"/>
        </w:tabs>
        <w:bidi w:val="0"/>
        <w:spacing w:line="80" w:lineRule="exact"/>
        <w:rPr>
          <w:rFonts w:ascii="Arial" w:hAnsi="Arial"/>
          <w:sz w:val="22"/>
          <w:szCs w:val="22"/>
          <w:rtl/>
        </w:rPr>
      </w:pPr>
    </w:p>
    <w:p w:rsidR="000F117D" w:rsidRDefault="000F117D" w:rsidP="003606CD">
      <w:pPr>
        <w:pStyle w:val="af9"/>
        <w:numPr>
          <w:ilvl w:val="0"/>
          <w:numId w:val="24"/>
        </w:numPr>
        <w:tabs>
          <w:tab w:val="left" w:pos="567"/>
          <w:tab w:val="left" w:pos="934"/>
          <w:tab w:val="left" w:pos="1701"/>
          <w:tab w:val="left" w:pos="2268"/>
        </w:tabs>
        <w:rPr>
          <w:rFonts w:ascii="Arial" w:hAnsi="Arial"/>
          <w:b/>
          <w:bCs/>
          <w:sz w:val="22"/>
          <w:szCs w:val="22"/>
        </w:rPr>
      </w:pPr>
      <w:r w:rsidRPr="009B1851">
        <w:rPr>
          <w:rFonts w:ascii="Arial" w:hAnsi="Arial" w:hint="cs"/>
          <w:b/>
          <w:bCs/>
          <w:sz w:val="22"/>
          <w:szCs w:val="22"/>
          <w:rtl/>
        </w:rPr>
        <w:t>קביעת עילות נוספות להטלת קנס גרעון</w:t>
      </w:r>
    </w:p>
    <w:p w:rsidR="000F117D" w:rsidRPr="00027AB2" w:rsidRDefault="000F117D" w:rsidP="000F117D">
      <w:pPr>
        <w:tabs>
          <w:tab w:val="left" w:pos="567"/>
          <w:tab w:val="left" w:pos="934"/>
          <w:tab w:val="left" w:pos="1701"/>
          <w:tab w:val="left" w:pos="2268"/>
        </w:tabs>
        <w:bidi w:val="0"/>
        <w:spacing w:line="80" w:lineRule="exact"/>
        <w:rPr>
          <w:rFonts w:ascii="Arial" w:hAnsi="Arial"/>
          <w:b/>
          <w:bCs/>
          <w:sz w:val="22"/>
          <w:szCs w:val="22"/>
          <w:rtl/>
        </w:rPr>
      </w:pPr>
    </w:p>
    <w:p w:rsidR="000F117D" w:rsidRPr="00CB7397" w:rsidRDefault="000F117D" w:rsidP="000F117D">
      <w:pPr>
        <w:tabs>
          <w:tab w:val="left" w:pos="1701"/>
          <w:tab w:val="left" w:pos="2268"/>
        </w:tabs>
        <w:ind w:left="1076" w:hanging="283"/>
        <w:rPr>
          <w:rFonts w:ascii="Arial" w:hAnsi="Arial"/>
          <w:b/>
          <w:bCs/>
          <w:sz w:val="22"/>
          <w:szCs w:val="22"/>
          <w:u w:val="single"/>
          <w:rtl/>
        </w:rPr>
      </w:pPr>
      <w:r w:rsidRPr="00CB7397">
        <w:rPr>
          <w:rFonts w:ascii="Arial" w:hAnsi="Arial" w:hint="cs"/>
          <w:b/>
          <w:bCs/>
          <w:sz w:val="22"/>
          <w:szCs w:val="22"/>
          <w:rtl/>
        </w:rPr>
        <w:t>ז.</w:t>
      </w:r>
      <w:r w:rsidRPr="00CB7397">
        <w:rPr>
          <w:rFonts w:ascii="Arial" w:hAnsi="Arial" w:hint="cs"/>
          <w:b/>
          <w:bCs/>
          <w:sz w:val="22"/>
          <w:szCs w:val="22"/>
          <w:rtl/>
        </w:rPr>
        <w:tab/>
      </w:r>
      <w:r w:rsidRPr="00434E63">
        <w:rPr>
          <w:rFonts w:ascii="Arial" w:hAnsi="Arial" w:hint="cs"/>
          <w:b/>
          <w:bCs/>
          <w:sz w:val="22"/>
          <w:szCs w:val="22"/>
          <w:rtl/>
        </w:rPr>
        <w:t>הגשת דיווח מקוון במסמ"ק</w:t>
      </w:r>
    </w:p>
    <w:p w:rsidR="000F117D" w:rsidRPr="00CB7397" w:rsidRDefault="000F117D" w:rsidP="000F117D">
      <w:pPr>
        <w:ind w:left="1076" w:right="-142"/>
        <w:jc w:val="both"/>
        <w:rPr>
          <w:rFonts w:ascii="Arial" w:hAnsi="Arial"/>
          <w:sz w:val="22"/>
          <w:szCs w:val="22"/>
          <w:rtl/>
        </w:rPr>
      </w:pPr>
      <w:r w:rsidRPr="00CB7397">
        <w:rPr>
          <w:rFonts w:ascii="Arial" w:hAnsi="Arial" w:hint="cs"/>
          <w:sz w:val="22"/>
          <w:szCs w:val="22"/>
          <w:rtl/>
        </w:rPr>
        <w:t xml:space="preserve">תחילתו של התיקון לחוק, כפי שנקבע בחוק ההסדרים מיום </w:t>
      </w:r>
      <w:r>
        <w:rPr>
          <w:rFonts w:ascii="Arial" w:hAnsi="Arial" w:hint="cs"/>
          <w:sz w:val="22"/>
          <w:szCs w:val="22"/>
          <w:rtl/>
        </w:rPr>
        <w:t>1 באוגוסט 2013</w:t>
      </w:r>
      <w:r w:rsidRPr="00CB7397">
        <w:rPr>
          <w:rFonts w:ascii="Arial" w:hAnsi="Arial" w:hint="cs"/>
          <w:sz w:val="22"/>
          <w:szCs w:val="22"/>
          <w:rtl/>
        </w:rPr>
        <w:t>, יחד עם זאת, לעניין הסדר המס החדש שנקבע למיסוי מכירת דירות מגורים נקבע כי תחילתו תהא החל מיום ה-</w:t>
      </w:r>
      <w:r>
        <w:rPr>
          <w:rFonts w:ascii="Arial" w:hAnsi="Arial" w:hint="cs"/>
          <w:sz w:val="22"/>
          <w:szCs w:val="22"/>
          <w:rtl/>
        </w:rPr>
        <w:t>1 בינואר 2014</w:t>
      </w:r>
      <w:r w:rsidRPr="00CB7397">
        <w:rPr>
          <w:rFonts w:ascii="Arial" w:hAnsi="Arial" w:hint="cs"/>
          <w:sz w:val="22"/>
          <w:szCs w:val="22"/>
          <w:rtl/>
        </w:rPr>
        <w:t>.</w:t>
      </w:r>
    </w:p>
    <w:p w:rsidR="000F117D" w:rsidRPr="00CB7397" w:rsidRDefault="000F117D" w:rsidP="000F117D">
      <w:pPr>
        <w:tabs>
          <w:tab w:val="left" w:pos="1134"/>
          <w:tab w:val="left" w:pos="1218"/>
          <w:tab w:val="left" w:pos="1701"/>
          <w:tab w:val="left" w:pos="2268"/>
        </w:tabs>
        <w:ind w:left="1076" w:right="-142"/>
        <w:jc w:val="both"/>
        <w:rPr>
          <w:rFonts w:ascii="Arial" w:hAnsi="Arial"/>
          <w:b/>
          <w:bCs/>
          <w:sz w:val="22"/>
          <w:szCs w:val="22"/>
          <w:u w:val="single"/>
          <w:rtl/>
        </w:rPr>
      </w:pPr>
      <w:r w:rsidRPr="00CB7397">
        <w:rPr>
          <w:rFonts w:ascii="Arial" w:hAnsi="Arial" w:hint="cs"/>
          <w:b/>
          <w:bCs/>
          <w:sz w:val="22"/>
          <w:szCs w:val="22"/>
          <w:rtl/>
        </w:rPr>
        <w:t xml:space="preserve">בשל תחילתו המיידית של התיקון, הרינו להביא לידיעתכם את תוכן התיקונים שתחילתם ביום </w:t>
      </w:r>
      <w:r>
        <w:rPr>
          <w:rFonts w:ascii="Arial" w:hAnsi="Arial" w:hint="cs"/>
          <w:b/>
          <w:bCs/>
          <w:sz w:val="22"/>
          <w:szCs w:val="22"/>
          <w:u w:val="single"/>
          <w:rtl/>
        </w:rPr>
        <w:t xml:space="preserve">1 באוגוסט 2013 </w:t>
      </w:r>
      <w:r w:rsidRPr="00CB7397">
        <w:rPr>
          <w:rFonts w:ascii="Arial" w:hAnsi="Arial" w:hint="cs"/>
          <w:b/>
          <w:bCs/>
          <w:sz w:val="22"/>
          <w:szCs w:val="22"/>
          <w:rtl/>
        </w:rPr>
        <w:t>והוראות לפעולה בנוגע אליהם</w:t>
      </w:r>
      <w:r>
        <w:rPr>
          <w:rFonts w:ascii="Arial" w:hAnsi="Arial" w:hint="cs"/>
          <w:b/>
          <w:bCs/>
          <w:sz w:val="22"/>
          <w:szCs w:val="22"/>
          <w:rtl/>
        </w:rPr>
        <w:t xml:space="preserve"> (הסכומים מתעדכנים, אחת לשנה בהתאם לשינוי במדד)</w:t>
      </w:r>
      <w:r w:rsidRPr="00CB7397">
        <w:rPr>
          <w:rFonts w:ascii="Arial" w:hAnsi="Arial" w:hint="cs"/>
          <w:b/>
          <w:bCs/>
          <w:sz w:val="22"/>
          <w:szCs w:val="22"/>
          <w:rtl/>
        </w:rPr>
        <w:t>.</w:t>
      </w:r>
    </w:p>
    <w:p w:rsidR="000F117D" w:rsidRPr="00A560B5" w:rsidRDefault="000F117D" w:rsidP="000F117D">
      <w:pPr>
        <w:tabs>
          <w:tab w:val="left" w:pos="1134"/>
          <w:tab w:val="left" w:pos="1701"/>
          <w:tab w:val="left" w:pos="2268"/>
        </w:tabs>
        <w:rPr>
          <w:rFonts w:ascii="Arial" w:hAnsi="Arial"/>
          <w:b/>
          <w:bCs/>
          <w:sz w:val="24"/>
          <w:rtl/>
        </w:rPr>
      </w:pPr>
    </w:p>
    <w:p w:rsidR="000F117D" w:rsidRPr="00CB7397" w:rsidRDefault="000F117D" w:rsidP="003606CD">
      <w:pPr>
        <w:numPr>
          <w:ilvl w:val="0"/>
          <w:numId w:val="34"/>
        </w:numPr>
        <w:tabs>
          <w:tab w:val="clear" w:pos="569"/>
          <w:tab w:val="left" w:pos="-2042"/>
        </w:tabs>
        <w:ind w:hanging="60"/>
        <w:jc w:val="both"/>
        <w:rPr>
          <w:rFonts w:ascii="Arial" w:hAnsi="Arial"/>
          <w:b/>
          <w:bCs/>
          <w:sz w:val="22"/>
          <w:szCs w:val="22"/>
          <w:rtl/>
        </w:rPr>
      </w:pPr>
      <w:r>
        <w:rPr>
          <w:rFonts w:ascii="Arial" w:hAnsi="Arial" w:hint="cs"/>
          <w:b/>
          <w:bCs/>
          <w:sz w:val="22"/>
          <w:szCs w:val="22"/>
          <w:rtl/>
        </w:rPr>
        <w:t xml:space="preserve">  </w:t>
      </w:r>
      <w:r w:rsidRPr="00434E63">
        <w:rPr>
          <w:rFonts w:ascii="Arial" w:hAnsi="Arial" w:hint="cs"/>
          <w:b/>
          <w:bCs/>
          <w:sz w:val="22"/>
          <w:szCs w:val="22"/>
          <w:rtl/>
        </w:rPr>
        <w:t xml:space="preserve">פירוט התיקונים שתחילתם ביום </w:t>
      </w:r>
      <w:r>
        <w:rPr>
          <w:rFonts w:ascii="Arial" w:hAnsi="Arial" w:hint="cs"/>
          <w:b/>
          <w:bCs/>
          <w:sz w:val="22"/>
          <w:szCs w:val="22"/>
          <w:rtl/>
        </w:rPr>
        <w:t>1 באוגוסט 2013</w:t>
      </w:r>
      <w:r w:rsidRPr="00434E63">
        <w:rPr>
          <w:rFonts w:ascii="Arial" w:hAnsi="Arial" w:hint="cs"/>
          <w:b/>
          <w:bCs/>
          <w:sz w:val="22"/>
          <w:szCs w:val="22"/>
          <w:rtl/>
        </w:rPr>
        <w:t xml:space="preserve"> וההוראות שיחולו לגביהם</w:t>
      </w:r>
      <w:r w:rsidRPr="00CB7397">
        <w:rPr>
          <w:rFonts w:ascii="Arial" w:hAnsi="Arial" w:hint="cs"/>
          <w:b/>
          <w:bCs/>
          <w:sz w:val="22"/>
          <w:szCs w:val="22"/>
          <w:rtl/>
        </w:rPr>
        <w:t>:</w:t>
      </w:r>
    </w:p>
    <w:p w:rsidR="000F117D" w:rsidRPr="00434E63" w:rsidRDefault="000F117D" w:rsidP="003606CD">
      <w:pPr>
        <w:numPr>
          <w:ilvl w:val="1"/>
          <w:numId w:val="34"/>
        </w:numPr>
        <w:tabs>
          <w:tab w:val="left" w:pos="1701"/>
          <w:tab w:val="left" w:pos="2268"/>
        </w:tabs>
        <w:ind w:hanging="346"/>
        <w:jc w:val="both"/>
        <w:rPr>
          <w:rFonts w:ascii="Arial" w:hAnsi="Arial"/>
          <w:b/>
          <w:bCs/>
          <w:sz w:val="22"/>
          <w:szCs w:val="22"/>
          <w:rtl/>
        </w:rPr>
      </w:pPr>
      <w:r w:rsidRPr="00434E63">
        <w:rPr>
          <w:rFonts w:ascii="Arial" w:hAnsi="Arial" w:hint="cs"/>
          <w:b/>
          <w:bCs/>
          <w:sz w:val="22"/>
          <w:szCs w:val="22"/>
          <w:rtl/>
        </w:rPr>
        <w:t>מס רכישה</w:t>
      </w:r>
    </w:p>
    <w:p w:rsidR="000F117D" w:rsidRPr="00CB7397" w:rsidRDefault="000F117D" w:rsidP="000F117D">
      <w:pPr>
        <w:tabs>
          <w:tab w:val="left" w:pos="567"/>
          <w:tab w:val="left" w:pos="1134"/>
          <w:tab w:val="left" w:pos="1701"/>
          <w:tab w:val="left" w:pos="1984"/>
          <w:tab w:val="left" w:pos="2268"/>
        </w:tabs>
        <w:ind w:left="1139"/>
        <w:rPr>
          <w:rFonts w:ascii="Arial" w:hAnsi="Arial"/>
          <w:b/>
          <w:bCs/>
          <w:sz w:val="22"/>
          <w:szCs w:val="22"/>
          <w:u w:val="single"/>
          <w:rtl/>
        </w:rPr>
      </w:pPr>
      <w:r w:rsidRPr="00CB7397">
        <w:rPr>
          <w:rFonts w:ascii="Arial" w:hAnsi="Arial" w:hint="cs"/>
          <w:b/>
          <w:bCs/>
          <w:sz w:val="22"/>
          <w:szCs w:val="22"/>
          <w:rtl/>
        </w:rPr>
        <w:t>2.1.1</w:t>
      </w:r>
      <w:r>
        <w:rPr>
          <w:rFonts w:ascii="Arial" w:hAnsi="Arial" w:hint="cs"/>
          <w:b/>
          <w:bCs/>
          <w:sz w:val="22"/>
          <w:szCs w:val="22"/>
          <w:rtl/>
        </w:rPr>
        <w:t xml:space="preserve">  </w:t>
      </w:r>
      <w:r w:rsidRPr="00434E63">
        <w:rPr>
          <w:rFonts w:ascii="Arial" w:hAnsi="Arial" w:hint="cs"/>
          <w:b/>
          <w:bCs/>
          <w:sz w:val="22"/>
          <w:szCs w:val="22"/>
          <w:rtl/>
        </w:rPr>
        <w:t>הטלת מס רכישה על הקצאה של זכויות באיגוד מקרקעין</w:t>
      </w:r>
    </w:p>
    <w:p w:rsidR="000F117D" w:rsidRPr="00CB7397" w:rsidRDefault="000F117D" w:rsidP="000F117D">
      <w:pPr>
        <w:tabs>
          <w:tab w:val="left" w:pos="-2751"/>
          <w:tab w:val="left" w:pos="567"/>
          <w:tab w:val="left" w:pos="1134"/>
        </w:tabs>
        <w:ind w:left="1643" w:right="-142"/>
        <w:jc w:val="both"/>
        <w:rPr>
          <w:rFonts w:ascii="Arial" w:hAnsi="Arial"/>
          <w:sz w:val="22"/>
          <w:szCs w:val="22"/>
          <w:rtl/>
        </w:rPr>
      </w:pPr>
      <w:r w:rsidRPr="00CB7397">
        <w:rPr>
          <w:rFonts w:ascii="Arial" w:hAnsi="Arial" w:hint="cs"/>
          <w:sz w:val="22"/>
          <w:szCs w:val="22"/>
          <w:rtl/>
        </w:rPr>
        <w:t>עד לתיקון בחוק ההסדרים מועטה מהגדרת "פעולה באיגוד" שבסעיף 1 לחוק, פעולה של הקצאת זכויות באיגוד אשר תמורתה, כולה או חלקה, לא שולמה למי מבעלי המניות במישרין או בעקיפין ופעולה זו לא חויבה במס שבח ובמס רכישה.</w:t>
      </w:r>
    </w:p>
    <w:p w:rsidR="000F117D" w:rsidRPr="00BD0809" w:rsidRDefault="000F117D" w:rsidP="00ED1212">
      <w:pPr>
        <w:tabs>
          <w:tab w:val="left" w:pos="-2751"/>
          <w:tab w:val="left" w:pos="567"/>
          <w:tab w:val="left" w:pos="1134"/>
        </w:tabs>
        <w:ind w:left="1643" w:right="-142"/>
        <w:jc w:val="both"/>
        <w:rPr>
          <w:rFonts w:ascii="Arial" w:hAnsi="Arial"/>
          <w:sz w:val="22"/>
          <w:szCs w:val="22"/>
          <w:rtl/>
        </w:rPr>
      </w:pPr>
      <w:r w:rsidRPr="00CB7397">
        <w:rPr>
          <w:rFonts w:ascii="Arial" w:hAnsi="Arial" w:hint="cs"/>
          <w:sz w:val="22"/>
          <w:szCs w:val="22"/>
          <w:rtl/>
        </w:rPr>
        <w:t>מיעוט פעולת ההקצאה מהגדרת "פעולה באיגוד" גרמה לכך שרכישת זכויות במקרקעין בעקיפין על דרך הקצאת מניות באיגוד מקרקעין לא התחייבה במס רכישה בעוד שברכישת הזכות במקרקעין במישרין חלה החבות במס רכישה. בכך נוצר אי שוויון בהטלת מס רכישה על פעילות כלכלית שמהותה זהה.</w:t>
      </w:r>
      <w:r>
        <w:rPr>
          <w:rFonts w:ascii="Arial" w:hAnsi="Arial" w:hint="cs"/>
          <w:sz w:val="22"/>
          <w:szCs w:val="22"/>
          <w:rtl/>
        </w:rPr>
        <w:t xml:space="preserve"> </w:t>
      </w:r>
      <w:r w:rsidRPr="00CB7397">
        <w:rPr>
          <w:rFonts w:ascii="Arial" w:hAnsi="Arial" w:hint="cs"/>
          <w:sz w:val="22"/>
          <w:szCs w:val="22"/>
          <w:rtl/>
        </w:rPr>
        <w:t>במסגרת חוק ההסדרים, תוקן סעיף 9ב)(1) לחוק ונקבע בו שלעניין מס רכישה המונח "פעולה באיגוד" כולל גם הקצאה של זכויות באיגוד.</w:t>
      </w:r>
      <w:r>
        <w:rPr>
          <w:rFonts w:ascii="Arial" w:hAnsi="Arial" w:hint="cs"/>
          <w:sz w:val="22"/>
          <w:szCs w:val="22"/>
          <w:rtl/>
        </w:rPr>
        <w:t xml:space="preserve"> </w:t>
      </w:r>
      <w:r w:rsidRPr="00BD0809">
        <w:rPr>
          <w:rFonts w:ascii="Arial" w:hAnsi="Arial" w:hint="cs"/>
          <w:sz w:val="22"/>
          <w:szCs w:val="22"/>
          <w:rtl/>
        </w:rPr>
        <w:t xml:space="preserve">לפיכך, החל מיום </w:t>
      </w:r>
      <w:r w:rsidR="00ED1212">
        <w:rPr>
          <w:rFonts w:ascii="Arial" w:hAnsi="Arial" w:hint="cs"/>
          <w:sz w:val="22"/>
          <w:szCs w:val="22"/>
          <w:rtl/>
        </w:rPr>
        <w:t>1 באוגוסט 2013</w:t>
      </w:r>
      <w:r w:rsidRPr="00BD0809">
        <w:rPr>
          <w:rFonts w:ascii="Arial" w:hAnsi="Arial" w:hint="cs"/>
          <w:sz w:val="22"/>
          <w:szCs w:val="22"/>
          <w:rtl/>
        </w:rPr>
        <w:t xml:space="preserve"> פעולה של הקצאת מניות באיגוד מקרקעין תחייב את בעל הזכויות באיגוד לו הוקצו זכויות כאמור, בתשלום מס רכישה. יובהר כי בנסיבות</w:t>
      </w:r>
      <w:r w:rsidRPr="00BD0809">
        <w:rPr>
          <w:rFonts w:ascii="Arial" w:hAnsi="Arial" w:hint="cs"/>
          <w:sz w:val="24"/>
          <w:rtl/>
        </w:rPr>
        <w:t xml:space="preserve"> בהן </w:t>
      </w:r>
      <w:r w:rsidRPr="00BD0809">
        <w:rPr>
          <w:rFonts w:ascii="Arial" w:hAnsi="Arial" w:hint="cs"/>
          <w:sz w:val="22"/>
          <w:szCs w:val="22"/>
          <w:rtl/>
        </w:rPr>
        <w:t>בעקבות פעולת ההקצאה לא שונו שיעורי ההחזקה בחברה, קרי, בוצעה הקצאה פרורטה, לא תקום חבות במס רכישה.</w:t>
      </w:r>
      <w:r>
        <w:rPr>
          <w:rFonts w:ascii="Arial" w:hAnsi="Arial" w:hint="cs"/>
          <w:sz w:val="22"/>
          <w:szCs w:val="22"/>
          <w:rtl/>
        </w:rPr>
        <w:t xml:space="preserve"> </w:t>
      </w:r>
      <w:r w:rsidRPr="00BD0809">
        <w:rPr>
          <w:rFonts w:ascii="Arial" w:hAnsi="Arial" w:hint="cs"/>
          <w:sz w:val="22"/>
          <w:szCs w:val="22"/>
          <w:rtl/>
        </w:rPr>
        <w:t>יובהר, כי התיקון האמור חל רק לגבי החבות במס רכישה וכי לעניין מס שבח, פעולת ההקצאה אינה מהווה אירוע מס.</w:t>
      </w:r>
    </w:p>
    <w:p w:rsidR="000F117D" w:rsidRDefault="000F117D" w:rsidP="000F117D">
      <w:pPr>
        <w:tabs>
          <w:tab w:val="left" w:pos="567"/>
          <w:tab w:val="left" w:pos="1134"/>
          <w:tab w:val="left" w:pos="1701"/>
          <w:tab w:val="left" w:pos="1984"/>
          <w:tab w:val="left" w:pos="2268"/>
        </w:tabs>
        <w:ind w:left="1984"/>
        <w:rPr>
          <w:rFonts w:ascii="Arial" w:hAnsi="Arial"/>
          <w:sz w:val="22"/>
          <w:szCs w:val="22"/>
          <w:rtl/>
        </w:rPr>
      </w:pPr>
    </w:p>
    <w:p w:rsidR="000F117D" w:rsidRPr="00CB7397" w:rsidRDefault="000F117D" w:rsidP="000F117D">
      <w:pPr>
        <w:tabs>
          <w:tab w:val="left" w:pos="-2893"/>
          <w:tab w:val="left" w:pos="-1901"/>
        </w:tabs>
        <w:ind w:left="1643" w:hanging="567"/>
        <w:rPr>
          <w:rFonts w:ascii="Arial" w:hAnsi="Arial"/>
          <w:sz w:val="22"/>
          <w:szCs w:val="22"/>
          <w:rtl/>
        </w:rPr>
      </w:pPr>
      <w:r w:rsidRPr="00CB7397">
        <w:rPr>
          <w:rFonts w:ascii="Arial" w:hAnsi="Arial" w:hint="cs"/>
          <w:b/>
          <w:bCs/>
          <w:sz w:val="22"/>
          <w:szCs w:val="22"/>
          <w:rtl/>
        </w:rPr>
        <w:t>2.1.2</w:t>
      </w:r>
      <w:r w:rsidRPr="00CB7397">
        <w:rPr>
          <w:rFonts w:ascii="Arial" w:hAnsi="Arial" w:hint="cs"/>
          <w:b/>
          <w:bCs/>
          <w:sz w:val="22"/>
          <w:szCs w:val="22"/>
          <w:rtl/>
        </w:rPr>
        <w:tab/>
      </w:r>
      <w:r w:rsidRPr="00DA74EF">
        <w:rPr>
          <w:rFonts w:ascii="Arial" w:hAnsi="Arial" w:hint="cs"/>
          <w:b/>
          <w:bCs/>
          <w:sz w:val="22"/>
          <w:szCs w:val="22"/>
          <w:rtl/>
        </w:rPr>
        <w:t>העלאת שיעור מס הרכישה ל-6% ברכישת זכות אחרת</w:t>
      </w:r>
    </w:p>
    <w:p w:rsidR="000F117D" w:rsidRPr="00CB7397" w:rsidRDefault="000F117D" w:rsidP="00ED1212">
      <w:pPr>
        <w:tabs>
          <w:tab w:val="left" w:pos="567"/>
          <w:tab w:val="left" w:pos="1218"/>
          <w:tab w:val="left" w:pos="1643"/>
          <w:tab w:val="left" w:pos="1701"/>
          <w:tab w:val="left" w:pos="2268"/>
        </w:tabs>
        <w:ind w:left="1643" w:right="-142" w:hanging="851"/>
        <w:jc w:val="both"/>
        <w:rPr>
          <w:rFonts w:ascii="Arial" w:hAnsi="Arial"/>
          <w:sz w:val="22"/>
          <w:szCs w:val="22"/>
          <w:rtl/>
        </w:rPr>
      </w:pPr>
      <w:r w:rsidRPr="00CB7397">
        <w:rPr>
          <w:rFonts w:ascii="Arial" w:hAnsi="Arial" w:hint="cs"/>
          <w:sz w:val="22"/>
          <w:szCs w:val="22"/>
          <w:rtl/>
        </w:rPr>
        <w:tab/>
      </w:r>
      <w:r w:rsidRPr="00CB7397">
        <w:rPr>
          <w:rFonts w:ascii="Arial" w:hAnsi="Arial" w:hint="cs"/>
          <w:sz w:val="22"/>
          <w:szCs w:val="22"/>
          <w:rtl/>
        </w:rPr>
        <w:tab/>
        <w:t>שיעור מס הרכישה החל על הרוכש במכירת זכות במקרקעין או בפעולה באיגוד מקרקעין, למעט בניין או חלק ממנו שהוא דירת מגורים (להלן</w:t>
      </w:r>
      <w:r w:rsidR="00ED1212">
        <w:rPr>
          <w:rFonts w:ascii="Arial" w:hAnsi="Arial" w:hint="cs"/>
          <w:sz w:val="22"/>
          <w:szCs w:val="22"/>
          <w:rtl/>
        </w:rPr>
        <w:t xml:space="preserve"> - זכות אחרת</w:t>
      </w:r>
      <w:r w:rsidRPr="00CB7397">
        <w:rPr>
          <w:rFonts w:ascii="Arial" w:hAnsi="Arial" w:hint="cs"/>
          <w:sz w:val="22"/>
          <w:szCs w:val="22"/>
          <w:rtl/>
        </w:rPr>
        <w:t>) עומד על 5% משווי המכירה בהתאם לתקנה 2(1) לתקנות מיסוי מקרקעין (שבח ורכישה) (מס רכישה), התשל"ה-1974 (להלן</w:t>
      </w:r>
      <w:r>
        <w:rPr>
          <w:rFonts w:ascii="Arial" w:hAnsi="Arial" w:hint="cs"/>
          <w:sz w:val="22"/>
          <w:szCs w:val="22"/>
          <w:rtl/>
        </w:rPr>
        <w:t xml:space="preserve"> -תקנות מס רכישה</w:t>
      </w:r>
      <w:r w:rsidRPr="00CB7397">
        <w:rPr>
          <w:rFonts w:ascii="Arial" w:hAnsi="Arial" w:hint="cs"/>
          <w:sz w:val="22"/>
          <w:szCs w:val="22"/>
          <w:rtl/>
        </w:rPr>
        <w:t>).</w:t>
      </w:r>
    </w:p>
    <w:p w:rsidR="000F117D" w:rsidRPr="00CB7397" w:rsidRDefault="000F117D" w:rsidP="000F117D">
      <w:pPr>
        <w:tabs>
          <w:tab w:val="left" w:pos="567"/>
          <w:tab w:val="left" w:pos="1134"/>
          <w:tab w:val="left" w:pos="1643"/>
          <w:tab w:val="left" w:pos="1701"/>
          <w:tab w:val="left" w:pos="2268"/>
        </w:tabs>
        <w:ind w:left="1643" w:right="-142" w:hanging="851"/>
        <w:jc w:val="both"/>
        <w:rPr>
          <w:rFonts w:ascii="Arial" w:hAnsi="Arial"/>
          <w:sz w:val="22"/>
          <w:szCs w:val="22"/>
          <w:rtl/>
        </w:rPr>
      </w:pPr>
      <w:r w:rsidRPr="00CB7397">
        <w:rPr>
          <w:rFonts w:ascii="Arial" w:hAnsi="Arial" w:hint="cs"/>
          <w:sz w:val="22"/>
          <w:szCs w:val="22"/>
          <w:rtl/>
        </w:rPr>
        <w:tab/>
      </w:r>
      <w:r w:rsidRPr="00CB7397">
        <w:rPr>
          <w:rFonts w:ascii="Arial" w:hAnsi="Arial" w:hint="cs"/>
          <w:sz w:val="22"/>
          <w:szCs w:val="22"/>
          <w:rtl/>
        </w:rPr>
        <w:tab/>
        <w:t xml:space="preserve">במסגרת התקנות החדשות תוקנה תקנה 2(1) כך ששיעור מס הרכישה החל ברכישת זכות אחרת במקרקעין או בפעולה באיגוד מקרקעין, </w:t>
      </w:r>
      <w:r w:rsidRPr="00CB7397">
        <w:rPr>
          <w:rFonts w:ascii="Arial" w:hAnsi="Arial" w:hint="cs"/>
          <w:sz w:val="22"/>
          <w:szCs w:val="22"/>
          <w:u w:val="single"/>
          <w:rtl/>
        </w:rPr>
        <w:t>עלה לשיעור של 6%</w:t>
      </w:r>
      <w:r w:rsidRPr="00CB7397">
        <w:rPr>
          <w:rFonts w:ascii="Arial" w:hAnsi="Arial" w:hint="cs"/>
          <w:sz w:val="22"/>
          <w:szCs w:val="22"/>
          <w:rtl/>
        </w:rPr>
        <w:t>.</w:t>
      </w:r>
    </w:p>
    <w:p w:rsidR="000F117D" w:rsidRPr="00CB7397" w:rsidRDefault="000F117D" w:rsidP="000F117D">
      <w:pPr>
        <w:tabs>
          <w:tab w:val="left" w:pos="567"/>
          <w:tab w:val="left" w:pos="1134"/>
          <w:tab w:val="left" w:pos="1643"/>
          <w:tab w:val="left" w:pos="1701"/>
          <w:tab w:val="left" w:pos="2268"/>
        </w:tabs>
        <w:ind w:left="1643" w:right="-142" w:hanging="851"/>
        <w:jc w:val="both"/>
        <w:rPr>
          <w:rFonts w:ascii="Arial" w:hAnsi="Arial"/>
          <w:sz w:val="22"/>
          <w:szCs w:val="22"/>
          <w:rtl/>
        </w:rPr>
      </w:pPr>
      <w:r w:rsidRPr="00CB7397">
        <w:rPr>
          <w:rFonts w:ascii="Arial" w:hAnsi="Arial" w:hint="cs"/>
          <w:sz w:val="22"/>
          <w:szCs w:val="22"/>
          <w:rtl/>
        </w:rPr>
        <w:tab/>
      </w:r>
      <w:r w:rsidRPr="00CB7397">
        <w:rPr>
          <w:rFonts w:ascii="Arial" w:hAnsi="Arial" w:hint="cs"/>
          <w:sz w:val="22"/>
          <w:szCs w:val="22"/>
          <w:rtl/>
        </w:rPr>
        <w:tab/>
        <w:t>בנוסף, נקבע בפסקת משנה (1א) שהוספה לתקנה 2 בתקנות החדשות, כי רוכש היה זכאי להחזר שישית ממס הרכישה ששילם (קרי, ישלם מס רכישה של 5%), בצירוף ריבית והפרשי הצמדה מיום התשלום ועד יום ההחזר ובלבד שהתקיימו כל התנאים הבאים:</w:t>
      </w:r>
    </w:p>
    <w:p w:rsidR="000F117D" w:rsidRPr="00CB7397" w:rsidRDefault="000F117D" w:rsidP="003606CD">
      <w:pPr>
        <w:numPr>
          <w:ilvl w:val="0"/>
          <w:numId w:val="35"/>
        </w:numPr>
        <w:tabs>
          <w:tab w:val="clear" w:pos="2333"/>
          <w:tab w:val="left" w:pos="567"/>
          <w:tab w:val="left" w:pos="1134"/>
          <w:tab w:val="left" w:pos="1643"/>
          <w:tab w:val="left" w:pos="1701"/>
        </w:tabs>
        <w:ind w:left="1927" w:right="-142" w:hanging="284"/>
        <w:jc w:val="both"/>
        <w:rPr>
          <w:rFonts w:ascii="Arial" w:hAnsi="Arial"/>
          <w:sz w:val="22"/>
          <w:szCs w:val="22"/>
          <w:rtl/>
        </w:rPr>
      </w:pPr>
      <w:r w:rsidRPr="00CB7397">
        <w:rPr>
          <w:rFonts w:ascii="Arial" w:hAnsi="Arial" w:hint="cs"/>
          <w:sz w:val="22"/>
          <w:szCs w:val="22"/>
          <w:rtl/>
        </w:rPr>
        <w:t>ביום המכירה של הזכות במקרקעין קיימת תוכנית כמשמעותה בחוק התכנון והבנייה, המתירה בנייה של דירת מגורים אחת לפחות על הקרקע.</w:t>
      </w:r>
    </w:p>
    <w:p w:rsidR="000F117D" w:rsidRPr="00CB7397" w:rsidRDefault="000F117D" w:rsidP="003606CD">
      <w:pPr>
        <w:numPr>
          <w:ilvl w:val="0"/>
          <w:numId w:val="35"/>
        </w:numPr>
        <w:tabs>
          <w:tab w:val="clear" w:pos="2333"/>
          <w:tab w:val="left" w:pos="567"/>
          <w:tab w:val="left" w:pos="1134"/>
          <w:tab w:val="left" w:pos="1643"/>
          <w:tab w:val="left" w:pos="1701"/>
        </w:tabs>
        <w:ind w:left="1927" w:right="-142" w:hanging="284"/>
        <w:jc w:val="both"/>
        <w:rPr>
          <w:rFonts w:ascii="Arial" w:hAnsi="Arial"/>
          <w:sz w:val="22"/>
          <w:szCs w:val="22"/>
        </w:rPr>
      </w:pPr>
      <w:r w:rsidRPr="00CB7397">
        <w:rPr>
          <w:rFonts w:ascii="Arial" w:hAnsi="Arial" w:hint="cs"/>
          <w:sz w:val="22"/>
          <w:szCs w:val="22"/>
          <w:rtl/>
        </w:rPr>
        <w:t>ישנו היתר בניה כמשמעו בחוק התכנון והבניה בתוקף המתיר לבנות דירת מגורים אחת לפחות במקרקעין או שבתוך 24 חודשים מיום המכירה של הזכות במקרקעין, התקבל היתר בניה המתיר לבנות דירת מגורים אחת לפחות במקרקעין.</w:t>
      </w:r>
    </w:p>
    <w:p w:rsidR="000F117D" w:rsidRPr="00CB7397" w:rsidRDefault="000F117D" w:rsidP="003606CD">
      <w:pPr>
        <w:numPr>
          <w:ilvl w:val="0"/>
          <w:numId w:val="35"/>
        </w:numPr>
        <w:tabs>
          <w:tab w:val="left" w:pos="567"/>
          <w:tab w:val="left" w:pos="1134"/>
          <w:tab w:val="left" w:pos="1643"/>
          <w:tab w:val="left" w:pos="1701"/>
          <w:tab w:val="left" w:pos="1927"/>
        </w:tabs>
        <w:ind w:right="-142" w:hanging="690"/>
        <w:jc w:val="both"/>
        <w:rPr>
          <w:rFonts w:ascii="Arial" w:hAnsi="Arial"/>
          <w:sz w:val="22"/>
          <w:szCs w:val="22"/>
        </w:rPr>
      </w:pPr>
      <w:r w:rsidRPr="00CB7397">
        <w:rPr>
          <w:rFonts w:ascii="Arial" w:hAnsi="Arial" w:hint="cs"/>
          <w:sz w:val="22"/>
          <w:szCs w:val="22"/>
          <w:rtl/>
        </w:rPr>
        <w:t>מס הרכישה ששולם בגובה 6% לא הותר בניכוי לפי פקודת מס הכנסה.</w:t>
      </w:r>
    </w:p>
    <w:p w:rsidR="000F117D" w:rsidRPr="00CB7397" w:rsidRDefault="000F117D" w:rsidP="000F117D">
      <w:pPr>
        <w:tabs>
          <w:tab w:val="left" w:pos="567"/>
          <w:tab w:val="left" w:pos="1134"/>
          <w:tab w:val="left" w:pos="1643"/>
          <w:tab w:val="left" w:pos="1701"/>
          <w:tab w:val="left" w:pos="2268"/>
        </w:tabs>
        <w:rPr>
          <w:rFonts w:ascii="Arial" w:hAnsi="Arial"/>
          <w:sz w:val="22"/>
          <w:szCs w:val="22"/>
          <w:rtl/>
        </w:rPr>
      </w:pPr>
    </w:p>
    <w:p w:rsidR="000F117D" w:rsidRPr="003C4519" w:rsidRDefault="000F117D" w:rsidP="000F117D">
      <w:pPr>
        <w:tabs>
          <w:tab w:val="left" w:pos="-2893"/>
          <w:tab w:val="left" w:pos="-1901"/>
          <w:tab w:val="left" w:pos="1785"/>
        </w:tabs>
        <w:ind w:left="1076"/>
        <w:rPr>
          <w:rFonts w:ascii="Arial" w:hAnsi="Arial"/>
          <w:b/>
          <w:bCs/>
          <w:sz w:val="22"/>
          <w:szCs w:val="22"/>
          <w:rtl/>
        </w:rPr>
      </w:pPr>
      <w:r w:rsidRPr="003C4519">
        <w:rPr>
          <w:rFonts w:ascii="Arial" w:hAnsi="Arial" w:hint="cs"/>
          <w:b/>
          <w:bCs/>
          <w:sz w:val="22"/>
          <w:szCs w:val="22"/>
          <w:rtl/>
        </w:rPr>
        <w:t xml:space="preserve">2.1.3 </w:t>
      </w:r>
      <w:r>
        <w:rPr>
          <w:rFonts w:ascii="Arial" w:hAnsi="Arial" w:hint="cs"/>
          <w:b/>
          <w:bCs/>
          <w:sz w:val="22"/>
          <w:szCs w:val="22"/>
          <w:rtl/>
        </w:rPr>
        <w:t xml:space="preserve">  </w:t>
      </w:r>
      <w:r w:rsidRPr="003C4519">
        <w:rPr>
          <w:rFonts w:ascii="Arial" w:hAnsi="Arial" w:hint="cs"/>
          <w:b/>
          <w:bCs/>
          <w:sz w:val="22"/>
          <w:szCs w:val="22"/>
          <w:rtl/>
        </w:rPr>
        <w:t>שיעור מס הרכישה החל ברכישת "דירת מגורים"</w:t>
      </w:r>
    </w:p>
    <w:p w:rsidR="000F117D" w:rsidRPr="00CB7397" w:rsidRDefault="000F117D" w:rsidP="000F117D">
      <w:pPr>
        <w:tabs>
          <w:tab w:val="left" w:pos="567"/>
          <w:tab w:val="left" w:pos="1134"/>
          <w:tab w:val="left" w:pos="1701"/>
          <w:tab w:val="left" w:pos="1984"/>
          <w:tab w:val="left" w:pos="2268"/>
        </w:tabs>
        <w:ind w:left="2835" w:hanging="1192"/>
        <w:jc w:val="both"/>
        <w:rPr>
          <w:rFonts w:ascii="Arial" w:hAnsi="Arial"/>
          <w:b/>
          <w:bCs/>
          <w:sz w:val="22"/>
          <w:szCs w:val="22"/>
          <w:rtl/>
        </w:rPr>
      </w:pPr>
      <w:r w:rsidRPr="00CB7397">
        <w:rPr>
          <w:rFonts w:ascii="Arial" w:hAnsi="Arial" w:hint="cs"/>
          <w:b/>
          <w:bCs/>
          <w:sz w:val="22"/>
          <w:szCs w:val="22"/>
          <w:rtl/>
        </w:rPr>
        <w:t>2.1.3.1</w:t>
      </w:r>
      <w:r w:rsidRPr="00CB7397">
        <w:rPr>
          <w:rFonts w:ascii="Arial" w:hAnsi="Arial" w:hint="cs"/>
          <w:b/>
          <w:bCs/>
          <w:sz w:val="22"/>
          <w:szCs w:val="22"/>
          <w:rtl/>
        </w:rPr>
        <w:tab/>
        <w:t xml:space="preserve">מס הרכישה ברכישת דירת מגורים שאינה דירה יחידה בתקופת הוראת השעה </w:t>
      </w:r>
    </w:p>
    <w:p w:rsidR="000F117D" w:rsidRPr="00CB7397" w:rsidRDefault="000F117D" w:rsidP="00ED1212">
      <w:pPr>
        <w:tabs>
          <w:tab w:val="left" w:pos="567"/>
          <w:tab w:val="left" w:pos="1134"/>
          <w:tab w:val="left" w:pos="1701"/>
          <w:tab w:val="left" w:pos="1984"/>
          <w:tab w:val="left" w:pos="2268"/>
        </w:tabs>
        <w:ind w:left="1643"/>
        <w:jc w:val="both"/>
        <w:rPr>
          <w:rFonts w:ascii="Arial" w:hAnsi="Arial"/>
          <w:sz w:val="22"/>
          <w:szCs w:val="22"/>
          <w:rtl/>
        </w:rPr>
      </w:pPr>
      <w:r w:rsidRPr="00CB7397">
        <w:rPr>
          <w:rFonts w:ascii="Arial" w:hAnsi="Arial" w:hint="cs"/>
          <w:sz w:val="22"/>
          <w:szCs w:val="22"/>
          <w:rtl/>
        </w:rPr>
        <w:t xml:space="preserve">בתקופה הוראת השעה החלה מיום </w:t>
      </w:r>
      <w:r w:rsidR="00ED1212">
        <w:rPr>
          <w:rFonts w:ascii="Arial" w:hAnsi="Arial" w:hint="cs"/>
          <w:sz w:val="22"/>
          <w:szCs w:val="22"/>
          <w:rtl/>
        </w:rPr>
        <w:t>1 באוגוסט 2013</w:t>
      </w:r>
      <w:r w:rsidRPr="00CB7397">
        <w:rPr>
          <w:rFonts w:ascii="Arial" w:hAnsi="Arial" w:hint="cs"/>
          <w:sz w:val="22"/>
          <w:szCs w:val="22"/>
          <w:rtl/>
        </w:rPr>
        <w:t xml:space="preserve"> ועד ליום </w:t>
      </w:r>
      <w:r>
        <w:rPr>
          <w:rFonts w:ascii="Arial" w:hAnsi="Arial" w:hint="cs"/>
          <w:sz w:val="22"/>
          <w:szCs w:val="22"/>
          <w:rtl/>
        </w:rPr>
        <w:t>31 בדצמבר 2014</w:t>
      </w:r>
      <w:r w:rsidRPr="00CB7397">
        <w:rPr>
          <w:rFonts w:ascii="Arial" w:hAnsi="Arial" w:hint="cs"/>
          <w:sz w:val="22"/>
          <w:szCs w:val="22"/>
          <w:rtl/>
        </w:rPr>
        <w:t xml:space="preserve"> ייווספו למדרגות המס החלות ברכישת דירת מגורים, מדרגות נוספות בגובה של 8% ו-10%.</w:t>
      </w:r>
    </w:p>
    <w:p w:rsidR="000F117D" w:rsidRPr="00CB7397" w:rsidRDefault="000F117D" w:rsidP="000F117D">
      <w:pPr>
        <w:tabs>
          <w:tab w:val="left" w:pos="567"/>
          <w:tab w:val="left" w:pos="1134"/>
          <w:tab w:val="left" w:pos="1701"/>
          <w:tab w:val="left" w:pos="1984"/>
          <w:tab w:val="left" w:pos="2268"/>
        </w:tabs>
        <w:ind w:left="1643"/>
        <w:jc w:val="both"/>
        <w:rPr>
          <w:rFonts w:ascii="Arial" w:hAnsi="Arial"/>
          <w:sz w:val="22"/>
          <w:szCs w:val="22"/>
          <w:rtl/>
        </w:rPr>
      </w:pPr>
      <w:r w:rsidRPr="00CB7397">
        <w:rPr>
          <w:rFonts w:ascii="Arial" w:hAnsi="Arial" w:hint="cs"/>
          <w:sz w:val="22"/>
          <w:szCs w:val="22"/>
          <w:rtl/>
        </w:rPr>
        <w:t>לפיכך, בתקופה זו, בעת רכישת דירת מגורים ישולם מס רכישה בשיעור משווי הזכות הנמכרת כדלקמן:</w:t>
      </w:r>
    </w:p>
    <w:p w:rsidR="000F117D" w:rsidRPr="00CB7397" w:rsidRDefault="000F117D" w:rsidP="003606CD">
      <w:pPr>
        <w:numPr>
          <w:ilvl w:val="0"/>
          <w:numId w:val="33"/>
        </w:numPr>
        <w:tabs>
          <w:tab w:val="left" w:pos="567"/>
          <w:tab w:val="left" w:pos="1134"/>
          <w:tab w:val="left" w:pos="1984"/>
          <w:tab w:val="left" w:pos="2268"/>
          <w:tab w:val="left" w:pos="3344"/>
        </w:tabs>
        <w:ind w:hanging="52"/>
        <w:jc w:val="both"/>
        <w:rPr>
          <w:rFonts w:ascii="Arial" w:hAnsi="Arial"/>
          <w:sz w:val="22"/>
          <w:szCs w:val="22"/>
          <w:rtl/>
        </w:rPr>
      </w:pPr>
      <w:r w:rsidRPr="00CB7397">
        <w:rPr>
          <w:rFonts w:ascii="Arial" w:hAnsi="Arial" w:hint="cs"/>
          <w:sz w:val="22"/>
          <w:szCs w:val="22"/>
          <w:rtl/>
        </w:rPr>
        <w:t xml:space="preserve">מס בשיעור 5% - עד לתקרת שווי של 1,089,350 </w:t>
      </w:r>
      <w:r>
        <w:rPr>
          <w:rFonts w:ascii="Arial" w:hAnsi="Arial" w:hint="cs"/>
          <w:sz w:val="22"/>
          <w:szCs w:val="22"/>
          <w:rtl/>
        </w:rPr>
        <w:t>ש"ח;</w:t>
      </w:r>
    </w:p>
    <w:p w:rsidR="000F117D" w:rsidRPr="00CB7397" w:rsidRDefault="000F117D" w:rsidP="003606CD">
      <w:pPr>
        <w:numPr>
          <w:ilvl w:val="0"/>
          <w:numId w:val="33"/>
        </w:numPr>
        <w:tabs>
          <w:tab w:val="left" w:pos="567"/>
          <w:tab w:val="left" w:pos="1134"/>
          <w:tab w:val="left" w:pos="1984"/>
          <w:tab w:val="left" w:pos="2268"/>
        </w:tabs>
        <w:ind w:left="3402" w:hanging="1759"/>
        <w:jc w:val="both"/>
        <w:rPr>
          <w:rFonts w:ascii="Arial" w:hAnsi="Arial"/>
          <w:sz w:val="22"/>
          <w:szCs w:val="22"/>
        </w:rPr>
      </w:pPr>
      <w:r w:rsidRPr="00CB7397">
        <w:rPr>
          <w:rFonts w:ascii="Arial" w:hAnsi="Arial" w:hint="cs"/>
          <w:sz w:val="22"/>
          <w:szCs w:val="22"/>
          <w:rtl/>
        </w:rPr>
        <w:t xml:space="preserve">מס בשיעור 6% - על חלק השווי העולה על 1,089,350 ועד לתקרת שווי של 3,268,040 </w:t>
      </w:r>
      <w:r>
        <w:rPr>
          <w:rFonts w:ascii="Arial" w:hAnsi="Arial" w:hint="cs"/>
          <w:sz w:val="22"/>
          <w:szCs w:val="22"/>
          <w:rtl/>
        </w:rPr>
        <w:t>ש"ח;</w:t>
      </w:r>
    </w:p>
    <w:p w:rsidR="000F117D" w:rsidRPr="00CB7397" w:rsidRDefault="000F117D" w:rsidP="003606CD">
      <w:pPr>
        <w:numPr>
          <w:ilvl w:val="0"/>
          <w:numId w:val="33"/>
        </w:numPr>
        <w:tabs>
          <w:tab w:val="left" w:pos="567"/>
          <w:tab w:val="left" w:pos="1134"/>
          <w:tab w:val="left" w:pos="1984"/>
          <w:tab w:val="left" w:pos="2268"/>
        </w:tabs>
        <w:ind w:left="3402" w:hanging="1759"/>
        <w:jc w:val="both"/>
        <w:rPr>
          <w:rFonts w:ascii="Arial" w:hAnsi="Arial"/>
          <w:sz w:val="22"/>
          <w:szCs w:val="22"/>
        </w:rPr>
      </w:pPr>
      <w:r w:rsidRPr="00CB7397">
        <w:rPr>
          <w:rFonts w:ascii="Arial" w:hAnsi="Arial" w:hint="cs"/>
          <w:sz w:val="22"/>
          <w:szCs w:val="22"/>
          <w:rtl/>
        </w:rPr>
        <w:t xml:space="preserve">מס בשיעור 7% - על חלק השווי העולה על 3,268,040 ועד לתקרת שווי של 4,500,000 </w:t>
      </w:r>
      <w:r>
        <w:rPr>
          <w:rFonts w:ascii="Arial" w:hAnsi="Arial" w:hint="cs"/>
          <w:sz w:val="22"/>
          <w:szCs w:val="22"/>
          <w:rtl/>
        </w:rPr>
        <w:t>ש"ח;</w:t>
      </w:r>
    </w:p>
    <w:p w:rsidR="000F117D" w:rsidRPr="00CB7397" w:rsidRDefault="000F117D" w:rsidP="003606CD">
      <w:pPr>
        <w:numPr>
          <w:ilvl w:val="0"/>
          <w:numId w:val="33"/>
        </w:numPr>
        <w:tabs>
          <w:tab w:val="left" w:pos="567"/>
          <w:tab w:val="left" w:pos="1134"/>
          <w:tab w:val="left" w:pos="1984"/>
          <w:tab w:val="left" w:pos="2268"/>
        </w:tabs>
        <w:ind w:left="3402" w:hanging="1759"/>
        <w:jc w:val="both"/>
        <w:rPr>
          <w:rFonts w:ascii="Arial" w:hAnsi="Arial"/>
          <w:sz w:val="22"/>
          <w:szCs w:val="22"/>
        </w:rPr>
      </w:pPr>
      <w:r w:rsidRPr="00CB7397">
        <w:rPr>
          <w:rFonts w:ascii="Arial" w:hAnsi="Arial" w:hint="cs"/>
          <w:sz w:val="22"/>
          <w:szCs w:val="22"/>
          <w:rtl/>
        </w:rPr>
        <w:t xml:space="preserve">מס בשיעור 8% - על חלק השווי העולה על 4,500,000 ועד לתקרת שווי של 15,000,000 </w:t>
      </w:r>
      <w:r>
        <w:rPr>
          <w:rFonts w:ascii="Arial" w:hAnsi="Arial" w:hint="cs"/>
          <w:sz w:val="22"/>
          <w:szCs w:val="22"/>
          <w:rtl/>
        </w:rPr>
        <w:t>ש"ח;</w:t>
      </w:r>
    </w:p>
    <w:p w:rsidR="000F117D" w:rsidRDefault="000F117D" w:rsidP="003606CD">
      <w:pPr>
        <w:numPr>
          <w:ilvl w:val="0"/>
          <w:numId w:val="33"/>
        </w:numPr>
        <w:tabs>
          <w:tab w:val="left" w:pos="567"/>
          <w:tab w:val="left" w:pos="1134"/>
          <w:tab w:val="left" w:pos="1984"/>
          <w:tab w:val="left" w:pos="2268"/>
          <w:tab w:val="left" w:pos="3486"/>
        </w:tabs>
        <w:ind w:hanging="52"/>
        <w:jc w:val="both"/>
        <w:rPr>
          <w:rFonts w:ascii="Arial" w:hAnsi="Arial"/>
          <w:sz w:val="22"/>
          <w:szCs w:val="22"/>
        </w:rPr>
      </w:pPr>
      <w:r w:rsidRPr="00CB7397">
        <w:rPr>
          <w:rFonts w:ascii="Arial" w:hAnsi="Arial" w:hint="cs"/>
          <w:sz w:val="22"/>
          <w:szCs w:val="22"/>
          <w:rtl/>
        </w:rPr>
        <w:t xml:space="preserve">מס בשיעור 10% - על חלק השווי עולה על 15,000,000 </w:t>
      </w:r>
      <w:r>
        <w:rPr>
          <w:rFonts w:ascii="Arial" w:hAnsi="Arial" w:hint="cs"/>
          <w:sz w:val="22"/>
          <w:szCs w:val="22"/>
          <w:rtl/>
        </w:rPr>
        <w:t>ש"ח.</w:t>
      </w:r>
    </w:p>
    <w:p w:rsidR="000F117D" w:rsidRDefault="000F117D" w:rsidP="000F117D">
      <w:pPr>
        <w:tabs>
          <w:tab w:val="left" w:pos="567"/>
          <w:tab w:val="left" w:pos="1134"/>
          <w:tab w:val="left" w:pos="1984"/>
          <w:tab w:val="left" w:pos="2268"/>
          <w:tab w:val="left" w:pos="3486"/>
        </w:tabs>
        <w:jc w:val="both"/>
        <w:rPr>
          <w:rFonts w:ascii="Arial" w:hAnsi="Arial"/>
          <w:sz w:val="22"/>
          <w:szCs w:val="22"/>
          <w:rtl/>
        </w:rPr>
      </w:pPr>
    </w:p>
    <w:p w:rsidR="000F117D" w:rsidRDefault="000F117D" w:rsidP="000F117D">
      <w:pPr>
        <w:tabs>
          <w:tab w:val="left" w:pos="567"/>
          <w:tab w:val="left" w:pos="1134"/>
          <w:tab w:val="left" w:pos="1984"/>
          <w:tab w:val="left" w:pos="2268"/>
          <w:tab w:val="left" w:pos="3486"/>
        </w:tabs>
        <w:jc w:val="both"/>
        <w:rPr>
          <w:rFonts w:ascii="Arial" w:hAnsi="Arial"/>
          <w:sz w:val="22"/>
          <w:szCs w:val="22"/>
          <w:rtl/>
        </w:rPr>
      </w:pPr>
    </w:p>
    <w:p w:rsidR="000F117D" w:rsidRDefault="000F117D" w:rsidP="000F117D">
      <w:pPr>
        <w:ind w:left="468" w:right="-142" w:hanging="468"/>
        <w:jc w:val="both"/>
        <w:rPr>
          <w:sz w:val="22"/>
          <w:szCs w:val="22"/>
          <w:rtl/>
        </w:rPr>
      </w:pPr>
      <w:r>
        <w:rPr>
          <w:rFonts w:hint="cs"/>
          <w:b/>
          <w:bCs/>
          <w:sz w:val="22"/>
          <w:szCs w:val="22"/>
          <w:rtl/>
        </w:rPr>
        <w:t>28</w:t>
      </w:r>
      <w:r w:rsidRPr="009B1851">
        <w:rPr>
          <w:rFonts w:hint="cs"/>
          <w:b/>
          <w:bCs/>
          <w:sz w:val="22"/>
          <w:szCs w:val="22"/>
          <w:rtl/>
        </w:rPr>
        <w:t>.</w:t>
      </w:r>
      <w:r w:rsidRPr="009B1851">
        <w:rPr>
          <w:rFonts w:hint="cs"/>
          <w:b/>
          <w:bCs/>
          <w:sz w:val="22"/>
          <w:szCs w:val="22"/>
          <w:rtl/>
        </w:rPr>
        <w:tab/>
        <w:t xml:space="preserve">מיסוי מקרקעין - החוק לשינוי סדרי עדיפויות לאומיים תיקוני חקיקה להשגת יעדי התקציב לשנים 2013 </w:t>
      </w:r>
      <w:r>
        <w:rPr>
          <w:b/>
          <w:bCs/>
          <w:sz w:val="22"/>
          <w:szCs w:val="22"/>
          <w:rtl/>
        </w:rPr>
        <w:br/>
      </w:r>
      <w:r w:rsidRPr="009B1851">
        <w:rPr>
          <w:rFonts w:hint="cs"/>
          <w:b/>
          <w:bCs/>
          <w:sz w:val="22"/>
          <w:szCs w:val="22"/>
          <w:rtl/>
        </w:rPr>
        <w:t xml:space="preserve">ו-2014 התשע"ג 2013 </w:t>
      </w:r>
      <w:r w:rsidRPr="009B1851">
        <w:rPr>
          <w:rFonts w:hint="cs"/>
          <w:sz w:val="22"/>
          <w:szCs w:val="22"/>
          <w:rtl/>
        </w:rPr>
        <w:t>(המשך)</w:t>
      </w:r>
    </w:p>
    <w:p w:rsidR="000F117D" w:rsidRPr="009B1851" w:rsidRDefault="000F117D" w:rsidP="000F117D">
      <w:pPr>
        <w:ind w:left="468" w:right="-142" w:hanging="468"/>
        <w:jc w:val="both"/>
        <w:rPr>
          <w:b/>
          <w:bCs/>
          <w:sz w:val="22"/>
          <w:szCs w:val="22"/>
          <w:rtl/>
        </w:rPr>
      </w:pPr>
    </w:p>
    <w:p w:rsidR="000F117D" w:rsidRPr="00CB7397" w:rsidRDefault="000F117D" w:rsidP="003606CD">
      <w:pPr>
        <w:numPr>
          <w:ilvl w:val="0"/>
          <w:numId w:val="38"/>
        </w:numPr>
        <w:tabs>
          <w:tab w:val="clear" w:pos="569"/>
          <w:tab w:val="left" w:pos="-2042"/>
          <w:tab w:val="num" w:pos="509"/>
        </w:tabs>
        <w:ind w:left="509" w:firstLine="0"/>
        <w:jc w:val="both"/>
        <w:rPr>
          <w:rFonts w:ascii="Arial" w:hAnsi="Arial"/>
          <w:b/>
          <w:bCs/>
          <w:sz w:val="22"/>
          <w:szCs w:val="22"/>
          <w:rtl/>
        </w:rPr>
      </w:pPr>
      <w:r>
        <w:rPr>
          <w:rFonts w:ascii="Arial" w:hAnsi="Arial" w:hint="cs"/>
          <w:b/>
          <w:bCs/>
          <w:sz w:val="22"/>
          <w:szCs w:val="22"/>
          <w:rtl/>
        </w:rPr>
        <w:t xml:space="preserve">  </w:t>
      </w:r>
      <w:r w:rsidRPr="00434E63">
        <w:rPr>
          <w:rFonts w:ascii="Arial" w:hAnsi="Arial" w:hint="cs"/>
          <w:b/>
          <w:bCs/>
          <w:sz w:val="22"/>
          <w:szCs w:val="22"/>
          <w:rtl/>
        </w:rPr>
        <w:t xml:space="preserve">פירוט התיקונים שתחילתם ביום </w:t>
      </w:r>
      <w:r>
        <w:rPr>
          <w:rFonts w:ascii="Arial" w:hAnsi="Arial" w:hint="cs"/>
          <w:b/>
          <w:bCs/>
          <w:sz w:val="22"/>
          <w:szCs w:val="22"/>
          <w:rtl/>
        </w:rPr>
        <w:t>1 באוגוסט 2013</w:t>
      </w:r>
      <w:r w:rsidRPr="00434E63">
        <w:rPr>
          <w:rFonts w:ascii="Arial" w:hAnsi="Arial" w:hint="cs"/>
          <w:b/>
          <w:bCs/>
          <w:sz w:val="22"/>
          <w:szCs w:val="22"/>
          <w:rtl/>
        </w:rPr>
        <w:t xml:space="preserve"> וההוראות שיחולו לגביהם</w:t>
      </w:r>
      <w:r>
        <w:rPr>
          <w:rFonts w:ascii="Arial" w:hAnsi="Arial" w:hint="cs"/>
          <w:b/>
          <w:bCs/>
          <w:sz w:val="22"/>
          <w:szCs w:val="22"/>
          <w:rtl/>
        </w:rPr>
        <w:t xml:space="preserve"> </w:t>
      </w:r>
      <w:r w:rsidRPr="00DA74EF">
        <w:rPr>
          <w:rFonts w:ascii="Arial" w:hAnsi="Arial" w:hint="cs"/>
          <w:sz w:val="22"/>
          <w:szCs w:val="22"/>
          <w:rtl/>
        </w:rPr>
        <w:t>(המשך):</w:t>
      </w:r>
    </w:p>
    <w:p w:rsidR="000F117D" w:rsidRDefault="000F117D" w:rsidP="000F117D">
      <w:pPr>
        <w:tabs>
          <w:tab w:val="left" w:pos="567"/>
          <w:tab w:val="left" w:pos="1134"/>
          <w:tab w:val="left" w:pos="1984"/>
          <w:tab w:val="left" w:pos="2268"/>
          <w:tab w:val="left" w:pos="3486"/>
        </w:tabs>
        <w:ind w:firstLine="793"/>
        <w:jc w:val="both"/>
        <w:rPr>
          <w:rFonts w:ascii="Arial" w:hAnsi="Arial"/>
          <w:sz w:val="22"/>
          <w:szCs w:val="22"/>
          <w:rtl/>
        </w:rPr>
      </w:pPr>
      <w:r w:rsidRPr="00434E63">
        <w:rPr>
          <w:rFonts w:ascii="Arial" w:hAnsi="Arial" w:hint="cs"/>
          <w:b/>
          <w:bCs/>
          <w:sz w:val="22"/>
          <w:szCs w:val="22"/>
          <w:rtl/>
        </w:rPr>
        <w:t>מס רכישה</w:t>
      </w:r>
      <w:r>
        <w:rPr>
          <w:rFonts w:ascii="Arial" w:hAnsi="Arial" w:hint="cs"/>
          <w:b/>
          <w:bCs/>
          <w:sz w:val="22"/>
          <w:szCs w:val="22"/>
          <w:rtl/>
        </w:rPr>
        <w:t xml:space="preserve"> </w:t>
      </w:r>
      <w:r>
        <w:rPr>
          <w:rFonts w:ascii="Arial" w:hAnsi="Arial" w:hint="cs"/>
          <w:sz w:val="22"/>
          <w:szCs w:val="22"/>
          <w:rtl/>
        </w:rPr>
        <w:t>(המשך):</w:t>
      </w:r>
    </w:p>
    <w:p w:rsidR="000F117D" w:rsidRPr="00CB7397" w:rsidRDefault="000F117D" w:rsidP="000F117D">
      <w:pPr>
        <w:tabs>
          <w:tab w:val="left" w:pos="-2893"/>
          <w:tab w:val="left" w:pos="-2042"/>
          <w:tab w:val="left" w:pos="-1617"/>
          <w:tab w:val="left" w:pos="567"/>
          <w:tab w:val="left" w:pos="1785"/>
        </w:tabs>
        <w:ind w:left="1643" w:right="-142" w:hanging="850"/>
        <w:jc w:val="both"/>
        <w:rPr>
          <w:rFonts w:ascii="Arial" w:hAnsi="Arial"/>
          <w:b/>
          <w:bCs/>
          <w:sz w:val="22"/>
          <w:szCs w:val="22"/>
          <w:rtl/>
        </w:rPr>
      </w:pPr>
      <w:r w:rsidRPr="00CB7397">
        <w:rPr>
          <w:rFonts w:ascii="Arial" w:hAnsi="Arial" w:hint="cs"/>
          <w:b/>
          <w:bCs/>
          <w:sz w:val="22"/>
          <w:szCs w:val="22"/>
          <w:rtl/>
        </w:rPr>
        <w:t xml:space="preserve">2.1.3.2 </w:t>
      </w:r>
      <w:r>
        <w:rPr>
          <w:rFonts w:ascii="Arial" w:hAnsi="Arial" w:hint="cs"/>
          <w:b/>
          <w:bCs/>
          <w:sz w:val="22"/>
          <w:szCs w:val="22"/>
          <w:rtl/>
        </w:rPr>
        <w:tab/>
      </w:r>
      <w:r w:rsidRPr="00CB7397">
        <w:rPr>
          <w:rFonts w:ascii="Arial" w:hAnsi="Arial" w:hint="cs"/>
          <w:b/>
          <w:bCs/>
          <w:sz w:val="22"/>
          <w:szCs w:val="22"/>
          <w:rtl/>
        </w:rPr>
        <w:t>מס רכישה ברכישת "דירת מגורים יחידה" ע"י יחיד תושב ישראל בתקופת הוראת השעה</w:t>
      </w:r>
      <w:r>
        <w:rPr>
          <w:rFonts w:ascii="Arial" w:hAnsi="Arial" w:hint="cs"/>
          <w:b/>
          <w:bCs/>
          <w:sz w:val="22"/>
          <w:szCs w:val="22"/>
          <w:rtl/>
        </w:rPr>
        <w:t xml:space="preserve"> </w:t>
      </w:r>
      <w:r>
        <w:rPr>
          <w:rFonts w:ascii="Arial" w:hAnsi="Arial"/>
          <w:b/>
          <w:bCs/>
          <w:sz w:val="22"/>
          <w:szCs w:val="22"/>
          <w:rtl/>
        </w:rPr>
        <w:br/>
      </w:r>
      <w:r w:rsidRPr="00CB7397">
        <w:rPr>
          <w:rFonts w:ascii="Arial" w:hAnsi="Arial" w:hint="cs"/>
          <w:b/>
          <w:bCs/>
          <w:sz w:val="22"/>
          <w:szCs w:val="22"/>
          <w:rtl/>
        </w:rPr>
        <w:t>(</w:t>
      </w:r>
      <w:r>
        <w:rPr>
          <w:rFonts w:ascii="Arial" w:hAnsi="Arial" w:hint="cs"/>
          <w:b/>
          <w:bCs/>
          <w:sz w:val="22"/>
          <w:szCs w:val="22"/>
          <w:rtl/>
        </w:rPr>
        <w:t>1 באוגוסט 2013 - 21 בדצמבר 2014</w:t>
      </w:r>
      <w:r w:rsidRPr="00CB7397">
        <w:rPr>
          <w:rFonts w:ascii="Arial" w:hAnsi="Arial" w:hint="cs"/>
          <w:b/>
          <w:bCs/>
          <w:sz w:val="22"/>
          <w:szCs w:val="22"/>
          <w:rtl/>
        </w:rPr>
        <w:t>)</w:t>
      </w:r>
      <w:r>
        <w:rPr>
          <w:rFonts w:ascii="Arial" w:hAnsi="Arial" w:hint="cs"/>
          <w:b/>
          <w:bCs/>
          <w:sz w:val="22"/>
          <w:szCs w:val="22"/>
          <w:rtl/>
        </w:rPr>
        <w:t xml:space="preserve"> </w:t>
      </w:r>
      <w:r>
        <w:rPr>
          <w:rFonts w:ascii="Arial" w:hAnsi="Arial" w:hint="cs"/>
          <w:sz w:val="22"/>
          <w:szCs w:val="22"/>
          <w:rtl/>
        </w:rPr>
        <w:t>(המשך)</w:t>
      </w:r>
      <w:r w:rsidRPr="00CB7397">
        <w:rPr>
          <w:rFonts w:ascii="Arial" w:hAnsi="Arial"/>
          <w:b/>
          <w:bCs/>
          <w:sz w:val="22"/>
          <w:szCs w:val="22"/>
          <w:rtl/>
        </w:rPr>
        <w:tab/>
      </w:r>
    </w:p>
    <w:p w:rsidR="000F117D" w:rsidRPr="00CB7397" w:rsidRDefault="000F117D" w:rsidP="000F117D">
      <w:pPr>
        <w:tabs>
          <w:tab w:val="left" w:pos="567"/>
          <w:tab w:val="left" w:pos="1134"/>
          <w:tab w:val="left" w:pos="1701"/>
          <w:tab w:val="left" w:pos="1984"/>
          <w:tab w:val="left" w:pos="2268"/>
        </w:tabs>
        <w:ind w:left="1643" w:right="-142"/>
        <w:jc w:val="both"/>
        <w:rPr>
          <w:rFonts w:ascii="Arial" w:hAnsi="Arial"/>
          <w:sz w:val="22"/>
          <w:szCs w:val="22"/>
          <w:rtl/>
        </w:rPr>
      </w:pPr>
      <w:r w:rsidRPr="00CB7397">
        <w:rPr>
          <w:rFonts w:ascii="Arial" w:hAnsi="Arial" w:hint="cs"/>
          <w:sz w:val="22"/>
          <w:szCs w:val="22"/>
          <w:rtl/>
        </w:rPr>
        <w:lastRenderedPageBreak/>
        <w:t>חוק ההסדרים הטיל שיעורי מס גבוהים ומדרגות מס נוספת בשיעור של 8% ו-10% גם ברכישת דירות יחידות שהן דירות יוקרה וצמצם את ההקלה שה</w:t>
      </w:r>
      <w:r>
        <w:rPr>
          <w:rFonts w:ascii="Arial" w:hAnsi="Arial" w:hint="cs"/>
          <w:sz w:val="22"/>
          <w:szCs w:val="22"/>
          <w:rtl/>
        </w:rPr>
        <w:t>י</w:t>
      </w:r>
      <w:r w:rsidRPr="00CB7397">
        <w:rPr>
          <w:rFonts w:ascii="Arial" w:hAnsi="Arial" w:hint="cs"/>
          <w:sz w:val="22"/>
          <w:szCs w:val="22"/>
          <w:rtl/>
        </w:rPr>
        <w:t xml:space="preserve">יתה קבועה בחוק ברכישת דירה יחידה רק לרוכש שהוא יחיד </w:t>
      </w:r>
      <w:r w:rsidRPr="00CB7397">
        <w:rPr>
          <w:rFonts w:ascii="Arial" w:hAnsi="Arial" w:hint="cs"/>
          <w:sz w:val="22"/>
          <w:szCs w:val="22"/>
          <w:u w:val="single"/>
          <w:rtl/>
        </w:rPr>
        <w:t>תושב ישראל</w:t>
      </w:r>
      <w:r w:rsidRPr="00CB7397">
        <w:rPr>
          <w:rFonts w:ascii="Arial" w:hAnsi="Arial" w:hint="cs"/>
          <w:sz w:val="22"/>
          <w:szCs w:val="22"/>
          <w:rtl/>
        </w:rPr>
        <w:t>.</w:t>
      </w:r>
    </w:p>
    <w:p w:rsidR="000F117D" w:rsidRPr="00CB7397" w:rsidRDefault="000F117D" w:rsidP="000F117D">
      <w:pPr>
        <w:tabs>
          <w:tab w:val="left" w:pos="567"/>
          <w:tab w:val="left" w:pos="1134"/>
          <w:tab w:val="left" w:pos="1701"/>
          <w:tab w:val="left" w:pos="1984"/>
          <w:tab w:val="left" w:pos="2268"/>
        </w:tabs>
        <w:ind w:left="1643" w:right="-142"/>
        <w:jc w:val="both"/>
        <w:rPr>
          <w:rFonts w:ascii="Arial" w:hAnsi="Arial"/>
          <w:sz w:val="22"/>
          <w:szCs w:val="22"/>
          <w:rtl/>
        </w:rPr>
      </w:pPr>
      <w:r w:rsidRPr="00CB7397">
        <w:rPr>
          <w:rFonts w:ascii="Arial" w:hAnsi="Arial" w:hint="cs"/>
          <w:sz w:val="22"/>
          <w:szCs w:val="22"/>
          <w:rtl/>
        </w:rPr>
        <w:t xml:space="preserve">בהתאם לכך, בתקופת הוראת השעה </w:t>
      </w:r>
      <w:r>
        <w:rPr>
          <w:rFonts w:ascii="Arial" w:hAnsi="Arial" w:hint="cs"/>
          <w:sz w:val="22"/>
          <w:szCs w:val="22"/>
          <w:rtl/>
        </w:rPr>
        <w:t>-</w:t>
      </w:r>
      <w:r w:rsidRPr="00CB7397">
        <w:rPr>
          <w:rFonts w:ascii="Arial" w:hAnsi="Arial" w:hint="cs"/>
          <w:sz w:val="22"/>
          <w:szCs w:val="22"/>
          <w:rtl/>
        </w:rPr>
        <w:t xml:space="preserve"> החל מיום </w:t>
      </w:r>
      <w:r>
        <w:rPr>
          <w:rFonts w:ascii="Arial" w:hAnsi="Arial" w:hint="cs"/>
          <w:sz w:val="22"/>
          <w:szCs w:val="22"/>
          <w:rtl/>
        </w:rPr>
        <w:t>1 באוגוסט 2013</w:t>
      </w:r>
      <w:r w:rsidRPr="00CB7397">
        <w:rPr>
          <w:rFonts w:ascii="Arial" w:hAnsi="Arial" w:hint="cs"/>
          <w:sz w:val="22"/>
          <w:szCs w:val="22"/>
          <w:rtl/>
        </w:rPr>
        <w:t xml:space="preserve">ועד ליום </w:t>
      </w:r>
      <w:r>
        <w:rPr>
          <w:rFonts w:ascii="Arial" w:hAnsi="Arial" w:hint="cs"/>
          <w:sz w:val="22"/>
          <w:szCs w:val="22"/>
          <w:rtl/>
        </w:rPr>
        <w:t>31 בדצמבר 2014-</w:t>
      </w:r>
      <w:r w:rsidRPr="00CB7397">
        <w:rPr>
          <w:rFonts w:ascii="Arial" w:hAnsi="Arial" w:hint="cs"/>
          <w:sz w:val="22"/>
          <w:szCs w:val="22"/>
          <w:rtl/>
        </w:rPr>
        <w:t xml:space="preserve"> ברכישת דירת מגורים יחידה ע"י יחיד תושב ישראל, ישולם מס רכישה בשיעור משווי הזכות הנמכרת כקבוע להלן:</w:t>
      </w:r>
    </w:p>
    <w:p w:rsidR="000F117D" w:rsidRPr="00CB7397" w:rsidRDefault="000F117D" w:rsidP="003606CD">
      <w:pPr>
        <w:numPr>
          <w:ilvl w:val="0"/>
          <w:numId w:val="33"/>
        </w:numPr>
        <w:tabs>
          <w:tab w:val="left" w:pos="567"/>
          <w:tab w:val="left" w:pos="1134"/>
          <w:tab w:val="left" w:pos="1984"/>
          <w:tab w:val="left" w:pos="2268"/>
          <w:tab w:val="left" w:pos="3344"/>
        </w:tabs>
        <w:ind w:hanging="52"/>
        <w:jc w:val="both"/>
        <w:rPr>
          <w:rFonts w:ascii="Arial" w:hAnsi="Arial"/>
          <w:sz w:val="22"/>
          <w:szCs w:val="22"/>
          <w:rtl/>
        </w:rPr>
      </w:pPr>
      <w:r w:rsidRPr="00CB7397">
        <w:rPr>
          <w:rFonts w:ascii="Arial" w:hAnsi="Arial" w:hint="cs"/>
          <w:sz w:val="22"/>
          <w:szCs w:val="22"/>
          <w:rtl/>
        </w:rPr>
        <w:t xml:space="preserve">על חלק השווי שעד 1,470,560 </w:t>
      </w:r>
      <w:r>
        <w:rPr>
          <w:rFonts w:ascii="Arial" w:hAnsi="Arial" w:hint="cs"/>
          <w:sz w:val="22"/>
          <w:szCs w:val="22"/>
          <w:rtl/>
        </w:rPr>
        <w:t>ש"ח</w:t>
      </w:r>
      <w:r w:rsidRPr="00CB7397">
        <w:rPr>
          <w:rFonts w:ascii="Arial" w:hAnsi="Arial" w:hint="cs"/>
          <w:sz w:val="22"/>
          <w:szCs w:val="22"/>
          <w:rtl/>
        </w:rPr>
        <w:t xml:space="preserve"> - לא ישלם מס</w:t>
      </w:r>
      <w:r>
        <w:rPr>
          <w:rFonts w:ascii="Arial" w:hAnsi="Arial" w:hint="cs"/>
          <w:sz w:val="22"/>
          <w:szCs w:val="22"/>
          <w:rtl/>
        </w:rPr>
        <w:t>;</w:t>
      </w:r>
    </w:p>
    <w:p w:rsidR="000F117D" w:rsidRPr="00CB7397" w:rsidRDefault="000F117D" w:rsidP="003606CD">
      <w:pPr>
        <w:numPr>
          <w:ilvl w:val="0"/>
          <w:numId w:val="33"/>
        </w:numPr>
        <w:tabs>
          <w:tab w:val="left" w:pos="567"/>
          <w:tab w:val="left" w:pos="1134"/>
          <w:tab w:val="left" w:pos="1984"/>
          <w:tab w:val="left" w:pos="2268"/>
          <w:tab w:val="left" w:pos="3344"/>
        </w:tabs>
        <w:ind w:hanging="52"/>
        <w:jc w:val="both"/>
        <w:rPr>
          <w:rFonts w:ascii="Arial" w:hAnsi="Arial"/>
          <w:sz w:val="22"/>
          <w:szCs w:val="22"/>
        </w:rPr>
      </w:pPr>
      <w:r w:rsidRPr="00CB7397">
        <w:rPr>
          <w:rFonts w:ascii="Arial" w:hAnsi="Arial" w:hint="cs"/>
          <w:sz w:val="22"/>
          <w:szCs w:val="22"/>
          <w:rtl/>
        </w:rPr>
        <w:t xml:space="preserve">מס בשיעור 3.5% - על חלק השווי העולה על 1,470,560 ועד לתקרת לשווי של 1,744,270 </w:t>
      </w:r>
      <w:r>
        <w:rPr>
          <w:rFonts w:ascii="Arial" w:hAnsi="Arial" w:hint="cs"/>
          <w:sz w:val="22"/>
          <w:szCs w:val="22"/>
          <w:rtl/>
        </w:rPr>
        <w:t>ש"ח;</w:t>
      </w:r>
    </w:p>
    <w:p w:rsidR="000F117D" w:rsidRPr="00CB7397" w:rsidRDefault="000F117D" w:rsidP="003606CD">
      <w:pPr>
        <w:numPr>
          <w:ilvl w:val="0"/>
          <w:numId w:val="33"/>
        </w:numPr>
        <w:tabs>
          <w:tab w:val="left" w:pos="567"/>
          <w:tab w:val="left" w:pos="1134"/>
          <w:tab w:val="left" w:pos="1984"/>
          <w:tab w:val="left" w:pos="2268"/>
          <w:tab w:val="left" w:pos="3344"/>
        </w:tabs>
        <w:ind w:hanging="52"/>
        <w:jc w:val="both"/>
        <w:rPr>
          <w:rFonts w:ascii="Arial" w:hAnsi="Arial"/>
          <w:sz w:val="22"/>
          <w:szCs w:val="22"/>
        </w:rPr>
      </w:pPr>
      <w:r w:rsidRPr="00CB7397">
        <w:rPr>
          <w:rFonts w:ascii="Arial" w:hAnsi="Arial" w:hint="cs"/>
          <w:sz w:val="22"/>
          <w:szCs w:val="22"/>
          <w:rtl/>
        </w:rPr>
        <w:t xml:space="preserve">מס בשיעור 5% - על חלק השווי העולה על 1,744,270 ועד לתקרת לשווי של 4,500,000 </w:t>
      </w:r>
      <w:r>
        <w:rPr>
          <w:rFonts w:ascii="Arial" w:hAnsi="Arial" w:hint="cs"/>
          <w:sz w:val="22"/>
          <w:szCs w:val="22"/>
          <w:rtl/>
        </w:rPr>
        <w:t>ש"ח;</w:t>
      </w:r>
    </w:p>
    <w:p w:rsidR="000F117D" w:rsidRPr="0007177F" w:rsidRDefault="000F117D" w:rsidP="003606CD">
      <w:pPr>
        <w:numPr>
          <w:ilvl w:val="0"/>
          <w:numId w:val="33"/>
        </w:numPr>
        <w:tabs>
          <w:tab w:val="left" w:pos="567"/>
          <w:tab w:val="left" w:pos="1134"/>
          <w:tab w:val="left" w:pos="1984"/>
          <w:tab w:val="left" w:pos="2268"/>
          <w:tab w:val="left" w:pos="3344"/>
        </w:tabs>
        <w:ind w:hanging="52"/>
        <w:jc w:val="both"/>
        <w:rPr>
          <w:rFonts w:ascii="Arial" w:hAnsi="Arial"/>
          <w:sz w:val="22"/>
          <w:szCs w:val="22"/>
        </w:rPr>
      </w:pPr>
      <w:r w:rsidRPr="0007177F">
        <w:rPr>
          <w:rFonts w:ascii="Arial" w:hAnsi="Arial" w:hint="cs"/>
          <w:sz w:val="22"/>
          <w:szCs w:val="22"/>
          <w:rtl/>
        </w:rPr>
        <w:t xml:space="preserve">מס בשיעור 8% - על חלק השווי העולה על 4,500,000 ועד לתקרת שווי של 15,000,000 </w:t>
      </w:r>
      <w:r>
        <w:rPr>
          <w:rFonts w:ascii="Arial" w:hAnsi="Arial" w:hint="cs"/>
          <w:sz w:val="22"/>
          <w:szCs w:val="22"/>
          <w:rtl/>
        </w:rPr>
        <w:t>ש"ח;</w:t>
      </w:r>
    </w:p>
    <w:p w:rsidR="000F117D" w:rsidRPr="0007177F" w:rsidRDefault="000F117D" w:rsidP="003606CD">
      <w:pPr>
        <w:numPr>
          <w:ilvl w:val="0"/>
          <w:numId w:val="33"/>
        </w:numPr>
        <w:tabs>
          <w:tab w:val="left" w:pos="567"/>
          <w:tab w:val="left" w:pos="1134"/>
          <w:tab w:val="left" w:pos="1984"/>
          <w:tab w:val="left" w:pos="2268"/>
          <w:tab w:val="left" w:pos="3344"/>
        </w:tabs>
        <w:ind w:hanging="52"/>
        <w:jc w:val="both"/>
        <w:rPr>
          <w:rFonts w:ascii="Arial" w:hAnsi="Arial"/>
          <w:sz w:val="22"/>
          <w:szCs w:val="22"/>
          <w:rtl/>
        </w:rPr>
      </w:pPr>
      <w:r w:rsidRPr="0007177F">
        <w:rPr>
          <w:rFonts w:ascii="Arial" w:hAnsi="Arial" w:hint="cs"/>
          <w:sz w:val="22"/>
          <w:szCs w:val="22"/>
          <w:rtl/>
        </w:rPr>
        <w:t xml:space="preserve">מס בשיעור 10% - על חלק השווי שמעל 15,000,000 </w:t>
      </w:r>
      <w:r>
        <w:rPr>
          <w:rFonts w:ascii="Arial" w:hAnsi="Arial" w:hint="cs"/>
          <w:sz w:val="22"/>
          <w:szCs w:val="22"/>
          <w:rtl/>
        </w:rPr>
        <w:t>ש"ח</w:t>
      </w:r>
      <w:r w:rsidRPr="0007177F">
        <w:rPr>
          <w:rFonts w:ascii="Arial" w:hAnsi="Arial" w:hint="cs"/>
          <w:sz w:val="22"/>
          <w:szCs w:val="22"/>
          <w:rtl/>
        </w:rPr>
        <w:t>.</w:t>
      </w:r>
    </w:p>
    <w:p w:rsidR="000F117D" w:rsidRDefault="000F117D" w:rsidP="000F117D">
      <w:pPr>
        <w:tabs>
          <w:tab w:val="left" w:pos="567"/>
          <w:tab w:val="left" w:pos="1134"/>
          <w:tab w:val="left" w:pos="1701"/>
          <w:tab w:val="left" w:pos="2268"/>
        </w:tabs>
        <w:bidi w:val="0"/>
        <w:spacing w:line="80" w:lineRule="exact"/>
        <w:rPr>
          <w:rFonts w:ascii="Arial" w:hAnsi="Arial"/>
          <w:sz w:val="24"/>
          <w:rtl/>
        </w:rPr>
      </w:pPr>
    </w:p>
    <w:p w:rsidR="000F117D" w:rsidRPr="00CB7397" w:rsidRDefault="000F117D" w:rsidP="000F117D">
      <w:pPr>
        <w:tabs>
          <w:tab w:val="left" w:pos="567"/>
          <w:tab w:val="left" w:pos="1134"/>
          <w:tab w:val="left" w:pos="1701"/>
          <w:tab w:val="left" w:pos="1984"/>
          <w:tab w:val="left" w:pos="2268"/>
        </w:tabs>
        <w:ind w:left="1643" w:right="-142"/>
        <w:jc w:val="both"/>
        <w:rPr>
          <w:rFonts w:ascii="Arial" w:hAnsi="Arial"/>
          <w:b/>
          <w:bCs/>
          <w:sz w:val="22"/>
          <w:szCs w:val="22"/>
          <w:rtl/>
        </w:rPr>
      </w:pPr>
      <w:r w:rsidRPr="00CB7397">
        <w:rPr>
          <w:rFonts w:ascii="Arial" w:hAnsi="Arial" w:hint="cs"/>
          <w:sz w:val="22"/>
          <w:szCs w:val="22"/>
          <w:rtl/>
        </w:rPr>
        <w:t xml:space="preserve">בעקבות התיקון, תנאי הזכאות לשיעורי מס הרכישה המופחתים ברכישת דירת מגורים יחידה </w:t>
      </w:r>
      <w:r w:rsidRPr="00CB7397">
        <w:rPr>
          <w:rFonts w:ascii="Arial" w:hAnsi="Arial" w:hint="cs"/>
          <w:b/>
          <w:bCs/>
          <w:sz w:val="22"/>
          <w:szCs w:val="22"/>
          <w:rtl/>
        </w:rPr>
        <w:t>הינם:</w:t>
      </w:r>
    </w:p>
    <w:p w:rsidR="000F117D" w:rsidRPr="00CB7397" w:rsidRDefault="000F117D" w:rsidP="000F117D">
      <w:pPr>
        <w:tabs>
          <w:tab w:val="left" w:pos="567"/>
          <w:tab w:val="left" w:pos="1134"/>
          <w:tab w:val="left" w:pos="1701"/>
          <w:tab w:val="left" w:pos="1927"/>
          <w:tab w:val="left" w:pos="2268"/>
        </w:tabs>
        <w:ind w:left="1643" w:right="-142"/>
        <w:jc w:val="both"/>
        <w:rPr>
          <w:rFonts w:ascii="Arial" w:hAnsi="Arial"/>
          <w:sz w:val="22"/>
          <w:szCs w:val="22"/>
          <w:rtl/>
        </w:rPr>
      </w:pPr>
      <w:r w:rsidRPr="00CB7397">
        <w:rPr>
          <w:rFonts w:ascii="Arial" w:hAnsi="Arial" w:hint="cs"/>
          <w:sz w:val="22"/>
          <w:szCs w:val="22"/>
          <w:rtl/>
        </w:rPr>
        <w:t>א.</w:t>
      </w:r>
      <w:r w:rsidRPr="00CB7397">
        <w:rPr>
          <w:rFonts w:ascii="Arial" w:hAnsi="Arial" w:hint="cs"/>
          <w:sz w:val="22"/>
          <w:szCs w:val="22"/>
          <w:rtl/>
        </w:rPr>
        <w:tab/>
        <w:t>הרוכש הוא "תושב ישראל" כהגדרתו של מונח זה בפקודת מס הכנסה.</w:t>
      </w:r>
    </w:p>
    <w:p w:rsidR="000F117D" w:rsidRDefault="000F117D" w:rsidP="000F117D">
      <w:pPr>
        <w:tabs>
          <w:tab w:val="left" w:pos="567"/>
          <w:tab w:val="left" w:pos="1134"/>
          <w:tab w:val="left" w:pos="1927"/>
          <w:tab w:val="left" w:pos="1984"/>
          <w:tab w:val="left" w:pos="2268"/>
        </w:tabs>
        <w:ind w:left="1927" w:right="-142"/>
        <w:jc w:val="both"/>
        <w:rPr>
          <w:rFonts w:ascii="Arial" w:hAnsi="Arial"/>
          <w:sz w:val="22"/>
          <w:szCs w:val="22"/>
          <w:rtl/>
        </w:rPr>
      </w:pPr>
      <w:r w:rsidRPr="00CB7397">
        <w:rPr>
          <w:rFonts w:ascii="Arial" w:hAnsi="Arial" w:hint="cs"/>
          <w:sz w:val="22"/>
          <w:szCs w:val="22"/>
          <w:rtl/>
        </w:rPr>
        <w:t>לתושב ישראל יחשב גם מי שבתוך שנתיים מיום רכישת הדירה היה לתושב ישראל לראשונה או לתושב חוזר ותיק כמשמעותם בסעיף 14(א) לפקודה. ככל שנתקיימו ברוכש תנאים אלה בפרק הזמן שנקבע, תתוקן השומה ויוחזר לו עודף המס בצירוף הפרשי הצמדה וריבית.</w:t>
      </w:r>
    </w:p>
    <w:p w:rsidR="000F117D" w:rsidRPr="00CB7397" w:rsidRDefault="000F117D" w:rsidP="000F117D">
      <w:pPr>
        <w:tabs>
          <w:tab w:val="left" w:pos="567"/>
          <w:tab w:val="left" w:pos="1134"/>
          <w:tab w:val="left" w:pos="1927"/>
          <w:tab w:val="left" w:pos="1984"/>
          <w:tab w:val="left" w:pos="2268"/>
        </w:tabs>
        <w:ind w:left="1927" w:right="-142"/>
        <w:jc w:val="both"/>
        <w:rPr>
          <w:rFonts w:ascii="Arial" w:hAnsi="Arial"/>
          <w:sz w:val="22"/>
          <w:szCs w:val="22"/>
          <w:rtl/>
        </w:rPr>
      </w:pPr>
    </w:p>
    <w:p w:rsidR="000F117D" w:rsidRDefault="000F117D" w:rsidP="000F117D">
      <w:pPr>
        <w:tabs>
          <w:tab w:val="left" w:pos="567"/>
          <w:tab w:val="left" w:pos="1134"/>
          <w:tab w:val="left" w:pos="1701"/>
          <w:tab w:val="left" w:pos="1984"/>
          <w:tab w:val="left" w:pos="2268"/>
        </w:tabs>
        <w:ind w:left="1643" w:right="-142"/>
        <w:jc w:val="both"/>
        <w:rPr>
          <w:rFonts w:ascii="Arial" w:hAnsi="Arial"/>
          <w:sz w:val="22"/>
          <w:szCs w:val="22"/>
          <w:rtl/>
        </w:rPr>
      </w:pPr>
      <w:r>
        <w:rPr>
          <w:rFonts w:ascii="Arial" w:hAnsi="Arial" w:hint="cs"/>
          <w:sz w:val="22"/>
          <w:szCs w:val="22"/>
          <w:rtl/>
        </w:rPr>
        <w:t xml:space="preserve">ב.   </w:t>
      </w:r>
      <w:r w:rsidRPr="00CB7397">
        <w:rPr>
          <w:rFonts w:ascii="Arial" w:hAnsi="Arial" w:hint="cs"/>
          <w:sz w:val="22"/>
          <w:szCs w:val="22"/>
          <w:rtl/>
        </w:rPr>
        <w:t>הדירה הנרכשת היא "דירה יחידה".</w:t>
      </w:r>
    </w:p>
    <w:p w:rsidR="000F117D" w:rsidRPr="00CB7397" w:rsidRDefault="000F117D" w:rsidP="000F117D">
      <w:pPr>
        <w:tabs>
          <w:tab w:val="left" w:pos="567"/>
          <w:tab w:val="left" w:pos="1134"/>
          <w:tab w:val="left" w:pos="1927"/>
          <w:tab w:val="left" w:pos="1984"/>
          <w:tab w:val="left" w:pos="2268"/>
        </w:tabs>
        <w:ind w:left="1927" w:right="-142"/>
        <w:jc w:val="both"/>
        <w:rPr>
          <w:rFonts w:ascii="Arial" w:hAnsi="Arial"/>
          <w:sz w:val="22"/>
          <w:szCs w:val="22"/>
          <w:rtl/>
        </w:rPr>
      </w:pPr>
      <w:r w:rsidRPr="00CB7397">
        <w:rPr>
          <w:rFonts w:ascii="Arial" w:hAnsi="Arial" w:hint="cs"/>
          <w:sz w:val="22"/>
          <w:szCs w:val="22"/>
          <w:rtl/>
        </w:rPr>
        <w:t xml:space="preserve">בהתאם לחוק טרם תיקונו בחוק ההסדרים, דירה יחידה נחשבה דירה שהיא דירתו היחידה כפשוטו וכן דירה חליפית לדירתו הישנה ובלבד שמכר את הישנה בפרק הזמן שנקבע וכן דירה שיש לו בנוסף עליה דירת מגורים בשכירות מוגנת (לפי יום </w:t>
      </w:r>
      <w:r>
        <w:rPr>
          <w:rFonts w:ascii="Arial" w:hAnsi="Arial" w:hint="cs"/>
          <w:sz w:val="22"/>
          <w:szCs w:val="22"/>
          <w:rtl/>
        </w:rPr>
        <w:t>1 בינואר 1997</w:t>
      </w:r>
      <w:r w:rsidRPr="00CB7397">
        <w:rPr>
          <w:rFonts w:ascii="Arial" w:hAnsi="Arial" w:hint="cs"/>
          <w:sz w:val="22"/>
          <w:szCs w:val="22"/>
          <w:rtl/>
        </w:rPr>
        <w:t>) או שיש לו בנוסף חלק בדירה אחרת וחלקו בה אינו עולה על 25%.</w:t>
      </w:r>
    </w:p>
    <w:p w:rsidR="000F117D" w:rsidRDefault="000F117D" w:rsidP="000F117D">
      <w:pPr>
        <w:tabs>
          <w:tab w:val="left" w:pos="567"/>
          <w:tab w:val="left" w:pos="1134"/>
          <w:tab w:val="left" w:pos="1701"/>
          <w:tab w:val="left" w:pos="1984"/>
          <w:tab w:val="left" w:pos="2268"/>
        </w:tabs>
        <w:bidi w:val="0"/>
        <w:spacing w:line="80" w:lineRule="exact"/>
        <w:rPr>
          <w:rFonts w:ascii="Arial" w:hAnsi="Arial"/>
          <w:sz w:val="22"/>
          <w:szCs w:val="22"/>
          <w:rtl/>
        </w:rPr>
      </w:pPr>
      <w:r w:rsidRPr="00CB7397">
        <w:rPr>
          <w:rFonts w:ascii="Arial" w:hAnsi="Arial" w:hint="cs"/>
          <w:sz w:val="22"/>
          <w:szCs w:val="22"/>
          <w:rtl/>
        </w:rPr>
        <w:tab/>
      </w:r>
      <w:r w:rsidRPr="00CB7397">
        <w:rPr>
          <w:rFonts w:ascii="Arial" w:hAnsi="Arial" w:hint="cs"/>
          <w:sz w:val="22"/>
          <w:szCs w:val="22"/>
          <w:rtl/>
        </w:rPr>
        <w:tab/>
      </w:r>
      <w:r w:rsidRPr="00CB7397">
        <w:rPr>
          <w:rFonts w:ascii="Arial" w:hAnsi="Arial" w:hint="cs"/>
          <w:sz w:val="22"/>
          <w:szCs w:val="22"/>
          <w:rtl/>
        </w:rPr>
        <w:tab/>
      </w:r>
      <w:r w:rsidRPr="00CB7397">
        <w:rPr>
          <w:rFonts w:ascii="Arial" w:hAnsi="Arial" w:hint="cs"/>
          <w:sz w:val="22"/>
          <w:szCs w:val="22"/>
          <w:rtl/>
        </w:rPr>
        <w:tab/>
      </w:r>
      <w:r w:rsidRPr="00CB7397">
        <w:rPr>
          <w:rFonts w:ascii="Arial" w:hAnsi="Arial" w:hint="cs"/>
          <w:sz w:val="22"/>
          <w:szCs w:val="22"/>
          <w:rtl/>
        </w:rPr>
        <w:tab/>
      </w:r>
      <w:r w:rsidRPr="00CB7397">
        <w:rPr>
          <w:rFonts w:ascii="Arial" w:hAnsi="Arial" w:hint="cs"/>
          <w:sz w:val="22"/>
          <w:szCs w:val="22"/>
          <w:rtl/>
        </w:rPr>
        <w:tab/>
      </w:r>
    </w:p>
    <w:p w:rsidR="000F117D" w:rsidRPr="00CB7397" w:rsidRDefault="000F117D" w:rsidP="000F117D">
      <w:pPr>
        <w:tabs>
          <w:tab w:val="left" w:pos="567"/>
          <w:tab w:val="left" w:pos="1134"/>
          <w:tab w:val="left" w:pos="1927"/>
          <w:tab w:val="left" w:pos="1984"/>
          <w:tab w:val="left" w:pos="2268"/>
        </w:tabs>
        <w:ind w:left="1927" w:right="-142"/>
        <w:jc w:val="both"/>
        <w:rPr>
          <w:rFonts w:ascii="Arial" w:hAnsi="Arial"/>
          <w:sz w:val="22"/>
          <w:szCs w:val="22"/>
          <w:rtl/>
        </w:rPr>
      </w:pPr>
      <w:r w:rsidRPr="00CB7397">
        <w:rPr>
          <w:rFonts w:ascii="Arial" w:hAnsi="Arial" w:hint="cs"/>
          <w:sz w:val="22"/>
          <w:szCs w:val="22"/>
          <w:rtl/>
        </w:rPr>
        <w:t>חוק ההסדרים הרחיב הגדרה זו בשני אופנים:</w:t>
      </w:r>
    </w:p>
    <w:p w:rsidR="000F117D" w:rsidRPr="00CB7397" w:rsidRDefault="000F117D" w:rsidP="000F117D">
      <w:pPr>
        <w:tabs>
          <w:tab w:val="left" w:pos="567"/>
          <w:tab w:val="left" w:pos="1134"/>
          <w:tab w:val="left" w:pos="1927"/>
          <w:tab w:val="left" w:pos="1984"/>
          <w:tab w:val="left" w:pos="2268"/>
        </w:tabs>
        <w:ind w:left="1927" w:right="-142"/>
        <w:jc w:val="both"/>
        <w:rPr>
          <w:rFonts w:ascii="Arial" w:hAnsi="Arial"/>
          <w:sz w:val="22"/>
          <w:szCs w:val="22"/>
          <w:rtl/>
        </w:rPr>
      </w:pPr>
      <w:r w:rsidRPr="00B347AE">
        <w:rPr>
          <w:rFonts w:ascii="Arial" w:hAnsi="Arial" w:hint="cs"/>
          <w:sz w:val="22"/>
          <w:szCs w:val="22"/>
          <w:rtl/>
        </w:rPr>
        <w:t>האחד</w:t>
      </w:r>
      <w:r w:rsidRPr="00CB7397">
        <w:rPr>
          <w:rFonts w:ascii="Arial" w:hAnsi="Arial" w:hint="cs"/>
          <w:sz w:val="22"/>
          <w:szCs w:val="22"/>
          <w:rtl/>
        </w:rPr>
        <w:t xml:space="preserve"> </w:t>
      </w:r>
      <w:r>
        <w:rPr>
          <w:rFonts w:ascii="Arial" w:hAnsi="Arial" w:hint="cs"/>
          <w:sz w:val="22"/>
          <w:szCs w:val="22"/>
          <w:rtl/>
        </w:rPr>
        <w:t>-</w:t>
      </w:r>
      <w:r w:rsidRPr="00CB7397">
        <w:rPr>
          <w:rFonts w:ascii="Arial" w:hAnsi="Arial" w:hint="cs"/>
          <w:sz w:val="22"/>
          <w:szCs w:val="22"/>
          <w:rtl/>
        </w:rPr>
        <w:t xml:space="preserve"> נקבע כי גם רוכש שהדירה הנרכשת אצלו מהווה דירה חלופית לעניין סעיף 49ה(א) </w:t>
      </w:r>
      <w:r w:rsidRPr="00B347AE">
        <w:rPr>
          <w:rFonts w:ascii="Arial" w:hAnsi="Arial" w:hint="cs"/>
          <w:sz w:val="22"/>
          <w:szCs w:val="22"/>
          <w:rtl/>
        </w:rPr>
        <w:t>לשתי דירות קיימות</w:t>
      </w:r>
      <w:r w:rsidRPr="00CB7397">
        <w:rPr>
          <w:rFonts w:ascii="Arial" w:hAnsi="Arial" w:hint="cs"/>
          <w:sz w:val="22"/>
          <w:szCs w:val="22"/>
          <w:rtl/>
        </w:rPr>
        <w:t xml:space="preserve"> יחשב כרוכש דירה יחידה.</w:t>
      </w:r>
    </w:p>
    <w:p w:rsidR="000F117D" w:rsidRPr="00BD0809" w:rsidRDefault="000F117D" w:rsidP="000F117D">
      <w:pPr>
        <w:tabs>
          <w:tab w:val="left" w:pos="567"/>
          <w:tab w:val="left" w:pos="1134"/>
          <w:tab w:val="left" w:pos="1927"/>
          <w:tab w:val="left" w:pos="1984"/>
          <w:tab w:val="left" w:pos="2268"/>
        </w:tabs>
        <w:ind w:left="1927" w:right="-142"/>
        <w:jc w:val="both"/>
        <w:rPr>
          <w:rFonts w:ascii="Arial" w:hAnsi="Arial"/>
          <w:sz w:val="22"/>
          <w:szCs w:val="22"/>
          <w:rtl/>
        </w:rPr>
      </w:pPr>
      <w:r w:rsidRPr="00CB7397">
        <w:rPr>
          <w:rFonts w:ascii="Arial" w:hAnsi="Arial" w:hint="cs"/>
          <w:sz w:val="22"/>
          <w:szCs w:val="22"/>
          <w:rtl/>
        </w:rPr>
        <w:t xml:space="preserve">בהתאם לכך, החל מיום </w:t>
      </w:r>
      <w:r>
        <w:rPr>
          <w:rFonts w:ascii="Arial" w:hAnsi="Arial" w:hint="cs"/>
          <w:sz w:val="22"/>
          <w:szCs w:val="22"/>
          <w:rtl/>
        </w:rPr>
        <w:t>1 באוגוסט 2013</w:t>
      </w:r>
      <w:r w:rsidRPr="00CB7397">
        <w:rPr>
          <w:rFonts w:ascii="Arial" w:hAnsi="Arial" w:hint="cs"/>
          <w:sz w:val="22"/>
          <w:szCs w:val="22"/>
          <w:rtl/>
        </w:rPr>
        <w:t>, רוכש דירת מגורים שבבעלותו שתי דירות מגורים נוספות יוכל לשלם מס רכישה לפי השיעורים הקבועים לדירה יחידה ובלבד ששתי הדירות הישנות יימכרו בתנאי סעיף 49ה לחוק והדירה הנרכשת תענה לתנאי הדירה החלופית הקבועים בסעיף 49ה לחוק.</w:t>
      </w:r>
    </w:p>
    <w:p w:rsidR="000F117D" w:rsidRPr="00CB7397" w:rsidRDefault="000F117D" w:rsidP="000F117D">
      <w:pPr>
        <w:tabs>
          <w:tab w:val="left" w:pos="567"/>
          <w:tab w:val="left" w:pos="1134"/>
          <w:tab w:val="left" w:pos="1927"/>
          <w:tab w:val="left" w:pos="1984"/>
          <w:tab w:val="left" w:pos="2268"/>
        </w:tabs>
        <w:ind w:left="1927" w:right="-142"/>
        <w:jc w:val="both"/>
        <w:rPr>
          <w:rFonts w:ascii="Arial" w:hAnsi="Arial"/>
          <w:sz w:val="22"/>
          <w:szCs w:val="22"/>
          <w:rtl/>
        </w:rPr>
      </w:pPr>
      <w:r w:rsidRPr="00B347AE">
        <w:rPr>
          <w:rFonts w:ascii="Arial" w:hAnsi="Arial" w:hint="cs"/>
          <w:sz w:val="22"/>
          <w:szCs w:val="22"/>
          <w:rtl/>
        </w:rPr>
        <w:t>השני</w:t>
      </w:r>
      <w:r w:rsidRPr="00CB7397">
        <w:rPr>
          <w:rFonts w:ascii="Arial" w:hAnsi="Arial" w:hint="cs"/>
          <w:sz w:val="22"/>
          <w:szCs w:val="22"/>
          <w:rtl/>
        </w:rPr>
        <w:t xml:space="preserve"> </w:t>
      </w:r>
      <w:r>
        <w:rPr>
          <w:rFonts w:ascii="Arial" w:hAnsi="Arial" w:hint="cs"/>
          <w:sz w:val="22"/>
          <w:szCs w:val="22"/>
          <w:rtl/>
        </w:rPr>
        <w:t>-</w:t>
      </w:r>
      <w:r w:rsidRPr="00CB7397">
        <w:rPr>
          <w:rFonts w:ascii="Arial" w:hAnsi="Arial" w:hint="cs"/>
          <w:sz w:val="22"/>
          <w:szCs w:val="22"/>
          <w:rtl/>
        </w:rPr>
        <w:t xml:space="preserve"> תוקן החלק שיש לרוכש בדירה אחרת מפחות מ-25% לשליש ומטה. כך, אם יש לרוכש, בנוסף לדירה הנרכשת, דירה שחלקו בה אינו עולה על שליש תיחשב עדיין הדירה הנרכשת כדירתו היחידה.</w:t>
      </w:r>
    </w:p>
    <w:p w:rsidR="000F117D" w:rsidRPr="00CB7397" w:rsidRDefault="000F117D" w:rsidP="000F117D">
      <w:pPr>
        <w:tabs>
          <w:tab w:val="left" w:pos="567"/>
          <w:tab w:val="left" w:pos="1134"/>
          <w:tab w:val="left" w:pos="1701"/>
          <w:tab w:val="left" w:pos="1984"/>
          <w:tab w:val="left" w:pos="2268"/>
        </w:tabs>
        <w:ind w:left="2835"/>
        <w:rPr>
          <w:rFonts w:ascii="Arial" w:hAnsi="Arial"/>
          <w:sz w:val="22"/>
          <w:szCs w:val="22"/>
          <w:rtl/>
        </w:rPr>
      </w:pPr>
    </w:p>
    <w:p w:rsidR="000F117D" w:rsidRPr="00CB7397" w:rsidRDefault="000F117D" w:rsidP="000F117D">
      <w:pPr>
        <w:tabs>
          <w:tab w:val="left" w:pos="-2893"/>
          <w:tab w:val="left" w:pos="509"/>
        </w:tabs>
        <w:ind w:left="1785" w:hanging="709"/>
        <w:rPr>
          <w:rFonts w:ascii="Arial" w:hAnsi="Arial"/>
          <w:b/>
          <w:bCs/>
          <w:sz w:val="22"/>
          <w:szCs w:val="22"/>
          <w:rtl/>
        </w:rPr>
      </w:pPr>
      <w:r w:rsidRPr="00CB7397">
        <w:rPr>
          <w:rFonts w:ascii="Arial" w:hAnsi="Arial" w:hint="cs"/>
          <w:b/>
          <w:bCs/>
          <w:sz w:val="22"/>
          <w:szCs w:val="22"/>
          <w:rtl/>
        </w:rPr>
        <w:t>2.1.3.3</w:t>
      </w:r>
      <w:r w:rsidRPr="00CB7397">
        <w:rPr>
          <w:rFonts w:ascii="Arial" w:hAnsi="Arial" w:hint="cs"/>
          <w:b/>
          <w:bCs/>
          <w:sz w:val="22"/>
          <w:szCs w:val="22"/>
          <w:rtl/>
        </w:rPr>
        <w:tab/>
        <w:t xml:space="preserve">מס הרכישה ברכישת דירת מגורים בתקופת הוראת הקבע (מיום </w:t>
      </w:r>
      <w:r>
        <w:rPr>
          <w:rFonts w:ascii="Arial" w:hAnsi="Arial" w:hint="cs"/>
          <w:b/>
          <w:bCs/>
          <w:sz w:val="22"/>
          <w:szCs w:val="22"/>
          <w:rtl/>
        </w:rPr>
        <w:t>1 בינואר 2015</w:t>
      </w:r>
      <w:r w:rsidRPr="00CB7397">
        <w:rPr>
          <w:rFonts w:ascii="Arial" w:hAnsi="Arial" w:hint="cs"/>
          <w:b/>
          <w:bCs/>
          <w:sz w:val="22"/>
          <w:szCs w:val="22"/>
          <w:rtl/>
        </w:rPr>
        <w:t xml:space="preserve"> ואילך)</w:t>
      </w:r>
    </w:p>
    <w:p w:rsidR="000F117D" w:rsidRPr="00CB7397" w:rsidRDefault="000F117D" w:rsidP="000F117D">
      <w:pPr>
        <w:tabs>
          <w:tab w:val="left" w:pos="567"/>
          <w:tab w:val="left" w:pos="1134"/>
          <w:tab w:val="left" w:pos="1701"/>
          <w:tab w:val="left" w:pos="1984"/>
          <w:tab w:val="left" w:pos="2268"/>
        </w:tabs>
        <w:ind w:left="1785" w:right="-142"/>
        <w:jc w:val="both"/>
        <w:rPr>
          <w:rFonts w:ascii="Arial" w:hAnsi="Arial"/>
          <w:sz w:val="22"/>
          <w:szCs w:val="22"/>
          <w:rtl/>
        </w:rPr>
      </w:pPr>
      <w:r w:rsidRPr="00CB7397">
        <w:rPr>
          <w:rFonts w:ascii="Arial" w:hAnsi="Arial" w:hint="cs"/>
          <w:sz w:val="22"/>
          <w:szCs w:val="22"/>
          <w:rtl/>
        </w:rPr>
        <w:t xml:space="preserve">כאמור במסגרת חוק ההסדרים הוסף סעיף 9(ג1ד) הקובע את הסדר הקבע במס הרכישה ואשר יחול עם תום הוראת השעה, קרי מיום </w:t>
      </w:r>
      <w:r>
        <w:rPr>
          <w:rFonts w:ascii="Arial" w:hAnsi="Arial" w:hint="cs"/>
          <w:sz w:val="22"/>
          <w:szCs w:val="22"/>
          <w:rtl/>
        </w:rPr>
        <w:t>1 בינואר 2015</w:t>
      </w:r>
      <w:r w:rsidRPr="00CB7397">
        <w:rPr>
          <w:rFonts w:ascii="Arial" w:hAnsi="Arial" w:hint="cs"/>
          <w:sz w:val="22"/>
          <w:szCs w:val="22"/>
          <w:rtl/>
        </w:rPr>
        <w:t xml:space="preserve"> ואילך.</w:t>
      </w:r>
    </w:p>
    <w:p w:rsidR="000F117D" w:rsidRPr="00CB7397" w:rsidRDefault="000F117D" w:rsidP="000F117D">
      <w:pPr>
        <w:tabs>
          <w:tab w:val="left" w:pos="567"/>
          <w:tab w:val="left" w:pos="1134"/>
          <w:tab w:val="left" w:pos="1701"/>
          <w:tab w:val="left" w:pos="1984"/>
          <w:tab w:val="left" w:pos="2268"/>
        </w:tabs>
        <w:ind w:left="1785" w:right="-142"/>
        <w:jc w:val="both"/>
        <w:rPr>
          <w:rFonts w:ascii="Arial" w:hAnsi="Arial"/>
          <w:sz w:val="22"/>
          <w:szCs w:val="22"/>
          <w:rtl/>
        </w:rPr>
      </w:pPr>
      <w:r w:rsidRPr="00CB7397">
        <w:rPr>
          <w:rFonts w:ascii="Arial" w:hAnsi="Arial" w:hint="cs"/>
          <w:sz w:val="22"/>
          <w:szCs w:val="22"/>
          <w:rtl/>
        </w:rPr>
        <w:t xml:space="preserve">לפיכך, החל מיום </w:t>
      </w:r>
      <w:r>
        <w:rPr>
          <w:rFonts w:ascii="Arial" w:hAnsi="Arial" w:hint="cs"/>
          <w:sz w:val="22"/>
          <w:szCs w:val="22"/>
          <w:rtl/>
        </w:rPr>
        <w:t>1 בינואר 2015</w:t>
      </w:r>
      <w:r w:rsidRPr="00CB7397">
        <w:rPr>
          <w:rFonts w:ascii="Arial" w:hAnsi="Arial" w:hint="cs"/>
          <w:sz w:val="22"/>
          <w:szCs w:val="22"/>
          <w:rtl/>
        </w:rPr>
        <w:t>, ברכישת דירת מגורים ישולם מס רכישה בשיעור משווי הזכות הנמכרת כדלקמן:</w:t>
      </w:r>
    </w:p>
    <w:p w:rsidR="000F117D" w:rsidRPr="00CB7397" w:rsidRDefault="000F117D" w:rsidP="003606CD">
      <w:pPr>
        <w:numPr>
          <w:ilvl w:val="0"/>
          <w:numId w:val="33"/>
        </w:numPr>
        <w:tabs>
          <w:tab w:val="left" w:pos="567"/>
          <w:tab w:val="left" w:pos="1134"/>
          <w:tab w:val="left" w:pos="1984"/>
          <w:tab w:val="left" w:pos="2268"/>
        </w:tabs>
        <w:ind w:right="-142" w:firstLine="90"/>
        <w:jc w:val="both"/>
        <w:rPr>
          <w:rFonts w:ascii="Arial" w:hAnsi="Arial"/>
          <w:sz w:val="22"/>
          <w:szCs w:val="22"/>
          <w:rtl/>
        </w:rPr>
      </w:pPr>
      <w:r w:rsidRPr="00CB7397">
        <w:rPr>
          <w:rFonts w:ascii="Arial" w:hAnsi="Arial" w:hint="cs"/>
          <w:sz w:val="22"/>
          <w:szCs w:val="22"/>
          <w:rtl/>
        </w:rPr>
        <w:t>מס בשיעור 3.5% - עד לתקרת שווי של 1,</w:t>
      </w:r>
      <w:r>
        <w:rPr>
          <w:rFonts w:ascii="Arial" w:hAnsi="Arial" w:hint="cs"/>
          <w:sz w:val="22"/>
          <w:szCs w:val="22"/>
          <w:rtl/>
        </w:rPr>
        <w:t>126</w:t>
      </w:r>
      <w:r w:rsidRPr="00CB7397">
        <w:rPr>
          <w:rFonts w:ascii="Arial" w:hAnsi="Arial" w:hint="cs"/>
          <w:sz w:val="22"/>
          <w:szCs w:val="22"/>
          <w:rtl/>
        </w:rPr>
        <w:t>,</w:t>
      </w:r>
      <w:r>
        <w:rPr>
          <w:rFonts w:ascii="Arial" w:hAnsi="Arial" w:hint="cs"/>
          <w:sz w:val="22"/>
          <w:szCs w:val="22"/>
          <w:rtl/>
        </w:rPr>
        <w:t>473</w:t>
      </w:r>
      <w:r w:rsidRPr="00CB7397">
        <w:rPr>
          <w:rFonts w:ascii="Arial" w:hAnsi="Arial" w:hint="cs"/>
          <w:sz w:val="22"/>
          <w:szCs w:val="22"/>
          <w:rtl/>
        </w:rPr>
        <w:t xml:space="preserve"> </w:t>
      </w:r>
      <w:r>
        <w:rPr>
          <w:rFonts w:ascii="Arial" w:hAnsi="Arial" w:hint="cs"/>
          <w:sz w:val="22"/>
          <w:szCs w:val="22"/>
          <w:rtl/>
        </w:rPr>
        <w:t>ש"ח;</w:t>
      </w:r>
    </w:p>
    <w:p w:rsidR="000F117D" w:rsidRPr="00CB7397" w:rsidRDefault="000F117D" w:rsidP="003606CD">
      <w:pPr>
        <w:numPr>
          <w:ilvl w:val="0"/>
          <w:numId w:val="33"/>
        </w:numPr>
        <w:tabs>
          <w:tab w:val="left" w:pos="567"/>
          <w:tab w:val="left" w:pos="1134"/>
          <w:tab w:val="left" w:pos="1984"/>
          <w:tab w:val="left" w:pos="2268"/>
        </w:tabs>
        <w:ind w:left="3402" w:right="-142" w:hanging="1617"/>
        <w:jc w:val="both"/>
        <w:rPr>
          <w:rFonts w:ascii="Arial" w:hAnsi="Arial"/>
          <w:sz w:val="22"/>
          <w:szCs w:val="22"/>
        </w:rPr>
      </w:pPr>
      <w:r w:rsidRPr="00CB7397">
        <w:rPr>
          <w:rFonts w:ascii="Arial" w:hAnsi="Arial" w:hint="cs"/>
          <w:sz w:val="22"/>
          <w:szCs w:val="22"/>
          <w:rtl/>
        </w:rPr>
        <w:t>מס בשיעור 5% - על חלק השווי העולה על 1,</w:t>
      </w:r>
      <w:r>
        <w:rPr>
          <w:rFonts w:ascii="Arial" w:hAnsi="Arial" w:hint="cs"/>
          <w:sz w:val="22"/>
          <w:szCs w:val="22"/>
          <w:rtl/>
        </w:rPr>
        <w:t>126</w:t>
      </w:r>
      <w:r w:rsidRPr="00CB7397">
        <w:rPr>
          <w:rFonts w:ascii="Arial" w:hAnsi="Arial" w:hint="cs"/>
          <w:sz w:val="22"/>
          <w:szCs w:val="22"/>
          <w:rtl/>
        </w:rPr>
        <w:t>,</w:t>
      </w:r>
      <w:r>
        <w:rPr>
          <w:rFonts w:ascii="Arial" w:hAnsi="Arial" w:hint="cs"/>
          <w:sz w:val="22"/>
          <w:szCs w:val="22"/>
          <w:rtl/>
        </w:rPr>
        <w:t>473</w:t>
      </w:r>
      <w:r w:rsidRPr="00CB7397">
        <w:rPr>
          <w:rFonts w:ascii="Arial" w:hAnsi="Arial" w:hint="cs"/>
          <w:sz w:val="22"/>
          <w:szCs w:val="22"/>
          <w:rtl/>
        </w:rPr>
        <w:t xml:space="preserve"> ועד לתקרת שווי של 4,</w:t>
      </w:r>
      <w:r>
        <w:rPr>
          <w:rFonts w:ascii="Arial" w:hAnsi="Arial" w:hint="cs"/>
          <w:sz w:val="22"/>
          <w:szCs w:val="22"/>
          <w:rtl/>
        </w:rPr>
        <w:t>800</w:t>
      </w:r>
      <w:r w:rsidRPr="00CB7397">
        <w:rPr>
          <w:rFonts w:ascii="Arial" w:hAnsi="Arial" w:hint="cs"/>
          <w:sz w:val="22"/>
          <w:szCs w:val="22"/>
          <w:rtl/>
        </w:rPr>
        <w:t>,</w:t>
      </w:r>
      <w:r>
        <w:rPr>
          <w:rFonts w:ascii="Arial" w:hAnsi="Arial" w:hint="cs"/>
          <w:sz w:val="22"/>
          <w:szCs w:val="22"/>
          <w:rtl/>
        </w:rPr>
        <w:t>605</w:t>
      </w:r>
      <w:r w:rsidRPr="00CB7397">
        <w:rPr>
          <w:rFonts w:ascii="Arial" w:hAnsi="Arial" w:hint="cs"/>
          <w:sz w:val="22"/>
          <w:szCs w:val="22"/>
          <w:rtl/>
        </w:rPr>
        <w:t xml:space="preserve"> </w:t>
      </w:r>
      <w:r>
        <w:rPr>
          <w:rFonts w:ascii="Arial" w:hAnsi="Arial" w:hint="cs"/>
          <w:sz w:val="22"/>
          <w:szCs w:val="22"/>
          <w:rtl/>
        </w:rPr>
        <w:t>ש"ח;</w:t>
      </w:r>
    </w:p>
    <w:p w:rsidR="000F117D" w:rsidRPr="00CB7397" w:rsidRDefault="000F117D" w:rsidP="003606CD">
      <w:pPr>
        <w:numPr>
          <w:ilvl w:val="0"/>
          <w:numId w:val="33"/>
        </w:numPr>
        <w:tabs>
          <w:tab w:val="left" w:pos="567"/>
          <w:tab w:val="left" w:pos="1134"/>
          <w:tab w:val="left" w:pos="1984"/>
          <w:tab w:val="left" w:pos="2268"/>
        </w:tabs>
        <w:ind w:left="3402" w:right="-142" w:hanging="1617"/>
        <w:jc w:val="both"/>
        <w:rPr>
          <w:rFonts w:ascii="Arial" w:hAnsi="Arial"/>
          <w:sz w:val="22"/>
          <w:szCs w:val="22"/>
        </w:rPr>
      </w:pPr>
      <w:r w:rsidRPr="00CB7397">
        <w:rPr>
          <w:rFonts w:ascii="Arial" w:hAnsi="Arial" w:hint="cs"/>
          <w:sz w:val="22"/>
          <w:szCs w:val="22"/>
          <w:rtl/>
        </w:rPr>
        <w:t>מס בשיעור 8% - על חלק השווי העולה 4,</w:t>
      </w:r>
      <w:r>
        <w:rPr>
          <w:rFonts w:ascii="Arial" w:hAnsi="Arial" w:hint="cs"/>
          <w:sz w:val="22"/>
          <w:szCs w:val="22"/>
          <w:rtl/>
        </w:rPr>
        <w:t>800</w:t>
      </w:r>
      <w:r w:rsidRPr="00CB7397">
        <w:rPr>
          <w:rFonts w:ascii="Arial" w:hAnsi="Arial" w:hint="cs"/>
          <w:sz w:val="22"/>
          <w:szCs w:val="22"/>
          <w:rtl/>
        </w:rPr>
        <w:t>,</w:t>
      </w:r>
      <w:r>
        <w:rPr>
          <w:rFonts w:ascii="Arial" w:hAnsi="Arial" w:hint="cs"/>
          <w:sz w:val="22"/>
          <w:szCs w:val="22"/>
          <w:rtl/>
        </w:rPr>
        <w:t>605</w:t>
      </w:r>
      <w:r w:rsidRPr="00CB7397">
        <w:rPr>
          <w:rFonts w:ascii="Arial" w:hAnsi="Arial" w:hint="cs"/>
          <w:sz w:val="22"/>
          <w:szCs w:val="22"/>
          <w:rtl/>
        </w:rPr>
        <w:t xml:space="preserve"> ועד לתקרת שווי של </w:t>
      </w:r>
      <w:r>
        <w:rPr>
          <w:rFonts w:ascii="Arial" w:hAnsi="Arial" w:hint="cs"/>
          <w:sz w:val="22"/>
          <w:szCs w:val="22"/>
          <w:rtl/>
        </w:rPr>
        <w:t>16</w:t>
      </w:r>
      <w:r w:rsidRPr="00CB7397">
        <w:rPr>
          <w:rFonts w:ascii="Arial" w:hAnsi="Arial" w:hint="cs"/>
          <w:sz w:val="22"/>
          <w:szCs w:val="22"/>
          <w:rtl/>
        </w:rPr>
        <w:t>,</w:t>
      </w:r>
      <w:r>
        <w:rPr>
          <w:rFonts w:ascii="Arial" w:hAnsi="Arial" w:hint="cs"/>
          <w:sz w:val="22"/>
          <w:szCs w:val="22"/>
          <w:rtl/>
        </w:rPr>
        <w:t>002</w:t>
      </w:r>
      <w:r w:rsidRPr="00CB7397">
        <w:rPr>
          <w:rFonts w:ascii="Arial" w:hAnsi="Arial" w:hint="cs"/>
          <w:sz w:val="22"/>
          <w:szCs w:val="22"/>
          <w:rtl/>
        </w:rPr>
        <w:t>,</w:t>
      </w:r>
      <w:r>
        <w:rPr>
          <w:rFonts w:ascii="Arial" w:hAnsi="Arial" w:hint="cs"/>
          <w:sz w:val="22"/>
          <w:szCs w:val="22"/>
          <w:rtl/>
        </w:rPr>
        <w:t>015</w:t>
      </w:r>
      <w:r w:rsidRPr="00CB7397">
        <w:rPr>
          <w:rFonts w:ascii="Arial" w:hAnsi="Arial" w:hint="cs"/>
          <w:sz w:val="22"/>
          <w:szCs w:val="22"/>
          <w:rtl/>
        </w:rPr>
        <w:t xml:space="preserve"> </w:t>
      </w:r>
      <w:r>
        <w:rPr>
          <w:rFonts w:ascii="Arial" w:hAnsi="Arial" w:hint="cs"/>
          <w:sz w:val="22"/>
          <w:szCs w:val="22"/>
          <w:rtl/>
        </w:rPr>
        <w:t>ש"ח;</w:t>
      </w:r>
    </w:p>
    <w:p w:rsidR="000F117D" w:rsidRPr="00CB7397" w:rsidRDefault="000F117D" w:rsidP="003606CD">
      <w:pPr>
        <w:numPr>
          <w:ilvl w:val="0"/>
          <w:numId w:val="33"/>
        </w:numPr>
        <w:tabs>
          <w:tab w:val="left" w:pos="567"/>
          <w:tab w:val="left" w:pos="1134"/>
          <w:tab w:val="left" w:pos="1984"/>
          <w:tab w:val="left" w:pos="2268"/>
        </w:tabs>
        <w:ind w:right="-142" w:firstLine="90"/>
        <w:jc w:val="both"/>
        <w:rPr>
          <w:rFonts w:ascii="Arial" w:hAnsi="Arial"/>
          <w:sz w:val="22"/>
          <w:szCs w:val="22"/>
        </w:rPr>
      </w:pPr>
      <w:r w:rsidRPr="00CB7397">
        <w:rPr>
          <w:rFonts w:ascii="Arial" w:hAnsi="Arial" w:hint="cs"/>
          <w:sz w:val="22"/>
          <w:szCs w:val="22"/>
          <w:rtl/>
        </w:rPr>
        <w:t xml:space="preserve">מס בשיעור 10% - על חלק השווי שמעל </w:t>
      </w:r>
      <w:r>
        <w:rPr>
          <w:rFonts w:ascii="Arial" w:hAnsi="Arial" w:hint="cs"/>
          <w:sz w:val="22"/>
          <w:szCs w:val="22"/>
          <w:rtl/>
        </w:rPr>
        <w:t>16</w:t>
      </w:r>
      <w:r w:rsidRPr="00CB7397">
        <w:rPr>
          <w:rFonts w:ascii="Arial" w:hAnsi="Arial" w:hint="cs"/>
          <w:sz w:val="22"/>
          <w:szCs w:val="22"/>
          <w:rtl/>
        </w:rPr>
        <w:t>,</w:t>
      </w:r>
      <w:r>
        <w:rPr>
          <w:rFonts w:ascii="Arial" w:hAnsi="Arial" w:hint="cs"/>
          <w:sz w:val="22"/>
          <w:szCs w:val="22"/>
          <w:rtl/>
        </w:rPr>
        <w:t>002</w:t>
      </w:r>
      <w:r w:rsidRPr="00CB7397">
        <w:rPr>
          <w:rFonts w:ascii="Arial" w:hAnsi="Arial" w:hint="cs"/>
          <w:sz w:val="22"/>
          <w:szCs w:val="22"/>
          <w:rtl/>
        </w:rPr>
        <w:t>,</w:t>
      </w:r>
      <w:r>
        <w:rPr>
          <w:rFonts w:ascii="Arial" w:hAnsi="Arial" w:hint="cs"/>
          <w:sz w:val="22"/>
          <w:szCs w:val="22"/>
          <w:rtl/>
        </w:rPr>
        <w:t>015</w:t>
      </w:r>
      <w:r w:rsidRPr="00CB7397">
        <w:rPr>
          <w:rFonts w:ascii="Arial" w:hAnsi="Arial" w:hint="cs"/>
          <w:sz w:val="22"/>
          <w:szCs w:val="22"/>
          <w:rtl/>
        </w:rPr>
        <w:t xml:space="preserve"> </w:t>
      </w:r>
      <w:r>
        <w:rPr>
          <w:rFonts w:ascii="Arial" w:hAnsi="Arial" w:hint="cs"/>
          <w:sz w:val="22"/>
          <w:szCs w:val="22"/>
          <w:rtl/>
        </w:rPr>
        <w:t>ש"ח.</w:t>
      </w:r>
    </w:p>
    <w:p w:rsidR="000F117D" w:rsidRDefault="000F117D" w:rsidP="000F117D">
      <w:pPr>
        <w:tabs>
          <w:tab w:val="left" w:pos="567"/>
          <w:tab w:val="left" w:pos="1134"/>
          <w:tab w:val="left" w:pos="1701"/>
          <w:tab w:val="left" w:pos="1984"/>
          <w:tab w:val="left" w:pos="2268"/>
        </w:tabs>
        <w:bidi w:val="0"/>
        <w:spacing w:line="80" w:lineRule="exact"/>
        <w:ind w:right="-142"/>
        <w:rPr>
          <w:rFonts w:ascii="Arial" w:hAnsi="Arial"/>
          <w:sz w:val="24"/>
          <w:rtl/>
        </w:rPr>
      </w:pPr>
    </w:p>
    <w:p w:rsidR="000F117D" w:rsidRPr="00B347AE" w:rsidRDefault="000F117D" w:rsidP="000F117D">
      <w:pPr>
        <w:tabs>
          <w:tab w:val="left" w:pos="567"/>
          <w:tab w:val="left" w:pos="1134"/>
          <w:tab w:val="left" w:pos="1701"/>
          <w:tab w:val="left" w:pos="1984"/>
          <w:tab w:val="left" w:pos="2268"/>
        </w:tabs>
        <w:ind w:left="1785" w:right="-142"/>
        <w:jc w:val="both"/>
        <w:rPr>
          <w:rFonts w:ascii="Arial" w:hAnsi="Arial"/>
          <w:sz w:val="22"/>
          <w:szCs w:val="22"/>
          <w:rtl/>
        </w:rPr>
      </w:pPr>
      <w:r w:rsidRPr="00B347AE">
        <w:rPr>
          <w:rFonts w:ascii="Arial" w:hAnsi="Arial" w:hint="cs"/>
          <w:sz w:val="22"/>
          <w:szCs w:val="22"/>
          <w:rtl/>
        </w:rPr>
        <w:t xml:space="preserve">ברכישת דירת מגורים יחידה ע"י יחיד תושב ישראל החל מיום </w:t>
      </w:r>
      <w:r>
        <w:rPr>
          <w:rFonts w:ascii="Arial" w:hAnsi="Arial" w:hint="cs"/>
          <w:sz w:val="22"/>
          <w:szCs w:val="22"/>
          <w:rtl/>
        </w:rPr>
        <w:t>1 בינואר 2015</w:t>
      </w:r>
      <w:r w:rsidRPr="00B347AE">
        <w:rPr>
          <w:rFonts w:ascii="Arial" w:hAnsi="Arial" w:hint="cs"/>
          <w:sz w:val="22"/>
          <w:szCs w:val="22"/>
          <w:rtl/>
        </w:rPr>
        <w:t xml:space="preserve"> ישולם מס רכישה באותם שיעורים ובאותם סכומים כפי שנקבעו בהוראת השעה לאותו עניין:</w:t>
      </w:r>
    </w:p>
    <w:p w:rsidR="000F117D" w:rsidRPr="00CB7397" w:rsidRDefault="000F117D" w:rsidP="003606CD">
      <w:pPr>
        <w:numPr>
          <w:ilvl w:val="0"/>
          <w:numId w:val="33"/>
        </w:numPr>
        <w:tabs>
          <w:tab w:val="left" w:pos="567"/>
          <w:tab w:val="left" w:pos="1134"/>
          <w:tab w:val="left" w:pos="1984"/>
          <w:tab w:val="left" w:pos="2268"/>
        </w:tabs>
        <w:ind w:right="-142" w:firstLine="90"/>
        <w:jc w:val="both"/>
        <w:rPr>
          <w:rFonts w:ascii="Arial" w:hAnsi="Arial"/>
          <w:sz w:val="22"/>
          <w:szCs w:val="22"/>
          <w:rtl/>
        </w:rPr>
      </w:pPr>
      <w:r w:rsidRPr="00CB7397">
        <w:rPr>
          <w:rFonts w:ascii="Arial" w:hAnsi="Arial" w:hint="cs"/>
          <w:sz w:val="22"/>
          <w:szCs w:val="22"/>
          <w:rtl/>
        </w:rPr>
        <w:t>על חלק השווי שעד 1,</w:t>
      </w:r>
      <w:r>
        <w:rPr>
          <w:rFonts w:ascii="Arial" w:hAnsi="Arial" w:hint="cs"/>
          <w:sz w:val="22"/>
          <w:szCs w:val="22"/>
          <w:rtl/>
        </w:rPr>
        <w:t>568</w:t>
      </w:r>
      <w:r w:rsidRPr="00CB7397">
        <w:rPr>
          <w:rFonts w:ascii="Arial" w:hAnsi="Arial" w:hint="cs"/>
          <w:sz w:val="22"/>
          <w:szCs w:val="22"/>
          <w:rtl/>
        </w:rPr>
        <w:t>,</w:t>
      </w:r>
      <w:r>
        <w:rPr>
          <w:rFonts w:ascii="Arial" w:hAnsi="Arial" w:hint="cs"/>
          <w:sz w:val="22"/>
          <w:szCs w:val="22"/>
          <w:rtl/>
        </w:rPr>
        <w:t>800</w:t>
      </w:r>
      <w:r w:rsidRPr="00CB7397">
        <w:rPr>
          <w:rFonts w:ascii="Arial" w:hAnsi="Arial" w:hint="cs"/>
          <w:sz w:val="22"/>
          <w:szCs w:val="22"/>
          <w:rtl/>
        </w:rPr>
        <w:t xml:space="preserve"> </w:t>
      </w:r>
      <w:r>
        <w:rPr>
          <w:rFonts w:ascii="Arial" w:hAnsi="Arial" w:hint="cs"/>
          <w:sz w:val="22"/>
          <w:szCs w:val="22"/>
          <w:rtl/>
        </w:rPr>
        <w:t>ש"ח</w:t>
      </w:r>
      <w:r w:rsidRPr="00CB7397">
        <w:rPr>
          <w:rFonts w:ascii="Arial" w:hAnsi="Arial" w:hint="cs"/>
          <w:sz w:val="22"/>
          <w:szCs w:val="22"/>
          <w:rtl/>
        </w:rPr>
        <w:t xml:space="preserve"> - לא ישולם מס</w:t>
      </w:r>
      <w:r>
        <w:rPr>
          <w:rFonts w:ascii="Arial" w:hAnsi="Arial" w:hint="cs"/>
          <w:sz w:val="22"/>
          <w:szCs w:val="22"/>
          <w:rtl/>
        </w:rPr>
        <w:t>;</w:t>
      </w:r>
    </w:p>
    <w:p w:rsidR="000F117D" w:rsidRPr="00CB7397" w:rsidRDefault="000F117D" w:rsidP="003606CD">
      <w:pPr>
        <w:numPr>
          <w:ilvl w:val="0"/>
          <w:numId w:val="33"/>
        </w:numPr>
        <w:tabs>
          <w:tab w:val="left" w:pos="567"/>
          <w:tab w:val="left" w:pos="1134"/>
          <w:tab w:val="left" w:pos="1984"/>
          <w:tab w:val="left" w:pos="2268"/>
        </w:tabs>
        <w:ind w:left="3402" w:right="-142" w:hanging="1617"/>
        <w:jc w:val="both"/>
        <w:rPr>
          <w:rFonts w:ascii="Arial" w:hAnsi="Arial"/>
          <w:sz w:val="22"/>
          <w:szCs w:val="22"/>
        </w:rPr>
      </w:pPr>
      <w:r w:rsidRPr="00CB7397">
        <w:rPr>
          <w:rFonts w:ascii="Arial" w:hAnsi="Arial" w:hint="cs"/>
          <w:sz w:val="22"/>
          <w:szCs w:val="22"/>
          <w:rtl/>
        </w:rPr>
        <w:t>מס בשיעור 3.5% - על חלק השווי העולה על 1,</w:t>
      </w:r>
      <w:r>
        <w:rPr>
          <w:rFonts w:ascii="Arial" w:hAnsi="Arial" w:hint="cs"/>
          <w:sz w:val="22"/>
          <w:szCs w:val="22"/>
          <w:rtl/>
        </w:rPr>
        <w:t>568</w:t>
      </w:r>
      <w:r w:rsidRPr="00CB7397">
        <w:rPr>
          <w:rFonts w:ascii="Arial" w:hAnsi="Arial" w:hint="cs"/>
          <w:sz w:val="22"/>
          <w:szCs w:val="22"/>
          <w:rtl/>
        </w:rPr>
        <w:t>,</w:t>
      </w:r>
      <w:r>
        <w:rPr>
          <w:rFonts w:ascii="Arial" w:hAnsi="Arial" w:hint="cs"/>
          <w:sz w:val="22"/>
          <w:szCs w:val="22"/>
          <w:rtl/>
        </w:rPr>
        <w:t>800</w:t>
      </w:r>
      <w:r w:rsidRPr="00CB7397">
        <w:rPr>
          <w:rFonts w:ascii="Arial" w:hAnsi="Arial" w:hint="cs"/>
          <w:sz w:val="22"/>
          <w:szCs w:val="22"/>
          <w:rtl/>
        </w:rPr>
        <w:t xml:space="preserve"> ועד לתקרת לשווי של 1,</w:t>
      </w:r>
      <w:r>
        <w:rPr>
          <w:rFonts w:ascii="Arial" w:hAnsi="Arial" w:hint="cs"/>
          <w:sz w:val="22"/>
          <w:szCs w:val="22"/>
          <w:rtl/>
        </w:rPr>
        <w:t>860</w:t>
      </w:r>
      <w:r w:rsidRPr="00CB7397">
        <w:rPr>
          <w:rFonts w:ascii="Arial" w:hAnsi="Arial" w:hint="cs"/>
          <w:sz w:val="22"/>
          <w:szCs w:val="22"/>
          <w:rtl/>
        </w:rPr>
        <w:t>,</w:t>
      </w:r>
      <w:r>
        <w:rPr>
          <w:rFonts w:ascii="Arial" w:hAnsi="Arial" w:hint="cs"/>
          <w:sz w:val="22"/>
          <w:szCs w:val="22"/>
          <w:rtl/>
        </w:rPr>
        <w:t>790</w:t>
      </w:r>
      <w:r w:rsidRPr="00CB7397">
        <w:rPr>
          <w:rFonts w:ascii="Arial" w:hAnsi="Arial" w:hint="cs"/>
          <w:sz w:val="22"/>
          <w:szCs w:val="22"/>
          <w:rtl/>
        </w:rPr>
        <w:t xml:space="preserve"> </w:t>
      </w:r>
      <w:r>
        <w:rPr>
          <w:rFonts w:ascii="Arial" w:hAnsi="Arial" w:hint="cs"/>
          <w:sz w:val="22"/>
          <w:szCs w:val="22"/>
          <w:rtl/>
        </w:rPr>
        <w:t>ש"ח;</w:t>
      </w:r>
    </w:p>
    <w:p w:rsidR="000F117D" w:rsidRPr="00CB7397" w:rsidRDefault="000F117D" w:rsidP="003606CD">
      <w:pPr>
        <w:numPr>
          <w:ilvl w:val="0"/>
          <w:numId w:val="33"/>
        </w:numPr>
        <w:tabs>
          <w:tab w:val="left" w:pos="567"/>
          <w:tab w:val="left" w:pos="1134"/>
          <w:tab w:val="left" w:pos="1984"/>
          <w:tab w:val="left" w:pos="2268"/>
        </w:tabs>
        <w:ind w:left="3402" w:right="-142" w:hanging="1617"/>
        <w:jc w:val="both"/>
        <w:rPr>
          <w:rFonts w:ascii="Arial" w:hAnsi="Arial"/>
          <w:sz w:val="22"/>
          <w:szCs w:val="22"/>
        </w:rPr>
      </w:pPr>
      <w:r w:rsidRPr="00CB7397">
        <w:rPr>
          <w:rFonts w:ascii="Arial" w:hAnsi="Arial" w:hint="cs"/>
          <w:sz w:val="22"/>
          <w:szCs w:val="22"/>
          <w:rtl/>
        </w:rPr>
        <w:t>מס בשיעור 5% - על חלק השווי העולה על 1,</w:t>
      </w:r>
      <w:r>
        <w:rPr>
          <w:rFonts w:ascii="Arial" w:hAnsi="Arial" w:hint="cs"/>
          <w:sz w:val="22"/>
          <w:szCs w:val="22"/>
          <w:rtl/>
        </w:rPr>
        <w:t>860</w:t>
      </w:r>
      <w:r w:rsidRPr="00CB7397">
        <w:rPr>
          <w:rFonts w:ascii="Arial" w:hAnsi="Arial" w:hint="cs"/>
          <w:sz w:val="22"/>
          <w:szCs w:val="22"/>
          <w:rtl/>
        </w:rPr>
        <w:t>,</w:t>
      </w:r>
      <w:r>
        <w:rPr>
          <w:rFonts w:ascii="Arial" w:hAnsi="Arial" w:hint="cs"/>
          <w:sz w:val="22"/>
          <w:szCs w:val="22"/>
          <w:rtl/>
        </w:rPr>
        <w:t>790</w:t>
      </w:r>
      <w:r w:rsidRPr="00CB7397">
        <w:rPr>
          <w:rFonts w:ascii="Arial" w:hAnsi="Arial" w:hint="cs"/>
          <w:sz w:val="22"/>
          <w:szCs w:val="22"/>
          <w:rtl/>
        </w:rPr>
        <w:t xml:space="preserve"> ועד לתקרת לשווי של 4,</w:t>
      </w:r>
      <w:r>
        <w:rPr>
          <w:rFonts w:ascii="Arial" w:hAnsi="Arial" w:hint="cs"/>
          <w:sz w:val="22"/>
          <w:szCs w:val="22"/>
          <w:rtl/>
        </w:rPr>
        <w:t>800</w:t>
      </w:r>
      <w:r w:rsidRPr="00CB7397">
        <w:rPr>
          <w:rFonts w:ascii="Arial" w:hAnsi="Arial" w:hint="cs"/>
          <w:sz w:val="22"/>
          <w:szCs w:val="22"/>
          <w:rtl/>
        </w:rPr>
        <w:t>,</w:t>
      </w:r>
      <w:r>
        <w:rPr>
          <w:rFonts w:ascii="Arial" w:hAnsi="Arial" w:hint="cs"/>
          <w:sz w:val="22"/>
          <w:szCs w:val="22"/>
          <w:rtl/>
        </w:rPr>
        <w:t>605</w:t>
      </w:r>
      <w:r w:rsidRPr="00CB7397">
        <w:rPr>
          <w:rFonts w:ascii="Arial" w:hAnsi="Arial" w:hint="cs"/>
          <w:sz w:val="22"/>
          <w:szCs w:val="22"/>
          <w:rtl/>
        </w:rPr>
        <w:t xml:space="preserve"> </w:t>
      </w:r>
      <w:r>
        <w:rPr>
          <w:rFonts w:ascii="Arial" w:hAnsi="Arial" w:hint="cs"/>
          <w:sz w:val="22"/>
          <w:szCs w:val="22"/>
          <w:rtl/>
        </w:rPr>
        <w:t>ש"ח;</w:t>
      </w:r>
    </w:p>
    <w:p w:rsidR="000F117D" w:rsidRPr="00CB7397" w:rsidRDefault="000F117D" w:rsidP="003606CD">
      <w:pPr>
        <w:numPr>
          <w:ilvl w:val="0"/>
          <w:numId w:val="33"/>
        </w:numPr>
        <w:tabs>
          <w:tab w:val="left" w:pos="567"/>
          <w:tab w:val="left" w:pos="1134"/>
          <w:tab w:val="left" w:pos="1984"/>
          <w:tab w:val="left" w:pos="2268"/>
        </w:tabs>
        <w:ind w:left="3402" w:right="-142" w:hanging="1617"/>
        <w:jc w:val="both"/>
        <w:rPr>
          <w:rFonts w:ascii="Arial" w:hAnsi="Arial"/>
          <w:sz w:val="22"/>
          <w:szCs w:val="22"/>
        </w:rPr>
      </w:pPr>
      <w:r w:rsidRPr="00CB7397">
        <w:rPr>
          <w:rFonts w:ascii="Arial" w:hAnsi="Arial" w:hint="cs"/>
          <w:sz w:val="22"/>
          <w:szCs w:val="22"/>
          <w:rtl/>
        </w:rPr>
        <w:t>מס בשיעור 8% - על חלק השווי העולה על 4,</w:t>
      </w:r>
      <w:r>
        <w:rPr>
          <w:rFonts w:ascii="Arial" w:hAnsi="Arial" w:hint="cs"/>
          <w:sz w:val="22"/>
          <w:szCs w:val="22"/>
          <w:rtl/>
        </w:rPr>
        <w:t>800</w:t>
      </w:r>
      <w:r w:rsidRPr="00CB7397">
        <w:rPr>
          <w:rFonts w:ascii="Arial" w:hAnsi="Arial" w:hint="cs"/>
          <w:sz w:val="22"/>
          <w:szCs w:val="22"/>
          <w:rtl/>
        </w:rPr>
        <w:t>,</w:t>
      </w:r>
      <w:r>
        <w:rPr>
          <w:rFonts w:ascii="Arial" w:hAnsi="Arial" w:hint="cs"/>
          <w:sz w:val="22"/>
          <w:szCs w:val="22"/>
          <w:rtl/>
        </w:rPr>
        <w:t>605</w:t>
      </w:r>
      <w:r w:rsidRPr="00CB7397">
        <w:rPr>
          <w:rFonts w:ascii="Arial" w:hAnsi="Arial" w:hint="cs"/>
          <w:sz w:val="22"/>
          <w:szCs w:val="22"/>
          <w:rtl/>
        </w:rPr>
        <w:t xml:space="preserve"> ועד לתקרת שווי של </w:t>
      </w:r>
      <w:r>
        <w:rPr>
          <w:rFonts w:ascii="Arial" w:hAnsi="Arial" w:hint="cs"/>
          <w:sz w:val="22"/>
          <w:szCs w:val="22"/>
          <w:rtl/>
        </w:rPr>
        <w:t>16</w:t>
      </w:r>
      <w:r w:rsidRPr="00CB7397">
        <w:rPr>
          <w:rFonts w:ascii="Arial" w:hAnsi="Arial" w:hint="cs"/>
          <w:sz w:val="22"/>
          <w:szCs w:val="22"/>
          <w:rtl/>
        </w:rPr>
        <w:t>,</w:t>
      </w:r>
      <w:r>
        <w:rPr>
          <w:rFonts w:ascii="Arial" w:hAnsi="Arial" w:hint="cs"/>
          <w:sz w:val="22"/>
          <w:szCs w:val="22"/>
          <w:rtl/>
        </w:rPr>
        <w:t>002</w:t>
      </w:r>
      <w:r w:rsidRPr="00CB7397">
        <w:rPr>
          <w:rFonts w:ascii="Arial" w:hAnsi="Arial" w:hint="cs"/>
          <w:sz w:val="22"/>
          <w:szCs w:val="22"/>
          <w:rtl/>
        </w:rPr>
        <w:t>,</w:t>
      </w:r>
      <w:r>
        <w:rPr>
          <w:rFonts w:ascii="Arial" w:hAnsi="Arial" w:hint="cs"/>
          <w:sz w:val="22"/>
          <w:szCs w:val="22"/>
          <w:rtl/>
        </w:rPr>
        <w:t>015</w:t>
      </w:r>
      <w:r w:rsidRPr="00CB7397">
        <w:rPr>
          <w:rFonts w:ascii="Arial" w:hAnsi="Arial" w:hint="cs"/>
          <w:sz w:val="22"/>
          <w:szCs w:val="22"/>
          <w:rtl/>
        </w:rPr>
        <w:t xml:space="preserve"> </w:t>
      </w:r>
      <w:r>
        <w:rPr>
          <w:rFonts w:ascii="Arial" w:hAnsi="Arial" w:hint="cs"/>
          <w:sz w:val="22"/>
          <w:szCs w:val="22"/>
          <w:rtl/>
        </w:rPr>
        <w:t>ש"ח;</w:t>
      </w:r>
    </w:p>
    <w:p w:rsidR="000F117D" w:rsidRPr="00CB7397" w:rsidRDefault="000F117D" w:rsidP="003606CD">
      <w:pPr>
        <w:numPr>
          <w:ilvl w:val="0"/>
          <w:numId w:val="33"/>
        </w:numPr>
        <w:tabs>
          <w:tab w:val="left" w:pos="567"/>
          <w:tab w:val="left" w:pos="1134"/>
          <w:tab w:val="left" w:pos="1984"/>
          <w:tab w:val="left" w:pos="2268"/>
        </w:tabs>
        <w:ind w:right="-142" w:firstLine="90"/>
        <w:jc w:val="both"/>
        <w:rPr>
          <w:rFonts w:ascii="Arial" w:hAnsi="Arial"/>
          <w:sz w:val="22"/>
          <w:szCs w:val="22"/>
        </w:rPr>
      </w:pPr>
      <w:r w:rsidRPr="00CB7397">
        <w:rPr>
          <w:rFonts w:ascii="Arial" w:hAnsi="Arial" w:hint="cs"/>
          <w:sz w:val="22"/>
          <w:szCs w:val="22"/>
          <w:rtl/>
        </w:rPr>
        <w:t xml:space="preserve">מס בשיעור 10% - על חלק השווי שמעל </w:t>
      </w:r>
      <w:r>
        <w:rPr>
          <w:rFonts w:ascii="Arial" w:hAnsi="Arial" w:hint="cs"/>
          <w:sz w:val="22"/>
          <w:szCs w:val="22"/>
          <w:rtl/>
        </w:rPr>
        <w:t>16</w:t>
      </w:r>
      <w:r w:rsidRPr="00CB7397">
        <w:rPr>
          <w:rFonts w:ascii="Arial" w:hAnsi="Arial" w:hint="cs"/>
          <w:sz w:val="22"/>
          <w:szCs w:val="22"/>
          <w:rtl/>
        </w:rPr>
        <w:t>,</w:t>
      </w:r>
      <w:r>
        <w:rPr>
          <w:rFonts w:ascii="Arial" w:hAnsi="Arial" w:hint="cs"/>
          <w:sz w:val="22"/>
          <w:szCs w:val="22"/>
          <w:rtl/>
        </w:rPr>
        <w:t>002</w:t>
      </w:r>
      <w:r w:rsidRPr="00CB7397">
        <w:rPr>
          <w:rFonts w:ascii="Arial" w:hAnsi="Arial" w:hint="cs"/>
          <w:sz w:val="22"/>
          <w:szCs w:val="22"/>
          <w:rtl/>
        </w:rPr>
        <w:t>,</w:t>
      </w:r>
      <w:r>
        <w:rPr>
          <w:rFonts w:ascii="Arial" w:hAnsi="Arial" w:hint="cs"/>
          <w:sz w:val="22"/>
          <w:szCs w:val="22"/>
          <w:rtl/>
        </w:rPr>
        <w:t>015</w:t>
      </w:r>
      <w:r w:rsidRPr="00CB7397">
        <w:rPr>
          <w:rFonts w:ascii="Arial" w:hAnsi="Arial" w:hint="cs"/>
          <w:sz w:val="22"/>
          <w:szCs w:val="22"/>
          <w:rtl/>
        </w:rPr>
        <w:t xml:space="preserve"> </w:t>
      </w:r>
      <w:r>
        <w:rPr>
          <w:rFonts w:ascii="Arial" w:hAnsi="Arial" w:hint="cs"/>
          <w:sz w:val="22"/>
          <w:szCs w:val="22"/>
          <w:rtl/>
        </w:rPr>
        <w:t>ש"ח.</w:t>
      </w:r>
    </w:p>
    <w:p w:rsidR="000F117D" w:rsidRDefault="000F117D" w:rsidP="000F117D">
      <w:pPr>
        <w:tabs>
          <w:tab w:val="left" w:pos="567"/>
          <w:tab w:val="left" w:pos="1134"/>
          <w:tab w:val="left" w:pos="1701"/>
          <w:tab w:val="left" w:pos="1984"/>
          <w:tab w:val="left" w:pos="2268"/>
        </w:tabs>
        <w:bidi w:val="0"/>
        <w:spacing w:line="80" w:lineRule="exact"/>
        <w:ind w:right="-142"/>
        <w:rPr>
          <w:rFonts w:ascii="Arial" w:hAnsi="Arial"/>
          <w:sz w:val="22"/>
          <w:szCs w:val="22"/>
          <w:rtl/>
        </w:rPr>
      </w:pPr>
    </w:p>
    <w:p w:rsidR="000F117D" w:rsidRDefault="000F117D" w:rsidP="000F117D">
      <w:pPr>
        <w:tabs>
          <w:tab w:val="left" w:pos="567"/>
          <w:tab w:val="left" w:pos="1134"/>
          <w:tab w:val="left" w:pos="1701"/>
          <w:tab w:val="left" w:pos="1984"/>
          <w:tab w:val="left" w:pos="2268"/>
        </w:tabs>
        <w:ind w:left="1785" w:right="-142"/>
        <w:jc w:val="both"/>
        <w:rPr>
          <w:rFonts w:ascii="Arial" w:hAnsi="Arial"/>
          <w:sz w:val="22"/>
          <w:szCs w:val="22"/>
          <w:rtl/>
        </w:rPr>
      </w:pPr>
      <w:r w:rsidRPr="00CB7397">
        <w:rPr>
          <w:rFonts w:ascii="Arial" w:hAnsi="Arial" w:hint="cs"/>
          <w:sz w:val="22"/>
          <w:szCs w:val="22"/>
          <w:rtl/>
        </w:rPr>
        <w:t>לעניין "תושב ישראל" ו"דירה יחידה" יחול האמור לעיל.</w:t>
      </w:r>
      <w:r>
        <w:rPr>
          <w:rFonts w:ascii="Arial" w:hAnsi="Arial" w:hint="cs"/>
          <w:sz w:val="22"/>
          <w:szCs w:val="22"/>
          <w:rtl/>
        </w:rPr>
        <w:t xml:space="preserve"> </w:t>
      </w:r>
      <w:r w:rsidRPr="00CB7397">
        <w:rPr>
          <w:rFonts w:ascii="Arial" w:hAnsi="Arial" w:hint="cs"/>
          <w:sz w:val="22"/>
          <w:szCs w:val="22"/>
          <w:rtl/>
        </w:rPr>
        <w:t>מדרגות מס הרכישה לדירות מגורים יעודכנו אחת לשנה בתאריך 16/1, בהתאם לשיעורי עליית המדד.</w:t>
      </w:r>
    </w:p>
    <w:p w:rsidR="000F117D" w:rsidRPr="00B52187" w:rsidRDefault="000F117D" w:rsidP="000F117D">
      <w:pPr>
        <w:tabs>
          <w:tab w:val="left" w:pos="567"/>
          <w:tab w:val="left" w:pos="1134"/>
          <w:tab w:val="left" w:pos="1701"/>
          <w:tab w:val="left" w:pos="1984"/>
          <w:tab w:val="left" w:pos="2268"/>
        </w:tabs>
        <w:ind w:left="1785" w:right="-142"/>
        <w:jc w:val="both"/>
        <w:rPr>
          <w:rFonts w:ascii="Arial" w:hAnsi="Arial"/>
          <w:sz w:val="22"/>
          <w:szCs w:val="22"/>
          <w:rtl/>
        </w:rPr>
      </w:pPr>
      <w:r w:rsidRPr="00B52187">
        <w:rPr>
          <w:rFonts w:ascii="Arial" w:hAnsi="Arial" w:hint="cs"/>
          <w:sz w:val="22"/>
          <w:szCs w:val="22"/>
          <w:rtl/>
        </w:rPr>
        <w:t>שיעורי מס הרכישה המעודכנים, לכל דירת מגורים מעבר לדירה הראשונה החל מיום 24 ביוני 2015 ועד ליום 31 בדצמבר 2020: עד לשווי של 4,800,605 ש"ח - 8%. חלק השווי מעל 4,800,605 - 10%.</w:t>
      </w:r>
    </w:p>
    <w:p w:rsidR="000F117D" w:rsidRDefault="000F117D" w:rsidP="000F117D">
      <w:pPr>
        <w:ind w:left="468" w:right="-142" w:hanging="468"/>
        <w:jc w:val="both"/>
        <w:rPr>
          <w:sz w:val="22"/>
          <w:szCs w:val="22"/>
          <w:rtl/>
        </w:rPr>
      </w:pPr>
      <w:r>
        <w:rPr>
          <w:rFonts w:hint="cs"/>
          <w:b/>
          <w:bCs/>
          <w:sz w:val="22"/>
          <w:szCs w:val="22"/>
          <w:rtl/>
        </w:rPr>
        <w:t>28</w:t>
      </w:r>
      <w:r w:rsidRPr="009B1851">
        <w:rPr>
          <w:rFonts w:hint="cs"/>
          <w:b/>
          <w:bCs/>
          <w:sz w:val="22"/>
          <w:szCs w:val="22"/>
          <w:rtl/>
        </w:rPr>
        <w:t>.</w:t>
      </w:r>
      <w:r w:rsidRPr="009B1851">
        <w:rPr>
          <w:rFonts w:hint="cs"/>
          <w:b/>
          <w:bCs/>
          <w:sz w:val="22"/>
          <w:szCs w:val="22"/>
          <w:rtl/>
        </w:rPr>
        <w:tab/>
        <w:t xml:space="preserve">מיסוי מקרקעין - החוק לשינוי סדרי עדיפויות לאומיים תיקוני חקיקה להשגת יעדי התקציב לשנים 2013 </w:t>
      </w:r>
      <w:r>
        <w:rPr>
          <w:b/>
          <w:bCs/>
          <w:sz w:val="22"/>
          <w:szCs w:val="22"/>
          <w:rtl/>
        </w:rPr>
        <w:br/>
      </w:r>
      <w:r w:rsidRPr="009B1851">
        <w:rPr>
          <w:rFonts w:hint="cs"/>
          <w:b/>
          <w:bCs/>
          <w:sz w:val="22"/>
          <w:szCs w:val="22"/>
          <w:rtl/>
        </w:rPr>
        <w:t xml:space="preserve">ו-2014 התשע"ג 2013 </w:t>
      </w:r>
      <w:r w:rsidRPr="009B1851">
        <w:rPr>
          <w:rFonts w:hint="cs"/>
          <w:sz w:val="22"/>
          <w:szCs w:val="22"/>
          <w:rtl/>
        </w:rPr>
        <w:t>(המשך)</w:t>
      </w:r>
    </w:p>
    <w:p w:rsidR="000F117D" w:rsidRPr="009B1851" w:rsidRDefault="000F117D" w:rsidP="000F117D">
      <w:pPr>
        <w:ind w:left="468" w:right="-142" w:hanging="468"/>
        <w:jc w:val="both"/>
        <w:rPr>
          <w:b/>
          <w:bCs/>
          <w:sz w:val="22"/>
          <w:szCs w:val="22"/>
          <w:rtl/>
        </w:rPr>
      </w:pPr>
    </w:p>
    <w:p w:rsidR="000F117D" w:rsidRPr="00CB7397" w:rsidRDefault="000F117D" w:rsidP="003606CD">
      <w:pPr>
        <w:numPr>
          <w:ilvl w:val="0"/>
          <w:numId w:val="45"/>
        </w:numPr>
        <w:tabs>
          <w:tab w:val="left" w:pos="-2042"/>
        </w:tabs>
        <w:ind w:hanging="118"/>
        <w:jc w:val="both"/>
        <w:rPr>
          <w:rFonts w:ascii="Arial" w:hAnsi="Arial"/>
          <w:b/>
          <w:bCs/>
          <w:sz w:val="22"/>
          <w:szCs w:val="22"/>
          <w:rtl/>
        </w:rPr>
      </w:pPr>
      <w:r>
        <w:rPr>
          <w:rFonts w:ascii="Arial" w:hAnsi="Arial" w:hint="cs"/>
          <w:b/>
          <w:bCs/>
          <w:sz w:val="22"/>
          <w:szCs w:val="22"/>
          <w:rtl/>
        </w:rPr>
        <w:t xml:space="preserve">  </w:t>
      </w:r>
      <w:r w:rsidRPr="00434E63">
        <w:rPr>
          <w:rFonts w:ascii="Arial" w:hAnsi="Arial" w:hint="cs"/>
          <w:b/>
          <w:bCs/>
          <w:sz w:val="22"/>
          <w:szCs w:val="22"/>
          <w:rtl/>
        </w:rPr>
        <w:t xml:space="preserve">פירוט התיקונים שתחילתם ביום </w:t>
      </w:r>
      <w:r>
        <w:rPr>
          <w:rFonts w:ascii="Arial" w:hAnsi="Arial" w:hint="cs"/>
          <w:b/>
          <w:bCs/>
          <w:sz w:val="22"/>
          <w:szCs w:val="22"/>
          <w:rtl/>
        </w:rPr>
        <w:t>1 באוגוסט 2013</w:t>
      </w:r>
      <w:r w:rsidRPr="00434E63">
        <w:rPr>
          <w:rFonts w:ascii="Arial" w:hAnsi="Arial" w:hint="cs"/>
          <w:b/>
          <w:bCs/>
          <w:sz w:val="22"/>
          <w:szCs w:val="22"/>
          <w:rtl/>
        </w:rPr>
        <w:t xml:space="preserve"> וההוראות שיחולו לגביהם</w:t>
      </w:r>
      <w:r>
        <w:rPr>
          <w:rFonts w:ascii="Arial" w:hAnsi="Arial" w:hint="cs"/>
          <w:b/>
          <w:bCs/>
          <w:sz w:val="22"/>
          <w:szCs w:val="22"/>
          <w:rtl/>
        </w:rPr>
        <w:t xml:space="preserve"> </w:t>
      </w:r>
      <w:r w:rsidRPr="00DA74EF">
        <w:rPr>
          <w:rFonts w:ascii="Arial" w:hAnsi="Arial" w:hint="cs"/>
          <w:sz w:val="22"/>
          <w:szCs w:val="22"/>
          <w:rtl/>
        </w:rPr>
        <w:t>(המשך):</w:t>
      </w:r>
    </w:p>
    <w:p w:rsidR="000F117D" w:rsidRDefault="000F117D" w:rsidP="000F117D">
      <w:pPr>
        <w:tabs>
          <w:tab w:val="left" w:pos="567"/>
          <w:tab w:val="left" w:pos="1134"/>
          <w:tab w:val="left" w:pos="1984"/>
          <w:tab w:val="left" w:pos="2268"/>
          <w:tab w:val="left" w:pos="3486"/>
        </w:tabs>
        <w:ind w:firstLine="793"/>
        <w:jc w:val="both"/>
        <w:rPr>
          <w:rFonts w:ascii="Arial" w:hAnsi="Arial"/>
          <w:sz w:val="22"/>
          <w:szCs w:val="22"/>
          <w:rtl/>
        </w:rPr>
      </w:pPr>
      <w:r w:rsidRPr="00434E63">
        <w:rPr>
          <w:rFonts w:ascii="Arial" w:hAnsi="Arial" w:hint="cs"/>
          <w:b/>
          <w:bCs/>
          <w:sz w:val="22"/>
          <w:szCs w:val="22"/>
          <w:rtl/>
        </w:rPr>
        <w:t>מס רכישה</w:t>
      </w:r>
      <w:r>
        <w:rPr>
          <w:rFonts w:ascii="Arial" w:hAnsi="Arial" w:hint="cs"/>
          <w:b/>
          <w:bCs/>
          <w:sz w:val="22"/>
          <w:szCs w:val="22"/>
          <w:rtl/>
        </w:rPr>
        <w:t xml:space="preserve"> </w:t>
      </w:r>
      <w:r>
        <w:rPr>
          <w:rFonts w:ascii="Arial" w:hAnsi="Arial" w:hint="cs"/>
          <w:sz w:val="22"/>
          <w:szCs w:val="22"/>
          <w:rtl/>
        </w:rPr>
        <w:t>(המשך):</w:t>
      </w:r>
    </w:p>
    <w:p w:rsidR="000F117D" w:rsidRPr="00B347AE" w:rsidRDefault="000F117D" w:rsidP="000F117D">
      <w:pPr>
        <w:tabs>
          <w:tab w:val="left" w:pos="793"/>
          <w:tab w:val="left" w:pos="1134"/>
          <w:tab w:val="left" w:pos="1701"/>
          <w:tab w:val="left" w:pos="1984"/>
          <w:tab w:val="left" w:pos="2268"/>
        </w:tabs>
        <w:ind w:left="1134" w:right="-142" w:hanging="1134"/>
        <w:jc w:val="both"/>
        <w:rPr>
          <w:rFonts w:ascii="Arial" w:hAnsi="Arial"/>
          <w:b/>
          <w:bCs/>
          <w:sz w:val="22"/>
          <w:szCs w:val="22"/>
          <w:rtl/>
        </w:rPr>
      </w:pPr>
      <w:r w:rsidRPr="00CB7397">
        <w:rPr>
          <w:rFonts w:ascii="Arial" w:hAnsi="Arial" w:hint="cs"/>
          <w:sz w:val="22"/>
          <w:szCs w:val="22"/>
          <w:rtl/>
        </w:rPr>
        <w:lastRenderedPageBreak/>
        <w:tab/>
      </w:r>
      <w:r w:rsidRPr="00CB7397">
        <w:rPr>
          <w:rFonts w:ascii="Arial" w:hAnsi="Arial" w:hint="cs"/>
          <w:b/>
          <w:bCs/>
          <w:sz w:val="22"/>
          <w:szCs w:val="22"/>
          <w:rtl/>
        </w:rPr>
        <w:t>2.2</w:t>
      </w:r>
      <w:r w:rsidRPr="00CB7397">
        <w:rPr>
          <w:rFonts w:ascii="Arial" w:hAnsi="Arial" w:hint="cs"/>
          <w:b/>
          <w:bCs/>
          <w:sz w:val="22"/>
          <w:szCs w:val="22"/>
          <w:rtl/>
        </w:rPr>
        <w:tab/>
      </w:r>
      <w:r w:rsidRPr="00B347AE">
        <w:rPr>
          <w:rFonts w:ascii="Arial" w:hAnsi="Arial" w:hint="cs"/>
          <w:b/>
          <w:bCs/>
          <w:sz w:val="22"/>
          <w:szCs w:val="22"/>
          <w:rtl/>
        </w:rPr>
        <w:t xml:space="preserve">עסקאות קומבינציה </w:t>
      </w:r>
      <w:r>
        <w:rPr>
          <w:rFonts w:ascii="Arial" w:hAnsi="Arial" w:hint="cs"/>
          <w:b/>
          <w:bCs/>
          <w:sz w:val="22"/>
          <w:szCs w:val="22"/>
          <w:rtl/>
        </w:rPr>
        <w:t>-</w:t>
      </w:r>
      <w:r w:rsidRPr="00B347AE">
        <w:rPr>
          <w:rFonts w:ascii="Arial" w:hAnsi="Arial" w:hint="cs"/>
          <w:b/>
          <w:bCs/>
          <w:sz w:val="22"/>
          <w:szCs w:val="22"/>
          <w:rtl/>
        </w:rPr>
        <w:t xml:space="preserve"> קביעת הזכאות לפטור רק לחלק הזכות הנמכרת בדירת מגורים כפי שיעור המכר החלקי </w:t>
      </w:r>
      <w:r>
        <w:rPr>
          <w:rFonts w:ascii="Arial" w:hAnsi="Arial" w:hint="cs"/>
          <w:b/>
          <w:bCs/>
          <w:sz w:val="22"/>
          <w:szCs w:val="22"/>
          <w:rtl/>
        </w:rPr>
        <w:t>-</w:t>
      </w:r>
      <w:r w:rsidRPr="00B347AE">
        <w:rPr>
          <w:rFonts w:ascii="Arial" w:hAnsi="Arial" w:hint="cs"/>
          <w:b/>
          <w:bCs/>
          <w:sz w:val="22"/>
          <w:szCs w:val="22"/>
          <w:rtl/>
        </w:rPr>
        <w:t xml:space="preserve"> תיקון סעיף 49א(ב) לחוק</w:t>
      </w:r>
    </w:p>
    <w:p w:rsidR="000F117D" w:rsidRPr="00CB7397" w:rsidRDefault="000F117D" w:rsidP="000F117D">
      <w:pPr>
        <w:tabs>
          <w:tab w:val="left" w:pos="567"/>
          <w:tab w:val="left" w:pos="1134"/>
          <w:tab w:val="left" w:pos="1701"/>
          <w:tab w:val="left" w:pos="1984"/>
          <w:tab w:val="left" w:pos="2268"/>
        </w:tabs>
        <w:ind w:left="1134" w:right="-142"/>
        <w:jc w:val="both"/>
        <w:rPr>
          <w:rFonts w:ascii="Arial" w:hAnsi="Arial"/>
          <w:sz w:val="22"/>
          <w:szCs w:val="22"/>
          <w:rtl/>
        </w:rPr>
      </w:pPr>
      <w:r w:rsidRPr="00CB7397">
        <w:rPr>
          <w:rFonts w:ascii="Arial" w:hAnsi="Arial" w:hint="cs"/>
          <w:sz w:val="22"/>
          <w:szCs w:val="22"/>
          <w:rtl/>
        </w:rPr>
        <w:t>סעיף 49א(ב) לחוק טרם תיקונו בחוק ההסדרים כפי שיפורט להלן, קבע נוסחה לכימות הפטור ממס שבח במכירת דירת מגורים במסגרת עסקת קומבינציה.</w:t>
      </w:r>
    </w:p>
    <w:p w:rsidR="000F117D" w:rsidRPr="00CB7397" w:rsidRDefault="000F117D" w:rsidP="000F117D">
      <w:pPr>
        <w:tabs>
          <w:tab w:val="left" w:pos="567"/>
          <w:tab w:val="left" w:pos="1134"/>
          <w:tab w:val="left" w:pos="1701"/>
          <w:tab w:val="left" w:pos="1984"/>
          <w:tab w:val="left" w:pos="2268"/>
        </w:tabs>
        <w:ind w:left="1134" w:right="-142"/>
        <w:jc w:val="both"/>
        <w:rPr>
          <w:rFonts w:ascii="Arial" w:hAnsi="Arial"/>
          <w:sz w:val="22"/>
          <w:szCs w:val="22"/>
          <w:rtl/>
        </w:rPr>
      </w:pPr>
      <w:r w:rsidRPr="00CB7397">
        <w:rPr>
          <w:rFonts w:ascii="Arial" w:hAnsi="Arial" w:hint="cs"/>
          <w:sz w:val="22"/>
          <w:szCs w:val="22"/>
          <w:rtl/>
        </w:rPr>
        <w:t xml:space="preserve">בפסק הדין בעניין נפתלי שדמי (ע"א 8789/02) נקבע כי מתן פטור במכירת דירת המגורים בהתאם להוראה הקבועה בסעיף זה משמעה כי יש לקבוע יום ושווי רכישה חדשים לדירות התמורה שמקבל בעל המקרקעין על החלק הנותר בבעלותו במסגרת עסקת הקומבינציה. משמעות הלכה זו הינה, בין היתר, קביעת שווי רכישה חדש </w:t>
      </w:r>
      <w:r w:rsidRPr="00CB7397">
        <w:rPr>
          <w:rFonts w:ascii="Arial" w:hAnsi="Arial"/>
          <w:sz w:val="22"/>
          <w:szCs w:val="22"/>
        </w:rPr>
        <w:t>(</w:t>
      </w:r>
      <w:r w:rsidRPr="00ED1212">
        <w:rPr>
          <w:rFonts w:ascii="Arial" w:hAnsi="Arial"/>
          <w:szCs w:val="20"/>
        </w:rPr>
        <w:t>step-up</w:t>
      </w:r>
      <w:r w:rsidRPr="00CB7397">
        <w:rPr>
          <w:rFonts w:ascii="Arial" w:hAnsi="Arial"/>
          <w:sz w:val="22"/>
          <w:szCs w:val="22"/>
        </w:rPr>
        <w:t>)</w:t>
      </w:r>
      <w:r w:rsidRPr="00CB7397">
        <w:rPr>
          <w:rFonts w:ascii="Arial" w:hAnsi="Arial" w:hint="cs"/>
          <w:sz w:val="22"/>
          <w:szCs w:val="22"/>
          <w:rtl/>
        </w:rPr>
        <w:t xml:space="preserve"> בלא תשלום מס רכישה.</w:t>
      </w:r>
    </w:p>
    <w:p w:rsidR="000F117D" w:rsidRPr="00CB7397" w:rsidRDefault="000F117D" w:rsidP="000F117D">
      <w:pPr>
        <w:tabs>
          <w:tab w:val="left" w:pos="567"/>
          <w:tab w:val="left" w:pos="1134"/>
          <w:tab w:val="left" w:pos="1701"/>
          <w:tab w:val="left" w:pos="1984"/>
          <w:tab w:val="left" w:pos="2268"/>
        </w:tabs>
        <w:ind w:left="1134" w:right="-142"/>
        <w:jc w:val="both"/>
        <w:rPr>
          <w:rFonts w:ascii="Arial" w:hAnsi="Arial"/>
          <w:sz w:val="22"/>
          <w:szCs w:val="22"/>
          <w:rtl/>
        </w:rPr>
      </w:pPr>
      <w:r w:rsidRPr="00CB7397">
        <w:rPr>
          <w:rFonts w:ascii="Arial" w:hAnsi="Arial" w:hint="cs"/>
          <w:sz w:val="22"/>
          <w:szCs w:val="22"/>
          <w:rtl/>
        </w:rPr>
        <w:t>חוק ההסדרים קבע כי יש ליתן את הפטור במכירת דירת מגורים בעסקת קומבינציה רק בגובה חלק הזכות הנמכרת כפי שיעור המכר החלקי בעסקת הקומבינציה.</w:t>
      </w:r>
    </w:p>
    <w:p w:rsidR="000F117D" w:rsidRPr="00CB7397" w:rsidRDefault="000F117D" w:rsidP="000F117D">
      <w:pPr>
        <w:tabs>
          <w:tab w:val="left" w:pos="567"/>
          <w:tab w:val="left" w:pos="1134"/>
          <w:tab w:val="left" w:pos="1701"/>
          <w:tab w:val="left" w:pos="1984"/>
          <w:tab w:val="left" w:pos="2268"/>
        </w:tabs>
        <w:jc w:val="both"/>
        <w:rPr>
          <w:rFonts w:ascii="Arial" w:hAnsi="Arial"/>
          <w:sz w:val="22"/>
          <w:szCs w:val="22"/>
          <w:rtl/>
        </w:rPr>
      </w:pPr>
    </w:p>
    <w:p w:rsidR="000F117D" w:rsidRPr="00B347AE" w:rsidRDefault="000F117D" w:rsidP="000F117D">
      <w:pPr>
        <w:tabs>
          <w:tab w:val="left" w:pos="793"/>
          <w:tab w:val="left" w:pos="1134"/>
          <w:tab w:val="left" w:pos="1701"/>
          <w:tab w:val="left" w:pos="1984"/>
          <w:tab w:val="left" w:pos="2268"/>
        </w:tabs>
        <w:ind w:left="1134" w:right="-142" w:hanging="1134"/>
        <w:rPr>
          <w:rFonts w:ascii="Arial" w:hAnsi="Arial"/>
          <w:sz w:val="22"/>
          <w:szCs w:val="22"/>
          <w:rtl/>
        </w:rPr>
      </w:pPr>
      <w:r w:rsidRPr="00CB7397">
        <w:rPr>
          <w:rFonts w:ascii="Arial" w:hAnsi="Arial" w:hint="cs"/>
          <w:sz w:val="22"/>
          <w:szCs w:val="22"/>
          <w:rtl/>
        </w:rPr>
        <w:tab/>
      </w:r>
      <w:r w:rsidRPr="00CB7397">
        <w:rPr>
          <w:rFonts w:ascii="Arial" w:hAnsi="Arial" w:hint="cs"/>
          <w:b/>
          <w:bCs/>
          <w:sz w:val="22"/>
          <w:szCs w:val="22"/>
          <w:rtl/>
        </w:rPr>
        <w:t>2.3</w:t>
      </w:r>
      <w:r w:rsidRPr="00CB7397">
        <w:rPr>
          <w:rFonts w:ascii="Arial" w:hAnsi="Arial" w:hint="cs"/>
          <w:b/>
          <w:bCs/>
          <w:sz w:val="22"/>
          <w:szCs w:val="22"/>
          <w:rtl/>
        </w:rPr>
        <w:tab/>
      </w:r>
      <w:r w:rsidRPr="00B347AE">
        <w:rPr>
          <w:rFonts w:ascii="Arial" w:hAnsi="Arial" w:hint="cs"/>
          <w:b/>
          <w:bCs/>
          <w:sz w:val="22"/>
          <w:szCs w:val="22"/>
          <w:rtl/>
        </w:rPr>
        <w:t xml:space="preserve">פינוי בינוי </w:t>
      </w:r>
      <w:r>
        <w:rPr>
          <w:rFonts w:ascii="Arial" w:hAnsi="Arial" w:hint="cs"/>
          <w:b/>
          <w:bCs/>
          <w:sz w:val="22"/>
          <w:szCs w:val="22"/>
          <w:rtl/>
        </w:rPr>
        <w:t>-</w:t>
      </w:r>
      <w:r w:rsidRPr="00B347AE">
        <w:rPr>
          <w:rFonts w:ascii="Arial" w:hAnsi="Arial" w:hint="cs"/>
          <w:b/>
          <w:bCs/>
          <w:sz w:val="22"/>
          <w:szCs w:val="22"/>
          <w:rtl/>
        </w:rPr>
        <w:t xml:space="preserve"> מיסוי התמורה הכספית הנוספת במכירת יחידה אחרת במתחם </w:t>
      </w:r>
      <w:r>
        <w:rPr>
          <w:rFonts w:ascii="Arial" w:hAnsi="Arial" w:hint="cs"/>
          <w:b/>
          <w:bCs/>
          <w:sz w:val="22"/>
          <w:szCs w:val="22"/>
          <w:rtl/>
        </w:rPr>
        <w:t>-</w:t>
      </w:r>
      <w:r w:rsidRPr="00B347AE">
        <w:rPr>
          <w:rFonts w:ascii="Arial" w:hAnsi="Arial" w:hint="cs"/>
          <w:b/>
          <w:bCs/>
          <w:sz w:val="22"/>
          <w:szCs w:val="22"/>
          <w:rtl/>
        </w:rPr>
        <w:t xml:space="preserve"> תיקון מבהיר לסעיף 49כז לחוק</w:t>
      </w:r>
    </w:p>
    <w:p w:rsidR="000F117D" w:rsidRPr="00CB7397" w:rsidRDefault="000F117D" w:rsidP="000F117D">
      <w:pPr>
        <w:tabs>
          <w:tab w:val="left" w:pos="567"/>
          <w:tab w:val="left" w:pos="1134"/>
          <w:tab w:val="left" w:pos="1701"/>
          <w:tab w:val="left" w:pos="1984"/>
          <w:tab w:val="left" w:pos="2268"/>
        </w:tabs>
        <w:ind w:left="1134" w:right="-142"/>
        <w:jc w:val="both"/>
        <w:rPr>
          <w:rFonts w:ascii="Arial" w:hAnsi="Arial"/>
          <w:sz w:val="22"/>
          <w:szCs w:val="22"/>
          <w:rtl/>
        </w:rPr>
      </w:pPr>
      <w:r w:rsidRPr="00CB7397">
        <w:rPr>
          <w:rFonts w:ascii="Arial" w:hAnsi="Arial" w:hint="cs"/>
          <w:sz w:val="22"/>
          <w:szCs w:val="22"/>
          <w:rtl/>
        </w:rPr>
        <w:t>בתיקון מס' 55 לחוק נוספה הקלה לדיירים במתחם "פינוי בינוי" לפיה יחול הפטור במכירת דירת מגורים ליזם גם אם בנוסף לדירה החליפית קיבל הדייר תמורה כספית נוספת ובלבד וסך כל התמורה (דירה + כסף) לא עלתה על תקרת השווי הקבועה בחוק.</w:t>
      </w:r>
    </w:p>
    <w:p w:rsidR="000F117D" w:rsidRDefault="000F117D" w:rsidP="000F117D">
      <w:pPr>
        <w:tabs>
          <w:tab w:val="left" w:pos="567"/>
          <w:tab w:val="left" w:pos="1134"/>
          <w:tab w:val="left" w:pos="1701"/>
          <w:tab w:val="left" w:pos="1984"/>
          <w:tab w:val="left" w:pos="2268"/>
        </w:tabs>
        <w:ind w:left="1134" w:right="-142"/>
        <w:jc w:val="both"/>
        <w:rPr>
          <w:rFonts w:ascii="Arial" w:hAnsi="Arial"/>
          <w:sz w:val="22"/>
          <w:szCs w:val="22"/>
          <w:rtl/>
        </w:rPr>
      </w:pPr>
      <w:r w:rsidRPr="00CB7397">
        <w:rPr>
          <w:rFonts w:ascii="Arial" w:hAnsi="Arial" w:hint="cs"/>
          <w:sz w:val="22"/>
          <w:szCs w:val="22"/>
          <w:rtl/>
        </w:rPr>
        <w:t>סעיף 49כז לחוק קבע כי הוראות הפטור אשר נקבעו ביחס ליחידת מגורים יחולו, בשינויים המחויבים, גם על מכירת יחידות שאינן דירות מגורים, קרי, - יחידה אחרת.</w:t>
      </w:r>
    </w:p>
    <w:p w:rsidR="000F117D" w:rsidRPr="00CB7397" w:rsidRDefault="000F117D" w:rsidP="000F117D">
      <w:pPr>
        <w:tabs>
          <w:tab w:val="left" w:pos="567"/>
          <w:tab w:val="left" w:pos="1134"/>
          <w:tab w:val="left" w:pos="1701"/>
          <w:tab w:val="left" w:pos="1984"/>
          <w:tab w:val="left" w:pos="2268"/>
        </w:tabs>
        <w:ind w:left="1134" w:right="-142"/>
        <w:jc w:val="both"/>
        <w:rPr>
          <w:rFonts w:ascii="Arial" w:hAnsi="Arial"/>
          <w:sz w:val="22"/>
          <w:szCs w:val="22"/>
          <w:rtl/>
        </w:rPr>
      </w:pPr>
      <w:r w:rsidRPr="00CB7397">
        <w:rPr>
          <w:rFonts w:ascii="Arial" w:hAnsi="Arial" w:hint="cs"/>
          <w:sz w:val="22"/>
          <w:szCs w:val="22"/>
          <w:rtl/>
        </w:rPr>
        <w:t>בחוק ההסדרים תיקן את סעיף 49כז באופן המבהיר כי הפטור הקבוע במכירת דירת מגורים שתמורתה בדירה חליפית ובכסף לא יחול על התמורה הכספית הנוספת במכירת "יחידה אחרת" ליזם.</w:t>
      </w:r>
    </w:p>
    <w:p w:rsidR="000F117D" w:rsidRDefault="000F117D" w:rsidP="000F117D">
      <w:pPr>
        <w:tabs>
          <w:tab w:val="left" w:pos="567"/>
          <w:tab w:val="left" w:pos="1134"/>
          <w:tab w:val="left" w:pos="1701"/>
          <w:tab w:val="left" w:pos="1984"/>
          <w:tab w:val="left" w:pos="2268"/>
        </w:tabs>
        <w:ind w:left="1134"/>
        <w:rPr>
          <w:rFonts w:ascii="Arial" w:hAnsi="Arial"/>
          <w:sz w:val="22"/>
          <w:szCs w:val="22"/>
          <w:rtl/>
        </w:rPr>
      </w:pPr>
    </w:p>
    <w:p w:rsidR="000F117D" w:rsidRPr="00CB7397" w:rsidRDefault="000F117D" w:rsidP="000F117D">
      <w:pPr>
        <w:tabs>
          <w:tab w:val="left" w:pos="793"/>
          <w:tab w:val="left" w:pos="1134"/>
          <w:tab w:val="left" w:pos="1701"/>
          <w:tab w:val="left" w:pos="1984"/>
          <w:tab w:val="left" w:pos="2268"/>
        </w:tabs>
        <w:ind w:left="1134" w:hanging="341"/>
        <w:rPr>
          <w:rFonts w:ascii="Arial" w:hAnsi="Arial"/>
          <w:b/>
          <w:bCs/>
          <w:sz w:val="22"/>
          <w:szCs w:val="22"/>
          <w:u w:val="single"/>
          <w:rtl/>
        </w:rPr>
      </w:pPr>
      <w:r w:rsidRPr="00CB7397">
        <w:rPr>
          <w:rFonts w:ascii="Arial" w:hAnsi="Arial" w:hint="cs"/>
          <w:b/>
          <w:bCs/>
          <w:sz w:val="22"/>
          <w:szCs w:val="22"/>
          <w:rtl/>
        </w:rPr>
        <w:t>2.4</w:t>
      </w:r>
      <w:r w:rsidRPr="00CB7397">
        <w:rPr>
          <w:rFonts w:ascii="Arial" w:hAnsi="Arial" w:hint="cs"/>
          <w:b/>
          <w:bCs/>
          <w:sz w:val="22"/>
          <w:szCs w:val="22"/>
          <w:rtl/>
        </w:rPr>
        <w:tab/>
      </w:r>
      <w:r w:rsidRPr="00F54C22">
        <w:rPr>
          <w:rFonts w:ascii="Arial" w:hAnsi="Arial" w:hint="cs"/>
          <w:b/>
          <w:bCs/>
          <w:sz w:val="22"/>
          <w:szCs w:val="22"/>
          <w:rtl/>
        </w:rPr>
        <w:t>צמצום הפטור ממס שבח במכירה ללא תמורה בין קרובים - תיקון סעיף 62 לחוק</w:t>
      </w:r>
      <w:r w:rsidRPr="00CB7397">
        <w:rPr>
          <w:rFonts w:ascii="Arial" w:hAnsi="Arial" w:hint="cs"/>
          <w:b/>
          <w:bCs/>
          <w:sz w:val="22"/>
          <w:szCs w:val="22"/>
          <w:u w:val="single"/>
          <w:rtl/>
        </w:rPr>
        <w:t xml:space="preserve"> </w:t>
      </w:r>
    </w:p>
    <w:p w:rsidR="000F117D" w:rsidRPr="00CB7397" w:rsidRDefault="000F117D" w:rsidP="003606CD">
      <w:pPr>
        <w:numPr>
          <w:ilvl w:val="0"/>
          <w:numId w:val="36"/>
        </w:numPr>
        <w:tabs>
          <w:tab w:val="clear" w:pos="1695"/>
          <w:tab w:val="left" w:pos="567"/>
          <w:tab w:val="left" w:pos="1134"/>
          <w:tab w:val="num" w:pos="1501"/>
          <w:tab w:val="left" w:pos="1984"/>
          <w:tab w:val="left" w:pos="2268"/>
        </w:tabs>
        <w:ind w:left="1501" w:hanging="350"/>
        <w:jc w:val="both"/>
        <w:rPr>
          <w:rFonts w:ascii="Arial" w:hAnsi="Arial"/>
          <w:b/>
          <w:bCs/>
          <w:sz w:val="22"/>
          <w:szCs w:val="22"/>
          <w:rtl/>
        </w:rPr>
      </w:pPr>
      <w:r w:rsidRPr="00CB7397">
        <w:rPr>
          <w:rFonts w:ascii="Arial" w:hAnsi="Arial" w:hint="cs"/>
          <w:b/>
          <w:bCs/>
          <w:sz w:val="22"/>
          <w:szCs w:val="22"/>
          <w:rtl/>
        </w:rPr>
        <w:t>צמצום הפטור למתנות בין אחים</w:t>
      </w:r>
    </w:p>
    <w:p w:rsidR="000F117D" w:rsidRPr="00CB7397" w:rsidRDefault="000F117D" w:rsidP="000F117D">
      <w:pPr>
        <w:tabs>
          <w:tab w:val="left" w:pos="567"/>
          <w:tab w:val="left" w:pos="1134"/>
          <w:tab w:val="num" w:pos="1501"/>
          <w:tab w:val="left" w:pos="1984"/>
          <w:tab w:val="left" w:pos="2268"/>
        </w:tabs>
        <w:ind w:left="1501" w:right="-142" w:hanging="350"/>
        <w:jc w:val="both"/>
        <w:rPr>
          <w:rFonts w:ascii="Arial" w:hAnsi="Arial"/>
          <w:sz w:val="22"/>
          <w:szCs w:val="22"/>
          <w:rtl/>
        </w:rPr>
      </w:pPr>
      <w:r>
        <w:rPr>
          <w:rFonts w:ascii="Arial" w:hAnsi="Arial" w:hint="cs"/>
          <w:sz w:val="22"/>
          <w:szCs w:val="22"/>
          <w:rtl/>
        </w:rPr>
        <w:tab/>
      </w:r>
      <w:r w:rsidRPr="00CB7397">
        <w:rPr>
          <w:rFonts w:ascii="Arial" w:hAnsi="Arial" w:hint="cs"/>
          <w:sz w:val="22"/>
          <w:szCs w:val="22"/>
          <w:rtl/>
        </w:rPr>
        <w:t xml:space="preserve">חוק ההסדרים תיקן את סעיף 62(א) לחוק באופן שבו החל מיום </w:t>
      </w:r>
      <w:r>
        <w:rPr>
          <w:rFonts w:ascii="Arial" w:hAnsi="Arial" w:hint="cs"/>
          <w:sz w:val="22"/>
          <w:szCs w:val="22"/>
          <w:rtl/>
        </w:rPr>
        <w:t>1 באוגוסט 2013</w:t>
      </w:r>
      <w:r w:rsidRPr="00CB7397">
        <w:rPr>
          <w:rFonts w:ascii="Arial" w:hAnsi="Arial" w:hint="cs"/>
          <w:sz w:val="22"/>
          <w:szCs w:val="22"/>
          <w:rtl/>
        </w:rPr>
        <w:t>, העברה ללא תמורה בין אחים או לבני זוגם של אלו, אינה מזכה בפטור ממס שבח לפי הסעיף, אלא אם מדובר בהעברה של זכות אשר התקבלה אצל נותן המתנה מהורה או מהורי הורה ללא תמורה או בירושה.</w:t>
      </w:r>
    </w:p>
    <w:p w:rsidR="000F117D" w:rsidRPr="00CB7397" w:rsidRDefault="000F117D" w:rsidP="000F117D">
      <w:pPr>
        <w:tabs>
          <w:tab w:val="left" w:pos="567"/>
          <w:tab w:val="left" w:pos="1134"/>
          <w:tab w:val="num" w:pos="1501"/>
          <w:tab w:val="left" w:pos="1984"/>
          <w:tab w:val="left" w:pos="2268"/>
        </w:tabs>
        <w:ind w:left="1501" w:right="-142" w:hanging="350"/>
        <w:jc w:val="both"/>
        <w:rPr>
          <w:rFonts w:ascii="Arial" w:hAnsi="Arial"/>
          <w:sz w:val="22"/>
          <w:szCs w:val="22"/>
          <w:rtl/>
        </w:rPr>
      </w:pPr>
      <w:r>
        <w:rPr>
          <w:rFonts w:ascii="Arial" w:hAnsi="Arial" w:hint="cs"/>
          <w:sz w:val="22"/>
          <w:szCs w:val="22"/>
          <w:rtl/>
        </w:rPr>
        <w:tab/>
      </w:r>
      <w:r w:rsidRPr="00CB7397">
        <w:rPr>
          <w:rFonts w:ascii="Arial" w:hAnsi="Arial" w:hint="cs"/>
          <w:sz w:val="22"/>
          <w:szCs w:val="22"/>
          <w:rtl/>
        </w:rPr>
        <w:t>יודגש כי הגדרת "קרוב" נותרה בעינה, הן לעניין מס שבח והן לעניין מס רכישה וכי צמצום הפטור במתנות בין אחים כאמור, הינו נכון לעכשיו לעניין הפטור ממס שבח לפי סעיף 62 בלבד.</w:t>
      </w:r>
    </w:p>
    <w:p w:rsidR="000F117D" w:rsidRDefault="000F117D" w:rsidP="000F117D">
      <w:pPr>
        <w:tabs>
          <w:tab w:val="left" w:pos="567"/>
          <w:tab w:val="left" w:pos="1134"/>
          <w:tab w:val="left" w:pos="1701"/>
          <w:tab w:val="left" w:pos="1984"/>
          <w:tab w:val="left" w:pos="2268"/>
        </w:tabs>
        <w:bidi w:val="0"/>
        <w:spacing w:line="80" w:lineRule="exact"/>
        <w:rPr>
          <w:rFonts w:ascii="Arial" w:hAnsi="Arial"/>
          <w:sz w:val="24"/>
          <w:rtl/>
        </w:rPr>
      </w:pPr>
    </w:p>
    <w:p w:rsidR="000F117D" w:rsidRPr="00CB7397" w:rsidRDefault="000F117D" w:rsidP="000F117D">
      <w:pPr>
        <w:tabs>
          <w:tab w:val="left" w:pos="567"/>
          <w:tab w:val="left" w:pos="1134"/>
          <w:tab w:val="left" w:pos="1501"/>
          <w:tab w:val="left" w:pos="1984"/>
          <w:tab w:val="left" w:pos="2268"/>
        </w:tabs>
        <w:ind w:left="1501" w:right="-142" w:hanging="368"/>
        <w:rPr>
          <w:rFonts w:ascii="Arial" w:hAnsi="Arial"/>
          <w:b/>
          <w:bCs/>
          <w:sz w:val="22"/>
          <w:szCs w:val="22"/>
          <w:rtl/>
        </w:rPr>
      </w:pPr>
      <w:r w:rsidRPr="00CB7397">
        <w:rPr>
          <w:rFonts w:ascii="Arial" w:hAnsi="Arial" w:hint="cs"/>
          <w:b/>
          <w:bCs/>
          <w:sz w:val="22"/>
          <w:szCs w:val="22"/>
          <w:rtl/>
        </w:rPr>
        <w:t>ב.</w:t>
      </w:r>
      <w:r w:rsidRPr="00CB7397">
        <w:rPr>
          <w:rFonts w:ascii="Arial" w:hAnsi="Arial" w:hint="cs"/>
          <w:b/>
          <w:bCs/>
          <w:sz w:val="22"/>
          <w:szCs w:val="22"/>
          <w:rtl/>
        </w:rPr>
        <w:tab/>
        <w:t>ביטול ההוראה המיוחדת בדבר העברות בין בני זוג ידועים בציבור</w:t>
      </w:r>
    </w:p>
    <w:p w:rsidR="000F117D" w:rsidRPr="00CB7397" w:rsidRDefault="000F117D" w:rsidP="000F117D">
      <w:pPr>
        <w:tabs>
          <w:tab w:val="left" w:pos="567"/>
          <w:tab w:val="left" w:pos="1134"/>
          <w:tab w:val="left" w:pos="1501"/>
          <w:tab w:val="left" w:pos="1984"/>
          <w:tab w:val="left" w:pos="2268"/>
        </w:tabs>
        <w:ind w:left="1501" w:right="-142" w:hanging="368"/>
        <w:jc w:val="both"/>
        <w:rPr>
          <w:rFonts w:ascii="Arial" w:hAnsi="Arial"/>
          <w:sz w:val="22"/>
          <w:szCs w:val="22"/>
          <w:rtl/>
        </w:rPr>
      </w:pPr>
      <w:r w:rsidRPr="00CB7397">
        <w:rPr>
          <w:rFonts w:ascii="Arial" w:hAnsi="Arial" w:hint="cs"/>
          <w:b/>
          <w:bCs/>
          <w:sz w:val="22"/>
          <w:szCs w:val="22"/>
          <w:rtl/>
        </w:rPr>
        <w:tab/>
      </w:r>
      <w:r w:rsidRPr="00CB7397">
        <w:rPr>
          <w:rFonts w:ascii="Arial" w:hAnsi="Arial" w:hint="cs"/>
          <w:b/>
          <w:bCs/>
          <w:sz w:val="22"/>
          <w:szCs w:val="22"/>
          <w:rtl/>
        </w:rPr>
        <w:tab/>
      </w:r>
      <w:r w:rsidRPr="00CB7397">
        <w:rPr>
          <w:rFonts w:ascii="Arial" w:hAnsi="Arial" w:hint="cs"/>
          <w:sz w:val="22"/>
          <w:szCs w:val="22"/>
          <w:rtl/>
        </w:rPr>
        <w:t>הוראות סעיף 62(ב) לחוק נקבעו כהוראות מיוחדות לעניין העברות בין בני זוג ידועים בציבור, בעקבות ההלכה בעניין עליזה לבנון (ע"א 2622/01) אשר בה נקבע כי לעניין מס שבח ומס רכישה מכוח עקרון השוויון יש לפרש את המונח "בן זוג" להגדרת "קרוב" בסעיף 1 לחוק ככולל גם ידועים בציבור, ובעקבות חוות דעתו של היועמ"ש לפיה, יש לפרש את המונח ככולל גם בני זוג ידועים בציבור מאותו המין, התייתר הצורך בסעיף קטן (ב) ומכאן ביטולו. ההסדר הקבוע בסעיף קטן (א) יחול גם לגבי ידועים בציבור.</w:t>
      </w:r>
    </w:p>
    <w:p w:rsidR="000F117D" w:rsidRPr="00CB7397" w:rsidRDefault="000F117D" w:rsidP="000F117D">
      <w:pPr>
        <w:tabs>
          <w:tab w:val="left" w:pos="567"/>
          <w:tab w:val="left" w:pos="1134"/>
          <w:tab w:val="left" w:pos="1701"/>
          <w:tab w:val="left" w:pos="1984"/>
          <w:tab w:val="left" w:pos="2268"/>
        </w:tabs>
        <w:ind w:left="1695" w:hanging="562"/>
        <w:jc w:val="both"/>
        <w:rPr>
          <w:rFonts w:ascii="Arial" w:hAnsi="Arial"/>
          <w:sz w:val="22"/>
          <w:szCs w:val="22"/>
          <w:rtl/>
        </w:rPr>
      </w:pPr>
    </w:p>
    <w:p w:rsidR="000F117D" w:rsidRPr="00CB7397" w:rsidRDefault="000F117D" w:rsidP="000F117D">
      <w:pPr>
        <w:tabs>
          <w:tab w:val="left" w:pos="793"/>
          <w:tab w:val="left" w:pos="1134"/>
          <w:tab w:val="left" w:pos="1701"/>
          <w:tab w:val="left" w:pos="1984"/>
          <w:tab w:val="left" w:pos="2268"/>
        </w:tabs>
        <w:ind w:left="1695" w:hanging="902"/>
        <w:rPr>
          <w:rFonts w:ascii="Arial" w:hAnsi="Arial"/>
          <w:b/>
          <w:bCs/>
          <w:sz w:val="22"/>
          <w:szCs w:val="22"/>
          <w:u w:val="single"/>
          <w:rtl/>
        </w:rPr>
      </w:pPr>
      <w:r w:rsidRPr="00CB7397">
        <w:rPr>
          <w:rFonts w:ascii="Arial" w:hAnsi="Arial" w:hint="cs"/>
          <w:b/>
          <w:bCs/>
          <w:sz w:val="22"/>
          <w:szCs w:val="22"/>
          <w:rtl/>
        </w:rPr>
        <w:t>2.5</w:t>
      </w:r>
      <w:r w:rsidRPr="00CB7397">
        <w:rPr>
          <w:rFonts w:ascii="Arial" w:hAnsi="Arial" w:hint="cs"/>
          <w:b/>
          <w:bCs/>
          <w:sz w:val="22"/>
          <w:szCs w:val="22"/>
          <w:rtl/>
        </w:rPr>
        <w:tab/>
      </w:r>
      <w:r w:rsidRPr="00F54C22">
        <w:rPr>
          <w:rFonts w:ascii="Arial" w:hAnsi="Arial" w:hint="cs"/>
          <w:b/>
          <w:bCs/>
          <w:sz w:val="22"/>
          <w:szCs w:val="22"/>
          <w:rtl/>
        </w:rPr>
        <w:t>מיסוי חלוקת ריווחי שערוך נדל"ן</w:t>
      </w:r>
    </w:p>
    <w:p w:rsidR="000F117D" w:rsidRPr="00CB7397" w:rsidRDefault="000F117D" w:rsidP="000F117D">
      <w:pPr>
        <w:tabs>
          <w:tab w:val="left" w:pos="567"/>
          <w:tab w:val="left" w:pos="1134"/>
          <w:tab w:val="left" w:pos="1701"/>
          <w:tab w:val="left" w:pos="1984"/>
          <w:tab w:val="left" w:pos="2268"/>
        </w:tabs>
        <w:ind w:left="1134" w:right="-142" w:hanging="568"/>
        <w:jc w:val="both"/>
        <w:rPr>
          <w:rFonts w:ascii="Arial" w:hAnsi="Arial"/>
          <w:sz w:val="22"/>
          <w:szCs w:val="22"/>
          <w:rtl/>
        </w:rPr>
      </w:pPr>
      <w:r w:rsidRPr="00CB7397">
        <w:rPr>
          <w:rFonts w:ascii="Arial" w:hAnsi="Arial" w:hint="cs"/>
          <w:b/>
          <w:bCs/>
          <w:sz w:val="22"/>
          <w:szCs w:val="22"/>
          <w:u w:val="single"/>
          <w:rtl/>
        </w:rPr>
        <w:tab/>
      </w:r>
      <w:r w:rsidRPr="00CB7397">
        <w:rPr>
          <w:rFonts w:ascii="Arial" w:hAnsi="Arial" w:hint="cs"/>
          <w:b/>
          <w:bCs/>
          <w:sz w:val="22"/>
          <w:szCs w:val="22"/>
          <w:rtl/>
        </w:rPr>
        <w:tab/>
      </w:r>
      <w:r w:rsidRPr="00CB7397">
        <w:rPr>
          <w:rFonts w:ascii="Arial" w:hAnsi="Arial" w:hint="cs"/>
          <w:sz w:val="22"/>
          <w:szCs w:val="22"/>
          <w:rtl/>
        </w:rPr>
        <w:t>תקני החשבונאות המקובלים מאפשרים לחברה להציג בדוחות הכספיים את המקרקעין להשקעה שבבעלותה בערכי שווי שוק (להלן</w:t>
      </w:r>
      <w:r>
        <w:rPr>
          <w:rFonts w:ascii="Arial" w:hAnsi="Arial" w:hint="cs"/>
          <w:sz w:val="22"/>
          <w:szCs w:val="22"/>
          <w:rtl/>
        </w:rPr>
        <w:t xml:space="preserve"> - שערוך נדל"ן</w:t>
      </w:r>
      <w:r w:rsidRPr="00CB7397">
        <w:rPr>
          <w:rFonts w:ascii="Arial" w:hAnsi="Arial" w:hint="cs"/>
          <w:sz w:val="22"/>
          <w:szCs w:val="22"/>
          <w:rtl/>
        </w:rPr>
        <w:t>).</w:t>
      </w:r>
    </w:p>
    <w:p w:rsidR="000F117D" w:rsidRPr="00CB7397" w:rsidRDefault="000F117D" w:rsidP="000F117D">
      <w:pPr>
        <w:tabs>
          <w:tab w:val="left" w:pos="567"/>
          <w:tab w:val="left" w:pos="1134"/>
          <w:tab w:val="left" w:pos="1701"/>
          <w:tab w:val="left" w:pos="1984"/>
          <w:tab w:val="left" w:pos="2268"/>
        </w:tabs>
        <w:ind w:left="1134" w:right="-142" w:hanging="568"/>
        <w:jc w:val="both"/>
        <w:rPr>
          <w:rFonts w:ascii="Arial" w:hAnsi="Arial"/>
          <w:sz w:val="22"/>
          <w:szCs w:val="22"/>
          <w:rtl/>
        </w:rPr>
      </w:pPr>
      <w:r w:rsidRPr="00CB7397">
        <w:rPr>
          <w:rFonts w:ascii="Arial" w:hAnsi="Arial" w:hint="cs"/>
          <w:sz w:val="22"/>
          <w:szCs w:val="22"/>
          <w:rtl/>
        </w:rPr>
        <w:tab/>
      </w:r>
      <w:r w:rsidRPr="00CB7397">
        <w:rPr>
          <w:rFonts w:ascii="Arial" w:hAnsi="Arial" w:hint="cs"/>
          <w:sz w:val="22"/>
          <w:szCs w:val="22"/>
          <w:rtl/>
        </w:rPr>
        <w:tab/>
        <w:t>רווחי השערוך נזקפים בדוחות הכספיים כנגד "עודפים" ובכך מהווים מקור לחלוקת רווחים לבעלי המניות, מבלי ששולם עליהם מס ברמת החברה.</w:t>
      </w:r>
    </w:p>
    <w:p w:rsidR="000F117D" w:rsidRPr="00CB7397" w:rsidRDefault="000F117D" w:rsidP="000F117D">
      <w:pPr>
        <w:tabs>
          <w:tab w:val="left" w:pos="567"/>
          <w:tab w:val="left" w:pos="1134"/>
          <w:tab w:val="left" w:pos="1701"/>
          <w:tab w:val="left" w:pos="1984"/>
          <w:tab w:val="left" w:pos="2268"/>
        </w:tabs>
        <w:ind w:left="1134" w:right="-142" w:hanging="568"/>
        <w:jc w:val="both"/>
        <w:rPr>
          <w:rFonts w:ascii="Arial" w:hAnsi="Arial"/>
          <w:sz w:val="22"/>
          <w:szCs w:val="22"/>
          <w:rtl/>
        </w:rPr>
      </w:pPr>
      <w:r w:rsidRPr="00CB7397">
        <w:rPr>
          <w:rFonts w:ascii="Arial" w:hAnsi="Arial" w:hint="cs"/>
          <w:sz w:val="22"/>
          <w:szCs w:val="22"/>
          <w:rtl/>
        </w:rPr>
        <w:tab/>
      </w:r>
      <w:r w:rsidRPr="00CB7397">
        <w:rPr>
          <w:rFonts w:ascii="Arial" w:hAnsi="Arial" w:hint="cs"/>
          <w:sz w:val="22"/>
          <w:szCs w:val="22"/>
          <w:rtl/>
        </w:rPr>
        <w:tab/>
        <w:t xml:space="preserve">במסגרת חוק ההסדרים, נקבע כי חברה אשר ביצעה חלוקה מרווחי שערוך כאמור בסעיף 100א1 לפקודת מס הכנסה (להלן </w:t>
      </w:r>
      <w:r>
        <w:rPr>
          <w:rFonts w:ascii="Arial" w:hAnsi="Arial" w:hint="cs"/>
          <w:sz w:val="22"/>
          <w:szCs w:val="22"/>
          <w:rtl/>
        </w:rPr>
        <w:t>-</w:t>
      </w:r>
      <w:r w:rsidRPr="00CB7397">
        <w:rPr>
          <w:rFonts w:ascii="Arial" w:hAnsi="Arial" w:hint="cs"/>
          <w:sz w:val="22"/>
          <w:szCs w:val="22"/>
          <w:rtl/>
        </w:rPr>
        <w:t xml:space="preserve"> הפקודה), יראו, לעניין מס שבח, את הזכות במקרקעין או הזכות באיגוד מקרקעין, שבשלה נרשמו בדוחות הכספיים של החברה המחלקת רווחי השערוך, כאילו נמכרה ביום החלוקה ונרכשה מחדש ביום האמור, ויחולו לעניין זה הוראות לפי סעיף 100א1 לפקודה, בשינויים המחויבים.</w:t>
      </w:r>
    </w:p>
    <w:p w:rsidR="000F117D" w:rsidRPr="00CB7397" w:rsidRDefault="000F117D" w:rsidP="000F117D">
      <w:pPr>
        <w:tabs>
          <w:tab w:val="left" w:pos="567"/>
          <w:tab w:val="left" w:pos="1134"/>
          <w:tab w:val="left" w:pos="1701"/>
          <w:tab w:val="left" w:pos="1984"/>
          <w:tab w:val="left" w:pos="2268"/>
        </w:tabs>
        <w:ind w:left="1134" w:right="-142" w:hanging="568"/>
        <w:jc w:val="both"/>
        <w:rPr>
          <w:rFonts w:ascii="Arial" w:hAnsi="Arial"/>
          <w:sz w:val="22"/>
          <w:szCs w:val="22"/>
          <w:rtl/>
        </w:rPr>
      </w:pPr>
    </w:p>
    <w:p w:rsidR="000F117D" w:rsidRPr="00CB7397" w:rsidRDefault="000F117D" w:rsidP="000F117D">
      <w:pPr>
        <w:tabs>
          <w:tab w:val="left" w:pos="567"/>
          <w:tab w:val="left" w:pos="1134"/>
          <w:tab w:val="left" w:pos="1701"/>
          <w:tab w:val="left" w:pos="1984"/>
          <w:tab w:val="left" w:pos="2268"/>
        </w:tabs>
        <w:ind w:left="1134" w:right="-142" w:hanging="568"/>
        <w:jc w:val="both"/>
        <w:rPr>
          <w:rFonts w:ascii="Arial" w:hAnsi="Arial"/>
          <w:sz w:val="22"/>
          <w:szCs w:val="22"/>
          <w:rtl/>
        </w:rPr>
      </w:pPr>
      <w:r w:rsidRPr="00CB7397">
        <w:rPr>
          <w:rFonts w:ascii="Arial" w:hAnsi="Arial" w:hint="cs"/>
          <w:sz w:val="22"/>
          <w:szCs w:val="22"/>
          <w:rtl/>
        </w:rPr>
        <w:tab/>
      </w:r>
      <w:r w:rsidRPr="00CB7397">
        <w:rPr>
          <w:rFonts w:ascii="Arial" w:hAnsi="Arial" w:hint="cs"/>
          <w:sz w:val="22"/>
          <w:szCs w:val="22"/>
          <w:rtl/>
        </w:rPr>
        <w:tab/>
        <w:t>הוראה מפורטת בנושא תוצא בהמשך. במידה ומוגשת במשרד מיסי מקרקעין הצהרה בהתאם לסעיף 5(ה) לחוק (שלאחר התיקון), יש ליידע באופן מיידי את מחלקת שומת מקרקעין והמחלקה המקצועית בנושא.</w:t>
      </w:r>
    </w:p>
    <w:p w:rsidR="000F117D" w:rsidRDefault="000F117D" w:rsidP="000F117D">
      <w:pPr>
        <w:tabs>
          <w:tab w:val="left" w:pos="567"/>
          <w:tab w:val="left" w:pos="1134"/>
          <w:tab w:val="left" w:pos="1701"/>
          <w:tab w:val="left" w:pos="1984"/>
          <w:tab w:val="left" w:pos="2268"/>
        </w:tabs>
        <w:ind w:left="1134" w:hanging="568"/>
        <w:rPr>
          <w:rFonts w:ascii="Arial" w:hAnsi="Arial"/>
          <w:sz w:val="22"/>
          <w:szCs w:val="22"/>
          <w:rtl/>
        </w:rPr>
      </w:pPr>
    </w:p>
    <w:p w:rsidR="000F117D" w:rsidRPr="00F54C22" w:rsidRDefault="000F117D" w:rsidP="000F117D">
      <w:pPr>
        <w:tabs>
          <w:tab w:val="left" w:pos="567"/>
          <w:tab w:val="left" w:pos="1134"/>
          <w:tab w:val="left" w:pos="1701"/>
          <w:tab w:val="left" w:pos="1984"/>
          <w:tab w:val="left" w:pos="2268"/>
        </w:tabs>
        <w:ind w:left="1134" w:hanging="341"/>
        <w:rPr>
          <w:rFonts w:ascii="Arial" w:hAnsi="Arial"/>
          <w:b/>
          <w:bCs/>
          <w:sz w:val="22"/>
          <w:szCs w:val="22"/>
          <w:rtl/>
        </w:rPr>
      </w:pPr>
      <w:r w:rsidRPr="00CB7397">
        <w:rPr>
          <w:rFonts w:ascii="Arial" w:hAnsi="Arial" w:hint="cs"/>
          <w:b/>
          <w:bCs/>
          <w:sz w:val="22"/>
          <w:szCs w:val="22"/>
          <w:rtl/>
        </w:rPr>
        <w:t>2.6</w:t>
      </w:r>
      <w:r w:rsidRPr="00CB7397">
        <w:rPr>
          <w:rFonts w:ascii="Arial" w:hAnsi="Arial" w:hint="cs"/>
          <w:b/>
          <w:bCs/>
          <w:sz w:val="22"/>
          <w:szCs w:val="22"/>
          <w:rtl/>
        </w:rPr>
        <w:tab/>
      </w:r>
      <w:r w:rsidRPr="00F54C22">
        <w:rPr>
          <w:rFonts w:ascii="Arial" w:hAnsi="Arial" w:hint="cs"/>
          <w:b/>
          <w:bCs/>
          <w:sz w:val="22"/>
          <w:szCs w:val="22"/>
          <w:rtl/>
        </w:rPr>
        <w:t>הוספת תנאי סף להטלת קנס גירעון  בנסיבות של תכנון מס חייב בדיווח</w:t>
      </w:r>
    </w:p>
    <w:p w:rsidR="000F117D" w:rsidRDefault="000F117D" w:rsidP="000F117D">
      <w:pPr>
        <w:tabs>
          <w:tab w:val="left" w:pos="567"/>
          <w:tab w:val="left" w:pos="1134"/>
          <w:tab w:val="left" w:pos="1701"/>
          <w:tab w:val="left" w:pos="1984"/>
          <w:tab w:val="left" w:pos="2268"/>
        </w:tabs>
        <w:ind w:left="1134" w:right="-142" w:hanging="568"/>
        <w:jc w:val="both"/>
        <w:rPr>
          <w:rFonts w:ascii="Arial" w:hAnsi="Arial"/>
          <w:sz w:val="22"/>
          <w:szCs w:val="22"/>
          <w:rtl/>
        </w:rPr>
      </w:pPr>
      <w:r w:rsidRPr="00CB7397">
        <w:rPr>
          <w:rFonts w:ascii="Arial" w:hAnsi="Arial" w:hint="cs"/>
          <w:b/>
          <w:bCs/>
          <w:sz w:val="22"/>
          <w:szCs w:val="22"/>
          <w:u w:val="single"/>
          <w:rtl/>
        </w:rPr>
        <w:tab/>
      </w:r>
      <w:r w:rsidRPr="00CB7397">
        <w:rPr>
          <w:rFonts w:ascii="Arial" w:hAnsi="Arial" w:hint="cs"/>
          <w:b/>
          <w:bCs/>
          <w:sz w:val="22"/>
          <w:szCs w:val="22"/>
          <w:rtl/>
        </w:rPr>
        <w:tab/>
      </w:r>
      <w:r w:rsidRPr="00CB7397">
        <w:rPr>
          <w:rFonts w:ascii="Arial" w:hAnsi="Arial" w:hint="cs"/>
          <w:sz w:val="22"/>
          <w:szCs w:val="22"/>
          <w:rtl/>
        </w:rPr>
        <w:t>במסגרת חוק ההסדרים תוקן סעיף 95(ב1) לחוק כך שניתן להטיל קנס גירעון במקרה של נישום שלא דיווח על פעולה שנקבע בסעיף 131(ז) לפקודה כפעולה החייבת בדיווח, או במקרה שהנישום פעל בניגוד להחלטת מיסוי שניתנה לו, או במקרה ש</w:t>
      </w:r>
      <w:r>
        <w:rPr>
          <w:rFonts w:ascii="Arial" w:hAnsi="Arial" w:hint="cs"/>
          <w:sz w:val="22"/>
          <w:szCs w:val="22"/>
          <w:rtl/>
        </w:rPr>
        <w:t>ל תכנון מס המהווה עסקה מלאכותית,</w:t>
      </w:r>
      <w:r w:rsidRPr="00CB7397">
        <w:rPr>
          <w:rFonts w:ascii="Arial" w:hAnsi="Arial" w:hint="cs"/>
          <w:sz w:val="22"/>
          <w:szCs w:val="22"/>
          <w:rtl/>
        </w:rPr>
        <w:t xml:space="preserve"> והכל בתנאי שגובה הגירעון עולה על 500,000 שקלים חדשים לשנה.</w:t>
      </w:r>
    </w:p>
    <w:p w:rsidR="000F117D" w:rsidRDefault="000F117D" w:rsidP="000F117D">
      <w:pPr>
        <w:tabs>
          <w:tab w:val="left" w:pos="567"/>
          <w:tab w:val="left" w:pos="1134"/>
          <w:tab w:val="left" w:pos="1701"/>
          <w:tab w:val="left" w:pos="1984"/>
          <w:tab w:val="left" w:pos="2268"/>
        </w:tabs>
        <w:ind w:left="1134" w:hanging="568"/>
        <w:rPr>
          <w:rFonts w:ascii="Arial" w:hAnsi="Arial"/>
          <w:sz w:val="22"/>
          <w:szCs w:val="22"/>
          <w:rtl/>
        </w:rPr>
      </w:pPr>
    </w:p>
    <w:p w:rsidR="000F117D" w:rsidRDefault="000F117D" w:rsidP="000F117D">
      <w:pPr>
        <w:tabs>
          <w:tab w:val="left" w:pos="567"/>
          <w:tab w:val="left" w:pos="1134"/>
          <w:tab w:val="left" w:pos="1701"/>
          <w:tab w:val="left" w:pos="1984"/>
          <w:tab w:val="left" w:pos="2268"/>
        </w:tabs>
        <w:ind w:left="1134" w:hanging="568"/>
        <w:rPr>
          <w:rFonts w:ascii="Arial" w:hAnsi="Arial"/>
          <w:sz w:val="22"/>
          <w:szCs w:val="22"/>
          <w:rtl/>
        </w:rPr>
      </w:pPr>
    </w:p>
    <w:p w:rsidR="000F117D" w:rsidRDefault="000F117D" w:rsidP="000F117D">
      <w:pPr>
        <w:tabs>
          <w:tab w:val="left" w:pos="567"/>
          <w:tab w:val="left" w:pos="1134"/>
          <w:tab w:val="left" w:pos="1701"/>
          <w:tab w:val="left" w:pos="1984"/>
          <w:tab w:val="left" w:pos="2268"/>
        </w:tabs>
        <w:ind w:left="1134" w:hanging="568"/>
        <w:rPr>
          <w:rFonts w:ascii="Arial" w:hAnsi="Arial"/>
          <w:sz w:val="22"/>
          <w:szCs w:val="22"/>
          <w:rtl/>
        </w:rPr>
      </w:pPr>
    </w:p>
    <w:p w:rsidR="000F117D" w:rsidRDefault="000F117D" w:rsidP="000F117D">
      <w:pPr>
        <w:tabs>
          <w:tab w:val="left" w:pos="567"/>
          <w:tab w:val="left" w:pos="1134"/>
          <w:tab w:val="left" w:pos="1701"/>
          <w:tab w:val="left" w:pos="1984"/>
          <w:tab w:val="left" w:pos="2268"/>
        </w:tabs>
        <w:ind w:left="1134" w:hanging="568"/>
        <w:rPr>
          <w:rFonts w:ascii="Arial" w:hAnsi="Arial"/>
          <w:sz w:val="22"/>
          <w:szCs w:val="22"/>
          <w:rtl/>
        </w:rPr>
      </w:pPr>
    </w:p>
    <w:p w:rsidR="000F117D" w:rsidRDefault="000F117D" w:rsidP="000F117D">
      <w:pPr>
        <w:tabs>
          <w:tab w:val="left" w:pos="567"/>
          <w:tab w:val="left" w:pos="1134"/>
          <w:tab w:val="left" w:pos="1701"/>
          <w:tab w:val="left" w:pos="1984"/>
          <w:tab w:val="left" w:pos="2268"/>
        </w:tabs>
        <w:ind w:left="1134" w:hanging="568"/>
        <w:rPr>
          <w:rFonts w:ascii="Arial" w:hAnsi="Arial"/>
          <w:sz w:val="22"/>
          <w:szCs w:val="22"/>
          <w:rtl/>
        </w:rPr>
      </w:pPr>
    </w:p>
    <w:p w:rsidR="000F117D" w:rsidRDefault="000F117D" w:rsidP="000F117D">
      <w:pPr>
        <w:ind w:left="468" w:right="-142" w:hanging="468"/>
        <w:jc w:val="both"/>
        <w:rPr>
          <w:sz w:val="22"/>
          <w:szCs w:val="22"/>
          <w:rtl/>
        </w:rPr>
      </w:pPr>
      <w:r>
        <w:rPr>
          <w:rFonts w:hint="cs"/>
          <w:b/>
          <w:bCs/>
          <w:sz w:val="22"/>
          <w:szCs w:val="22"/>
          <w:rtl/>
        </w:rPr>
        <w:t>28</w:t>
      </w:r>
      <w:r w:rsidRPr="009B1851">
        <w:rPr>
          <w:rFonts w:hint="cs"/>
          <w:b/>
          <w:bCs/>
          <w:sz w:val="22"/>
          <w:szCs w:val="22"/>
          <w:rtl/>
        </w:rPr>
        <w:t>.</w:t>
      </w:r>
      <w:r w:rsidRPr="009B1851">
        <w:rPr>
          <w:rFonts w:hint="cs"/>
          <w:b/>
          <w:bCs/>
          <w:sz w:val="22"/>
          <w:szCs w:val="22"/>
          <w:rtl/>
        </w:rPr>
        <w:tab/>
        <w:t xml:space="preserve">מיסוי מקרקעין - החוק לשינוי סדרי עדיפויות לאומיים תיקוני חקיקה להשגת יעדי התקציב לשנים 2013 </w:t>
      </w:r>
      <w:r>
        <w:rPr>
          <w:b/>
          <w:bCs/>
          <w:sz w:val="22"/>
          <w:szCs w:val="22"/>
          <w:rtl/>
        </w:rPr>
        <w:br/>
      </w:r>
      <w:r w:rsidRPr="009B1851">
        <w:rPr>
          <w:rFonts w:hint="cs"/>
          <w:b/>
          <w:bCs/>
          <w:sz w:val="22"/>
          <w:szCs w:val="22"/>
          <w:rtl/>
        </w:rPr>
        <w:t xml:space="preserve">ו-2014 התשע"ג 2013 </w:t>
      </w:r>
      <w:r w:rsidRPr="009B1851">
        <w:rPr>
          <w:rFonts w:hint="cs"/>
          <w:sz w:val="22"/>
          <w:szCs w:val="22"/>
          <w:rtl/>
        </w:rPr>
        <w:t>(המשך)</w:t>
      </w:r>
    </w:p>
    <w:p w:rsidR="000F117D" w:rsidRPr="009B1851" w:rsidRDefault="000F117D" w:rsidP="000F117D">
      <w:pPr>
        <w:ind w:left="468" w:right="-142" w:hanging="468"/>
        <w:jc w:val="both"/>
        <w:rPr>
          <w:b/>
          <w:bCs/>
          <w:sz w:val="22"/>
          <w:szCs w:val="22"/>
          <w:rtl/>
        </w:rPr>
      </w:pPr>
    </w:p>
    <w:p w:rsidR="000F117D" w:rsidRPr="00515A9D" w:rsidRDefault="000F117D" w:rsidP="000F117D">
      <w:pPr>
        <w:tabs>
          <w:tab w:val="left" w:pos="567"/>
          <w:tab w:val="left" w:pos="793"/>
          <w:tab w:val="left" w:pos="1701"/>
          <w:tab w:val="left" w:pos="1984"/>
          <w:tab w:val="left" w:pos="2268"/>
        </w:tabs>
        <w:ind w:left="1134" w:hanging="625"/>
        <w:rPr>
          <w:rFonts w:ascii="Arial" w:hAnsi="Arial"/>
          <w:b/>
          <w:bCs/>
          <w:sz w:val="22"/>
          <w:szCs w:val="22"/>
          <w:rtl/>
        </w:rPr>
      </w:pPr>
      <w:r w:rsidRPr="00CB7397">
        <w:rPr>
          <w:rFonts w:ascii="Arial" w:hAnsi="Arial" w:hint="cs"/>
          <w:b/>
          <w:bCs/>
          <w:sz w:val="22"/>
          <w:szCs w:val="22"/>
          <w:rtl/>
        </w:rPr>
        <w:t>3.</w:t>
      </w:r>
      <w:r w:rsidRPr="00CB7397">
        <w:rPr>
          <w:rFonts w:ascii="Arial" w:hAnsi="Arial" w:hint="cs"/>
          <w:b/>
          <w:bCs/>
          <w:sz w:val="22"/>
          <w:szCs w:val="22"/>
          <w:rtl/>
        </w:rPr>
        <w:tab/>
      </w:r>
      <w:r w:rsidRPr="00515A9D">
        <w:rPr>
          <w:rFonts w:ascii="Arial" w:hAnsi="Arial" w:hint="cs"/>
          <w:b/>
          <w:bCs/>
          <w:sz w:val="22"/>
          <w:szCs w:val="22"/>
          <w:rtl/>
        </w:rPr>
        <w:t>הוראות לפעולה</w:t>
      </w:r>
    </w:p>
    <w:p w:rsidR="000F117D" w:rsidRPr="00515A9D" w:rsidRDefault="000F117D" w:rsidP="000F117D">
      <w:pPr>
        <w:tabs>
          <w:tab w:val="left" w:pos="-2751"/>
          <w:tab w:val="left" w:pos="1134"/>
          <w:tab w:val="left" w:pos="1701"/>
          <w:tab w:val="left" w:pos="1984"/>
          <w:tab w:val="left" w:pos="2268"/>
        </w:tabs>
        <w:ind w:left="1134" w:hanging="341"/>
        <w:rPr>
          <w:rFonts w:ascii="Arial" w:hAnsi="Arial"/>
          <w:b/>
          <w:bCs/>
          <w:sz w:val="22"/>
          <w:szCs w:val="22"/>
          <w:rtl/>
        </w:rPr>
      </w:pPr>
      <w:r w:rsidRPr="00CB7397">
        <w:rPr>
          <w:rFonts w:ascii="Arial" w:hAnsi="Arial" w:hint="cs"/>
          <w:b/>
          <w:bCs/>
          <w:sz w:val="22"/>
          <w:szCs w:val="22"/>
          <w:rtl/>
        </w:rPr>
        <w:lastRenderedPageBreak/>
        <w:t>3.1</w:t>
      </w:r>
      <w:r w:rsidRPr="00CB7397">
        <w:rPr>
          <w:rFonts w:ascii="Arial" w:hAnsi="Arial" w:hint="cs"/>
          <w:b/>
          <w:bCs/>
          <w:sz w:val="22"/>
          <w:szCs w:val="22"/>
          <w:rtl/>
        </w:rPr>
        <w:tab/>
      </w:r>
      <w:r w:rsidRPr="00515A9D">
        <w:rPr>
          <w:rFonts w:ascii="Arial" w:hAnsi="Arial" w:hint="cs"/>
          <w:b/>
          <w:bCs/>
          <w:sz w:val="22"/>
          <w:szCs w:val="22"/>
          <w:rtl/>
        </w:rPr>
        <w:t>מס רכישה</w:t>
      </w:r>
    </w:p>
    <w:p w:rsidR="000F117D" w:rsidRPr="00515A9D" w:rsidRDefault="000F117D" w:rsidP="000F117D">
      <w:pPr>
        <w:tabs>
          <w:tab w:val="left" w:pos="567"/>
          <w:tab w:val="left" w:pos="1134"/>
        </w:tabs>
        <w:ind w:left="1695" w:right="-142" w:hanging="1129"/>
        <w:rPr>
          <w:rFonts w:ascii="Arial" w:hAnsi="Arial"/>
          <w:b/>
          <w:bCs/>
          <w:sz w:val="22"/>
          <w:szCs w:val="22"/>
          <w:rtl/>
        </w:rPr>
      </w:pPr>
      <w:r w:rsidRPr="00CB7397">
        <w:rPr>
          <w:rFonts w:ascii="Arial" w:hAnsi="Arial" w:hint="cs"/>
          <w:sz w:val="22"/>
          <w:szCs w:val="22"/>
          <w:rtl/>
        </w:rPr>
        <w:tab/>
      </w:r>
      <w:r w:rsidRPr="00CB7397">
        <w:rPr>
          <w:rFonts w:ascii="Arial" w:hAnsi="Arial" w:hint="cs"/>
          <w:sz w:val="22"/>
          <w:szCs w:val="22"/>
          <w:rtl/>
        </w:rPr>
        <w:tab/>
      </w:r>
      <w:r w:rsidRPr="00515A9D">
        <w:rPr>
          <w:rFonts w:ascii="Arial" w:hAnsi="Arial" w:hint="cs"/>
          <w:b/>
          <w:bCs/>
          <w:sz w:val="22"/>
          <w:szCs w:val="22"/>
          <w:rtl/>
        </w:rPr>
        <w:t>הטלת מס רכישה על הקצאה של זכויות באיגוד</w:t>
      </w:r>
    </w:p>
    <w:p w:rsidR="000F117D" w:rsidRPr="00CB7397" w:rsidRDefault="000F117D" w:rsidP="000F117D">
      <w:pPr>
        <w:tabs>
          <w:tab w:val="left" w:pos="567"/>
          <w:tab w:val="left" w:pos="1134"/>
          <w:tab w:val="left" w:pos="1701"/>
          <w:tab w:val="left" w:pos="1984"/>
          <w:tab w:val="left" w:pos="2268"/>
        </w:tabs>
        <w:ind w:left="1134" w:right="-142" w:hanging="568"/>
        <w:jc w:val="both"/>
        <w:rPr>
          <w:rFonts w:ascii="Arial" w:hAnsi="Arial"/>
          <w:sz w:val="22"/>
          <w:szCs w:val="22"/>
          <w:rtl/>
        </w:rPr>
      </w:pPr>
      <w:r w:rsidRPr="00CB7397">
        <w:rPr>
          <w:rFonts w:ascii="Arial" w:hAnsi="Arial" w:hint="cs"/>
          <w:sz w:val="22"/>
          <w:szCs w:val="22"/>
          <w:rtl/>
        </w:rPr>
        <w:tab/>
      </w:r>
      <w:r w:rsidRPr="00CB7397">
        <w:rPr>
          <w:rFonts w:ascii="Arial" w:hAnsi="Arial" w:hint="cs"/>
          <w:sz w:val="22"/>
          <w:szCs w:val="22"/>
          <w:rtl/>
        </w:rPr>
        <w:tab/>
        <w:t>בעת הקצאת זכויות באיגוד, הרוכש יגיש הצהרה ע"ג טופס 7002 כולל עריכת שומה עצמית. שומת מס הרכישה תשודר עם סוג חישוב חדש:</w:t>
      </w:r>
    </w:p>
    <w:p w:rsidR="000F117D" w:rsidRPr="00CB7397" w:rsidRDefault="000F117D" w:rsidP="000F117D">
      <w:pPr>
        <w:tabs>
          <w:tab w:val="left" w:pos="567"/>
          <w:tab w:val="left" w:pos="1134"/>
          <w:tab w:val="left" w:pos="1701"/>
          <w:tab w:val="left" w:pos="1984"/>
          <w:tab w:val="left" w:pos="2268"/>
        </w:tabs>
        <w:ind w:left="1134" w:right="-142" w:hanging="568"/>
        <w:jc w:val="both"/>
        <w:rPr>
          <w:rFonts w:ascii="Arial" w:hAnsi="Arial"/>
          <w:sz w:val="22"/>
          <w:szCs w:val="22"/>
          <w:rtl/>
        </w:rPr>
      </w:pPr>
      <w:r w:rsidRPr="00CB7397">
        <w:rPr>
          <w:rFonts w:ascii="Arial" w:hAnsi="Arial" w:hint="cs"/>
          <w:sz w:val="22"/>
          <w:szCs w:val="22"/>
          <w:rtl/>
        </w:rPr>
        <w:tab/>
      </w:r>
      <w:r w:rsidRPr="00CB7397">
        <w:rPr>
          <w:rFonts w:ascii="Arial" w:hAnsi="Arial" w:hint="cs"/>
          <w:sz w:val="22"/>
          <w:szCs w:val="22"/>
          <w:rtl/>
        </w:rPr>
        <w:tab/>
        <w:t xml:space="preserve">77 </w:t>
      </w:r>
      <w:r>
        <w:rPr>
          <w:rFonts w:ascii="Arial" w:hAnsi="Arial" w:hint="cs"/>
          <w:sz w:val="22"/>
          <w:szCs w:val="22"/>
          <w:rtl/>
        </w:rPr>
        <w:t>-</w:t>
      </w:r>
      <w:r w:rsidRPr="00CB7397">
        <w:rPr>
          <w:rFonts w:ascii="Arial" w:hAnsi="Arial" w:hint="cs"/>
          <w:sz w:val="22"/>
          <w:szCs w:val="22"/>
          <w:rtl/>
        </w:rPr>
        <w:t xml:space="preserve"> הקצאה חייבת</w:t>
      </w:r>
      <w:r>
        <w:rPr>
          <w:rFonts w:ascii="Arial" w:hAnsi="Arial" w:hint="cs"/>
          <w:sz w:val="22"/>
          <w:szCs w:val="22"/>
          <w:rtl/>
        </w:rPr>
        <w:t>;</w:t>
      </w:r>
    </w:p>
    <w:p w:rsidR="000F117D" w:rsidRPr="00CB7397" w:rsidRDefault="000F117D" w:rsidP="000F117D">
      <w:pPr>
        <w:tabs>
          <w:tab w:val="left" w:pos="567"/>
          <w:tab w:val="left" w:pos="1134"/>
          <w:tab w:val="left" w:pos="1701"/>
          <w:tab w:val="left" w:pos="1984"/>
          <w:tab w:val="left" w:pos="2268"/>
        </w:tabs>
        <w:ind w:left="1134" w:right="-142" w:hanging="568"/>
        <w:jc w:val="both"/>
        <w:rPr>
          <w:rFonts w:ascii="Arial" w:hAnsi="Arial"/>
          <w:sz w:val="22"/>
          <w:szCs w:val="22"/>
          <w:rtl/>
        </w:rPr>
      </w:pPr>
      <w:r w:rsidRPr="00CB7397">
        <w:rPr>
          <w:rFonts w:ascii="Arial" w:hAnsi="Arial" w:hint="cs"/>
          <w:sz w:val="22"/>
          <w:szCs w:val="22"/>
          <w:rtl/>
        </w:rPr>
        <w:tab/>
      </w:r>
      <w:r w:rsidRPr="00CB7397">
        <w:rPr>
          <w:rFonts w:ascii="Arial" w:hAnsi="Arial" w:hint="cs"/>
          <w:sz w:val="22"/>
          <w:szCs w:val="22"/>
          <w:rtl/>
        </w:rPr>
        <w:tab/>
        <w:t xml:space="preserve">78 </w:t>
      </w:r>
      <w:r>
        <w:rPr>
          <w:rFonts w:ascii="Arial" w:hAnsi="Arial" w:hint="cs"/>
          <w:sz w:val="22"/>
          <w:szCs w:val="22"/>
          <w:rtl/>
        </w:rPr>
        <w:t>-</w:t>
      </w:r>
      <w:r w:rsidRPr="00CB7397">
        <w:rPr>
          <w:rFonts w:ascii="Arial" w:hAnsi="Arial" w:hint="cs"/>
          <w:sz w:val="22"/>
          <w:szCs w:val="22"/>
          <w:rtl/>
        </w:rPr>
        <w:t xml:space="preserve"> הקצאה מיטיבה חייבת</w:t>
      </w:r>
      <w:r>
        <w:rPr>
          <w:rFonts w:ascii="Arial" w:hAnsi="Arial" w:hint="cs"/>
          <w:sz w:val="22"/>
          <w:szCs w:val="22"/>
          <w:rtl/>
        </w:rPr>
        <w:t>;</w:t>
      </w:r>
    </w:p>
    <w:p w:rsidR="000F117D" w:rsidRPr="00CB7397" w:rsidRDefault="000F117D" w:rsidP="000F117D">
      <w:pPr>
        <w:tabs>
          <w:tab w:val="left" w:pos="567"/>
          <w:tab w:val="left" w:pos="1134"/>
          <w:tab w:val="left" w:pos="1701"/>
          <w:tab w:val="left" w:pos="1984"/>
          <w:tab w:val="left" w:pos="2268"/>
        </w:tabs>
        <w:ind w:left="1134" w:right="-142" w:hanging="568"/>
        <w:jc w:val="both"/>
        <w:rPr>
          <w:rFonts w:ascii="Arial" w:hAnsi="Arial"/>
          <w:sz w:val="22"/>
          <w:szCs w:val="22"/>
          <w:rtl/>
        </w:rPr>
      </w:pPr>
      <w:r w:rsidRPr="00CB7397">
        <w:rPr>
          <w:rFonts w:ascii="Arial" w:hAnsi="Arial" w:hint="cs"/>
          <w:sz w:val="22"/>
          <w:szCs w:val="22"/>
          <w:rtl/>
        </w:rPr>
        <w:tab/>
      </w:r>
      <w:r w:rsidRPr="00CB7397">
        <w:rPr>
          <w:rFonts w:ascii="Arial" w:hAnsi="Arial" w:hint="cs"/>
          <w:sz w:val="22"/>
          <w:szCs w:val="22"/>
          <w:rtl/>
        </w:rPr>
        <w:tab/>
        <w:t xml:space="preserve">המוכר ימשיך בנוהל הקיים ויגיש הודעה למנהל על ההקצאה. ההודעה תיבחן בהתאם לכללים הקיימים ובסיום הבדיקה יקבע המנהל באם מדובר בהקצאה או בפעולה באיגוד (אם מדובר בהקצאה תשודר שומה עם סוג חישוב 75 או 76 </w:t>
      </w:r>
      <w:r>
        <w:rPr>
          <w:rFonts w:ascii="Arial" w:hAnsi="Arial" w:hint="cs"/>
          <w:sz w:val="22"/>
          <w:szCs w:val="22"/>
          <w:rtl/>
        </w:rPr>
        <w:t>-</w:t>
      </w:r>
      <w:r w:rsidRPr="00CB7397">
        <w:rPr>
          <w:rFonts w:ascii="Arial" w:hAnsi="Arial" w:hint="cs"/>
          <w:sz w:val="22"/>
          <w:szCs w:val="22"/>
          <w:rtl/>
        </w:rPr>
        <w:t xml:space="preserve"> הקצאה/הקצאה מיטיבה שאינה פעולה).</w:t>
      </w:r>
    </w:p>
    <w:p w:rsidR="000F117D" w:rsidRDefault="000F117D" w:rsidP="000F117D">
      <w:pPr>
        <w:tabs>
          <w:tab w:val="left" w:pos="567"/>
          <w:tab w:val="left" w:pos="1134"/>
          <w:tab w:val="left" w:pos="1701"/>
          <w:tab w:val="left" w:pos="1984"/>
          <w:tab w:val="left" w:pos="2268"/>
        </w:tabs>
        <w:ind w:left="1134" w:right="-142" w:hanging="568"/>
        <w:jc w:val="both"/>
        <w:rPr>
          <w:rFonts w:ascii="Arial" w:hAnsi="Arial"/>
          <w:sz w:val="22"/>
          <w:szCs w:val="22"/>
          <w:rtl/>
        </w:rPr>
      </w:pPr>
      <w:r w:rsidRPr="00CB7397">
        <w:rPr>
          <w:rFonts w:ascii="Arial" w:hAnsi="Arial" w:hint="cs"/>
          <w:sz w:val="22"/>
          <w:szCs w:val="22"/>
          <w:rtl/>
        </w:rPr>
        <w:tab/>
      </w:r>
      <w:r w:rsidRPr="00CB7397">
        <w:rPr>
          <w:rFonts w:ascii="Arial" w:hAnsi="Arial" w:hint="cs"/>
          <w:sz w:val="22"/>
          <w:szCs w:val="22"/>
          <w:rtl/>
        </w:rPr>
        <w:tab/>
        <w:t>יובהר כי מועד החתימה על הסכם ההקצאה הינו "יום המכירה" לעניין החוק ולעניין מועד הדיווח לפי סעיף 74(ב) לחוק.</w:t>
      </w:r>
    </w:p>
    <w:p w:rsidR="000F117D" w:rsidRPr="00BD0809" w:rsidRDefault="000F117D" w:rsidP="000F117D">
      <w:pPr>
        <w:tabs>
          <w:tab w:val="left" w:pos="567"/>
          <w:tab w:val="left" w:pos="1134"/>
          <w:tab w:val="left" w:pos="1701"/>
          <w:tab w:val="left" w:pos="1984"/>
          <w:tab w:val="left" w:pos="2268"/>
        </w:tabs>
        <w:ind w:left="1134" w:right="-142" w:hanging="568"/>
        <w:jc w:val="both"/>
        <w:rPr>
          <w:rFonts w:ascii="Arial" w:hAnsi="Arial"/>
          <w:sz w:val="22"/>
          <w:szCs w:val="22"/>
          <w:rtl/>
        </w:rPr>
      </w:pPr>
    </w:p>
    <w:p w:rsidR="000F117D" w:rsidRPr="00515A9D" w:rsidRDefault="000F117D" w:rsidP="000F117D">
      <w:pPr>
        <w:tabs>
          <w:tab w:val="left" w:pos="567"/>
          <w:tab w:val="left" w:pos="1134"/>
          <w:tab w:val="left" w:pos="1701"/>
          <w:tab w:val="left" w:pos="1984"/>
          <w:tab w:val="left" w:pos="2268"/>
        </w:tabs>
        <w:ind w:left="1134" w:right="-142" w:hanging="568"/>
        <w:jc w:val="both"/>
        <w:rPr>
          <w:rFonts w:ascii="Arial" w:hAnsi="Arial"/>
          <w:b/>
          <w:bCs/>
          <w:sz w:val="22"/>
          <w:szCs w:val="22"/>
          <w:rtl/>
        </w:rPr>
      </w:pPr>
      <w:r w:rsidRPr="00FF2C6B">
        <w:rPr>
          <w:rFonts w:ascii="Arial" w:hAnsi="Arial" w:hint="cs"/>
          <w:sz w:val="22"/>
          <w:szCs w:val="22"/>
          <w:rtl/>
        </w:rPr>
        <w:tab/>
      </w:r>
      <w:r w:rsidRPr="00FF2C6B">
        <w:rPr>
          <w:rFonts w:ascii="Arial" w:hAnsi="Arial" w:hint="cs"/>
          <w:sz w:val="22"/>
          <w:szCs w:val="22"/>
          <w:rtl/>
        </w:rPr>
        <w:tab/>
      </w:r>
      <w:r w:rsidRPr="00515A9D">
        <w:rPr>
          <w:rFonts w:ascii="Arial" w:hAnsi="Arial" w:hint="cs"/>
          <w:b/>
          <w:bCs/>
          <w:sz w:val="22"/>
          <w:szCs w:val="22"/>
          <w:rtl/>
        </w:rPr>
        <w:t>העלאת שיעור מס הרכישה ל-6% ברכישת זכות אחרת</w:t>
      </w:r>
    </w:p>
    <w:p w:rsidR="000F117D" w:rsidRPr="00FF2C6B" w:rsidRDefault="000F117D" w:rsidP="000F117D">
      <w:pPr>
        <w:tabs>
          <w:tab w:val="left" w:pos="567"/>
          <w:tab w:val="left" w:pos="1134"/>
          <w:tab w:val="left" w:pos="1501"/>
          <w:tab w:val="left" w:pos="1984"/>
          <w:tab w:val="left" w:pos="2268"/>
        </w:tabs>
        <w:ind w:left="1360" w:right="-142" w:hanging="1135"/>
        <w:jc w:val="both"/>
        <w:rPr>
          <w:rFonts w:ascii="Arial" w:hAnsi="Arial"/>
          <w:sz w:val="22"/>
          <w:szCs w:val="22"/>
          <w:rtl/>
        </w:rPr>
      </w:pPr>
      <w:r w:rsidRPr="00FF2C6B">
        <w:rPr>
          <w:rFonts w:ascii="Arial" w:hAnsi="Arial" w:hint="cs"/>
          <w:sz w:val="22"/>
          <w:szCs w:val="22"/>
          <w:rtl/>
        </w:rPr>
        <w:tab/>
      </w:r>
      <w:r w:rsidRPr="00FF2C6B">
        <w:rPr>
          <w:rFonts w:ascii="Arial" w:hAnsi="Arial" w:hint="cs"/>
          <w:sz w:val="22"/>
          <w:szCs w:val="22"/>
          <w:rtl/>
        </w:rPr>
        <w:tab/>
      </w:r>
      <w:r>
        <w:rPr>
          <w:rFonts w:ascii="Arial" w:hAnsi="Arial" w:hint="cs"/>
          <w:sz w:val="22"/>
          <w:szCs w:val="22"/>
          <w:rtl/>
        </w:rPr>
        <w:t xml:space="preserve">1. </w:t>
      </w:r>
      <w:r w:rsidRPr="00FF2C6B">
        <w:rPr>
          <w:rFonts w:ascii="Arial" w:hAnsi="Arial" w:hint="cs"/>
          <w:sz w:val="22"/>
          <w:szCs w:val="22"/>
          <w:rtl/>
        </w:rPr>
        <w:tab/>
        <w:t xml:space="preserve">בעת תקצור שומת מס רכישה לגבי זכות במקרקעין או זכות באיגוד מקרקעין למעט בניין או חלק ממנו שהם דירת מגורים (סוג נכס 90, 80, 70, 60), המערכת הממוכנת תבצע את חיוב מס הרכישה לפי שיעור של 6% לגבי מכירות שנעשו מיום </w:t>
      </w:r>
      <w:r>
        <w:rPr>
          <w:rFonts w:ascii="Arial" w:hAnsi="Arial" w:hint="cs"/>
          <w:sz w:val="22"/>
          <w:szCs w:val="22"/>
          <w:rtl/>
        </w:rPr>
        <w:t>1 באוגוסט 2013</w:t>
      </w:r>
      <w:r w:rsidRPr="00FF2C6B">
        <w:rPr>
          <w:rFonts w:ascii="Arial" w:hAnsi="Arial" w:hint="cs"/>
          <w:sz w:val="22"/>
          <w:szCs w:val="22"/>
          <w:rtl/>
        </w:rPr>
        <w:t xml:space="preserve"> ואילך.</w:t>
      </w:r>
    </w:p>
    <w:p w:rsidR="000F117D" w:rsidRDefault="000F117D" w:rsidP="000F117D">
      <w:pPr>
        <w:tabs>
          <w:tab w:val="left" w:pos="567"/>
          <w:tab w:val="left" w:pos="1134"/>
          <w:tab w:val="left" w:pos="1701"/>
          <w:tab w:val="left" w:pos="1984"/>
          <w:tab w:val="left" w:pos="2268"/>
        </w:tabs>
        <w:bidi w:val="0"/>
        <w:spacing w:line="80" w:lineRule="exact"/>
        <w:rPr>
          <w:rFonts w:ascii="Arial" w:hAnsi="Arial"/>
          <w:sz w:val="22"/>
          <w:szCs w:val="22"/>
          <w:rtl/>
        </w:rPr>
      </w:pPr>
    </w:p>
    <w:p w:rsidR="000F117D" w:rsidRPr="00FF2C6B" w:rsidRDefault="000F117D" w:rsidP="000F117D">
      <w:pPr>
        <w:tabs>
          <w:tab w:val="left" w:pos="567"/>
          <w:tab w:val="left" w:pos="1134"/>
          <w:tab w:val="left" w:pos="1360"/>
          <w:tab w:val="left" w:pos="1984"/>
          <w:tab w:val="left" w:pos="2268"/>
        </w:tabs>
        <w:ind w:left="1360" w:right="-142" w:hanging="1135"/>
        <w:jc w:val="both"/>
        <w:rPr>
          <w:rFonts w:ascii="Arial" w:hAnsi="Arial"/>
          <w:sz w:val="22"/>
          <w:szCs w:val="22"/>
          <w:rtl/>
        </w:rPr>
      </w:pPr>
      <w:r w:rsidRPr="00FF2C6B">
        <w:rPr>
          <w:rFonts w:ascii="Arial" w:hAnsi="Arial" w:hint="cs"/>
          <w:sz w:val="22"/>
          <w:szCs w:val="22"/>
          <w:rtl/>
        </w:rPr>
        <w:tab/>
      </w:r>
      <w:r w:rsidRPr="00FF2C6B">
        <w:rPr>
          <w:rFonts w:ascii="Arial" w:hAnsi="Arial" w:hint="cs"/>
          <w:sz w:val="22"/>
          <w:szCs w:val="22"/>
          <w:rtl/>
        </w:rPr>
        <w:tab/>
        <w:t>2.</w:t>
      </w:r>
      <w:r w:rsidRPr="00FF2C6B">
        <w:rPr>
          <w:rFonts w:ascii="Arial" w:hAnsi="Arial" w:hint="cs"/>
          <w:sz w:val="22"/>
          <w:szCs w:val="22"/>
          <w:rtl/>
        </w:rPr>
        <w:tab/>
        <w:t>בהתקיים כל התנאים הבאים, תתוקן שומת מס הרכישה דלעיל, לפי שיעור מס של 5% ויוחזר לרוכ</w:t>
      </w:r>
      <w:r>
        <w:rPr>
          <w:rFonts w:ascii="Arial" w:hAnsi="Arial" w:hint="cs"/>
          <w:sz w:val="22"/>
          <w:szCs w:val="22"/>
          <w:rtl/>
        </w:rPr>
        <w:t>ש 1/6 ממס הרכישה ששילם בצירוף ר</w:t>
      </w:r>
      <w:r w:rsidRPr="00FF2C6B">
        <w:rPr>
          <w:rFonts w:ascii="Arial" w:hAnsi="Arial" w:hint="cs"/>
          <w:sz w:val="22"/>
          <w:szCs w:val="22"/>
          <w:rtl/>
        </w:rPr>
        <w:t>בית והפרשי הצמדה מיום התשלום ועד ליום ההחזר:</w:t>
      </w:r>
    </w:p>
    <w:p w:rsidR="000F117D" w:rsidRPr="00FF2C6B" w:rsidRDefault="000F117D" w:rsidP="003606CD">
      <w:pPr>
        <w:numPr>
          <w:ilvl w:val="0"/>
          <w:numId w:val="33"/>
        </w:numPr>
        <w:tabs>
          <w:tab w:val="left" w:pos="567"/>
          <w:tab w:val="left" w:pos="1134"/>
          <w:tab w:val="left" w:pos="1643"/>
          <w:tab w:val="left" w:pos="2268"/>
        </w:tabs>
        <w:ind w:left="1643" w:right="-142" w:hanging="283"/>
        <w:jc w:val="both"/>
        <w:rPr>
          <w:rFonts w:ascii="Arial" w:hAnsi="Arial"/>
          <w:sz w:val="22"/>
          <w:szCs w:val="22"/>
        </w:rPr>
      </w:pPr>
      <w:r w:rsidRPr="00FF2C6B">
        <w:rPr>
          <w:rFonts w:ascii="Arial" w:hAnsi="Arial" w:hint="cs"/>
          <w:sz w:val="22"/>
          <w:szCs w:val="22"/>
          <w:rtl/>
        </w:rPr>
        <w:t>המכירה הינה של מקרקעין (או חלק ממקרקעין) לגביהם קיימת תוכנית כמשמעותה בחוק התכנון והבניה, המתירה בניה על הקרקע של דירה אחת לפחות המיועדת לשמש למגורים.</w:t>
      </w:r>
    </w:p>
    <w:p w:rsidR="000F117D" w:rsidRPr="00FF2C6B" w:rsidRDefault="000F117D" w:rsidP="003606CD">
      <w:pPr>
        <w:numPr>
          <w:ilvl w:val="0"/>
          <w:numId w:val="33"/>
        </w:numPr>
        <w:tabs>
          <w:tab w:val="clear" w:pos="1695"/>
          <w:tab w:val="left" w:pos="567"/>
          <w:tab w:val="left" w:pos="1134"/>
          <w:tab w:val="num" w:pos="1643"/>
          <w:tab w:val="left" w:pos="1984"/>
          <w:tab w:val="left" w:pos="2268"/>
        </w:tabs>
        <w:ind w:left="1984" w:right="-142" w:hanging="624"/>
        <w:jc w:val="both"/>
        <w:rPr>
          <w:rFonts w:ascii="Arial" w:hAnsi="Arial"/>
          <w:sz w:val="22"/>
          <w:szCs w:val="22"/>
        </w:rPr>
      </w:pPr>
      <w:r w:rsidRPr="00FF2C6B">
        <w:rPr>
          <w:rFonts w:ascii="Arial" w:hAnsi="Arial" w:hint="cs"/>
          <w:sz w:val="22"/>
          <w:szCs w:val="22"/>
          <w:rtl/>
        </w:rPr>
        <w:t>היתר לבניית דירה אחת לפחות התקבל תוך 24 חודשים מיום המכירה.</w:t>
      </w:r>
    </w:p>
    <w:p w:rsidR="000F117D" w:rsidRPr="00FF2C6B" w:rsidRDefault="000F117D" w:rsidP="003606CD">
      <w:pPr>
        <w:numPr>
          <w:ilvl w:val="0"/>
          <w:numId w:val="33"/>
        </w:numPr>
        <w:tabs>
          <w:tab w:val="clear" w:pos="1695"/>
          <w:tab w:val="left" w:pos="567"/>
          <w:tab w:val="left" w:pos="1134"/>
          <w:tab w:val="num" w:pos="1643"/>
          <w:tab w:val="left" w:pos="1984"/>
          <w:tab w:val="left" w:pos="2268"/>
        </w:tabs>
        <w:ind w:left="1984" w:right="-142" w:hanging="624"/>
        <w:jc w:val="both"/>
        <w:rPr>
          <w:rFonts w:ascii="Arial" w:hAnsi="Arial"/>
          <w:sz w:val="22"/>
          <w:szCs w:val="22"/>
        </w:rPr>
      </w:pPr>
      <w:r w:rsidRPr="00FF2C6B">
        <w:rPr>
          <w:rFonts w:ascii="Arial" w:hAnsi="Arial" w:hint="cs"/>
          <w:sz w:val="22"/>
          <w:szCs w:val="22"/>
          <w:rtl/>
        </w:rPr>
        <w:t>מס הרכישה לא הותר בניכוי לפי הוראות פקודת מס הכנסה.</w:t>
      </w:r>
    </w:p>
    <w:p w:rsidR="000F117D" w:rsidRPr="00FF2C6B" w:rsidRDefault="000F117D" w:rsidP="003606CD">
      <w:pPr>
        <w:numPr>
          <w:ilvl w:val="0"/>
          <w:numId w:val="33"/>
        </w:numPr>
        <w:tabs>
          <w:tab w:val="clear" w:pos="1695"/>
          <w:tab w:val="left" w:pos="567"/>
          <w:tab w:val="left" w:pos="1134"/>
          <w:tab w:val="num" w:pos="1643"/>
          <w:tab w:val="left" w:pos="1984"/>
          <w:tab w:val="left" w:pos="2268"/>
        </w:tabs>
        <w:ind w:left="1984" w:right="-142" w:hanging="624"/>
        <w:jc w:val="both"/>
        <w:rPr>
          <w:rFonts w:ascii="Arial" w:hAnsi="Arial"/>
          <w:sz w:val="22"/>
          <w:szCs w:val="22"/>
        </w:rPr>
      </w:pPr>
      <w:r w:rsidRPr="00FF2C6B">
        <w:rPr>
          <w:rFonts w:ascii="Arial" w:hAnsi="Arial" w:hint="cs"/>
          <w:sz w:val="22"/>
          <w:szCs w:val="22"/>
          <w:rtl/>
        </w:rPr>
        <w:t>הרוכש הגיש בקשה לתיקון השומה תוך המועדים הקבועים בסעיף 85 לחוק.</w:t>
      </w:r>
    </w:p>
    <w:p w:rsidR="000F117D" w:rsidRPr="00FF2C6B" w:rsidRDefault="000F117D" w:rsidP="000F117D">
      <w:pPr>
        <w:tabs>
          <w:tab w:val="left" w:pos="567"/>
          <w:tab w:val="left" w:pos="1134"/>
          <w:tab w:val="left" w:pos="1701"/>
          <w:tab w:val="left" w:pos="1984"/>
          <w:tab w:val="left" w:pos="2268"/>
        </w:tabs>
        <w:ind w:right="-142"/>
        <w:jc w:val="both"/>
        <w:rPr>
          <w:rFonts w:ascii="Arial" w:hAnsi="Arial"/>
          <w:sz w:val="22"/>
          <w:szCs w:val="22"/>
          <w:rtl/>
        </w:rPr>
      </w:pPr>
    </w:p>
    <w:p w:rsidR="000F117D" w:rsidRPr="00FF2C6B" w:rsidRDefault="000F117D" w:rsidP="000F117D">
      <w:pPr>
        <w:tabs>
          <w:tab w:val="left" w:pos="567"/>
          <w:tab w:val="left" w:pos="1134"/>
          <w:tab w:val="left" w:pos="1643"/>
          <w:tab w:val="left" w:pos="1984"/>
          <w:tab w:val="left" w:pos="2268"/>
        </w:tabs>
        <w:ind w:left="1643" w:right="-142" w:hanging="57"/>
        <w:jc w:val="both"/>
        <w:rPr>
          <w:rFonts w:ascii="Arial" w:hAnsi="Arial"/>
          <w:sz w:val="22"/>
          <w:szCs w:val="22"/>
          <w:rtl/>
        </w:rPr>
      </w:pPr>
      <w:r w:rsidRPr="00FF2C6B">
        <w:rPr>
          <w:rFonts w:ascii="Arial" w:hAnsi="Arial" w:hint="cs"/>
          <w:sz w:val="22"/>
          <w:szCs w:val="22"/>
          <w:rtl/>
        </w:rPr>
        <w:tab/>
        <w:t>בקשות לתיקון שומה כאמור יועברו לטיפול רכז החוליה האורגנית ולאחר אישור קיומם של התנאים דלעיל, תתוקן השומה ויינתן לה סוג חישוב חדש:</w:t>
      </w:r>
    </w:p>
    <w:p w:rsidR="000F117D" w:rsidRPr="00FF2C6B" w:rsidRDefault="000F117D" w:rsidP="000F117D">
      <w:pPr>
        <w:tabs>
          <w:tab w:val="left" w:pos="567"/>
          <w:tab w:val="left" w:pos="1134"/>
          <w:tab w:val="left" w:pos="1643"/>
          <w:tab w:val="left" w:pos="1984"/>
          <w:tab w:val="left" w:pos="2268"/>
        </w:tabs>
        <w:ind w:left="1643" w:right="-142" w:hanging="57"/>
        <w:jc w:val="both"/>
        <w:rPr>
          <w:rFonts w:ascii="Arial" w:hAnsi="Arial"/>
          <w:sz w:val="22"/>
          <w:szCs w:val="22"/>
          <w:rtl/>
        </w:rPr>
      </w:pPr>
      <w:r w:rsidRPr="00FF2C6B">
        <w:rPr>
          <w:rFonts w:ascii="Arial" w:hAnsi="Arial" w:hint="cs"/>
          <w:sz w:val="22"/>
          <w:szCs w:val="22"/>
          <w:rtl/>
        </w:rPr>
        <w:tab/>
        <w:t xml:space="preserve">28 </w:t>
      </w:r>
      <w:r>
        <w:rPr>
          <w:rFonts w:ascii="Arial" w:hAnsi="Arial" w:hint="cs"/>
          <w:sz w:val="22"/>
          <w:szCs w:val="22"/>
          <w:rtl/>
        </w:rPr>
        <w:t>-</w:t>
      </w:r>
      <w:r w:rsidRPr="00FF2C6B">
        <w:rPr>
          <w:rFonts w:ascii="Arial" w:hAnsi="Arial" w:hint="cs"/>
          <w:sz w:val="22"/>
          <w:szCs w:val="22"/>
          <w:rtl/>
        </w:rPr>
        <w:t xml:space="preserve"> קרקע עם היתר</w:t>
      </w:r>
      <w:r>
        <w:rPr>
          <w:rFonts w:ascii="Arial" w:hAnsi="Arial" w:hint="cs"/>
          <w:sz w:val="22"/>
          <w:szCs w:val="22"/>
          <w:rtl/>
        </w:rPr>
        <w:t>;</w:t>
      </w:r>
    </w:p>
    <w:p w:rsidR="000F117D" w:rsidRPr="00FF2C6B" w:rsidRDefault="000F117D" w:rsidP="000F117D">
      <w:pPr>
        <w:tabs>
          <w:tab w:val="left" w:pos="567"/>
          <w:tab w:val="left" w:pos="1134"/>
          <w:tab w:val="left" w:pos="1643"/>
          <w:tab w:val="left" w:pos="1984"/>
          <w:tab w:val="left" w:pos="2268"/>
        </w:tabs>
        <w:ind w:left="1643" w:right="-142" w:hanging="57"/>
        <w:jc w:val="both"/>
        <w:rPr>
          <w:rFonts w:ascii="Arial" w:hAnsi="Arial"/>
          <w:sz w:val="22"/>
          <w:szCs w:val="22"/>
          <w:rtl/>
        </w:rPr>
      </w:pPr>
      <w:r w:rsidRPr="00FF2C6B">
        <w:rPr>
          <w:rFonts w:ascii="Arial" w:hAnsi="Arial" w:hint="cs"/>
          <w:sz w:val="22"/>
          <w:szCs w:val="22"/>
          <w:rtl/>
        </w:rPr>
        <w:tab/>
        <w:t xml:space="preserve">29 </w:t>
      </w:r>
      <w:r>
        <w:rPr>
          <w:rFonts w:ascii="Arial" w:hAnsi="Arial" w:hint="cs"/>
          <w:sz w:val="22"/>
          <w:szCs w:val="22"/>
          <w:rtl/>
        </w:rPr>
        <w:t>-</w:t>
      </w:r>
      <w:r w:rsidRPr="00FF2C6B">
        <w:rPr>
          <w:rFonts w:ascii="Arial" w:hAnsi="Arial" w:hint="cs"/>
          <w:sz w:val="22"/>
          <w:szCs w:val="22"/>
          <w:rtl/>
        </w:rPr>
        <w:t xml:space="preserve"> קרקע עם היתר ללא תמורה</w:t>
      </w:r>
      <w:r>
        <w:rPr>
          <w:rFonts w:ascii="Arial" w:hAnsi="Arial" w:hint="cs"/>
          <w:sz w:val="22"/>
          <w:szCs w:val="22"/>
          <w:rtl/>
        </w:rPr>
        <w:t>;</w:t>
      </w:r>
    </w:p>
    <w:p w:rsidR="000F117D" w:rsidRPr="00FF2C6B" w:rsidRDefault="000F117D" w:rsidP="000F117D">
      <w:pPr>
        <w:tabs>
          <w:tab w:val="left" w:pos="567"/>
          <w:tab w:val="left" w:pos="1134"/>
          <w:tab w:val="left" w:pos="1701"/>
          <w:tab w:val="left" w:pos="1984"/>
          <w:tab w:val="left" w:pos="2268"/>
        </w:tabs>
        <w:bidi w:val="0"/>
        <w:spacing w:line="80" w:lineRule="exact"/>
        <w:rPr>
          <w:rFonts w:ascii="Arial" w:hAnsi="Arial"/>
          <w:sz w:val="22"/>
          <w:szCs w:val="22"/>
          <w:rtl/>
        </w:rPr>
      </w:pPr>
    </w:p>
    <w:p w:rsidR="000F117D" w:rsidRPr="00FF2C6B" w:rsidRDefault="000F117D" w:rsidP="000F117D">
      <w:pPr>
        <w:tabs>
          <w:tab w:val="left" w:pos="567"/>
          <w:tab w:val="left" w:pos="1134"/>
          <w:tab w:val="left" w:pos="1360"/>
          <w:tab w:val="left" w:pos="1984"/>
          <w:tab w:val="left" w:pos="2268"/>
        </w:tabs>
        <w:ind w:left="1360" w:right="-142" w:hanging="1701"/>
        <w:jc w:val="both"/>
        <w:rPr>
          <w:rFonts w:ascii="Arial" w:hAnsi="Arial"/>
          <w:sz w:val="22"/>
          <w:szCs w:val="22"/>
          <w:rtl/>
        </w:rPr>
      </w:pPr>
      <w:r w:rsidRPr="00FF2C6B">
        <w:rPr>
          <w:rFonts w:ascii="Arial" w:hAnsi="Arial" w:hint="cs"/>
          <w:sz w:val="22"/>
          <w:szCs w:val="22"/>
          <w:rtl/>
        </w:rPr>
        <w:tab/>
      </w:r>
      <w:r w:rsidRPr="00FF2C6B">
        <w:rPr>
          <w:rFonts w:ascii="Arial" w:hAnsi="Arial" w:hint="cs"/>
          <w:sz w:val="22"/>
          <w:szCs w:val="22"/>
          <w:rtl/>
        </w:rPr>
        <w:tab/>
        <w:t>3.</w:t>
      </w:r>
      <w:r w:rsidRPr="00FF2C6B">
        <w:rPr>
          <w:rFonts w:ascii="Arial" w:hAnsi="Arial" w:hint="cs"/>
          <w:sz w:val="22"/>
          <w:szCs w:val="22"/>
          <w:rtl/>
        </w:rPr>
        <w:tab/>
        <w:t>הי</w:t>
      </w:r>
      <w:r>
        <w:rPr>
          <w:rFonts w:ascii="Arial" w:hAnsi="Arial" w:hint="cs"/>
          <w:sz w:val="22"/>
          <w:szCs w:val="22"/>
          <w:rtl/>
        </w:rPr>
        <w:t>י</w:t>
      </w:r>
      <w:r w:rsidRPr="00FF2C6B">
        <w:rPr>
          <w:rFonts w:ascii="Arial" w:hAnsi="Arial" w:hint="cs"/>
          <w:sz w:val="22"/>
          <w:szCs w:val="22"/>
          <w:rtl/>
        </w:rPr>
        <w:t>תה הזכות במקרקעין הנרכשת מיועדת לשימוש מעורב (מגורים + מסחר ו/או משרדים), יש לתקן את השומה כאמור, תוך הפרדה בין השומות לשומה ראשית ושומה נלווית, בהתאם לשווי המכירה היחסי שישויך לכל סוג שימוש.</w:t>
      </w:r>
    </w:p>
    <w:p w:rsidR="000F117D" w:rsidRPr="00FF2C6B" w:rsidRDefault="000F117D" w:rsidP="000F117D">
      <w:pPr>
        <w:tabs>
          <w:tab w:val="left" w:pos="567"/>
          <w:tab w:val="left" w:pos="1134"/>
          <w:tab w:val="left" w:pos="1701"/>
          <w:tab w:val="left" w:pos="1984"/>
          <w:tab w:val="left" w:pos="2268"/>
        </w:tabs>
        <w:ind w:right="-142"/>
        <w:rPr>
          <w:rFonts w:ascii="Arial" w:hAnsi="Arial"/>
          <w:sz w:val="22"/>
          <w:szCs w:val="22"/>
          <w:rtl/>
        </w:rPr>
      </w:pPr>
    </w:p>
    <w:p w:rsidR="000F117D" w:rsidRPr="00415BF1" w:rsidRDefault="000F117D" w:rsidP="000F117D">
      <w:pPr>
        <w:tabs>
          <w:tab w:val="left" w:pos="567"/>
          <w:tab w:val="left" w:pos="1134"/>
          <w:tab w:val="left" w:pos="1701"/>
          <w:tab w:val="left" w:pos="1984"/>
          <w:tab w:val="left" w:pos="2268"/>
        </w:tabs>
        <w:ind w:right="-142"/>
        <w:rPr>
          <w:rFonts w:ascii="Arial" w:hAnsi="Arial"/>
          <w:b/>
          <w:bCs/>
          <w:sz w:val="22"/>
          <w:szCs w:val="22"/>
          <w:rtl/>
        </w:rPr>
      </w:pPr>
      <w:r w:rsidRPr="00FF2C6B">
        <w:rPr>
          <w:rFonts w:ascii="Arial" w:hAnsi="Arial" w:hint="cs"/>
          <w:sz w:val="22"/>
          <w:szCs w:val="22"/>
          <w:rtl/>
        </w:rPr>
        <w:tab/>
      </w:r>
      <w:r w:rsidRPr="00415BF1">
        <w:rPr>
          <w:rFonts w:ascii="Arial" w:hAnsi="Arial" w:hint="cs"/>
          <w:sz w:val="22"/>
          <w:szCs w:val="22"/>
          <w:rtl/>
        </w:rPr>
        <w:tab/>
      </w:r>
      <w:r w:rsidRPr="00415BF1">
        <w:rPr>
          <w:rFonts w:ascii="Arial" w:hAnsi="Arial" w:hint="cs"/>
          <w:b/>
          <w:bCs/>
          <w:sz w:val="22"/>
          <w:szCs w:val="22"/>
          <w:rtl/>
        </w:rPr>
        <w:t>שיעור מס הרכישה החל ברכישת "דירת מגורים"</w:t>
      </w:r>
    </w:p>
    <w:p w:rsidR="000F117D" w:rsidRPr="00FF2C6B" w:rsidRDefault="000F117D" w:rsidP="000F117D">
      <w:pPr>
        <w:tabs>
          <w:tab w:val="left" w:pos="567"/>
          <w:tab w:val="left" w:pos="1134"/>
          <w:tab w:val="left" w:pos="1701"/>
          <w:tab w:val="left" w:pos="1984"/>
          <w:tab w:val="left" w:pos="2268"/>
        </w:tabs>
        <w:ind w:left="1134" w:right="-142"/>
        <w:jc w:val="both"/>
        <w:rPr>
          <w:rFonts w:ascii="Arial" w:hAnsi="Arial"/>
          <w:sz w:val="22"/>
          <w:szCs w:val="22"/>
          <w:rtl/>
        </w:rPr>
      </w:pPr>
      <w:r w:rsidRPr="00FF2C6B">
        <w:rPr>
          <w:rFonts w:ascii="Arial" w:hAnsi="Arial" w:hint="cs"/>
          <w:sz w:val="22"/>
          <w:szCs w:val="22"/>
          <w:rtl/>
        </w:rPr>
        <w:t xml:space="preserve">בעת תקצור שומת מס רכישה לפי סוג נכס 30, המערכת הממוכנת תבצע את החישוב ע"פ המדרגות החדשות לגבי מכירות שנעשו ביום </w:t>
      </w:r>
      <w:r>
        <w:rPr>
          <w:rFonts w:ascii="Arial" w:hAnsi="Arial" w:hint="cs"/>
          <w:sz w:val="22"/>
          <w:szCs w:val="22"/>
          <w:rtl/>
        </w:rPr>
        <w:t>1 באוגוסט 2013</w:t>
      </w:r>
      <w:r w:rsidRPr="00FF2C6B">
        <w:rPr>
          <w:rFonts w:ascii="Arial" w:hAnsi="Arial" w:hint="cs"/>
          <w:sz w:val="22"/>
          <w:szCs w:val="22"/>
          <w:rtl/>
        </w:rPr>
        <w:t xml:space="preserve"> ואילך.</w:t>
      </w:r>
    </w:p>
    <w:p w:rsidR="000F117D" w:rsidRDefault="000F117D" w:rsidP="000F117D">
      <w:pPr>
        <w:tabs>
          <w:tab w:val="left" w:pos="567"/>
          <w:tab w:val="left" w:pos="1134"/>
          <w:tab w:val="left" w:pos="1701"/>
          <w:tab w:val="left" w:pos="1984"/>
          <w:tab w:val="left" w:pos="2268"/>
        </w:tabs>
        <w:ind w:left="1134" w:right="-142"/>
        <w:rPr>
          <w:rFonts w:ascii="Arial" w:hAnsi="Arial"/>
          <w:sz w:val="22"/>
          <w:szCs w:val="22"/>
          <w:rtl/>
        </w:rPr>
      </w:pPr>
    </w:p>
    <w:p w:rsidR="000F117D" w:rsidRPr="00415BF1" w:rsidRDefault="000F117D" w:rsidP="000F117D">
      <w:pPr>
        <w:tabs>
          <w:tab w:val="left" w:pos="-483"/>
          <w:tab w:val="left" w:pos="567"/>
          <w:tab w:val="left" w:pos="1701"/>
          <w:tab w:val="left" w:pos="1984"/>
          <w:tab w:val="left" w:pos="2268"/>
        </w:tabs>
        <w:ind w:left="1134" w:right="-142"/>
        <w:rPr>
          <w:rFonts w:ascii="Arial" w:hAnsi="Arial"/>
          <w:b/>
          <w:bCs/>
          <w:sz w:val="22"/>
          <w:szCs w:val="22"/>
          <w:rtl/>
        </w:rPr>
      </w:pPr>
      <w:r w:rsidRPr="00415BF1">
        <w:rPr>
          <w:rFonts w:ascii="Arial" w:hAnsi="Arial" w:hint="cs"/>
          <w:b/>
          <w:bCs/>
          <w:sz w:val="22"/>
          <w:szCs w:val="22"/>
          <w:rtl/>
        </w:rPr>
        <w:t>שיעור מס הרכישה "דירת מגורים יחידה"</w:t>
      </w:r>
    </w:p>
    <w:p w:rsidR="000F117D" w:rsidRPr="00FF2C6B" w:rsidRDefault="000F117D" w:rsidP="000F117D">
      <w:pPr>
        <w:tabs>
          <w:tab w:val="left" w:pos="-2184"/>
          <w:tab w:val="left" w:pos="567"/>
          <w:tab w:val="left" w:pos="1701"/>
          <w:tab w:val="left" w:pos="1984"/>
          <w:tab w:val="left" w:pos="2268"/>
        </w:tabs>
        <w:ind w:left="1501" w:right="-142" w:hanging="283"/>
        <w:jc w:val="both"/>
        <w:rPr>
          <w:rFonts w:ascii="Arial" w:hAnsi="Arial"/>
          <w:sz w:val="22"/>
          <w:szCs w:val="22"/>
          <w:rtl/>
        </w:rPr>
      </w:pPr>
      <w:r>
        <w:rPr>
          <w:rFonts w:ascii="Arial" w:hAnsi="Arial" w:hint="cs"/>
          <w:sz w:val="22"/>
          <w:szCs w:val="22"/>
          <w:rtl/>
        </w:rPr>
        <w:t xml:space="preserve">1.   </w:t>
      </w:r>
      <w:r w:rsidRPr="00FF2C6B">
        <w:rPr>
          <w:rFonts w:ascii="Arial" w:hAnsi="Arial" w:hint="cs"/>
          <w:sz w:val="22"/>
          <w:szCs w:val="22"/>
          <w:rtl/>
        </w:rPr>
        <w:t xml:space="preserve">החל מיום </w:t>
      </w:r>
      <w:r>
        <w:rPr>
          <w:rFonts w:ascii="Arial" w:hAnsi="Arial" w:hint="cs"/>
          <w:sz w:val="22"/>
          <w:szCs w:val="22"/>
          <w:rtl/>
        </w:rPr>
        <w:t>1 באוגוסט 2013</w:t>
      </w:r>
      <w:r w:rsidRPr="00FF2C6B">
        <w:rPr>
          <w:rFonts w:ascii="Arial" w:hAnsi="Arial" w:hint="cs"/>
          <w:sz w:val="22"/>
          <w:szCs w:val="22"/>
          <w:rtl/>
        </w:rPr>
        <w:t xml:space="preserve"> שיעור מס הרכישה החל על דירת מגורים יחידה יחול על יחיד שהינו </w:t>
      </w:r>
      <w:r w:rsidRPr="00415BF1">
        <w:rPr>
          <w:rFonts w:ascii="Arial" w:hAnsi="Arial" w:hint="cs"/>
          <w:sz w:val="22"/>
          <w:szCs w:val="22"/>
          <w:rtl/>
        </w:rPr>
        <w:t xml:space="preserve">"תושב </w:t>
      </w:r>
      <w:r>
        <w:rPr>
          <w:rFonts w:ascii="Arial" w:hAnsi="Arial" w:hint="cs"/>
          <w:sz w:val="22"/>
          <w:szCs w:val="22"/>
          <w:rtl/>
        </w:rPr>
        <w:t xml:space="preserve"> </w:t>
      </w:r>
      <w:r w:rsidRPr="00415BF1">
        <w:rPr>
          <w:rFonts w:ascii="Arial" w:hAnsi="Arial" w:hint="cs"/>
          <w:sz w:val="22"/>
          <w:szCs w:val="22"/>
          <w:rtl/>
        </w:rPr>
        <w:t>ישראל"</w:t>
      </w:r>
      <w:r w:rsidRPr="00FF2C6B">
        <w:rPr>
          <w:rFonts w:ascii="Arial" w:hAnsi="Arial" w:hint="cs"/>
          <w:sz w:val="22"/>
          <w:szCs w:val="22"/>
          <w:rtl/>
        </w:rPr>
        <w:t xml:space="preserve"> בלבד.</w:t>
      </w:r>
    </w:p>
    <w:p w:rsidR="000F117D" w:rsidRPr="00FF2C6B" w:rsidRDefault="000F117D" w:rsidP="000F117D">
      <w:pPr>
        <w:tabs>
          <w:tab w:val="left" w:pos="567"/>
          <w:tab w:val="left" w:pos="1134"/>
          <w:tab w:val="num" w:pos="1360"/>
          <w:tab w:val="left" w:pos="1984"/>
          <w:tab w:val="left" w:pos="2268"/>
        </w:tabs>
        <w:bidi w:val="0"/>
        <w:spacing w:line="80" w:lineRule="exact"/>
        <w:rPr>
          <w:rFonts w:ascii="Arial" w:hAnsi="Arial"/>
          <w:sz w:val="22"/>
          <w:szCs w:val="22"/>
          <w:rtl/>
        </w:rPr>
      </w:pPr>
    </w:p>
    <w:p w:rsidR="000F117D" w:rsidRPr="00FF2C6B" w:rsidRDefault="000F117D" w:rsidP="000F117D">
      <w:pPr>
        <w:tabs>
          <w:tab w:val="left" w:pos="567"/>
          <w:tab w:val="left" w:pos="1134"/>
          <w:tab w:val="left" w:pos="1984"/>
          <w:tab w:val="left" w:pos="2268"/>
        </w:tabs>
        <w:ind w:left="1501" w:right="-142"/>
        <w:jc w:val="both"/>
        <w:rPr>
          <w:rFonts w:ascii="Arial" w:hAnsi="Arial"/>
          <w:sz w:val="22"/>
          <w:szCs w:val="22"/>
          <w:rtl/>
        </w:rPr>
      </w:pPr>
      <w:r w:rsidRPr="00FF2C6B">
        <w:rPr>
          <w:rFonts w:ascii="Arial" w:hAnsi="Arial" w:hint="cs"/>
          <w:sz w:val="22"/>
          <w:szCs w:val="22"/>
          <w:u w:val="single"/>
          <w:rtl/>
        </w:rPr>
        <w:t>בכל מכירה</w:t>
      </w:r>
      <w:r w:rsidRPr="00FF2C6B">
        <w:rPr>
          <w:rFonts w:ascii="Arial" w:hAnsi="Arial" w:hint="cs"/>
          <w:sz w:val="22"/>
          <w:szCs w:val="22"/>
          <w:rtl/>
        </w:rPr>
        <w:t xml:space="preserve"> שנעשתה מיום </w:t>
      </w:r>
      <w:r>
        <w:rPr>
          <w:rFonts w:ascii="Arial" w:hAnsi="Arial" w:hint="cs"/>
          <w:sz w:val="22"/>
          <w:szCs w:val="22"/>
          <w:rtl/>
        </w:rPr>
        <w:t>1 באוגוסט 2013</w:t>
      </w:r>
      <w:r w:rsidRPr="00FF2C6B">
        <w:rPr>
          <w:rFonts w:ascii="Arial" w:hAnsi="Arial" w:hint="cs"/>
          <w:sz w:val="22"/>
          <w:szCs w:val="22"/>
          <w:rtl/>
        </w:rPr>
        <w:t xml:space="preserve"> ואילך, רוכש המבקש חישוב מס רכישה ל"דירת מגורים יחידה" של תושב ישראל יצרף להצהרת הרוכש, טופס מס' 7912 (העתקו מצ"ב), בו יצהיר כי הינו "תושב ישראל" כהגדרתו בפקודת מס הכנסה. רוכש שלא יגיש טופס זה יתמסה כרוכש דירה שאינה דירה יחידה. בכל מקרה אין לחייב הגשת הטופס בנסיבות אלה.</w:t>
      </w:r>
    </w:p>
    <w:p w:rsidR="000F117D" w:rsidRPr="00FF2C6B" w:rsidRDefault="000F117D" w:rsidP="000F117D">
      <w:pPr>
        <w:tabs>
          <w:tab w:val="left" w:pos="567"/>
          <w:tab w:val="left" w:pos="1134"/>
          <w:tab w:val="left" w:pos="1984"/>
          <w:tab w:val="left" w:pos="2268"/>
        </w:tabs>
        <w:ind w:left="1501" w:right="-142"/>
        <w:jc w:val="both"/>
        <w:rPr>
          <w:rFonts w:ascii="Arial" w:hAnsi="Arial"/>
          <w:sz w:val="22"/>
          <w:szCs w:val="22"/>
          <w:u w:val="single"/>
          <w:rtl/>
        </w:rPr>
      </w:pPr>
    </w:p>
    <w:p w:rsidR="000F117D" w:rsidRPr="00FF2C6B" w:rsidRDefault="000F117D" w:rsidP="000F117D">
      <w:pPr>
        <w:tabs>
          <w:tab w:val="left" w:pos="567"/>
          <w:tab w:val="left" w:pos="1134"/>
          <w:tab w:val="left" w:pos="1984"/>
          <w:tab w:val="left" w:pos="2268"/>
        </w:tabs>
        <w:ind w:left="1501" w:right="-142"/>
        <w:jc w:val="both"/>
        <w:rPr>
          <w:rFonts w:ascii="Arial" w:hAnsi="Arial"/>
          <w:sz w:val="22"/>
          <w:szCs w:val="22"/>
          <w:rtl/>
        </w:rPr>
      </w:pPr>
      <w:r w:rsidRPr="00FF2C6B">
        <w:rPr>
          <w:rFonts w:ascii="Arial" w:hAnsi="Arial" w:hint="cs"/>
          <w:sz w:val="22"/>
          <w:szCs w:val="22"/>
          <w:rtl/>
        </w:rPr>
        <w:t>לאור סד הזמנים הקצר, הטופס יהא זמין בימים הקרובים רק באתר האינטרנט של רשות המסים, בחודשים הקרובים יוכנסו לשימוש טופס מש"ח אשר יכללו בתוכם את ההצהרה האמורה. עד אז, על רוכש דירה יחידה שהינו "תושב ישראל" למלא את הטופס האמור ולצרפו למש"ח.</w:t>
      </w:r>
    </w:p>
    <w:p w:rsidR="000F117D" w:rsidRPr="00FF2C6B" w:rsidRDefault="000F117D" w:rsidP="000F117D">
      <w:pPr>
        <w:tabs>
          <w:tab w:val="left" w:pos="567"/>
          <w:tab w:val="left" w:pos="1134"/>
          <w:tab w:val="left" w:pos="1984"/>
          <w:tab w:val="left" w:pos="2268"/>
        </w:tabs>
        <w:ind w:left="1501" w:right="-142"/>
        <w:jc w:val="both"/>
        <w:rPr>
          <w:rFonts w:ascii="Arial" w:hAnsi="Arial"/>
          <w:sz w:val="22"/>
          <w:szCs w:val="22"/>
          <w:rtl/>
        </w:rPr>
      </w:pPr>
    </w:p>
    <w:p w:rsidR="000F117D" w:rsidRPr="00FF2C6B" w:rsidRDefault="000F117D" w:rsidP="000F117D">
      <w:pPr>
        <w:tabs>
          <w:tab w:val="left" w:pos="567"/>
          <w:tab w:val="left" w:pos="1134"/>
          <w:tab w:val="left" w:pos="1984"/>
          <w:tab w:val="left" w:pos="2268"/>
        </w:tabs>
        <w:ind w:left="1501" w:right="-142"/>
        <w:jc w:val="both"/>
        <w:rPr>
          <w:rFonts w:ascii="Arial" w:hAnsi="Arial"/>
          <w:sz w:val="22"/>
          <w:szCs w:val="22"/>
          <w:rtl/>
        </w:rPr>
      </w:pPr>
      <w:r w:rsidRPr="00FF2C6B">
        <w:rPr>
          <w:rFonts w:ascii="Arial" w:hAnsi="Arial" w:hint="cs"/>
          <w:sz w:val="22"/>
          <w:szCs w:val="22"/>
          <w:rtl/>
        </w:rPr>
        <w:t>אם לרוכש תעודת זהות ישראלית והוא צירף טופס הצהרה חתום ומלא על תושבות בישראל יש לראות בו, לעניין מס רכישה, כתושב ישראל ויש להמשיך ולבדוק זכאותו לחישוב מס הרכישה לפי המדרגות המיועדות לדירת מגורים יחידה (מספר הדירות בבעלות התא משפחתי).</w:t>
      </w:r>
    </w:p>
    <w:p w:rsidR="000F117D" w:rsidRDefault="000F117D" w:rsidP="000F117D">
      <w:pPr>
        <w:tabs>
          <w:tab w:val="left" w:pos="567"/>
          <w:tab w:val="left" w:pos="1134"/>
          <w:tab w:val="left" w:pos="1984"/>
          <w:tab w:val="left" w:pos="2268"/>
        </w:tabs>
        <w:ind w:left="1501" w:right="-142"/>
        <w:jc w:val="both"/>
        <w:rPr>
          <w:rFonts w:ascii="Arial" w:hAnsi="Arial"/>
          <w:sz w:val="24"/>
          <w:rtl/>
        </w:rPr>
      </w:pPr>
    </w:p>
    <w:p w:rsidR="000F117D" w:rsidRPr="00FF2C6B" w:rsidRDefault="000F117D" w:rsidP="000F117D">
      <w:pPr>
        <w:tabs>
          <w:tab w:val="left" w:pos="567"/>
          <w:tab w:val="left" w:pos="1134"/>
          <w:tab w:val="left" w:pos="1984"/>
          <w:tab w:val="left" w:pos="2268"/>
        </w:tabs>
        <w:ind w:left="1501" w:right="-142"/>
        <w:jc w:val="both"/>
        <w:rPr>
          <w:rFonts w:ascii="Arial" w:hAnsi="Arial"/>
          <w:sz w:val="22"/>
          <w:szCs w:val="22"/>
          <w:rtl/>
        </w:rPr>
      </w:pPr>
      <w:r w:rsidRPr="00FF2C6B">
        <w:rPr>
          <w:rFonts w:ascii="Arial" w:hAnsi="Arial" w:hint="cs"/>
          <w:sz w:val="22"/>
          <w:szCs w:val="22"/>
          <w:rtl/>
        </w:rPr>
        <w:t>יחד עם זאת, רק במקרים בהם מתעורר חשד כי למרות הצהרתו של הנישום הוא אינו "תושב ישראל" (למשל כתובת מגוריו המופיעה על חוזה הרכישה הינה בחו"ל וכו') יש לפנות למנהל המשרד או לסגן, אשר יפנה בנושא ליחידה למיסוי בינ"ל וייוועץ עמה האם לקבל את הצהרתו של הנישום.</w:t>
      </w:r>
    </w:p>
    <w:p w:rsidR="000F117D" w:rsidRPr="00FF2C6B" w:rsidRDefault="000F117D" w:rsidP="000F117D">
      <w:pPr>
        <w:tabs>
          <w:tab w:val="left" w:pos="567"/>
          <w:tab w:val="left" w:pos="1134"/>
          <w:tab w:val="left" w:pos="1701"/>
          <w:tab w:val="left" w:pos="1984"/>
          <w:tab w:val="left" w:pos="2268"/>
        </w:tabs>
        <w:ind w:left="1501"/>
        <w:jc w:val="both"/>
        <w:rPr>
          <w:rFonts w:ascii="Arial" w:hAnsi="Arial"/>
          <w:sz w:val="22"/>
          <w:szCs w:val="22"/>
          <w:rtl/>
        </w:rPr>
      </w:pPr>
    </w:p>
    <w:p w:rsidR="000F117D" w:rsidRDefault="000F117D" w:rsidP="000F117D">
      <w:pPr>
        <w:tabs>
          <w:tab w:val="left" w:pos="567"/>
          <w:tab w:val="left" w:pos="1134"/>
          <w:tab w:val="left" w:pos="1701"/>
          <w:tab w:val="left" w:pos="1984"/>
          <w:tab w:val="left" w:pos="2268"/>
        </w:tabs>
        <w:ind w:left="1501" w:right="-142"/>
        <w:jc w:val="both"/>
        <w:rPr>
          <w:rFonts w:ascii="Arial" w:hAnsi="Arial"/>
          <w:sz w:val="22"/>
          <w:szCs w:val="22"/>
          <w:rtl/>
        </w:rPr>
      </w:pPr>
      <w:r w:rsidRPr="00FF2C6B">
        <w:rPr>
          <w:rFonts w:ascii="Arial" w:hAnsi="Arial" w:hint="cs"/>
          <w:sz w:val="22"/>
          <w:szCs w:val="22"/>
          <w:rtl/>
        </w:rPr>
        <w:t>בכל מקרה בו לרוכש אין תעודת זהות ישראלית, והוא חתם על טופס הצהרה על תושבות, יש לפנות למנהל המשרד או לסגנו, אשר יפנו בנושא ליחידה למיסוי בינ"ל ברשות המסים וייוועצו עמה האם לקבל את הצהרתו של הנישום.</w:t>
      </w:r>
    </w:p>
    <w:p w:rsidR="000F117D" w:rsidRDefault="000F117D" w:rsidP="000F117D">
      <w:pPr>
        <w:ind w:left="468" w:right="-142" w:hanging="468"/>
        <w:jc w:val="both"/>
        <w:rPr>
          <w:sz w:val="22"/>
          <w:szCs w:val="22"/>
          <w:rtl/>
        </w:rPr>
      </w:pPr>
      <w:r>
        <w:rPr>
          <w:rFonts w:hint="cs"/>
          <w:b/>
          <w:bCs/>
          <w:sz w:val="22"/>
          <w:szCs w:val="22"/>
          <w:rtl/>
        </w:rPr>
        <w:t>28</w:t>
      </w:r>
      <w:r w:rsidRPr="009B1851">
        <w:rPr>
          <w:rFonts w:hint="cs"/>
          <w:b/>
          <w:bCs/>
          <w:sz w:val="22"/>
          <w:szCs w:val="22"/>
          <w:rtl/>
        </w:rPr>
        <w:t>.</w:t>
      </w:r>
      <w:r w:rsidRPr="009B1851">
        <w:rPr>
          <w:rFonts w:hint="cs"/>
          <w:b/>
          <w:bCs/>
          <w:sz w:val="22"/>
          <w:szCs w:val="22"/>
          <w:rtl/>
        </w:rPr>
        <w:tab/>
        <w:t xml:space="preserve">מיסוי מקרקעין - החוק לשינוי סדרי עדיפויות לאומיים תיקוני חקיקה להשגת יעדי התקציב לשנים 2013 </w:t>
      </w:r>
      <w:r>
        <w:rPr>
          <w:b/>
          <w:bCs/>
          <w:sz w:val="22"/>
          <w:szCs w:val="22"/>
          <w:rtl/>
        </w:rPr>
        <w:br/>
      </w:r>
      <w:r w:rsidRPr="009B1851">
        <w:rPr>
          <w:rFonts w:hint="cs"/>
          <w:b/>
          <w:bCs/>
          <w:sz w:val="22"/>
          <w:szCs w:val="22"/>
          <w:rtl/>
        </w:rPr>
        <w:t xml:space="preserve">ו-2014 התשע"ג 2013 </w:t>
      </w:r>
      <w:r w:rsidRPr="009B1851">
        <w:rPr>
          <w:rFonts w:hint="cs"/>
          <w:sz w:val="22"/>
          <w:szCs w:val="22"/>
          <w:rtl/>
        </w:rPr>
        <w:t>(המשך)</w:t>
      </w:r>
    </w:p>
    <w:p w:rsidR="000F117D" w:rsidRPr="009B1851" w:rsidRDefault="000F117D" w:rsidP="000F117D">
      <w:pPr>
        <w:ind w:left="468" w:right="-142" w:hanging="468"/>
        <w:jc w:val="both"/>
        <w:rPr>
          <w:b/>
          <w:bCs/>
          <w:sz w:val="22"/>
          <w:szCs w:val="22"/>
          <w:rtl/>
        </w:rPr>
      </w:pPr>
    </w:p>
    <w:p w:rsidR="000F117D" w:rsidRPr="00515A9D" w:rsidRDefault="000F117D" w:rsidP="000F117D">
      <w:pPr>
        <w:tabs>
          <w:tab w:val="left" w:pos="567"/>
          <w:tab w:val="left" w:pos="793"/>
          <w:tab w:val="left" w:pos="1701"/>
          <w:tab w:val="left" w:pos="1984"/>
          <w:tab w:val="left" w:pos="2268"/>
        </w:tabs>
        <w:ind w:left="1134" w:hanging="625"/>
        <w:rPr>
          <w:rFonts w:ascii="Arial" w:hAnsi="Arial"/>
          <w:b/>
          <w:bCs/>
          <w:sz w:val="22"/>
          <w:szCs w:val="22"/>
          <w:rtl/>
        </w:rPr>
      </w:pPr>
      <w:r w:rsidRPr="00CB7397">
        <w:rPr>
          <w:rFonts w:ascii="Arial" w:hAnsi="Arial" w:hint="cs"/>
          <w:b/>
          <w:bCs/>
          <w:sz w:val="22"/>
          <w:szCs w:val="22"/>
          <w:rtl/>
        </w:rPr>
        <w:lastRenderedPageBreak/>
        <w:t>3.</w:t>
      </w:r>
      <w:r w:rsidRPr="00CB7397">
        <w:rPr>
          <w:rFonts w:ascii="Arial" w:hAnsi="Arial" w:hint="cs"/>
          <w:b/>
          <w:bCs/>
          <w:sz w:val="22"/>
          <w:szCs w:val="22"/>
          <w:rtl/>
        </w:rPr>
        <w:tab/>
      </w:r>
      <w:r w:rsidRPr="00515A9D">
        <w:rPr>
          <w:rFonts w:ascii="Arial" w:hAnsi="Arial" w:hint="cs"/>
          <w:b/>
          <w:bCs/>
          <w:sz w:val="22"/>
          <w:szCs w:val="22"/>
          <w:rtl/>
        </w:rPr>
        <w:t>הוראות לפעולה</w:t>
      </w:r>
      <w:r>
        <w:rPr>
          <w:rFonts w:ascii="Arial" w:hAnsi="Arial" w:hint="cs"/>
          <w:b/>
          <w:bCs/>
          <w:sz w:val="22"/>
          <w:szCs w:val="22"/>
          <w:rtl/>
        </w:rPr>
        <w:t xml:space="preserve"> </w:t>
      </w:r>
      <w:r w:rsidRPr="009C2C4F">
        <w:rPr>
          <w:rFonts w:ascii="Arial" w:hAnsi="Arial" w:hint="cs"/>
          <w:sz w:val="22"/>
          <w:szCs w:val="22"/>
          <w:rtl/>
        </w:rPr>
        <w:t>(המשך)</w:t>
      </w:r>
    </w:p>
    <w:p w:rsidR="000F117D" w:rsidRPr="00515A9D" w:rsidRDefault="000F117D" w:rsidP="000F117D">
      <w:pPr>
        <w:tabs>
          <w:tab w:val="left" w:pos="-2751"/>
          <w:tab w:val="left" w:pos="1134"/>
          <w:tab w:val="left" w:pos="1701"/>
          <w:tab w:val="left" w:pos="1984"/>
          <w:tab w:val="left" w:pos="2268"/>
        </w:tabs>
        <w:ind w:left="1134" w:hanging="341"/>
        <w:rPr>
          <w:rFonts w:ascii="Arial" w:hAnsi="Arial"/>
          <w:b/>
          <w:bCs/>
          <w:sz w:val="22"/>
          <w:szCs w:val="22"/>
          <w:rtl/>
        </w:rPr>
      </w:pPr>
      <w:r w:rsidRPr="00CB7397">
        <w:rPr>
          <w:rFonts w:ascii="Arial" w:hAnsi="Arial" w:hint="cs"/>
          <w:b/>
          <w:bCs/>
          <w:sz w:val="22"/>
          <w:szCs w:val="22"/>
          <w:rtl/>
        </w:rPr>
        <w:t>3.1</w:t>
      </w:r>
      <w:r w:rsidRPr="00CB7397">
        <w:rPr>
          <w:rFonts w:ascii="Arial" w:hAnsi="Arial" w:hint="cs"/>
          <w:b/>
          <w:bCs/>
          <w:sz w:val="22"/>
          <w:szCs w:val="22"/>
          <w:rtl/>
        </w:rPr>
        <w:tab/>
      </w:r>
      <w:r w:rsidRPr="00515A9D">
        <w:rPr>
          <w:rFonts w:ascii="Arial" w:hAnsi="Arial" w:hint="cs"/>
          <w:b/>
          <w:bCs/>
          <w:sz w:val="22"/>
          <w:szCs w:val="22"/>
          <w:rtl/>
        </w:rPr>
        <w:t>מס רכישה</w:t>
      </w:r>
      <w:r>
        <w:rPr>
          <w:rFonts w:ascii="Arial" w:hAnsi="Arial" w:hint="cs"/>
          <w:b/>
          <w:bCs/>
          <w:sz w:val="22"/>
          <w:szCs w:val="22"/>
          <w:rtl/>
        </w:rPr>
        <w:t xml:space="preserve"> </w:t>
      </w:r>
      <w:r w:rsidRPr="009C2C4F">
        <w:rPr>
          <w:rFonts w:ascii="Arial" w:hAnsi="Arial" w:hint="cs"/>
          <w:sz w:val="22"/>
          <w:szCs w:val="22"/>
          <w:rtl/>
        </w:rPr>
        <w:t>(המשך)</w:t>
      </w:r>
    </w:p>
    <w:p w:rsidR="000F117D" w:rsidRPr="00415BF1" w:rsidRDefault="000F117D" w:rsidP="000F117D">
      <w:pPr>
        <w:tabs>
          <w:tab w:val="left" w:pos="-483"/>
          <w:tab w:val="left" w:pos="567"/>
          <w:tab w:val="left" w:pos="1701"/>
          <w:tab w:val="left" w:pos="1984"/>
          <w:tab w:val="left" w:pos="2268"/>
        </w:tabs>
        <w:ind w:left="1134" w:right="-142"/>
        <w:rPr>
          <w:rFonts w:ascii="Arial" w:hAnsi="Arial"/>
          <w:b/>
          <w:bCs/>
          <w:sz w:val="22"/>
          <w:szCs w:val="22"/>
          <w:rtl/>
        </w:rPr>
      </w:pPr>
      <w:r w:rsidRPr="00415BF1">
        <w:rPr>
          <w:rFonts w:ascii="Arial" w:hAnsi="Arial" w:hint="cs"/>
          <w:b/>
          <w:bCs/>
          <w:sz w:val="22"/>
          <w:szCs w:val="22"/>
          <w:rtl/>
        </w:rPr>
        <w:t>שיעור מס הרכישה "דירת מגורים יחידה"</w:t>
      </w:r>
      <w:r>
        <w:rPr>
          <w:rFonts w:ascii="Arial" w:hAnsi="Arial" w:hint="cs"/>
          <w:b/>
          <w:bCs/>
          <w:sz w:val="22"/>
          <w:szCs w:val="22"/>
          <w:rtl/>
        </w:rPr>
        <w:t xml:space="preserve"> </w:t>
      </w:r>
      <w:r w:rsidRPr="009C2C4F">
        <w:rPr>
          <w:rFonts w:ascii="Arial" w:hAnsi="Arial" w:hint="cs"/>
          <w:sz w:val="22"/>
          <w:szCs w:val="22"/>
          <w:rtl/>
        </w:rPr>
        <w:t>(המשך)</w:t>
      </w:r>
    </w:p>
    <w:p w:rsidR="000F117D" w:rsidRPr="00FF2C6B" w:rsidRDefault="000F117D" w:rsidP="000F117D">
      <w:pPr>
        <w:tabs>
          <w:tab w:val="left" w:pos="567"/>
          <w:tab w:val="left" w:pos="1134"/>
          <w:tab w:val="left" w:pos="1701"/>
          <w:tab w:val="left" w:pos="1984"/>
          <w:tab w:val="left" w:pos="2268"/>
        </w:tabs>
        <w:ind w:left="1137" w:right="-142" w:hanging="283"/>
        <w:jc w:val="both"/>
        <w:rPr>
          <w:rFonts w:ascii="Arial" w:hAnsi="Arial"/>
          <w:sz w:val="22"/>
          <w:szCs w:val="22"/>
          <w:rtl/>
        </w:rPr>
      </w:pPr>
      <w:r>
        <w:rPr>
          <w:rFonts w:ascii="Arial" w:hAnsi="Arial" w:hint="cs"/>
          <w:b/>
          <w:bCs/>
          <w:sz w:val="22"/>
          <w:szCs w:val="22"/>
          <w:rtl/>
        </w:rPr>
        <w:tab/>
      </w:r>
      <w:r w:rsidRPr="00FF2C6B">
        <w:rPr>
          <w:rFonts w:ascii="Arial" w:hAnsi="Arial" w:hint="cs"/>
          <w:b/>
          <w:bCs/>
          <w:sz w:val="22"/>
          <w:szCs w:val="22"/>
          <w:rtl/>
        </w:rPr>
        <w:t>הוראות לתקופה הקרובה:</w:t>
      </w:r>
      <w:r w:rsidRPr="00FF2C6B">
        <w:rPr>
          <w:rFonts w:ascii="Arial" w:hAnsi="Arial" w:hint="cs"/>
          <w:sz w:val="22"/>
          <w:szCs w:val="22"/>
          <w:rtl/>
        </w:rPr>
        <w:t xml:space="preserve"> על מנת ליתן שהות למייצגים ולנישומים להפנים את התיקון האמור ואת הצורך לצרף את טופס הצהרת התושבות, יש לפעול כדלקמן לגבי עסקאות שנעשו החל מיום </w:t>
      </w:r>
      <w:r>
        <w:rPr>
          <w:rFonts w:ascii="Arial" w:hAnsi="Arial" w:hint="cs"/>
          <w:sz w:val="22"/>
          <w:szCs w:val="22"/>
          <w:rtl/>
        </w:rPr>
        <w:t>1 באוגוסט 2013</w:t>
      </w:r>
      <w:r w:rsidRPr="00FF2C6B">
        <w:rPr>
          <w:rFonts w:ascii="Arial" w:hAnsi="Arial" w:hint="cs"/>
          <w:sz w:val="22"/>
          <w:szCs w:val="22"/>
          <w:rtl/>
        </w:rPr>
        <w:t xml:space="preserve"> בהם נדרש ע"י הרוכש לשלם מס רכישה כ"דירת מגורים יחידה" ולא צורף טופס הצהרת התושבות:</w:t>
      </w:r>
    </w:p>
    <w:p w:rsidR="000F117D" w:rsidRPr="00FF2C6B" w:rsidRDefault="000F117D" w:rsidP="003606CD">
      <w:pPr>
        <w:numPr>
          <w:ilvl w:val="0"/>
          <w:numId w:val="33"/>
        </w:numPr>
        <w:tabs>
          <w:tab w:val="clear" w:pos="1695"/>
          <w:tab w:val="left" w:pos="-1192"/>
          <w:tab w:val="left" w:pos="567"/>
          <w:tab w:val="left" w:pos="1134"/>
          <w:tab w:val="num" w:pos="1501"/>
          <w:tab w:val="left" w:pos="2268"/>
        </w:tabs>
        <w:ind w:left="1984" w:right="-142" w:hanging="847"/>
        <w:jc w:val="both"/>
        <w:rPr>
          <w:rFonts w:ascii="Arial" w:hAnsi="Arial"/>
          <w:sz w:val="22"/>
          <w:szCs w:val="22"/>
        </w:rPr>
      </w:pPr>
      <w:r w:rsidRPr="00FF2C6B">
        <w:rPr>
          <w:rFonts w:ascii="Arial" w:hAnsi="Arial" w:hint="cs"/>
          <w:sz w:val="22"/>
          <w:szCs w:val="22"/>
          <w:rtl/>
        </w:rPr>
        <w:t>במידה והרוכש נושא תעודת זהות ישראלית יש לחייבו במס רכישה כתושב ישראל.</w:t>
      </w:r>
    </w:p>
    <w:p w:rsidR="000F117D" w:rsidRPr="00415BF1" w:rsidRDefault="000F117D" w:rsidP="003606CD">
      <w:pPr>
        <w:numPr>
          <w:ilvl w:val="0"/>
          <w:numId w:val="33"/>
        </w:numPr>
        <w:tabs>
          <w:tab w:val="clear" w:pos="1695"/>
          <w:tab w:val="left" w:pos="-1050"/>
          <w:tab w:val="left" w:pos="567"/>
          <w:tab w:val="num" w:pos="1501"/>
          <w:tab w:val="left" w:pos="1984"/>
          <w:tab w:val="left" w:pos="2268"/>
        </w:tabs>
        <w:ind w:left="1501" w:right="-142" w:hanging="364"/>
        <w:jc w:val="both"/>
        <w:rPr>
          <w:rFonts w:ascii="Arial" w:hAnsi="Arial"/>
          <w:sz w:val="22"/>
          <w:szCs w:val="22"/>
        </w:rPr>
      </w:pPr>
      <w:r w:rsidRPr="00415BF1">
        <w:rPr>
          <w:rFonts w:ascii="Arial" w:hAnsi="Arial" w:hint="cs"/>
          <w:sz w:val="22"/>
          <w:szCs w:val="22"/>
          <w:rtl/>
        </w:rPr>
        <w:t>במידה והרוכש אינו בעל תעודת זהות ישראלית ובמש"ח נדרשו מדרגות של דירת מגורים יחידה, יש לפנת למייצג ולדרוש הגשה של טופס תושבות כאמור. במידה ובתוך 14 ימים לא יצורף הטופס יש להוציא שומה לפי דירת מגורים נוספת.</w:t>
      </w:r>
    </w:p>
    <w:p w:rsidR="000F117D" w:rsidRPr="00FF2C6B" w:rsidRDefault="000F117D" w:rsidP="000F117D">
      <w:pPr>
        <w:tabs>
          <w:tab w:val="left" w:pos="567"/>
          <w:tab w:val="left" w:pos="1134"/>
          <w:tab w:val="num" w:pos="1501"/>
          <w:tab w:val="left" w:pos="1701"/>
          <w:tab w:val="left" w:pos="1984"/>
          <w:tab w:val="left" w:pos="2268"/>
        </w:tabs>
        <w:bidi w:val="0"/>
        <w:spacing w:line="80" w:lineRule="exact"/>
        <w:rPr>
          <w:rFonts w:ascii="Arial" w:hAnsi="Arial"/>
          <w:sz w:val="22"/>
          <w:szCs w:val="22"/>
          <w:rtl/>
        </w:rPr>
      </w:pPr>
    </w:p>
    <w:p w:rsidR="000F117D" w:rsidRPr="00FF2C6B" w:rsidRDefault="000F117D" w:rsidP="000F117D">
      <w:pPr>
        <w:tabs>
          <w:tab w:val="left" w:pos="567"/>
          <w:tab w:val="left" w:pos="1134"/>
          <w:tab w:val="num" w:pos="1501"/>
          <w:tab w:val="left" w:pos="1701"/>
          <w:tab w:val="left" w:pos="1984"/>
          <w:tab w:val="left" w:pos="2268"/>
        </w:tabs>
        <w:ind w:right="-142" w:hanging="847"/>
        <w:rPr>
          <w:rFonts w:ascii="Arial" w:hAnsi="Arial"/>
          <w:sz w:val="22"/>
          <w:szCs w:val="22"/>
          <w:rtl/>
        </w:rPr>
      </w:pPr>
      <w:r w:rsidRPr="00FF2C6B">
        <w:rPr>
          <w:rFonts w:ascii="Arial" w:hAnsi="Arial" w:hint="cs"/>
          <w:sz w:val="22"/>
          <w:szCs w:val="22"/>
          <w:rtl/>
        </w:rPr>
        <w:tab/>
      </w:r>
      <w:r w:rsidRPr="00FF2C6B">
        <w:rPr>
          <w:rFonts w:ascii="Arial" w:hAnsi="Arial" w:hint="cs"/>
          <w:sz w:val="22"/>
          <w:szCs w:val="22"/>
          <w:rtl/>
        </w:rPr>
        <w:tab/>
      </w:r>
      <w:r w:rsidRPr="00FF2C6B">
        <w:rPr>
          <w:rFonts w:ascii="Arial" w:hAnsi="Arial" w:hint="cs"/>
          <w:sz w:val="22"/>
          <w:szCs w:val="22"/>
          <w:rtl/>
        </w:rPr>
        <w:tab/>
        <w:t>על שינוי ההוראה הזמנית לעיל תבוא הודעה בהמשך.</w:t>
      </w:r>
    </w:p>
    <w:p w:rsidR="000F117D" w:rsidRDefault="000F117D" w:rsidP="000F117D">
      <w:pPr>
        <w:tabs>
          <w:tab w:val="left" w:pos="567"/>
          <w:tab w:val="left" w:pos="1134"/>
          <w:tab w:val="left" w:pos="1701"/>
          <w:tab w:val="left" w:pos="1984"/>
          <w:tab w:val="left" w:pos="2268"/>
        </w:tabs>
        <w:ind w:right="-142"/>
        <w:rPr>
          <w:rFonts w:ascii="Arial" w:hAnsi="Arial"/>
          <w:sz w:val="22"/>
          <w:szCs w:val="22"/>
          <w:rtl/>
        </w:rPr>
      </w:pPr>
    </w:p>
    <w:p w:rsidR="000F117D" w:rsidRPr="00FF2C6B" w:rsidRDefault="000F117D" w:rsidP="000F117D">
      <w:pPr>
        <w:tabs>
          <w:tab w:val="left" w:pos="567"/>
          <w:tab w:val="left" w:pos="1134"/>
          <w:tab w:val="left" w:pos="1501"/>
          <w:tab w:val="left" w:pos="1984"/>
          <w:tab w:val="left" w:pos="2268"/>
        </w:tabs>
        <w:ind w:left="1501" w:right="-142" w:hanging="1701"/>
        <w:jc w:val="both"/>
        <w:rPr>
          <w:rFonts w:ascii="Arial" w:hAnsi="Arial"/>
          <w:sz w:val="22"/>
          <w:szCs w:val="22"/>
          <w:rtl/>
        </w:rPr>
      </w:pPr>
      <w:r w:rsidRPr="00FF2C6B">
        <w:rPr>
          <w:rFonts w:ascii="Arial" w:hAnsi="Arial" w:hint="cs"/>
          <w:sz w:val="22"/>
          <w:szCs w:val="22"/>
          <w:rtl/>
        </w:rPr>
        <w:tab/>
      </w:r>
      <w:r w:rsidRPr="00FF2C6B">
        <w:rPr>
          <w:rFonts w:ascii="Arial" w:hAnsi="Arial" w:hint="cs"/>
          <w:sz w:val="22"/>
          <w:szCs w:val="22"/>
          <w:rtl/>
        </w:rPr>
        <w:tab/>
        <w:t>2.</w:t>
      </w:r>
      <w:r w:rsidRPr="00FF2C6B">
        <w:rPr>
          <w:rFonts w:ascii="Arial" w:hAnsi="Arial" w:hint="cs"/>
          <w:sz w:val="22"/>
          <w:szCs w:val="22"/>
          <w:rtl/>
        </w:rPr>
        <w:tab/>
        <w:t>מובהר בזאת, כי קביעת התושבות תעשה במשרדי מס הכנסה בלבד ובתיאום עם המחלקה למיסוי בינלאומי. לאור זאת, במקרים בהם מתעורר ספק לגבי תושבותו של הנישום ולנישום תיק פעיל במס הכנסה, יש לפנות בנושא גם לפקיד השומה בו מתנהל תיקו של הנישום ולעדכן את המחלקה למיסוי בינלאומי.</w:t>
      </w:r>
    </w:p>
    <w:p w:rsidR="000F117D" w:rsidRPr="00FF2C6B" w:rsidRDefault="000F117D" w:rsidP="000F117D">
      <w:pPr>
        <w:tabs>
          <w:tab w:val="left" w:pos="567"/>
          <w:tab w:val="left" w:pos="1134"/>
          <w:tab w:val="left" w:pos="1701"/>
          <w:tab w:val="left" w:pos="1984"/>
          <w:tab w:val="left" w:pos="2268"/>
        </w:tabs>
        <w:ind w:right="-142"/>
        <w:rPr>
          <w:rFonts w:ascii="Arial" w:hAnsi="Arial"/>
          <w:sz w:val="22"/>
          <w:szCs w:val="22"/>
          <w:rtl/>
        </w:rPr>
      </w:pPr>
    </w:p>
    <w:p w:rsidR="000F117D" w:rsidRPr="00FF2C6B" w:rsidRDefault="000F117D" w:rsidP="000F117D">
      <w:pPr>
        <w:tabs>
          <w:tab w:val="left" w:pos="567"/>
          <w:tab w:val="left" w:pos="1134"/>
          <w:tab w:val="left" w:pos="1501"/>
          <w:tab w:val="left" w:pos="1984"/>
          <w:tab w:val="left" w:pos="2268"/>
        </w:tabs>
        <w:ind w:left="1501" w:right="-142" w:hanging="1701"/>
        <w:jc w:val="both"/>
        <w:rPr>
          <w:rFonts w:ascii="Arial" w:hAnsi="Arial"/>
          <w:sz w:val="22"/>
          <w:szCs w:val="22"/>
          <w:rtl/>
        </w:rPr>
      </w:pPr>
      <w:r w:rsidRPr="00FF2C6B">
        <w:rPr>
          <w:rFonts w:ascii="Arial" w:hAnsi="Arial" w:hint="cs"/>
          <w:sz w:val="22"/>
          <w:szCs w:val="22"/>
          <w:rtl/>
        </w:rPr>
        <w:tab/>
      </w:r>
      <w:r w:rsidRPr="00FF2C6B">
        <w:rPr>
          <w:rFonts w:ascii="Arial" w:hAnsi="Arial" w:hint="cs"/>
          <w:sz w:val="22"/>
          <w:szCs w:val="22"/>
          <w:rtl/>
        </w:rPr>
        <w:tab/>
      </w:r>
      <w:r>
        <w:rPr>
          <w:rFonts w:ascii="Arial" w:hAnsi="Arial" w:hint="cs"/>
          <w:sz w:val="22"/>
          <w:szCs w:val="22"/>
          <w:rtl/>
        </w:rPr>
        <w:t>3.</w:t>
      </w:r>
      <w:r w:rsidRPr="00FF2C6B">
        <w:rPr>
          <w:rFonts w:ascii="Arial" w:hAnsi="Arial" w:hint="cs"/>
          <w:sz w:val="22"/>
          <w:szCs w:val="22"/>
          <w:rtl/>
        </w:rPr>
        <w:tab/>
        <w:t xml:space="preserve">בעת תקצור שומת מס רכישה לפי סוג נכס 50/32 המערכת הממוכנת תבצע את החישוב ע"פ המדרגות החדשות לגבי מכירות שנעשו מיום </w:t>
      </w:r>
      <w:r>
        <w:rPr>
          <w:rFonts w:ascii="Arial" w:hAnsi="Arial" w:hint="cs"/>
          <w:sz w:val="22"/>
          <w:szCs w:val="22"/>
          <w:rtl/>
        </w:rPr>
        <w:t>1 באוגוסט 2013</w:t>
      </w:r>
      <w:r w:rsidRPr="00FF2C6B">
        <w:rPr>
          <w:rFonts w:ascii="Arial" w:hAnsi="Arial" w:hint="cs"/>
          <w:sz w:val="22"/>
          <w:szCs w:val="22"/>
          <w:rtl/>
        </w:rPr>
        <w:t xml:space="preserve"> ואילך.</w:t>
      </w:r>
    </w:p>
    <w:p w:rsidR="000F117D" w:rsidRPr="00FF2C6B" w:rsidRDefault="000F117D" w:rsidP="000F117D">
      <w:pPr>
        <w:tabs>
          <w:tab w:val="left" w:pos="567"/>
          <w:tab w:val="left" w:pos="1134"/>
          <w:tab w:val="left" w:pos="1501"/>
          <w:tab w:val="left" w:pos="1984"/>
          <w:tab w:val="left" w:pos="2268"/>
        </w:tabs>
        <w:ind w:left="1501" w:right="-142" w:hanging="1701"/>
        <w:jc w:val="both"/>
        <w:rPr>
          <w:rFonts w:ascii="Arial" w:hAnsi="Arial"/>
          <w:sz w:val="22"/>
          <w:szCs w:val="22"/>
          <w:rtl/>
        </w:rPr>
      </w:pPr>
    </w:p>
    <w:p w:rsidR="000F117D" w:rsidRPr="00FF2C6B" w:rsidRDefault="000F117D" w:rsidP="000F117D">
      <w:pPr>
        <w:tabs>
          <w:tab w:val="left" w:pos="567"/>
          <w:tab w:val="left" w:pos="1134"/>
          <w:tab w:val="left" w:pos="1501"/>
          <w:tab w:val="left" w:pos="1984"/>
          <w:tab w:val="left" w:pos="2268"/>
        </w:tabs>
        <w:ind w:left="1501" w:right="-142" w:hanging="1701"/>
        <w:jc w:val="both"/>
        <w:rPr>
          <w:rFonts w:ascii="Arial" w:hAnsi="Arial"/>
          <w:sz w:val="22"/>
          <w:szCs w:val="22"/>
          <w:rtl/>
        </w:rPr>
      </w:pPr>
      <w:r w:rsidRPr="00FF2C6B">
        <w:rPr>
          <w:rFonts w:ascii="Arial" w:hAnsi="Arial" w:hint="cs"/>
          <w:sz w:val="22"/>
          <w:szCs w:val="22"/>
          <w:rtl/>
        </w:rPr>
        <w:tab/>
      </w:r>
      <w:r w:rsidRPr="00FF2C6B">
        <w:rPr>
          <w:rFonts w:ascii="Arial" w:hAnsi="Arial" w:hint="cs"/>
          <w:sz w:val="22"/>
          <w:szCs w:val="22"/>
          <w:rtl/>
        </w:rPr>
        <w:tab/>
        <w:t>4.</w:t>
      </w:r>
      <w:r w:rsidRPr="00FF2C6B">
        <w:rPr>
          <w:rFonts w:ascii="Arial" w:hAnsi="Arial" w:hint="cs"/>
          <w:sz w:val="22"/>
          <w:szCs w:val="22"/>
          <w:rtl/>
        </w:rPr>
        <w:tab/>
        <w:t>לעניין דירה אשר נרכשה כדירה חליפית לעניין סעיף 49ה: יש לשדר שומה לפי מדרגות לדירת מגורים ולהקפיא את ההפרש (בין חיוב לפי דירה יחידה לחיוב לפי דירת מגורים) עד להתקיימות התנאים הקבועים בסעיף 49ה.</w:t>
      </w:r>
    </w:p>
    <w:p w:rsidR="000F117D" w:rsidRPr="00FF2C6B" w:rsidRDefault="000F117D" w:rsidP="000F117D">
      <w:pPr>
        <w:tabs>
          <w:tab w:val="left" w:pos="567"/>
          <w:tab w:val="left" w:pos="1134"/>
          <w:tab w:val="left" w:pos="1501"/>
          <w:tab w:val="left" w:pos="1984"/>
          <w:tab w:val="left" w:pos="2268"/>
        </w:tabs>
        <w:ind w:left="1501" w:hanging="1701"/>
        <w:rPr>
          <w:rFonts w:ascii="Arial" w:hAnsi="Arial"/>
          <w:sz w:val="22"/>
          <w:szCs w:val="22"/>
          <w:rtl/>
        </w:rPr>
      </w:pPr>
    </w:p>
    <w:p w:rsidR="000F117D" w:rsidRPr="00415BF1" w:rsidRDefault="000F117D" w:rsidP="000F117D">
      <w:pPr>
        <w:tabs>
          <w:tab w:val="left" w:pos="793"/>
          <w:tab w:val="left" w:pos="1134"/>
          <w:tab w:val="left" w:pos="1701"/>
          <w:tab w:val="left" w:pos="1984"/>
          <w:tab w:val="left" w:pos="2268"/>
        </w:tabs>
        <w:ind w:left="1134" w:right="-142" w:hanging="1134"/>
        <w:jc w:val="both"/>
        <w:rPr>
          <w:rFonts w:ascii="Arial" w:hAnsi="Arial"/>
          <w:b/>
          <w:bCs/>
          <w:sz w:val="22"/>
          <w:szCs w:val="22"/>
          <w:rtl/>
        </w:rPr>
      </w:pPr>
      <w:r w:rsidRPr="00FF2C6B">
        <w:rPr>
          <w:rFonts w:ascii="Arial" w:hAnsi="Arial" w:hint="cs"/>
          <w:sz w:val="22"/>
          <w:szCs w:val="22"/>
          <w:rtl/>
        </w:rPr>
        <w:tab/>
      </w:r>
      <w:r w:rsidRPr="00FF2C6B">
        <w:rPr>
          <w:rFonts w:ascii="Arial" w:hAnsi="Arial" w:hint="cs"/>
          <w:b/>
          <w:bCs/>
          <w:sz w:val="22"/>
          <w:szCs w:val="22"/>
          <w:rtl/>
        </w:rPr>
        <w:t>3.2</w:t>
      </w:r>
      <w:r w:rsidRPr="00FF2C6B">
        <w:rPr>
          <w:rFonts w:ascii="Arial" w:hAnsi="Arial" w:hint="cs"/>
          <w:b/>
          <w:bCs/>
          <w:sz w:val="22"/>
          <w:szCs w:val="22"/>
          <w:rtl/>
        </w:rPr>
        <w:tab/>
      </w:r>
      <w:r w:rsidRPr="00415BF1">
        <w:rPr>
          <w:rFonts w:ascii="Arial" w:hAnsi="Arial" w:hint="cs"/>
          <w:b/>
          <w:bCs/>
          <w:sz w:val="22"/>
          <w:szCs w:val="22"/>
          <w:rtl/>
        </w:rPr>
        <w:t xml:space="preserve">עסקאות קומבינציה </w:t>
      </w:r>
      <w:r>
        <w:rPr>
          <w:rFonts w:ascii="Arial" w:hAnsi="Arial" w:hint="cs"/>
          <w:b/>
          <w:bCs/>
          <w:sz w:val="22"/>
          <w:szCs w:val="22"/>
          <w:rtl/>
        </w:rPr>
        <w:t>-</w:t>
      </w:r>
      <w:r w:rsidRPr="00415BF1">
        <w:rPr>
          <w:rFonts w:ascii="Arial" w:hAnsi="Arial" w:hint="cs"/>
          <w:b/>
          <w:bCs/>
          <w:sz w:val="22"/>
          <w:szCs w:val="22"/>
          <w:rtl/>
        </w:rPr>
        <w:t xml:space="preserve"> קביעת הזכאות לפטור רק לחלק הזכות הנמכרת בדירת מגורים כפי שיעור המכר החלקי </w:t>
      </w:r>
      <w:r>
        <w:rPr>
          <w:rFonts w:ascii="Arial" w:hAnsi="Arial" w:hint="cs"/>
          <w:b/>
          <w:bCs/>
          <w:sz w:val="22"/>
          <w:szCs w:val="22"/>
          <w:rtl/>
        </w:rPr>
        <w:t>-</w:t>
      </w:r>
      <w:r w:rsidRPr="00415BF1">
        <w:rPr>
          <w:rFonts w:ascii="Arial" w:hAnsi="Arial" w:hint="cs"/>
          <w:b/>
          <w:bCs/>
          <w:sz w:val="22"/>
          <w:szCs w:val="22"/>
          <w:rtl/>
        </w:rPr>
        <w:t xml:space="preserve"> תיקון סעיף 49א(ב) לחוק</w:t>
      </w:r>
    </w:p>
    <w:p w:rsidR="000F117D" w:rsidRPr="00FF2C6B" w:rsidRDefault="000F117D" w:rsidP="000F117D">
      <w:pPr>
        <w:tabs>
          <w:tab w:val="left" w:pos="567"/>
          <w:tab w:val="left" w:pos="1134"/>
          <w:tab w:val="left" w:pos="1701"/>
          <w:tab w:val="left" w:pos="1984"/>
          <w:tab w:val="left" w:pos="2268"/>
        </w:tabs>
        <w:ind w:left="1134" w:right="-142"/>
        <w:jc w:val="both"/>
        <w:rPr>
          <w:rFonts w:ascii="Arial" w:hAnsi="Arial"/>
          <w:sz w:val="22"/>
          <w:szCs w:val="22"/>
          <w:rtl/>
        </w:rPr>
      </w:pPr>
      <w:r w:rsidRPr="00FF2C6B">
        <w:rPr>
          <w:rFonts w:ascii="Arial" w:hAnsi="Arial" w:hint="cs"/>
          <w:sz w:val="22"/>
          <w:szCs w:val="22"/>
          <w:rtl/>
        </w:rPr>
        <w:t>בעקבות תיקונו של סעיף 49א(ב) לחוק כך שהפטור לדירת מגורים בעסקת קומבינציה ניתן רק לחלק מהדירה (המשקף את החלק הנמכר במקרקעין) יש להבהיר כדלקמן:</w:t>
      </w:r>
    </w:p>
    <w:p w:rsidR="000F117D" w:rsidRPr="00FF2C6B" w:rsidRDefault="000F117D" w:rsidP="003606CD">
      <w:pPr>
        <w:numPr>
          <w:ilvl w:val="0"/>
          <w:numId w:val="37"/>
        </w:numPr>
        <w:tabs>
          <w:tab w:val="clear" w:pos="1689"/>
          <w:tab w:val="left" w:pos="567"/>
          <w:tab w:val="left" w:pos="1134"/>
          <w:tab w:val="num" w:pos="1501"/>
          <w:tab w:val="left" w:pos="1984"/>
          <w:tab w:val="left" w:pos="2268"/>
        </w:tabs>
        <w:ind w:left="1501" w:right="-142" w:hanging="283"/>
        <w:jc w:val="both"/>
        <w:rPr>
          <w:rFonts w:ascii="Arial" w:hAnsi="Arial"/>
          <w:sz w:val="22"/>
          <w:szCs w:val="22"/>
          <w:rtl/>
        </w:rPr>
      </w:pPr>
      <w:r w:rsidRPr="00FF2C6B">
        <w:rPr>
          <w:rFonts w:ascii="Arial" w:hAnsi="Arial" w:hint="cs"/>
          <w:sz w:val="22"/>
          <w:szCs w:val="22"/>
          <w:rtl/>
        </w:rPr>
        <w:t>בשומת מס השבח של בעל הקרקע בעסקת הקומבינציה יקבע "שווי המכירה" ללא תוספת מרכיב הקרקע אשר נותר בידי בעל הקרקע (התיקון מבטל את ההלכה שנקבעה בע"א 595/82 מנהל מס שבח מקרקעין נ' יונה יוניזדה).</w:t>
      </w:r>
    </w:p>
    <w:p w:rsidR="000F117D" w:rsidRDefault="000F117D" w:rsidP="003606CD">
      <w:pPr>
        <w:numPr>
          <w:ilvl w:val="0"/>
          <w:numId w:val="37"/>
        </w:numPr>
        <w:tabs>
          <w:tab w:val="clear" w:pos="1689"/>
          <w:tab w:val="left" w:pos="567"/>
          <w:tab w:val="left" w:pos="1134"/>
          <w:tab w:val="num" w:pos="1501"/>
          <w:tab w:val="left" w:pos="1984"/>
          <w:tab w:val="left" w:pos="2268"/>
        </w:tabs>
        <w:ind w:left="1501" w:right="-142" w:hanging="283"/>
        <w:jc w:val="both"/>
        <w:rPr>
          <w:rFonts w:ascii="Arial" w:hAnsi="Arial"/>
          <w:sz w:val="22"/>
          <w:szCs w:val="22"/>
        </w:rPr>
      </w:pPr>
      <w:r w:rsidRPr="00FF2C6B">
        <w:rPr>
          <w:rFonts w:ascii="Arial" w:hAnsi="Arial" w:hint="cs"/>
          <w:sz w:val="22"/>
          <w:szCs w:val="22"/>
          <w:rtl/>
        </w:rPr>
        <w:t>בעת המכירה העתידית של דירות התמורה (אשר התקבלו אצל בעל הקרקע בעקבות עסקת הקומבינציה) יקבע יום ושווי הרכישה בהתאם ליום ושווי הרכישה המקורי של המקרקעין אצל בעל הקרקע.</w:t>
      </w:r>
    </w:p>
    <w:p w:rsidR="000F117D" w:rsidRPr="00BD0809" w:rsidRDefault="000F117D" w:rsidP="000F117D">
      <w:pPr>
        <w:tabs>
          <w:tab w:val="left" w:pos="567"/>
          <w:tab w:val="left" w:pos="1134"/>
          <w:tab w:val="left" w:pos="1984"/>
          <w:tab w:val="left" w:pos="2268"/>
        </w:tabs>
        <w:ind w:left="1695"/>
        <w:jc w:val="both"/>
        <w:rPr>
          <w:rFonts w:ascii="Arial" w:hAnsi="Arial"/>
          <w:sz w:val="22"/>
          <w:szCs w:val="22"/>
          <w:rtl/>
        </w:rPr>
      </w:pPr>
    </w:p>
    <w:p w:rsidR="000F117D" w:rsidRPr="00417EC3" w:rsidRDefault="000F117D" w:rsidP="000F117D">
      <w:pPr>
        <w:tabs>
          <w:tab w:val="left" w:pos="793"/>
          <w:tab w:val="left" w:pos="1134"/>
          <w:tab w:val="left" w:pos="1701"/>
          <w:tab w:val="left" w:pos="1984"/>
          <w:tab w:val="left" w:pos="2268"/>
        </w:tabs>
        <w:ind w:right="-142"/>
        <w:jc w:val="both"/>
        <w:rPr>
          <w:rFonts w:ascii="Arial" w:hAnsi="Arial"/>
          <w:sz w:val="22"/>
          <w:szCs w:val="22"/>
          <w:rtl/>
        </w:rPr>
      </w:pPr>
      <w:r w:rsidRPr="00FF2C6B">
        <w:rPr>
          <w:rFonts w:ascii="Arial" w:hAnsi="Arial" w:hint="cs"/>
          <w:sz w:val="22"/>
          <w:szCs w:val="22"/>
          <w:rtl/>
        </w:rPr>
        <w:tab/>
      </w:r>
      <w:r w:rsidRPr="00FF2C6B">
        <w:rPr>
          <w:rFonts w:ascii="Arial" w:hAnsi="Arial" w:hint="cs"/>
          <w:b/>
          <w:bCs/>
          <w:sz w:val="22"/>
          <w:szCs w:val="22"/>
          <w:rtl/>
        </w:rPr>
        <w:t>3.3</w:t>
      </w:r>
      <w:r w:rsidRPr="00FF2C6B">
        <w:rPr>
          <w:rFonts w:ascii="Arial" w:hAnsi="Arial" w:hint="cs"/>
          <w:b/>
          <w:bCs/>
          <w:sz w:val="22"/>
          <w:szCs w:val="22"/>
          <w:rtl/>
        </w:rPr>
        <w:tab/>
      </w:r>
      <w:r w:rsidRPr="00417EC3">
        <w:rPr>
          <w:rFonts w:ascii="Arial" w:hAnsi="Arial" w:hint="cs"/>
          <w:b/>
          <w:bCs/>
          <w:sz w:val="22"/>
          <w:szCs w:val="22"/>
          <w:rtl/>
        </w:rPr>
        <w:t>צמצום הפטור ממס שבח במכירה ללא תמורה בין קרובים</w:t>
      </w:r>
    </w:p>
    <w:p w:rsidR="000F117D" w:rsidRPr="00FF2C6B" w:rsidRDefault="000F117D" w:rsidP="000F117D">
      <w:pPr>
        <w:tabs>
          <w:tab w:val="left" w:pos="567"/>
          <w:tab w:val="left" w:pos="1134"/>
          <w:tab w:val="left" w:pos="1701"/>
          <w:tab w:val="left" w:pos="1984"/>
          <w:tab w:val="left" w:pos="2268"/>
        </w:tabs>
        <w:ind w:left="1134" w:right="-142"/>
        <w:jc w:val="both"/>
        <w:rPr>
          <w:rFonts w:ascii="Arial" w:hAnsi="Arial"/>
          <w:sz w:val="22"/>
          <w:szCs w:val="22"/>
          <w:rtl/>
        </w:rPr>
      </w:pPr>
      <w:r w:rsidRPr="00FF2C6B">
        <w:rPr>
          <w:rFonts w:ascii="Arial" w:hAnsi="Arial" w:hint="cs"/>
          <w:sz w:val="22"/>
          <w:szCs w:val="22"/>
          <w:rtl/>
        </w:rPr>
        <w:t>לאור תיקונו של סעיף 62 לחוק העברה ללא תמורה בין אחים תהא פטורה רק במקרה בו הנכס המועבר התקבל בידי המעביר בדרך של מתנה או הורשה מהורה או מהורי הורה.</w:t>
      </w:r>
    </w:p>
    <w:p w:rsidR="000F117D" w:rsidRPr="00FF2C6B" w:rsidRDefault="000F117D" w:rsidP="000F117D">
      <w:pPr>
        <w:tabs>
          <w:tab w:val="left" w:pos="567"/>
          <w:tab w:val="left" w:pos="1134"/>
          <w:tab w:val="left" w:pos="1701"/>
          <w:tab w:val="left" w:pos="1984"/>
          <w:tab w:val="left" w:pos="2268"/>
        </w:tabs>
        <w:ind w:left="1134" w:right="-142"/>
        <w:jc w:val="both"/>
        <w:rPr>
          <w:rFonts w:ascii="Arial" w:hAnsi="Arial"/>
          <w:sz w:val="22"/>
          <w:szCs w:val="22"/>
          <w:rtl/>
        </w:rPr>
      </w:pPr>
      <w:r w:rsidRPr="00FF2C6B">
        <w:rPr>
          <w:rFonts w:ascii="Arial" w:hAnsi="Arial" w:hint="cs"/>
          <w:sz w:val="22"/>
          <w:szCs w:val="22"/>
          <w:rtl/>
        </w:rPr>
        <w:t xml:space="preserve">לאור העובדה כי החל מיום </w:t>
      </w:r>
      <w:r>
        <w:rPr>
          <w:rFonts w:ascii="Arial" w:hAnsi="Arial" w:hint="cs"/>
          <w:sz w:val="22"/>
          <w:szCs w:val="22"/>
          <w:rtl/>
        </w:rPr>
        <w:t>1 באוגוסט 2013</w:t>
      </w:r>
      <w:r w:rsidRPr="00FF2C6B">
        <w:rPr>
          <w:rFonts w:ascii="Arial" w:hAnsi="Arial" w:hint="cs"/>
          <w:sz w:val="22"/>
          <w:szCs w:val="22"/>
          <w:rtl/>
        </w:rPr>
        <w:t xml:space="preserve"> העברה בין אחים לעיתים תתחייב במס שבח ולעיתים תהא פטורה ממס שבח, יש להקפיד על בדיקת הקשר המשפחתי בין המוכר לרוכש בעת בקשת פטור לפי סעיף 62. בהמשך, המערכת הממוכנת תתריע בפני המשדר כי המדובר בהעברה בין אחים המחייבת בדיקת הפטור כאמור.</w:t>
      </w:r>
    </w:p>
    <w:p w:rsidR="000F117D" w:rsidRPr="00FF2C6B" w:rsidRDefault="000F117D" w:rsidP="000F117D">
      <w:pPr>
        <w:tabs>
          <w:tab w:val="left" w:pos="567"/>
          <w:tab w:val="left" w:pos="1134"/>
          <w:tab w:val="left" w:pos="1701"/>
          <w:tab w:val="left" w:pos="1984"/>
          <w:tab w:val="left" w:pos="2268"/>
        </w:tabs>
        <w:bidi w:val="0"/>
        <w:spacing w:line="80" w:lineRule="exact"/>
        <w:ind w:right="-142"/>
        <w:jc w:val="both"/>
        <w:rPr>
          <w:rFonts w:ascii="Arial" w:hAnsi="Arial"/>
          <w:sz w:val="22"/>
          <w:szCs w:val="22"/>
          <w:rtl/>
        </w:rPr>
      </w:pPr>
    </w:p>
    <w:p w:rsidR="000F117D" w:rsidRPr="00FF2C6B" w:rsidRDefault="000F117D" w:rsidP="000F117D">
      <w:pPr>
        <w:tabs>
          <w:tab w:val="left" w:pos="567"/>
          <w:tab w:val="left" w:pos="1134"/>
          <w:tab w:val="left" w:pos="1701"/>
          <w:tab w:val="left" w:pos="1984"/>
          <w:tab w:val="left" w:pos="2268"/>
        </w:tabs>
        <w:ind w:left="1134" w:right="-142" w:hanging="567"/>
        <w:jc w:val="both"/>
        <w:rPr>
          <w:rFonts w:ascii="Arial" w:hAnsi="Arial"/>
          <w:sz w:val="22"/>
          <w:szCs w:val="22"/>
          <w:rtl/>
        </w:rPr>
      </w:pPr>
      <w:r w:rsidRPr="00FF2C6B">
        <w:rPr>
          <w:rFonts w:ascii="Arial" w:hAnsi="Arial" w:hint="cs"/>
          <w:sz w:val="22"/>
          <w:szCs w:val="22"/>
          <w:rtl/>
        </w:rPr>
        <w:tab/>
        <w:t>לעניין תקנה 20 לתקנות מיסוי מקרקעין (שבח ורכישה), התשל"ה-1974: על אף התיקון בסעיף 62 לחוק, אזי לגבי מס הרכישה אשר משלם האח מקבל המתנה תמשיך לחול תקנה 20 לתקנות מס הרכישה, זאת עד לתיקון שיעשה בתקנה.</w:t>
      </w:r>
    </w:p>
    <w:p w:rsidR="000F117D" w:rsidRPr="00FF2C6B" w:rsidRDefault="000F117D" w:rsidP="000F117D">
      <w:pPr>
        <w:tabs>
          <w:tab w:val="left" w:pos="567"/>
          <w:tab w:val="left" w:pos="1134"/>
          <w:tab w:val="left" w:pos="1701"/>
          <w:tab w:val="left" w:pos="1984"/>
          <w:tab w:val="left" w:pos="2268"/>
        </w:tabs>
        <w:ind w:left="1134" w:right="-142"/>
        <w:jc w:val="both"/>
        <w:rPr>
          <w:rFonts w:ascii="Arial" w:hAnsi="Arial"/>
          <w:sz w:val="22"/>
          <w:szCs w:val="22"/>
          <w:rtl/>
        </w:rPr>
      </w:pPr>
      <w:r w:rsidRPr="00FF2C6B">
        <w:rPr>
          <w:rFonts w:ascii="Arial" w:hAnsi="Arial" w:hint="cs"/>
          <w:sz w:val="22"/>
          <w:szCs w:val="22"/>
          <w:rtl/>
        </w:rPr>
        <w:t>כמו כן, לאור הביטול של סעיף 62(ב) יובהר כי תקנה 21 לתקנות מס רכישה חלה על על ידועים בציבור.</w:t>
      </w:r>
    </w:p>
    <w:p w:rsidR="000F117D" w:rsidRPr="00FF2C6B" w:rsidRDefault="000F117D" w:rsidP="000F117D">
      <w:pPr>
        <w:tabs>
          <w:tab w:val="left" w:pos="567"/>
          <w:tab w:val="left" w:pos="1134"/>
          <w:tab w:val="left" w:pos="1701"/>
          <w:tab w:val="left" w:pos="1984"/>
          <w:tab w:val="left" w:pos="2268"/>
        </w:tabs>
        <w:ind w:right="-142"/>
        <w:jc w:val="both"/>
        <w:rPr>
          <w:rFonts w:ascii="Arial" w:hAnsi="Arial"/>
          <w:sz w:val="22"/>
          <w:szCs w:val="22"/>
          <w:rtl/>
        </w:rPr>
      </w:pPr>
    </w:p>
    <w:p w:rsidR="000F117D" w:rsidRPr="00417EC3" w:rsidRDefault="000F117D" w:rsidP="000F117D">
      <w:pPr>
        <w:tabs>
          <w:tab w:val="left" w:pos="793"/>
          <w:tab w:val="left" w:pos="1134"/>
          <w:tab w:val="left" w:pos="1701"/>
          <w:tab w:val="left" w:pos="1984"/>
          <w:tab w:val="left" w:pos="2268"/>
        </w:tabs>
        <w:ind w:left="1134" w:right="-142" w:hanging="341"/>
        <w:jc w:val="both"/>
        <w:rPr>
          <w:rFonts w:ascii="Arial" w:hAnsi="Arial"/>
          <w:b/>
          <w:bCs/>
          <w:sz w:val="22"/>
          <w:szCs w:val="22"/>
          <w:rtl/>
        </w:rPr>
      </w:pPr>
      <w:r w:rsidRPr="00FF2C6B">
        <w:rPr>
          <w:rFonts w:ascii="Arial" w:hAnsi="Arial" w:hint="cs"/>
          <w:b/>
          <w:bCs/>
          <w:sz w:val="22"/>
          <w:szCs w:val="22"/>
          <w:rtl/>
        </w:rPr>
        <w:t>3.4</w:t>
      </w:r>
      <w:r w:rsidRPr="00FF2C6B">
        <w:rPr>
          <w:rFonts w:ascii="Arial" w:hAnsi="Arial" w:hint="cs"/>
          <w:b/>
          <w:bCs/>
          <w:sz w:val="22"/>
          <w:szCs w:val="22"/>
          <w:rtl/>
        </w:rPr>
        <w:tab/>
      </w:r>
      <w:r w:rsidRPr="00417EC3">
        <w:rPr>
          <w:rFonts w:ascii="Arial" w:hAnsi="Arial" w:hint="cs"/>
          <w:b/>
          <w:bCs/>
          <w:sz w:val="22"/>
          <w:szCs w:val="22"/>
          <w:rtl/>
        </w:rPr>
        <w:t xml:space="preserve">תיקון סעיף 95(ב1) לחוק </w:t>
      </w:r>
      <w:r>
        <w:rPr>
          <w:rFonts w:ascii="Arial" w:hAnsi="Arial" w:hint="cs"/>
          <w:b/>
          <w:bCs/>
          <w:sz w:val="22"/>
          <w:szCs w:val="22"/>
          <w:rtl/>
        </w:rPr>
        <w:t>-</w:t>
      </w:r>
      <w:r w:rsidRPr="00417EC3">
        <w:rPr>
          <w:rFonts w:ascii="Arial" w:hAnsi="Arial" w:hint="cs"/>
          <w:b/>
          <w:bCs/>
          <w:sz w:val="22"/>
          <w:szCs w:val="22"/>
          <w:rtl/>
        </w:rPr>
        <w:t xml:space="preserve"> קנס גרעון</w:t>
      </w:r>
    </w:p>
    <w:p w:rsidR="000F117D" w:rsidRPr="00FF2C6B" w:rsidRDefault="000F117D" w:rsidP="000F117D">
      <w:pPr>
        <w:tabs>
          <w:tab w:val="left" w:pos="567"/>
          <w:tab w:val="left" w:pos="1134"/>
          <w:tab w:val="left" w:pos="1701"/>
          <w:tab w:val="left" w:pos="1984"/>
          <w:tab w:val="left" w:pos="2268"/>
        </w:tabs>
        <w:ind w:left="1134" w:right="-142"/>
        <w:jc w:val="both"/>
        <w:rPr>
          <w:rFonts w:ascii="Arial" w:hAnsi="Arial"/>
          <w:sz w:val="22"/>
          <w:szCs w:val="22"/>
          <w:rtl/>
        </w:rPr>
      </w:pPr>
      <w:r w:rsidRPr="00FF2C6B">
        <w:rPr>
          <w:rFonts w:ascii="Arial" w:hAnsi="Arial" w:hint="cs"/>
          <w:sz w:val="22"/>
          <w:szCs w:val="22"/>
          <w:rtl/>
        </w:rPr>
        <w:t xml:space="preserve">החל מיום </w:t>
      </w:r>
      <w:r>
        <w:rPr>
          <w:rFonts w:ascii="Arial" w:hAnsi="Arial" w:hint="cs"/>
          <w:sz w:val="22"/>
          <w:szCs w:val="22"/>
          <w:rtl/>
        </w:rPr>
        <w:t>1 באוגוסט 2013</w:t>
      </w:r>
      <w:r w:rsidRPr="00FF2C6B">
        <w:rPr>
          <w:rFonts w:ascii="Arial" w:hAnsi="Arial" w:hint="cs"/>
          <w:sz w:val="22"/>
          <w:szCs w:val="22"/>
          <w:rtl/>
        </w:rPr>
        <w:t xml:space="preserve"> ניתן יהיה להטיל קנס גרעון בכל אחת מהעילות המוזכרות בסעיף 2.6 להוראת הביצוע, זאת במקרה בו גובה הגרעון עולה על 500,000 </w:t>
      </w:r>
      <w:r>
        <w:rPr>
          <w:rFonts w:ascii="Arial" w:hAnsi="Arial" w:hint="cs"/>
          <w:sz w:val="22"/>
          <w:szCs w:val="22"/>
          <w:rtl/>
        </w:rPr>
        <w:t>ש"ח</w:t>
      </w:r>
      <w:r w:rsidRPr="00FF2C6B">
        <w:rPr>
          <w:rFonts w:ascii="Arial" w:hAnsi="Arial" w:hint="cs"/>
          <w:sz w:val="22"/>
          <w:szCs w:val="22"/>
          <w:rtl/>
        </w:rPr>
        <w:t xml:space="preserve"> לשנה.</w:t>
      </w:r>
    </w:p>
    <w:p w:rsidR="000F117D" w:rsidRPr="00FF2C6B" w:rsidRDefault="000F117D" w:rsidP="000F117D">
      <w:pPr>
        <w:tabs>
          <w:tab w:val="left" w:pos="567"/>
          <w:tab w:val="left" w:pos="1134"/>
          <w:tab w:val="left" w:pos="1701"/>
          <w:tab w:val="left" w:pos="1984"/>
          <w:tab w:val="left" w:pos="2268"/>
        </w:tabs>
        <w:ind w:right="-142"/>
        <w:jc w:val="both"/>
        <w:rPr>
          <w:rFonts w:ascii="Arial" w:hAnsi="Arial"/>
          <w:sz w:val="22"/>
          <w:szCs w:val="22"/>
          <w:rtl/>
        </w:rPr>
      </w:pPr>
    </w:p>
    <w:p w:rsidR="000F117D" w:rsidRPr="00FF2C6B" w:rsidRDefault="000F117D" w:rsidP="000F117D">
      <w:pPr>
        <w:tabs>
          <w:tab w:val="left" w:pos="567"/>
          <w:tab w:val="left" w:pos="1134"/>
          <w:tab w:val="left" w:pos="1701"/>
          <w:tab w:val="left" w:pos="1984"/>
          <w:tab w:val="left" w:pos="2268"/>
        </w:tabs>
        <w:ind w:right="-142"/>
        <w:jc w:val="both"/>
        <w:rPr>
          <w:rFonts w:ascii="Arial" w:hAnsi="Arial"/>
          <w:sz w:val="22"/>
          <w:szCs w:val="22"/>
          <w:rtl/>
        </w:rPr>
      </w:pPr>
      <w:r w:rsidRPr="00FF2C6B">
        <w:rPr>
          <w:rFonts w:ascii="Arial" w:hAnsi="Arial" w:hint="cs"/>
          <w:sz w:val="22"/>
          <w:szCs w:val="22"/>
          <w:rtl/>
        </w:rPr>
        <w:tab/>
      </w:r>
      <w:r w:rsidRPr="00FF2C6B">
        <w:rPr>
          <w:rFonts w:ascii="Arial" w:hAnsi="Arial" w:hint="cs"/>
          <w:sz w:val="22"/>
          <w:szCs w:val="22"/>
          <w:rtl/>
        </w:rPr>
        <w:tab/>
        <w:t>יצוין כי ביתר העילות להטלת קנס גרעון (התרשלות/מזיד) לא חל שינוי.</w:t>
      </w:r>
    </w:p>
    <w:p w:rsidR="000F117D" w:rsidRPr="00FF2C6B" w:rsidRDefault="000F117D" w:rsidP="000F117D">
      <w:pPr>
        <w:tabs>
          <w:tab w:val="left" w:pos="567"/>
          <w:tab w:val="left" w:pos="1134"/>
          <w:tab w:val="left" w:pos="1701"/>
          <w:tab w:val="left" w:pos="1984"/>
          <w:tab w:val="left" w:pos="2268"/>
        </w:tabs>
        <w:ind w:right="-142"/>
        <w:jc w:val="both"/>
        <w:rPr>
          <w:rFonts w:ascii="Arial" w:hAnsi="Arial"/>
          <w:sz w:val="22"/>
          <w:szCs w:val="22"/>
          <w:rtl/>
        </w:rPr>
      </w:pPr>
      <w:r w:rsidRPr="00FF2C6B">
        <w:rPr>
          <w:rFonts w:ascii="Arial" w:hAnsi="Arial" w:hint="cs"/>
          <w:sz w:val="22"/>
          <w:szCs w:val="22"/>
          <w:rtl/>
        </w:rPr>
        <w:tab/>
      </w:r>
      <w:r w:rsidRPr="00FF2C6B">
        <w:rPr>
          <w:rFonts w:ascii="Arial" w:hAnsi="Arial" w:hint="cs"/>
          <w:sz w:val="22"/>
          <w:szCs w:val="22"/>
          <w:rtl/>
        </w:rPr>
        <w:tab/>
        <w:t>עוד יצוין כי קנס הגרעון יכול ויוטל הן בשומת מס שבח והן בשומת מס רכישה.</w:t>
      </w:r>
    </w:p>
    <w:p w:rsidR="000F117D" w:rsidRPr="00FF2C6B" w:rsidRDefault="000F117D" w:rsidP="000F117D">
      <w:pPr>
        <w:ind w:left="444"/>
        <w:jc w:val="both"/>
        <w:rPr>
          <w:sz w:val="22"/>
          <w:szCs w:val="22"/>
          <w:rtl/>
        </w:rPr>
      </w:pPr>
    </w:p>
    <w:p w:rsidR="000F117D" w:rsidRPr="00FF2C6B" w:rsidRDefault="000F117D" w:rsidP="000F117D">
      <w:pPr>
        <w:ind w:left="-46"/>
        <w:jc w:val="center"/>
        <w:rPr>
          <w:sz w:val="22"/>
          <w:szCs w:val="22"/>
          <w:rtl/>
        </w:rPr>
      </w:pPr>
    </w:p>
    <w:p w:rsidR="000F117D" w:rsidRPr="004B5BDE"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091"/>
        <w:jc w:val="both"/>
        <w:rPr>
          <w:sz w:val="22"/>
          <w:szCs w:val="22"/>
          <w:rtl/>
        </w:rPr>
      </w:pPr>
    </w:p>
    <w:p w:rsidR="000F117D" w:rsidRDefault="000F117D" w:rsidP="000F117D">
      <w:pPr>
        <w:ind w:left="1371"/>
        <w:jc w:val="both"/>
        <w:rPr>
          <w:sz w:val="22"/>
          <w:szCs w:val="22"/>
          <w:rtl/>
        </w:rPr>
      </w:pPr>
    </w:p>
    <w:p w:rsidR="000F117D" w:rsidRDefault="000F117D" w:rsidP="000F117D">
      <w:pPr>
        <w:tabs>
          <w:tab w:val="left" w:pos="509"/>
          <w:tab w:val="left" w:pos="1134"/>
          <w:tab w:val="left" w:pos="1701"/>
          <w:tab w:val="left" w:pos="2268"/>
        </w:tabs>
        <w:rPr>
          <w:b/>
          <w:bCs/>
          <w:sz w:val="22"/>
          <w:szCs w:val="22"/>
          <w:rtl/>
        </w:rPr>
      </w:pPr>
      <w:r>
        <w:rPr>
          <w:rFonts w:hint="cs"/>
          <w:b/>
          <w:bCs/>
          <w:sz w:val="22"/>
          <w:szCs w:val="22"/>
          <w:rtl/>
        </w:rPr>
        <w:t>29</w:t>
      </w:r>
      <w:r w:rsidRPr="000B63A8">
        <w:rPr>
          <w:rFonts w:hint="cs"/>
          <w:b/>
          <w:bCs/>
          <w:sz w:val="22"/>
          <w:szCs w:val="22"/>
          <w:rtl/>
        </w:rPr>
        <w:t>.</w:t>
      </w:r>
      <w:r w:rsidRPr="000B63A8">
        <w:rPr>
          <w:rFonts w:hint="cs"/>
          <w:b/>
          <w:bCs/>
          <w:sz w:val="22"/>
          <w:szCs w:val="22"/>
          <w:rtl/>
        </w:rPr>
        <w:tab/>
        <w:t>הוראת ביצוע מיסוי מקרקעין 5/2013 - הרפורמה במיסוי דירות מגורים</w:t>
      </w:r>
    </w:p>
    <w:p w:rsidR="000F117D" w:rsidRPr="000B63A8" w:rsidRDefault="000F117D" w:rsidP="000F117D">
      <w:pPr>
        <w:tabs>
          <w:tab w:val="left" w:pos="509"/>
          <w:tab w:val="left" w:pos="1134"/>
          <w:tab w:val="left" w:pos="1701"/>
          <w:tab w:val="left" w:pos="2268"/>
        </w:tabs>
        <w:rPr>
          <w:b/>
          <w:bCs/>
          <w:sz w:val="22"/>
          <w:szCs w:val="22"/>
          <w:rtl/>
        </w:rPr>
      </w:pPr>
    </w:p>
    <w:p w:rsidR="000F117D" w:rsidRPr="000B63A8" w:rsidRDefault="000F117D" w:rsidP="000F117D">
      <w:pPr>
        <w:pStyle w:val="a4"/>
        <w:tabs>
          <w:tab w:val="left" w:pos="388"/>
          <w:tab w:val="left" w:pos="913"/>
          <w:tab w:val="left" w:pos="1701"/>
          <w:tab w:val="left" w:pos="2268"/>
        </w:tabs>
        <w:ind w:left="0" w:firstLine="509"/>
        <w:jc w:val="both"/>
        <w:rPr>
          <w:b/>
          <w:bCs/>
          <w:sz w:val="22"/>
          <w:szCs w:val="22"/>
          <w:rtl/>
        </w:rPr>
      </w:pPr>
      <w:r w:rsidRPr="000B63A8">
        <w:rPr>
          <w:rFonts w:hint="cs"/>
          <w:b/>
          <w:bCs/>
          <w:sz w:val="22"/>
          <w:szCs w:val="22"/>
          <w:rtl/>
        </w:rPr>
        <w:lastRenderedPageBreak/>
        <w:t>1.</w:t>
      </w:r>
      <w:r w:rsidRPr="000B63A8">
        <w:rPr>
          <w:rFonts w:hint="cs"/>
          <w:b/>
          <w:bCs/>
          <w:sz w:val="22"/>
          <w:szCs w:val="22"/>
          <w:rtl/>
        </w:rPr>
        <w:tab/>
        <w:t>כללי</w:t>
      </w:r>
    </w:p>
    <w:p w:rsidR="000F117D" w:rsidRPr="000B63A8" w:rsidRDefault="000F117D" w:rsidP="000F117D">
      <w:pPr>
        <w:pStyle w:val="a4"/>
        <w:tabs>
          <w:tab w:val="left" w:pos="388"/>
          <w:tab w:val="left" w:pos="1134"/>
          <w:tab w:val="left" w:pos="1701"/>
          <w:tab w:val="left" w:pos="2268"/>
        </w:tabs>
        <w:ind w:left="897" w:right="-142"/>
        <w:jc w:val="both"/>
        <w:rPr>
          <w:sz w:val="22"/>
          <w:szCs w:val="22"/>
          <w:rtl/>
        </w:rPr>
      </w:pPr>
      <w:r w:rsidRPr="000B63A8">
        <w:rPr>
          <w:rFonts w:hint="cs"/>
          <w:sz w:val="22"/>
          <w:szCs w:val="22"/>
          <w:rtl/>
        </w:rPr>
        <w:t>חוק מיסוי מקרקעין (שבח ורכישה), התשכ"ג-1963 (להלן - החוק או חוק מיסוי מקרקעין), קובע הוראות ייחודיות באשר למיסוי מכירת דירות המגורים וזאת בין השאר, בשל ההיבט הסוציאלי הטמון בזכות האישית הבסיסית לדיור.</w:t>
      </w:r>
    </w:p>
    <w:p w:rsidR="000F117D" w:rsidRPr="000B63A8" w:rsidRDefault="000F117D" w:rsidP="000F117D">
      <w:pPr>
        <w:pStyle w:val="a4"/>
        <w:tabs>
          <w:tab w:val="left" w:pos="388"/>
          <w:tab w:val="left" w:pos="1134"/>
          <w:tab w:val="left" w:pos="1701"/>
          <w:tab w:val="left" w:pos="2268"/>
        </w:tabs>
        <w:bidi w:val="0"/>
        <w:spacing w:line="80" w:lineRule="exact"/>
        <w:ind w:left="0" w:right="-142" w:firstLine="509"/>
        <w:rPr>
          <w:sz w:val="22"/>
          <w:szCs w:val="22"/>
          <w:rtl/>
        </w:rPr>
      </w:pPr>
    </w:p>
    <w:p w:rsidR="000F117D" w:rsidRPr="000B63A8" w:rsidRDefault="000F117D" w:rsidP="000F117D">
      <w:pPr>
        <w:pStyle w:val="a4"/>
        <w:tabs>
          <w:tab w:val="left" w:pos="388"/>
          <w:tab w:val="left" w:pos="1134"/>
          <w:tab w:val="left" w:pos="1701"/>
          <w:tab w:val="left" w:pos="2268"/>
        </w:tabs>
        <w:ind w:left="897" w:right="-142"/>
        <w:jc w:val="both"/>
        <w:rPr>
          <w:sz w:val="22"/>
          <w:szCs w:val="22"/>
          <w:rtl/>
        </w:rPr>
      </w:pPr>
      <w:r w:rsidRPr="000B63A8">
        <w:rPr>
          <w:rFonts w:hint="cs"/>
          <w:sz w:val="22"/>
          <w:szCs w:val="22"/>
          <w:rtl/>
        </w:rPr>
        <w:t xml:space="preserve">ביום 29 ביולי 2013 פורסם ברשומות החוק לשינוי סדרי עדיפויות לאומיים (תיקוני חקיקה להשגת יעדי התקציב לשנים 2013-2014), התשע"ג-2013. </w:t>
      </w:r>
      <w:r w:rsidRPr="000B63A8">
        <w:rPr>
          <w:rStyle w:val="af"/>
          <w:sz w:val="22"/>
          <w:szCs w:val="22"/>
          <w:rtl/>
        </w:rPr>
        <w:footnoteReference w:customMarkFollows="1" w:id="14"/>
        <w:t>1</w:t>
      </w:r>
    </w:p>
    <w:p w:rsidR="000F117D" w:rsidRPr="000B63A8" w:rsidRDefault="000F117D" w:rsidP="000F117D">
      <w:pPr>
        <w:pStyle w:val="a4"/>
        <w:tabs>
          <w:tab w:val="left" w:pos="388"/>
          <w:tab w:val="left" w:pos="1134"/>
          <w:tab w:val="left" w:pos="1701"/>
          <w:tab w:val="left" w:pos="2268"/>
        </w:tabs>
        <w:ind w:left="897" w:right="-142"/>
        <w:jc w:val="both"/>
        <w:rPr>
          <w:sz w:val="22"/>
          <w:szCs w:val="22"/>
          <w:rtl/>
        </w:rPr>
      </w:pPr>
      <w:r w:rsidRPr="000B63A8">
        <w:rPr>
          <w:rFonts w:hint="cs"/>
          <w:sz w:val="22"/>
          <w:szCs w:val="22"/>
          <w:rtl/>
        </w:rPr>
        <w:t>בחוק זה, תוקן חוק מיסוי מקרקעין (תיקון מס' 76), בנושאים שונים, כאשר אחד התיקונים המשמעותיים ביותר עסק בשינוי הסדר המיסוי במכירת דירת מגורים מזכה (דירה המשמשת בעיקרה למגורים - הגדרה בסעיף 49(א) לחוק).</w:t>
      </w:r>
    </w:p>
    <w:p w:rsidR="000F117D" w:rsidRPr="000B63A8" w:rsidRDefault="000F117D" w:rsidP="000F117D">
      <w:pPr>
        <w:pStyle w:val="a4"/>
        <w:tabs>
          <w:tab w:val="left" w:pos="388"/>
          <w:tab w:val="left" w:pos="1134"/>
          <w:tab w:val="left" w:pos="1701"/>
          <w:tab w:val="left" w:pos="2268"/>
        </w:tabs>
        <w:bidi w:val="0"/>
        <w:spacing w:line="80" w:lineRule="exact"/>
        <w:ind w:left="0" w:right="-142" w:firstLine="509"/>
        <w:rPr>
          <w:sz w:val="22"/>
          <w:szCs w:val="22"/>
          <w:rtl/>
        </w:rPr>
      </w:pPr>
    </w:p>
    <w:p w:rsidR="000F117D" w:rsidRPr="000B63A8" w:rsidRDefault="000F117D" w:rsidP="000F117D">
      <w:pPr>
        <w:pStyle w:val="a4"/>
        <w:tabs>
          <w:tab w:val="left" w:pos="388"/>
          <w:tab w:val="left" w:pos="1134"/>
          <w:tab w:val="left" w:pos="1701"/>
          <w:tab w:val="left" w:pos="2268"/>
        </w:tabs>
        <w:ind w:left="897" w:right="-142"/>
        <w:jc w:val="both"/>
        <w:rPr>
          <w:sz w:val="22"/>
          <w:szCs w:val="22"/>
          <w:rtl/>
        </w:rPr>
      </w:pPr>
      <w:r w:rsidRPr="000B63A8">
        <w:rPr>
          <w:rFonts w:hint="cs"/>
          <w:sz w:val="22"/>
          <w:szCs w:val="22"/>
          <w:rtl/>
        </w:rPr>
        <w:t>תחילתו של תיקון מס' 76 לחוק על מכירת דירות מגורים - הינו מיום 1 בינואר 2014. (למעט התיקון לסעיף 49א(ב) לחוק העוסק בעסקת קומבינציה בה מתבקש פטור על דירת המגורים, שנכנס לתוקף מיום 1 באוגוסט 2013).</w:t>
      </w:r>
    </w:p>
    <w:p w:rsidR="000F117D" w:rsidRPr="000B63A8" w:rsidRDefault="000F117D" w:rsidP="000F117D">
      <w:pPr>
        <w:pStyle w:val="a4"/>
        <w:tabs>
          <w:tab w:val="left" w:pos="388"/>
          <w:tab w:val="left" w:pos="1134"/>
          <w:tab w:val="left" w:pos="1701"/>
          <w:tab w:val="left" w:pos="2268"/>
        </w:tabs>
        <w:bidi w:val="0"/>
        <w:spacing w:line="80" w:lineRule="exact"/>
        <w:ind w:left="0" w:right="-142" w:firstLine="509"/>
        <w:rPr>
          <w:sz w:val="22"/>
          <w:szCs w:val="22"/>
          <w:rtl/>
        </w:rPr>
      </w:pPr>
    </w:p>
    <w:p w:rsidR="000F117D" w:rsidRPr="000B63A8" w:rsidRDefault="000F117D" w:rsidP="000F117D">
      <w:pPr>
        <w:pStyle w:val="a4"/>
        <w:tabs>
          <w:tab w:val="left" w:pos="388"/>
          <w:tab w:val="left" w:pos="1134"/>
          <w:tab w:val="left" w:pos="1701"/>
          <w:tab w:val="left" w:pos="2268"/>
        </w:tabs>
        <w:ind w:left="897" w:right="-142"/>
        <w:jc w:val="both"/>
        <w:rPr>
          <w:sz w:val="22"/>
          <w:szCs w:val="22"/>
          <w:rtl/>
        </w:rPr>
      </w:pPr>
      <w:r w:rsidRPr="000B63A8">
        <w:rPr>
          <w:rFonts w:hint="cs"/>
          <w:sz w:val="22"/>
          <w:szCs w:val="22"/>
          <w:rtl/>
        </w:rPr>
        <w:t>מטרת הוראה זו לפרט ולהבהיר את השינוי שחל במיסוי מכירת דירות המגורים במסגרת תיקון מס' 76 לחוק.</w:t>
      </w:r>
    </w:p>
    <w:p w:rsidR="000F117D" w:rsidRPr="000B63A8" w:rsidRDefault="000F117D" w:rsidP="000F117D">
      <w:pPr>
        <w:pStyle w:val="a4"/>
        <w:tabs>
          <w:tab w:val="left" w:pos="708"/>
          <w:tab w:val="left" w:pos="1134"/>
          <w:tab w:val="left" w:pos="1701"/>
          <w:tab w:val="left" w:pos="2268"/>
        </w:tabs>
        <w:ind w:left="708" w:right="-142"/>
        <w:jc w:val="both"/>
        <w:rPr>
          <w:sz w:val="22"/>
          <w:szCs w:val="22"/>
          <w:rtl/>
        </w:rPr>
      </w:pPr>
    </w:p>
    <w:p w:rsidR="000F117D" w:rsidRPr="000B63A8" w:rsidRDefault="000F117D" w:rsidP="000F117D">
      <w:pPr>
        <w:pStyle w:val="a4"/>
        <w:tabs>
          <w:tab w:val="left" w:pos="388"/>
          <w:tab w:val="left" w:pos="899"/>
          <w:tab w:val="left" w:pos="1701"/>
          <w:tab w:val="left" w:pos="2268"/>
        </w:tabs>
        <w:ind w:left="0" w:right="-142" w:firstLine="509"/>
        <w:jc w:val="both"/>
        <w:rPr>
          <w:b/>
          <w:bCs/>
          <w:sz w:val="22"/>
          <w:szCs w:val="22"/>
          <w:rtl/>
        </w:rPr>
      </w:pPr>
      <w:r>
        <w:rPr>
          <w:rFonts w:hint="cs"/>
          <w:b/>
          <w:bCs/>
          <w:sz w:val="22"/>
          <w:szCs w:val="22"/>
          <w:rtl/>
        </w:rPr>
        <w:t>2.</w:t>
      </w:r>
      <w:r w:rsidRPr="000B63A8">
        <w:rPr>
          <w:rFonts w:hint="cs"/>
          <w:b/>
          <w:bCs/>
          <w:sz w:val="22"/>
          <w:szCs w:val="22"/>
          <w:rtl/>
        </w:rPr>
        <w:tab/>
        <w:t xml:space="preserve">המצב החוקי עובר לתיקון מס' 76 </w:t>
      </w:r>
    </w:p>
    <w:p w:rsidR="000F117D" w:rsidRPr="000B63A8" w:rsidRDefault="000F117D" w:rsidP="000F117D">
      <w:pPr>
        <w:pStyle w:val="a4"/>
        <w:tabs>
          <w:tab w:val="left" w:pos="1134"/>
          <w:tab w:val="left" w:pos="1701"/>
          <w:tab w:val="left" w:pos="2268"/>
        </w:tabs>
        <w:ind w:left="897" w:right="-142"/>
        <w:jc w:val="both"/>
        <w:rPr>
          <w:sz w:val="22"/>
          <w:szCs w:val="22"/>
          <w:rtl/>
        </w:rPr>
      </w:pPr>
      <w:r w:rsidRPr="000B63A8">
        <w:rPr>
          <w:rFonts w:hint="cs"/>
          <w:sz w:val="22"/>
          <w:szCs w:val="22"/>
          <w:rtl/>
        </w:rPr>
        <w:t>הוראות פרק חמישי 1 לחוק מיסוי מקרקעין, כנוסחו ערב תיקון 76, כללו מספר מסלולי פטור במכירת דירת המגורים המזכה.</w:t>
      </w:r>
    </w:p>
    <w:p w:rsidR="000F117D" w:rsidRPr="000B63A8" w:rsidRDefault="000F117D" w:rsidP="000F117D">
      <w:pPr>
        <w:pStyle w:val="a4"/>
        <w:tabs>
          <w:tab w:val="left" w:pos="1134"/>
          <w:tab w:val="left" w:pos="1701"/>
          <w:tab w:val="left" w:pos="2268"/>
        </w:tabs>
        <w:bidi w:val="0"/>
        <w:spacing w:line="80" w:lineRule="exact"/>
        <w:ind w:left="0" w:right="-142" w:firstLine="509"/>
        <w:rPr>
          <w:sz w:val="22"/>
          <w:szCs w:val="22"/>
          <w:rtl/>
        </w:rPr>
      </w:pPr>
    </w:p>
    <w:p w:rsidR="000F117D" w:rsidRPr="000B63A8" w:rsidRDefault="000F117D" w:rsidP="000F117D">
      <w:pPr>
        <w:pStyle w:val="a4"/>
        <w:tabs>
          <w:tab w:val="left" w:pos="1134"/>
          <w:tab w:val="left" w:pos="1701"/>
          <w:tab w:val="left" w:pos="2268"/>
        </w:tabs>
        <w:ind w:left="897" w:right="-142"/>
        <w:jc w:val="both"/>
        <w:rPr>
          <w:sz w:val="22"/>
          <w:szCs w:val="22"/>
          <w:rtl/>
        </w:rPr>
      </w:pPr>
      <w:r w:rsidRPr="000B63A8">
        <w:rPr>
          <w:rFonts w:hint="cs"/>
          <w:sz w:val="22"/>
          <w:szCs w:val="22"/>
          <w:rtl/>
        </w:rPr>
        <w:t>המסלול הראשון, נועד לתא משפחתי שבבעלותו יותר מדירה אחת (להלן - מרובי הדירות). בהתאם להוראות סעיף 49ב(1) כנוסחו לפני התיקון, ניתן למכור דירת מגורים מזכה, שאינה דירתו היחידה של המוכר, בכל ארבע שנים, בפטור ממס שבח.</w:t>
      </w:r>
    </w:p>
    <w:p w:rsidR="000F117D" w:rsidRPr="000B63A8" w:rsidRDefault="000F117D" w:rsidP="000F117D">
      <w:pPr>
        <w:pStyle w:val="a4"/>
        <w:tabs>
          <w:tab w:val="left" w:pos="1134"/>
          <w:tab w:val="left" w:pos="1701"/>
          <w:tab w:val="left" w:pos="2268"/>
        </w:tabs>
        <w:bidi w:val="0"/>
        <w:spacing w:line="80" w:lineRule="exact"/>
        <w:ind w:left="0" w:right="-142" w:firstLine="509"/>
        <w:rPr>
          <w:sz w:val="22"/>
          <w:szCs w:val="22"/>
          <w:rtl/>
        </w:rPr>
      </w:pPr>
    </w:p>
    <w:p w:rsidR="000F117D" w:rsidRPr="000B63A8" w:rsidRDefault="000F117D" w:rsidP="000F117D">
      <w:pPr>
        <w:pStyle w:val="a4"/>
        <w:tabs>
          <w:tab w:val="left" w:pos="1134"/>
          <w:tab w:val="left" w:pos="1701"/>
          <w:tab w:val="left" w:pos="2268"/>
        </w:tabs>
        <w:ind w:left="897" w:right="-142"/>
        <w:jc w:val="both"/>
        <w:rPr>
          <w:sz w:val="22"/>
          <w:szCs w:val="22"/>
          <w:rtl/>
        </w:rPr>
      </w:pPr>
      <w:r w:rsidRPr="000B63A8">
        <w:rPr>
          <w:rFonts w:hint="cs"/>
          <w:sz w:val="22"/>
          <w:szCs w:val="22"/>
          <w:rtl/>
        </w:rPr>
        <w:t xml:space="preserve">המסלול השני, נועד לתא משפחתי שמחזיק בדירת מגורים יחידה עליה הוא זכאי לפטור אחת </w:t>
      </w:r>
      <w:r w:rsidRPr="000B63A8">
        <w:rPr>
          <w:sz w:val="22"/>
          <w:szCs w:val="22"/>
          <w:rtl/>
        </w:rPr>
        <w:br/>
      </w:r>
      <w:r w:rsidRPr="000B63A8">
        <w:rPr>
          <w:rFonts w:hint="cs"/>
          <w:sz w:val="22"/>
          <w:szCs w:val="22"/>
          <w:rtl/>
        </w:rPr>
        <w:t>ל-18 חודשים. סיווגו של התא המשפחתי, האם משתייך לאוכלוסיית מרובי הדירות אם לאו, נבחנה גם ב-4 השנים שקדמו למכירת הדירה ולא רק ביום המכירה עצמו.</w:t>
      </w:r>
    </w:p>
    <w:p w:rsidR="000F117D" w:rsidRPr="000B63A8" w:rsidRDefault="000F117D" w:rsidP="000F117D">
      <w:pPr>
        <w:pStyle w:val="a4"/>
        <w:tabs>
          <w:tab w:val="left" w:pos="1134"/>
          <w:tab w:val="left" w:pos="1701"/>
          <w:tab w:val="left" w:pos="2268"/>
        </w:tabs>
        <w:bidi w:val="0"/>
        <w:spacing w:line="80" w:lineRule="exact"/>
        <w:ind w:left="0" w:right="-142" w:firstLine="509"/>
        <w:rPr>
          <w:sz w:val="22"/>
          <w:szCs w:val="22"/>
          <w:rtl/>
        </w:rPr>
      </w:pPr>
    </w:p>
    <w:p w:rsidR="000F117D" w:rsidRPr="000B63A8" w:rsidRDefault="000F117D" w:rsidP="000F117D">
      <w:pPr>
        <w:pStyle w:val="a4"/>
        <w:tabs>
          <w:tab w:val="left" w:pos="1134"/>
          <w:tab w:val="left" w:pos="1701"/>
          <w:tab w:val="left" w:pos="2268"/>
        </w:tabs>
        <w:ind w:left="897" w:right="-142"/>
        <w:jc w:val="both"/>
        <w:rPr>
          <w:sz w:val="22"/>
          <w:szCs w:val="22"/>
          <w:rtl/>
        </w:rPr>
      </w:pPr>
      <w:r w:rsidRPr="000B63A8">
        <w:rPr>
          <w:rFonts w:hint="cs"/>
          <w:sz w:val="22"/>
          <w:szCs w:val="22"/>
          <w:rtl/>
        </w:rPr>
        <w:t>המחוקק אף קבע חזקות לעניין הגדרת "דירה יחידה" וזאת בכדי שלא לפגוע בפטור במכירת הדירה העיקרית שמשמשת למגורים בדרך כלל, בשל החזקות לא משמעותיות בדירות אחרות.</w:t>
      </w:r>
    </w:p>
    <w:p w:rsidR="000F117D" w:rsidRPr="000B63A8" w:rsidRDefault="000F117D" w:rsidP="000F117D">
      <w:pPr>
        <w:pStyle w:val="a4"/>
        <w:tabs>
          <w:tab w:val="left" w:pos="1134"/>
          <w:tab w:val="left" w:pos="1701"/>
          <w:tab w:val="left" w:pos="2268"/>
        </w:tabs>
        <w:ind w:left="897" w:right="-142"/>
        <w:jc w:val="both"/>
        <w:rPr>
          <w:sz w:val="22"/>
          <w:szCs w:val="22"/>
          <w:rtl/>
        </w:rPr>
      </w:pPr>
      <w:r w:rsidRPr="000B63A8">
        <w:rPr>
          <w:rFonts w:hint="cs"/>
          <w:sz w:val="22"/>
          <w:szCs w:val="22"/>
          <w:rtl/>
        </w:rPr>
        <w:t>מסלול נוסף, הינו מסלול ייחודי במכירת דירת ירושה שמשקף באופן כללי פטור שניתן היה ליתן למוריש ומשורשר ליורשיו. פטור זה, בשל היותו פטור נוסף, מצומצם וקובע מספר תנאים לזכאות.</w:t>
      </w:r>
    </w:p>
    <w:p w:rsidR="000F117D" w:rsidRPr="000B63A8" w:rsidRDefault="000F117D" w:rsidP="000F117D">
      <w:pPr>
        <w:pStyle w:val="a4"/>
        <w:tabs>
          <w:tab w:val="left" w:pos="1134"/>
          <w:tab w:val="left" w:pos="1701"/>
          <w:tab w:val="left" w:pos="2268"/>
        </w:tabs>
        <w:bidi w:val="0"/>
        <w:spacing w:line="80" w:lineRule="exact"/>
        <w:ind w:left="0" w:right="-142" w:firstLine="509"/>
        <w:rPr>
          <w:sz w:val="22"/>
          <w:szCs w:val="22"/>
          <w:rtl/>
        </w:rPr>
      </w:pPr>
    </w:p>
    <w:p w:rsidR="000F117D" w:rsidRPr="000B63A8" w:rsidRDefault="000F117D" w:rsidP="000F117D">
      <w:pPr>
        <w:pStyle w:val="a4"/>
        <w:tabs>
          <w:tab w:val="left" w:pos="1134"/>
          <w:tab w:val="left" w:pos="1701"/>
          <w:tab w:val="left" w:pos="2268"/>
        </w:tabs>
        <w:ind w:left="897" w:right="-142"/>
        <w:jc w:val="both"/>
        <w:rPr>
          <w:sz w:val="22"/>
          <w:szCs w:val="22"/>
          <w:rtl/>
        </w:rPr>
      </w:pPr>
      <w:r w:rsidRPr="000B63A8">
        <w:rPr>
          <w:rFonts w:hint="cs"/>
          <w:sz w:val="22"/>
          <w:szCs w:val="22"/>
          <w:rtl/>
        </w:rPr>
        <w:t>כמו כן, ניתן פטור במכירת דירה נוספת, לתא משפחתי אשר מעוניין למכור שתי דירות זולות בסמיכות, במטרה לרכוש דירה אחת חליפית גדולה יותר.</w:t>
      </w:r>
    </w:p>
    <w:p w:rsidR="000F117D" w:rsidRPr="000B63A8" w:rsidRDefault="000F117D" w:rsidP="000F117D">
      <w:pPr>
        <w:pStyle w:val="a4"/>
        <w:tabs>
          <w:tab w:val="left" w:pos="1134"/>
          <w:tab w:val="left" w:pos="1701"/>
          <w:tab w:val="left" w:pos="2268"/>
        </w:tabs>
        <w:bidi w:val="0"/>
        <w:spacing w:line="80" w:lineRule="exact"/>
        <w:ind w:left="0" w:right="-142" w:firstLine="509"/>
        <w:rPr>
          <w:sz w:val="22"/>
          <w:szCs w:val="22"/>
          <w:rtl/>
        </w:rPr>
      </w:pPr>
    </w:p>
    <w:p w:rsidR="000F117D" w:rsidRPr="000B63A8" w:rsidRDefault="000F117D" w:rsidP="000F117D">
      <w:pPr>
        <w:pStyle w:val="a4"/>
        <w:tabs>
          <w:tab w:val="left" w:pos="1134"/>
          <w:tab w:val="left" w:pos="1701"/>
          <w:tab w:val="left" w:pos="2268"/>
        </w:tabs>
        <w:ind w:left="388" w:right="-142" w:firstLine="509"/>
        <w:jc w:val="both"/>
        <w:rPr>
          <w:sz w:val="22"/>
          <w:szCs w:val="22"/>
          <w:rtl/>
        </w:rPr>
      </w:pPr>
      <w:r w:rsidRPr="000B63A8">
        <w:rPr>
          <w:rFonts w:hint="cs"/>
          <w:sz w:val="22"/>
          <w:szCs w:val="22"/>
          <w:rtl/>
        </w:rPr>
        <w:t>יוצא אפוא, שמסלולי הפטור השונים, הניחו תשתית פטור רחבה בכמה היבטים:</w:t>
      </w:r>
    </w:p>
    <w:p w:rsidR="000F117D" w:rsidRPr="000B63A8" w:rsidRDefault="000F117D" w:rsidP="000F117D">
      <w:pPr>
        <w:pStyle w:val="a4"/>
        <w:tabs>
          <w:tab w:val="left" w:pos="708"/>
          <w:tab w:val="left" w:pos="1134"/>
          <w:tab w:val="left" w:pos="1701"/>
          <w:tab w:val="left" w:pos="2268"/>
        </w:tabs>
        <w:bidi w:val="0"/>
        <w:spacing w:line="80" w:lineRule="exact"/>
        <w:ind w:left="0" w:right="-142"/>
        <w:rPr>
          <w:sz w:val="22"/>
          <w:szCs w:val="22"/>
        </w:rPr>
      </w:pPr>
    </w:p>
    <w:p w:rsidR="000F117D" w:rsidRPr="000B63A8" w:rsidRDefault="000F117D" w:rsidP="003606CD">
      <w:pPr>
        <w:pStyle w:val="a4"/>
        <w:numPr>
          <w:ilvl w:val="0"/>
          <w:numId w:val="39"/>
        </w:numPr>
        <w:tabs>
          <w:tab w:val="clear" w:pos="1143"/>
          <w:tab w:val="left" w:pos="708"/>
          <w:tab w:val="left" w:pos="1218"/>
          <w:tab w:val="left" w:pos="2268"/>
        </w:tabs>
        <w:ind w:left="672" w:right="-142" w:firstLine="213"/>
        <w:jc w:val="both"/>
        <w:rPr>
          <w:sz w:val="22"/>
          <w:szCs w:val="22"/>
          <w:rtl/>
        </w:rPr>
      </w:pPr>
      <w:r w:rsidRPr="000B63A8">
        <w:rPr>
          <w:rFonts w:hint="cs"/>
          <w:sz w:val="22"/>
          <w:szCs w:val="22"/>
          <w:rtl/>
        </w:rPr>
        <w:t>הפטור ניתן בלא הבחנה בין דירת המגורים לדירות השקעה אחת ל-4 שנים.</w:t>
      </w:r>
    </w:p>
    <w:p w:rsidR="000F117D" w:rsidRPr="000B63A8" w:rsidRDefault="000F117D" w:rsidP="003606CD">
      <w:pPr>
        <w:pStyle w:val="a4"/>
        <w:numPr>
          <w:ilvl w:val="0"/>
          <w:numId w:val="39"/>
        </w:numPr>
        <w:tabs>
          <w:tab w:val="clear" w:pos="1143"/>
          <w:tab w:val="left" w:pos="1218"/>
          <w:tab w:val="left" w:pos="2268"/>
        </w:tabs>
        <w:ind w:left="1218" w:right="-142" w:hanging="333"/>
        <w:jc w:val="both"/>
        <w:rPr>
          <w:sz w:val="22"/>
          <w:szCs w:val="22"/>
        </w:rPr>
      </w:pPr>
      <w:r w:rsidRPr="000B63A8">
        <w:rPr>
          <w:rFonts w:hint="cs"/>
          <w:sz w:val="22"/>
          <w:szCs w:val="22"/>
          <w:rtl/>
        </w:rPr>
        <w:t>הפטור ניתן על מלוא שווי הדירה (ללא זכויות בנייה נוספות), כך שלא נעשתה הבחנה בין דירה   יקרה לדירה זולה ואף ניתן היה למכור דירות יוקרה בפטור מוחלט.</w:t>
      </w:r>
    </w:p>
    <w:p w:rsidR="000F117D" w:rsidRPr="000B63A8" w:rsidRDefault="000F117D" w:rsidP="003606CD">
      <w:pPr>
        <w:pStyle w:val="a4"/>
        <w:numPr>
          <w:ilvl w:val="0"/>
          <w:numId w:val="39"/>
        </w:numPr>
        <w:tabs>
          <w:tab w:val="clear" w:pos="1143"/>
          <w:tab w:val="left" w:pos="708"/>
          <w:tab w:val="left" w:pos="1218"/>
          <w:tab w:val="left" w:pos="2268"/>
        </w:tabs>
        <w:ind w:left="672" w:right="-142" w:firstLine="213"/>
        <w:jc w:val="both"/>
        <w:rPr>
          <w:sz w:val="22"/>
          <w:szCs w:val="22"/>
        </w:rPr>
      </w:pPr>
      <w:r w:rsidRPr="000B63A8">
        <w:rPr>
          <w:rFonts w:hint="cs"/>
          <w:sz w:val="22"/>
          <w:szCs w:val="22"/>
          <w:rtl/>
        </w:rPr>
        <w:t>הפטור ניתן לכל מוכר (תא משפחתי), הן לתושב חוץ והן לתושב ישראל.</w:t>
      </w:r>
    </w:p>
    <w:p w:rsidR="000F117D" w:rsidRPr="000B63A8" w:rsidRDefault="000F117D" w:rsidP="000F117D">
      <w:pPr>
        <w:pStyle w:val="a4"/>
        <w:tabs>
          <w:tab w:val="left" w:pos="708"/>
          <w:tab w:val="left" w:pos="1134"/>
          <w:tab w:val="left" w:pos="1701"/>
          <w:tab w:val="left" w:pos="2268"/>
        </w:tabs>
        <w:bidi w:val="0"/>
        <w:spacing w:line="80" w:lineRule="exact"/>
        <w:ind w:left="0" w:right="-142"/>
        <w:rPr>
          <w:sz w:val="22"/>
          <w:szCs w:val="22"/>
          <w:rtl/>
        </w:rPr>
      </w:pPr>
    </w:p>
    <w:p w:rsidR="000F117D" w:rsidRPr="000B63A8" w:rsidRDefault="000F117D" w:rsidP="000F117D">
      <w:pPr>
        <w:pStyle w:val="a4"/>
        <w:tabs>
          <w:tab w:val="left" w:pos="1134"/>
          <w:tab w:val="left" w:pos="1701"/>
          <w:tab w:val="left" w:pos="2268"/>
        </w:tabs>
        <w:ind w:left="885" w:right="-142"/>
        <w:jc w:val="both"/>
        <w:rPr>
          <w:sz w:val="22"/>
          <w:szCs w:val="22"/>
          <w:rtl/>
        </w:rPr>
      </w:pPr>
      <w:r w:rsidRPr="000B63A8">
        <w:rPr>
          <w:rFonts w:hint="cs"/>
          <w:sz w:val="22"/>
          <w:szCs w:val="22"/>
          <w:rtl/>
        </w:rPr>
        <w:t>פטורים רחבים אלה, סיכלו את התכלית הסוציאלית שבבסיס ההתייחסות המיוחדת לדירות המגורים ובנוסף יצרו אפיק השקעה ייחודי פטור ממס בשונה מכלל אפיקי ההשקעה האחרים במשק (כגון: שוק ההון) שמכירתם מקימה חבות במס.</w:t>
      </w:r>
    </w:p>
    <w:p w:rsidR="000F117D" w:rsidRPr="000B63A8" w:rsidRDefault="000F117D" w:rsidP="000F117D">
      <w:pPr>
        <w:pStyle w:val="a4"/>
        <w:tabs>
          <w:tab w:val="left" w:pos="1134"/>
          <w:tab w:val="left" w:pos="1701"/>
          <w:tab w:val="left" w:pos="2268"/>
        </w:tabs>
        <w:ind w:left="388"/>
        <w:jc w:val="both"/>
        <w:rPr>
          <w:sz w:val="22"/>
          <w:szCs w:val="22"/>
          <w:rtl/>
        </w:rPr>
      </w:pPr>
    </w:p>
    <w:p w:rsidR="000F117D" w:rsidRPr="000B63A8" w:rsidRDefault="000F117D" w:rsidP="000F117D">
      <w:pPr>
        <w:pStyle w:val="a4"/>
        <w:tabs>
          <w:tab w:val="left" w:pos="388"/>
          <w:tab w:val="left" w:pos="885"/>
          <w:tab w:val="left" w:pos="1701"/>
          <w:tab w:val="left" w:pos="2268"/>
        </w:tabs>
        <w:ind w:left="0" w:firstLine="509"/>
        <w:jc w:val="both"/>
        <w:rPr>
          <w:b/>
          <w:bCs/>
          <w:sz w:val="22"/>
          <w:szCs w:val="22"/>
          <w:rtl/>
        </w:rPr>
      </w:pPr>
      <w:r w:rsidRPr="000B63A8">
        <w:rPr>
          <w:rFonts w:hint="cs"/>
          <w:b/>
          <w:bCs/>
          <w:sz w:val="22"/>
          <w:szCs w:val="22"/>
          <w:rtl/>
        </w:rPr>
        <w:t>3.</w:t>
      </w:r>
      <w:r w:rsidRPr="000B63A8">
        <w:rPr>
          <w:rFonts w:hint="cs"/>
          <w:b/>
          <w:bCs/>
          <w:sz w:val="22"/>
          <w:szCs w:val="22"/>
          <w:rtl/>
        </w:rPr>
        <w:tab/>
        <w:t>הרפורמה</w:t>
      </w:r>
    </w:p>
    <w:tbl>
      <w:tblPr>
        <w:bidiVisual/>
        <w:tblW w:w="933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6"/>
      </w:tblGrid>
      <w:tr w:rsidR="000F117D" w:rsidRPr="000B63A8" w:rsidTr="002C7D03">
        <w:trPr>
          <w:trHeight w:val="1990"/>
        </w:trPr>
        <w:tc>
          <w:tcPr>
            <w:tcW w:w="9336" w:type="dxa"/>
          </w:tcPr>
          <w:p w:rsidR="000F117D" w:rsidRPr="000B63A8" w:rsidRDefault="000F117D" w:rsidP="002C7D03">
            <w:pPr>
              <w:pStyle w:val="a4"/>
              <w:tabs>
                <w:tab w:val="left" w:pos="708"/>
                <w:tab w:val="left" w:pos="1134"/>
                <w:tab w:val="left" w:pos="1701"/>
                <w:tab w:val="left" w:pos="2268"/>
              </w:tabs>
              <w:ind w:left="0" w:firstLine="531"/>
              <w:jc w:val="both"/>
              <w:rPr>
                <w:sz w:val="22"/>
                <w:szCs w:val="22"/>
                <w:rtl/>
              </w:rPr>
            </w:pPr>
            <w:r w:rsidRPr="000B63A8">
              <w:rPr>
                <w:rFonts w:hint="cs"/>
                <w:sz w:val="22"/>
                <w:szCs w:val="22"/>
                <w:rtl/>
              </w:rPr>
              <w:t>בוצעה רפורמה מקיפה במיסוי דירת מגורים מזכה שעיקריה:</w:t>
            </w:r>
          </w:p>
          <w:p w:rsidR="000F117D" w:rsidRPr="000B63A8" w:rsidRDefault="000F117D" w:rsidP="003606CD">
            <w:pPr>
              <w:pStyle w:val="a4"/>
              <w:numPr>
                <w:ilvl w:val="0"/>
                <w:numId w:val="40"/>
              </w:numPr>
              <w:tabs>
                <w:tab w:val="clear" w:pos="720"/>
                <w:tab w:val="num" w:pos="318"/>
                <w:tab w:val="left" w:pos="1134"/>
                <w:tab w:val="left" w:pos="1701"/>
                <w:tab w:val="left" w:pos="2268"/>
              </w:tabs>
              <w:ind w:hanging="189"/>
              <w:jc w:val="both"/>
              <w:rPr>
                <w:sz w:val="22"/>
                <w:szCs w:val="22"/>
                <w:rtl/>
              </w:rPr>
            </w:pPr>
            <w:r w:rsidRPr="000B63A8">
              <w:rPr>
                <w:rFonts w:hint="cs"/>
                <w:sz w:val="22"/>
                <w:szCs w:val="22"/>
                <w:rtl/>
              </w:rPr>
              <w:t>מוכרים שזוהי דירתם היחידה ימשיכו להנות מפטור ממס שבח;</w:t>
            </w:r>
          </w:p>
          <w:p w:rsidR="000F117D" w:rsidRPr="000B63A8" w:rsidRDefault="000F117D" w:rsidP="003606CD">
            <w:pPr>
              <w:pStyle w:val="a4"/>
              <w:numPr>
                <w:ilvl w:val="0"/>
                <w:numId w:val="40"/>
              </w:numPr>
              <w:tabs>
                <w:tab w:val="left" w:pos="1701"/>
                <w:tab w:val="left" w:pos="2268"/>
              </w:tabs>
              <w:ind w:left="722" w:right="176" w:hanging="205"/>
              <w:jc w:val="both"/>
              <w:rPr>
                <w:sz w:val="22"/>
                <w:szCs w:val="22"/>
              </w:rPr>
            </w:pPr>
            <w:r w:rsidRPr="000B63A8">
              <w:rPr>
                <w:rFonts w:hint="cs"/>
                <w:sz w:val="22"/>
                <w:szCs w:val="22"/>
                <w:rtl/>
              </w:rPr>
              <w:t>תא משפחתי שנמנה על אוכלוסיית מרובי הדירות לא ייהנה מפטור במכירת דירת מגורים, קרי, בוטל הפטור ממס שבח שניתן אחת ל-4 שנים;</w:t>
            </w:r>
          </w:p>
          <w:p w:rsidR="000F117D" w:rsidRPr="000B63A8" w:rsidRDefault="000F117D" w:rsidP="003606CD">
            <w:pPr>
              <w:pStyle w:val="a4"/>
              <w:numPr>
                <w:ilvl w:val="0"/>
                <w:numId w:val="40"/>
              </w:numPr>
              <w:tabs>
                <w:tab w:val="clear" w:pos="720"/>
                <w:tab w:val="num" w:pos="318"/>
                <w:tab w:val="left" w:pos="1134"/>
                <w:tab w:val="left" w:pos="1701"/>
                <w:tab w:val="left" w:pos="2268"/>
              </w:tabs>
              <w:ind w:hanging="189"/>
              <w:jc w:val="both"/>
              <w:rPr>
                <w:sz w:val="22"/>
                <w:szCs w:val="22"/>
              </w:rPr>
            </w:pPr>
            <w:r w:rsidRPr="000B63A8">
              <w:rPr>
                <w:rFonts w:hint="cs"/>
                <w:sz w:val="22"/>
                <w:szCs w:val="22"/>
                <w:rtl/>
              </w:rPr>
              <w:t>בוטל הפטור ממס שבח לתושבי חוץ;</w:t>
            </w:r>
          </w:p>
          <w:p w:rsidR="000F117D" w:rsidRPr="000B63A8" w:rsidRDefault="000F117D" w:rsidP="003606CD">
            <w:pPr>
              <w:pStyle w:val="a4"/>
              <w:numPr>
                <w:ilvl w:val="0"/>
                <w:numId w:val="40"/>
              </w:numPr>
              <w:tabs>
                <w:tab w:val="clear" w:pos="720"/>
                <w:tab w:val="num" w:pos="318"/>
                <w:tab w:val="left" w:pos="1134"/>
                <w:tab w:val="left" w:pos="1701"/>
                <w:tab w:val="left" w:pos="2268"/>
              </w:tabs>
              <w:ind w:hanging="189"/>
              <w:jc w:val="both"/>
              <w:rPr>
                <w:sz w:val="22"/>
                <w:szCs w:val="22"/>
              </w:rPr>
            </w:pPr>
            <w:r w:rsidRPr="000B63A8">
              <w:rPr>
                <w:rFonts w:hint="cs"/>
                <w:sz w:val="22"/>
                <w:szCs w:val="22"/>
                <w:rtl/>
              </w:rPr>
              <w:t>נקבעו הוראות למיסוי דירות יוקרה;</w:t>
            </w:r>
          </w:p>
          <w:p w:rsidR="000F117D" w:rsidRPr="000B63A8" w:rsidRDefault="000F117D" w:rsidP="003606CD">
            <w:pPr>
              <w:pStyle w:val="a4"/>
              <w:numPr>
                <w:ilvl w:val="0"/>
                <w:numId w:val="40"/>
              </w:numPr>
              <w:tabs>
                <w:tab w:val="clear" w:pos="720"/>
                <w:tab w:val="num" w:pos="318"/>
                <w:tab w:val="left" w:pos="1134"/>
                <w:tab w:val="left" w:pos="1701"/>
                <w:tab w:val="left" w:pos="2268"/>
              </w:tabs>
              <w:ind w:hanging="189"/>
              <w:jc w:val="both"/>
              <w:rPr>
                <w:sz w:val="22"/>
                <w:szCs w:val="22"/>
              </w:rPr>
            </w:pPr>
            <w:r w:rsidRPr="000B63A8">
              <w:rPr>
                <w:rFonts w:hint="cs"/>
                <w:sz w:val="22"/>
                <w:szCs w:val="22"/>
                <w:rtl/>
              </w:rPr>
              <w:t>למען הסר ספק, יובהר כי מסלול הפטור לדירת הירושה לא שונה.</w:t>
            </w:r>
          </w:p>
          <w:p w:rsidR="000F117D" w:rsidRPr="000B63A8" w:rsidRDefault="000F117D" w:rsidP="002C7D03">
            <w:pPr>
              <w:pStyle w:val="a4"/>
              <w:tabs>
                <w:tab w:val="left" w:pos="708"/>
                <w:tab w:val="left" w:pos="1134"/>
                <w:tab w:val="left" w:pos="1701"/>
                <w:tab w:val="left" w:pos="2268"/>
              </w:tabs>
              <w:ind w:left="531" w:hanging="189"/>
              <w:jc w:val="both"/>
              <w:rPr>
                <w:sz w:val="22"/>
                <w:szCs w:val="22"/>
                <w:rtl/>
              </w:rPr>
            </w:pPr>
            <w:r w:rsidRPr="000B63A8">
              <w:rPr>
                <w:rFonts w:hint="cs"/>
                <w:sz w:val="22"/>
                <w:szCs w:val="22"/>
                <w:rtl/>
              </w:rPr>
              <w:t xml:space="preserve">    נקבעו הוראות מעבר לתקופה שמיום 1 בינואר 2014 - 31 בדצמבר 2017 (להלן - תקופת המעבר).</w:t>
            </w:r>
          </w:p>
          <w:p w:rsidR="000F117D" w:rsidRPr="000B63A8" w:rsidRDefault="000F117D" w:rsidP="002C7D03">
            <w:pPr>
              <w:pStyle w:val="a4"/>
              <w:tabs>
                <w:tab w:val="left" w:pos="708"/>
                <w:tab w:val="left" w:pos="1134"/>
                <w:tab w:val="left" w:pos="1701"/>
                <w:tab w:val="left" w:pos="2268"/>
              </w:tabs>
              <w:ind w:left="0"/>
              <w:jc w:val="both"/>
              <w:rPr>
                <w:sz w:val="22"/>
                <w:szCs w:val="22"/>
                <w:rtl/>
              </w:rPr>
            </w:pPr>
          </w:p>
        </w:tc>
      </w:tr>
    </w:tbl>
    <w:p w:rsidR="000F117D" w:rsidRPr="000B63A8" w:rsidRDefault="000F117D" w:rsidP="000F117D">
      <w:pPr>
        <w:pStyle w:val="a4"/>
        <w:tabs>
          <w:tab w:val="left" w:pos="388"/>
          <w:tab w:val="left" w:pos="1134"/>
          <w:tab w:val="left" w:pos="1701"/>
          <w:tab w:val="left" w:pos="2268"/>
        </w:tabs>
        <w:ind w:left="0"/>
        <w:jc w:val="both"/>
        <w:rPr>
          <w:b/>
          <w:bCs/>
          <w:sz w:val="22"/>
          <w:szCs w:val="22"/>
          <w:rtl/>
        </w:rPr>
      </w:pPr>
    </w:p>
    <w:p w:rsidR="000F117D" w:rsidRDefault="000F117D" w:rsidP="000F117D">
      <w:pPr>
        <w:pStyle w:val="a4"/>
        <w:tabs>
          <w:tab w:val="left" w:pos="388"/>
          <w:tab w:val="left" w:pos="1134"/>
          <w:tab w:val="left" w:pos="1701"/>
          <w:tab w:val="left" w:pos="2268"/>
        </w:tabs>
        <w:ind w:left="0"/>
        <w:jc w:val="both"/>
        <w:rPr>
          <w:b/>
          <w:bCs/>
          <w:sz w:val="24"/>
          <w:rtl/>
        </w:rPr>
      </w:pPr>
    </w:p>
    <w:p w:rsidR="000F117D" w:rsidRDefault="000F117D" w:rsidP="000F117D">
      <w:pPr>
        <w:pStyle w:val="a4"/>
        <w:tabs>
          <w:tab w:val="left" w:pos="388"/>
          <w:tab w:val="left" w:pos="1134"/>
          <w:tab w:val="left" w:pos="1701"/>
          <w:tab w:val="left" w:pos="2268"/>
        </w:tabs>
        <w:ind w:left="0"/>
        <w:jc w:val="both"/>
        <w:rPr>
          <w:b/>
          <w:bCs/>
          <w:sz w:val="24"/>
          <w:rtl/>
        </w:rPr>
      </w:pPr>
    </w:p>
    <w:p w:rsidR="000F117D" w:rsidRDefault="000F117D" w:rsidP="000F117D">
      <w:pPr>
        <w:pStyle w:val="a4"/>
        <w:tabs>
          <w:tab w:val="left" w:pos="388"/>
          <w:tab w:val="left" w:pos="1134"/>
          <w:tab w:val="left" w:pos="1701"/>
          <w:tab w:val="left" w:pos="2268"/>
        </w:tabs>
        <w:ind w:left="0"/>
        <w:jc w:val="both"/>
        <w:rPr>
          <w:b/>
          <w:bCs/>
          <w:sz w:val="24"/>
          <w:rtl/>
        </w:rPr>
      </w:pPr>
    </w:p>
    <w:p w:rsidR="000F117D" w:rsidRDefault="000F117D" w:rsidP="000F117D">
      <w:pPr>
        <w:pStyle w:val="a4"/>
        <w:tabs>
          <w:tab w:val="left" w:pos="388"/>
          <w:tab w:val="left" w:pos="1134"/>
          <w:tab w:val="left" w:pos="1701"/>
          <w:tab w:val="left" w:pos="2268"/>
        </w:tabs>
        <w:ind w:left="0"/>
        <w:jc w:val="both"/>
        <w:rPr>
          <w:b/>
          <w:bCs/>
          <w:sz w:val="24"/>
          <w:rtl/>
        </w:rPr>
      </w:pPr>
    </w:p>
    <w:p w:rsidR="000F117D" w:rsidRDefault="000F117D" w:rsidP="000F117D">
      <w:pPr>
        <w:pStyle w:val="a4"/>
        <w:tabs>
          <w:tab w:val="left" w:pos="388"/>
          <w:tab w:val="left" w:pos="1134"/>
          <w:tab w:val="left" w:pos="1701"/>
          <w:tab w:val="left" w:pos="2268"/>
        </w:tabs>
        <w:ind w:left="0"/>
        <w:jc w:val="both"/>
        <w:rPr>
          <w:b/>
          <w:bCs/>
          <w:sz w:val="24"/>
          <w:rtl/>
        </w:rPr>
      </w:pPr>
    </w:p>
    <w:p w:rsidR="000F117D" w:rsidRDefault="000F117D" w:rsidP="000F117D">
      <w:pPr>
        <w:pStyle w:val="a4"/>
        <w:tabs>
          <w:tab w:val="left" w:pos="388"/>
          <w:tab w:val="left" w:pos="1134"/>
          <w:tab w:val="left" w:pos="1701"/>
          <w:tab w:val="left" w:pos="2268"/>
        </w:tabs>
        <w:ind w:left="0"/>
        <w:jc w:val="both"/>
        <w:rPr>
          <w:b/>
          <w:bCs/>
          <w:sz w:val="24"/>
          <w:rtl/>
        </w:rPr>
      </w:pPr>
    </w:p>
    <w:p w:rsidR="000F117D" w:rsidRDefault="000F117D" w:rsidP="000F117D">
      <w:pPr>
        <w:tabs>
          <w:tab w:val="left" w:pos="509"/>
          <w:tab w:val="left" w:pos="1134"/>
          <w:tab w:val="left" w:pos="1701"/>
          <w:tab w:val="left" w:pos="2268"/>
        </w:tabs>
        <w:rPr>
          <w:sz w:val="22"/>
          <w:szCs w:val="22"/>
          <w:rtl/>
        </w:rPr>
      </w:pPr>
      <w:r>
        <w:rPr>
          <w:rFonts w:hint="cs"/>
          <w:b/>
          <w:bCs/>
          <w:sz w:val="22"/>
          <w:szCs w:val="22"/>
          <w:rtl/>
        </w:rPr>
        <w:t>29</w:t>
      </w:r>
      <w:r w:rsidRPr="0072376F">
        <w:rPr>
          <w:rFonts w:hint="cs"/>
          <w:b/>
          <w:bCs/>
          <w:sz w:val="22"/>
          <w:szCs w:val="22"/>
          <w:rtl/>
        </w:rPr>
        <w:t>.</w:t>
      </w:r>
      <w:r w:rsidRPr="0072376F">
        <w:rPr>
          <w:rFonts w:hint="cs"/>
          <w:b/>
          <w:bCs/>
          <w:sz w:val="22"/>
          <w:szCs w:val="22"/>
          <w:rtl/>
        </w:rPr>
        <w:tab/>
        <w:t>הוראת ביצוע מיסוי מקרקעין 5/2013 - הרפורמה במיסוי דירות מגורים</w:t>
      </w:r>
      <w:r>
        <w:rPr>
          <w:rFonts w:hint="cs"/>
          <w:b/>
          <w:bCs/>
          <w:sz w:val="22"/>
          <w:szCs w:val="22"/>
          <w:rtl/>
        </w:rPr>
        <w:t xml:space="preserve"> </w:t>
      </w:r>
      <w:r>
        <w:rPr>
          <w:rFonts w:hint="cs"/>
          <w:sz w:val="22"/>
          <w:szCs w:val="22"/>
          <w:rtl/>
        </w:rPr>
        <w:t>(המשך)</w:t>
      </w:r>
    </w:p>
    <w:p w:rsidR="000F117D" w:rsidRPr="0072376F" w:rsidRDefault="000F117D" w:rsidP="000F117D">
      <w:pPr>
        <w:tabs>
          <w:tab w:val="left" w:pos="509"/>
          <w:tab w:val="left" w:pos="1134"/>
          <w:tab w:val="left" w:pos="1701"/>
          <w:tab w:val="left" w:pos="2268"/>
        </w:tabs>
        <w:rPr>
          <w:sz w:val="22"/>
          <w:szCs w:val="22"/>
          <w:rtl/>
        </w:rPr>
      </w:pPr>
    </w:p>
    <w:p w:rsidR="000F117D" w:rsidRPr="0072376F" w:rsidRDefault="000F117D" w:rsidP="000F117D">
      <w:pPr>
        <w:pStyle w:val="a4"/>
        <w:tabs>
          <w:tab w:val="left" w:pos="388"/>
          <w:tab w:val="left" w:pos="934"/>
          <w:tab w:val="left" w:pos="1701"/>
          <w:tab w:val="left" w:pos="2268"/>
        </w:tabs>
        <w:ind w:left="0" w:firstLine="509"/>
        <w:jc w:val="both"/>
        <w:rPr>
          <w:sz w:val="22"/>
          <w:szCs w:val="22"/>
          <w:rtl/>
        </w:rPr>
      </w:pPr>
      <w:r w:rsidRPr="00C60241">
        <w:rPr>
          <w:rFonts w:hint="cs"/>
          <w:b/>
          <w:bCs/>
          <w:sz w:val="22"/>
          <w:szCs w:val="22"/>
          <w:rtl/>
        </w:rPr>
        <w:t>3.</w:t>
      </w:r>
      <w:r w:rsidRPr="00C60241">
        <w:rPr>
          <w:rFonts w:hint="cs"/>
          <w:b/>
          <w:bCs/>
          <w:sz w:val="22"/>
          <w:szCs w:val="22"/>
          <w:rtl/>
        </w:rPr>
        <w:tab/>
        <w:t>הרפורמה</w:t>
      </w:r>
      <w:r>
        <w:rPr>
          <w:rFonts w:hint="cs"/>
          <w:b/>
          <w:bCs/>
          <w:sz w:val="22"/>
          <w:szCs w:val="22"/>
          <w:rtl/>
        </w:rPr>
        <w:t xml:space="preserve"> </w:t>
      </w:r>
      <w:r>
        <w:rPr>
          <w:rFonts w:hint="cs"/>
          <w:sz w:val="22"/>
          <w:szCs w:val="22"/>
          <w:rtl/>
        </w:rPr>
        <w:t>(המשך)</w:t>
      </w:r>
    </w:p>
    <w:p w:rsidR="000F117D" w:rsidRPr="0072376F" w:rsidRDefault="000F117D" w:rsidP="000F117D">
      <w:pPr>
        <w:pStyle w:val="a4"/>
        <w:tabs>
          <w:tab w:val="left" w:pos="388"/>
          <w:tab w:val="left" w:pos="934"/>
          <w:tab w:val="left" w:pos="1701"/>
          <w:tab w:val="left" w:pos="2268"/>
        </w:tabs>
        <w:ind w:left="929" w:right="-142" w:hanging="420"/>
        <w:jc w:val="both"/>
        <w:rPr>
          <w:b/>
          <w:bCs/>
          <w:sz w:val="22"/>
          <w:szCs w:val="22"/>
          <w:rtl/>
        </w:rPr>
      </w:pPr>
      <w:r w:rsidRPr="0072376F">
        <w:rPr>
          <w:rFonts w:hint="cs"/>
          <w:b/>
          <w:bCs/>
          <w:sz w:val="22"/>
          <w:szCs w:val="22"/>
          <w:rtl/>
        </w:rPr>
        <w:t>3.1</w:t>
      </w:r>
      <w:r w:rsidRPr="0072376F">
        <w:rPr>
          <w:rFonts w:hint="cs"/>
          <w:b/>
          <w:bCs/>
          <w:sz w:val="22"/>
          <w:szCs w:val="22"/>
          <w:rtl/>
        </w:rPr>
        <w:tab/>
        <w:t>קביעת שיעור מס מיוחד לשבח הריאלי במכירה חייבת של דירת מגורים מזכה שיום רכישתה קדם ליום 1 בינואר 2014</w:t>
      </w:r>
    </w:p>
    <w:p w:rsidR="000F117D" w:rsidRPr="0072376F" w:rsidRDefault="000F117D" w:rsidP="000F117D">
      <w:pPr>
        <w:pStyle w:val="a4"/>
        <w:tabs>
          <w:tab w:val="left" w:pos="388"/>
          <w:tab w:val="left" w:pos="566"/>
          <w:tab w:val="left" w:pos="1701"/>
          <w:tab w:val="left" w:pos="2268"/>
        </w:tabs>
        <w:ind w:left="929" w:right="-142" w:firstLine="5"/>
        <w:jc w:val="both"/>
        <w:rPr>
          <w:sz w:val="22"/>
          <w:szCs w:val="22"/>
          <w:rtl/>
        </w:rPr>
      </w:pPr>
      <w:r w:rsidRPr="0072376F">
        <w:rPr>
          <w:rFonts w:hint="cs"/>
          <w:sz w:val="22"/>
          <w:szCs w:val="22"/>
          <w:rtl/>
        </w:rPr>
        <w:t>מאחר והחל מיום 1 בינואר 2014 (להלן - יום המעבר) שונה הסדר הפטור במכירת דירת מגורים מזכה, כך שמעתה הוא ניתן רק במכירת דירה יחידה, נקבעה בחוק הוראה שמטרתה מניעת הטלת מיסוי רטרואקטיבי על תקופה שבה ניתן היה למכור את הדירה בפטור.</w:t>
      </w:r>
    </w:p>
    <w:p w:rsidR="000F117D" w:rsidRPr="0072376F" w:rsidRDefault="000F117D" w:rsidP="000F117D">
      <w:pPr>
        <w:pStyle w:val="a4"/>
        <w:tabs>
          <w:tab w:val="left" w:pos="388"/>
          <w:tab w:val="left" w:pos="566"/>
          <w:tab w:val="left" w:pos="1701"/>
          <w:tab w:val="left" w:pos="2268"/>
        </w:tabs>
        <w:bidi w:val="0"/>
        <w:spacing w:line="80" w:lineRule="exact"/>
        <w:ind w:left="0" w:right="-142" w:firstLine="546"/>
        <w:jc w:val="both"/>
        <w:rPr>
          <w:sz w:val="22"/>
          <w:szCs w:val="22"/>
          <w:rtl/>
        </w:rPr>
      </w:pPr>
    </w:p>
    <w:p w:rsidR="000F117D" w:rsidRPr="0072376F" w:rsidRDefault="000F117D" w:rsidP="000F117D">
      <w:pPr>
        <w:pStyle w:val="a4"/>
        <w:tabs>
          <w:tab w:val="left" w:pos="388"/>
          <w:tab w:val="left" w:pos="566"/>
          <w:tab w:val="left" w:pos="1701"/>
          <w:tab w:val="left" w:pos="2268"/>
        </w:tabs>
        <w:ind w:left="929" w:right="-142" w:firstLine="5"/>
        <w:jc w:val="both"/>
        <w:rPr>
          <w:sz w:val="22"/>
          <w:szCs w:val="22"/>
          <w:rtl/>
        </w:rPr>
      </w:pPr>
      <w:r w:rsidRPr="0072376F">
        <w:rPr>
          <w:rFonts w:hint="cs"/>
          <w:sz w:val="22"/>
          <w:szCs w:val="22"/>
          <w:rtl/>
        </w:rPr>
        <w:t>בהתאם להוראות סעיף 48א(ב2) לחוק, במכירת דירות מגורים מזכות שיום רכישתן קדם ליום המעבר (להלן - דירות ישנות) יחושב המס על השבח הריאלי באופן ליניארי, כך ששבח ריאלי שיוחס לתקופה שמיום רכישת הדירה ועד ליום 1 בינואר 2014 ("שבח ריאלי עד יום המעבר") יהיה פטור ממס ואילו שבח ריאלי שייוחס לתקופה שמיום 2 בינואר 2014 ועד יום המכירה ("יתרת שבח ריאלי לאחר יום המעבר") יחויב במס בשיעור של עד 25%. (להלן - החישוב הליניארי החדש).</w:t>
      </w:r>
    </w:p>
    <w:p w:rsidR="000F117D" w:rsidRPr="0072376F" w:rsidRDefault="000F117D" w:rsidP="000F117D">
      <w:pPr>
        <w:pStyle w:val="a4"/>
        <w:tabs>
          <w:tab w:val="left" w:pos="388"/>
          <w:tab w:val="left" w:pos="566"/>
          <w:tab w:val="left" w:pos="1701"/>
          <w:tab w:val="left" w:pos="2268"/>
        </w:tabs>
        <w:bidi w:val="0"/>
        <w:spacing w:line="80" w:lineRule="exact"/>
        <w:ind w:left="0" w:right="-142" w:firstLine="546"/>
        <w:jc w:val="both"/>
        <w:rPr>
          <w:sz w:val="22"/>
          <w:szCs w:val="22"/>
          <w:rtl/>
        </w:rPr>
      </w:pPr>
    </w:p>
    <w:p w:rsidR="000F117D" w:rsidRPr="0072376F" w:rsidRDefault="000F117D" w:rsidP="000F117D">
      <w:pPr>
        <w:pStyle w:val="a4"/>
        <w:tabs>
          <w:tab w:val="left" w:pos="388"/>
          <w:tab w:val="left" w:pos="566"/>
          <w:tab w:val="left" w:pos="1701"/>
          <w:tab w:val="left" w:pos="2268"/>
        </w:tabs>
        <w:ind w:left="929" w:right="-142" w:firstLine="5"/>
        <w:jc w:val="both"/>
        <w:rPr>
          <w:sz w:val="22"/>
          <w:szCs w:val="22"/>
          <w:rtl/>
        </w:rPr>
      </w:pPr>
      <w:r w:rsidRPr="0072376F">
        <w:rPr>
          <w:rFonts w:hint="cs"/>
          <w:sz w:val="22"/>
          <w:szCs w:val="22"/>
          <w:rtl/>
        </w:rPr>
        <w:t>בהתאם להוראות סעיף 48א(ב3) לחוק במכירת דירת מגורים ישנה שחל עליה החישוב הליניארי החדש (בין משום שאין זכאות לפטור ובין אם לא נתבקש פטור) ואשר תמורתה הושפעה מזכויות בנייה נוספות לא יחול החישוב הליניארי החדש על אותו חלק השווי המיוחס לזכויות הבנייה החייבות במס לפי החישוב הקבוע בסעיף 49ז לחוק.</w:t>
      </w:r>
    </w:p>
    <w:p w:rsidR="000F117D" w:rsidRPr="0072376F" w:rsidRDefault="000F117D" w:rsidP="000F117D">
      <w:pPr>
        <w:pStyle w:val="a4"/>
        <w:tabs>
          <w:tab w:val="left" w:pos="388"/>
          <w:tab w:val="left" w:pos="566"/>
          <w:tab w:val="left" w:pos="1701"/>
          <w:tab w:val="left" w:pos="2268"/>
        </w:tabs>
        <w:bidi w:val="0"/>
        <w:spacing w:line="80" w:lineRule="exact"/>
        <w:ind w:left="0" w:right="-142" w:firstLine="546"/>
        <w:jc w:val="both"/>
        <w:rPr>
          <w:sz w:val="22"/>
          <w:szCs w:val="22"/>
          <w:rtl/>
        </w:rPr>
      </w:pPr>
    </w:p>
    <w:p w:rsidR="000F117D" w:rsidRPr="0072376F" w:rsidRDefault="000F117D" w:rsidP="000F117D">
      <w:pPr>
        <w:pStyle w:val="a4"/>
        <w:tabs>
          <w:tab w:val="left" w:pos="388"/>
          <w:tab w:val="left" w:pos="566"/>
          <w:tab w:val="left" w:pos="1701"/>
          <w:tab w:val="left" w:pos="2268"/>
        </w:tabs>
        <w:ind w:left="929" w:right="-142" w:firstLine="5"/>
        <w:jc w:val="both"/>
        <w:rPr>
          <w:sz w:val="22"/>
          <w:szCs w:val="22"/>
          <w:rtl/>
        </w:rPr>
      </w:pPr>
      <w:r w:rsidRPr="0072376F">
        <w:rPr>
          <w:rFonts w:hint="cs"/>
          <w:sz w:val="22"/>
          <w:szCs w:val="22"/>
          <w:rtl/>
        </w:rPr>
        <w:t>יובהר כי, במקרה של מכירת דירה שביום רכישתה לא הייתה דירת מגורים מזכה, כגון רכישת "דירה על הנייר" או בניית דירה על קרקע פנויה, יום הרכישה לצורך החישוב הליניארי החדש יהיה יום הרכישה שהיה נקבע באופן רגיל לצורך חישוב השבח, כלומר יום רכישת הקרקע/הדירה על הנייר, וזאת אף אם בניית הדירה הסתיימה לאחר יום המעבר.</w:t>
      </w:r>
    </w:p>
    <w:p w:rsidR="000F117D" w:rsidRPr="0072376F" w:rsidRDefault="000F117D" w:rsidP="000F117D">
      <w:pPr>
        <w:pStyle w:val="a4"/>
        <w:tabs>
          <w:tab w:val="left" w:pos="566"/>
          <w:tab w:val="left" w:pos="1134"/>
          <w:tab w:val="left" w:pos="1701"/>
          <w:tab w:val="left" w:pos="2268"/>
        </w:tabs>
        <w:bidi w:val="0"/>
        <w:spacing w:line="80" w:lineRule="exact"/>
        <w:ind w:left="0" w:right="-142" w:firstLine="546"/>
        <w:jc w:val="both"/>
        <w:rPr>
          <w:sz w:val="22"/>
          <w:szCs w:val="22"/>
          <w:rtl/>
        </w:rPr>
      </w:pPr>
    </w:p>
    <w:p w:rsidR="000F117D" w:rsidRPr="0072376F" w:rsidRDefault="000F117D" w:rsidP="000F117D">
      <w:pPr>
        <w:pStyle w:val="a4"/>
        <w:tabs>
          <w:tab w:val="left" w:pos="388"/>
          <w:tab w:val="left" w:pos="566"/>
          <w:tab w:val="left" w:pos="1701"/>
          <w:tab w:val="left" w:pos="2268"/>
        </w:tabs>
        <w:ind w:left="929" w:right="-142" w:firstLine="5"/>
        <w:jc w:val="both"/>
        <w:rPr>
          <w:sz w:val="22"/>
          <w:szCs w:val="22"/>
          <w:rtl/>
        </w:rPr>
      </w:pPr>
      <w:r w:rsidRPr="0072376F">
        <w:rPr>
          <w:rFonts w:hint="cs"/>
          <w:sz w:val="22"/>
          <w:szCs w:val="22"/>
          <w:rtl/>
        </w:rPr>
        <w:t xml:space="preserve">ויודגש, מכירת דירת מגורים, </w:t>
      </w:r>
      <w:r w:rsidRPr="0072376F">
        <w:rPr>
          <w:rFonts w:hint="cs"/>
          <w:b/>
          <w:bCs/>
          <w:sz w:val="22"/>
          <w:szCs w:val="22"/>
          <w:rtl/>
        </w:rPr>
        <w:t>שאינה</w:t>
      </w:r>
      <w:r w:rsidRPr="0072376F">
        <w:rPr>
          <w:rFonts w:hint="cs"/>
          <w:sz w:val="22"/>
          <w:szCs w:val="22"/>
          <w:rtl/>
        </w:rPr>
        <w:t xml:space="preserve"> דירת מגורים מזכה, תקים חבות במס על כל השבח הריאלי לפי החישוב הליניארי הרגיל (להלן - </w:t>
      </w:r>
      <w:r w:rsidRPr="0072376F">
        <w:rPr>
          <w:rFonts w:hint="cs"/>
          <w:b/>
          <w:bCs/>
          <w:sz w:val="22"/>
          <w:szCs w:val="22"/>
          <w:rtl/>
        </w:rPr>
        <w:t>חישוב רגיל</w:t>
      </w:r>
      <w:r w:rsidRPr="0072376F">
        <w:rPr>
          <w:rFonts w:hint="cs"/>
          <w:sz w:val="22"/>
          <w:szCs w:val="22"/>
          <w:rtl/>
        </w:rPr>
        <w:t>) בהתאם למועד הרכישה:</w:t>
      </w:r>
    </w:p>
    <w:p w:rsidR="000F117D" w:rsidRPr="0072376F" w:rsidRDefault="000F117D" w:rsidP="000F117D">
      <w:pPr>
        <w:pStyle w:val="a4"/>
        <w:tabs>
          <w:tab w:val="left" w:pos="388"/>
          <w:tab w:val="left" w:pos="566"/>
          <w:tab w:val="left" w:pos="1701"/>
          <w:tab w:val="left" w:pos="2268"/>
        </w:tabs>
        <w:bidi w:val="0"/>
        <w:spacing w:line="80" w:lineRule="exact"/>
        <w:ind w:left="0" w:right="-142" w:firstLine="546"/>
        <w:jc w:val="both"/>
        <w:rPr>
          <w:sz w:val="22"/>
          <w:szCs w:val="22"/>
          <w:rtl/>
        </w:rPr>
      </w:pPr>
    </w:p>
    <w:p w:rsidR="000F117D" w:rsidRPr="0072376F" w:rsidRDefault="000F117D" w:rsidP="000F117D">
      <w:pPr>
        <w:pStyle w:val="a4"/>
        <w:tabs>
          <w:tab w:val="left" w:pos="934"/>
          <w:tab w:val="left" w:pos="2268"/>
        </w:tabs>
        <w:ind w:left="388" w:right="-142" w:firstLine="546"/>
        <w:jc w:val="both"/>
        <w:rPr>
          <w:sz w:val="22"/>
          <w:szCs w:val="22"/>
          <w:rtl/>
        </w:rPr>
      </w:pPr>
      <w:r w:rsidRPr="0072376F">
        <w:rPr>
          <w:rFonts w:hint="cs"/>
          <w:sz w:val="22"/>
          <w:szCs w:val="22"/>
          <w:rtl/>
        </w:rPr>
        <w:t>החל ביום הרכישה ועד ליום 7 בנובמבר 2011 - מס שולי;</w:t>
      </w:r>
    </w:p>
    <w:p w:rsidR="000F117D" w:rsidRPr="0072376F" w:rsidRDefault="000F117D" w:rsidP="000F117D">
      <w:pPr>
        <w:pStyle w:val="a4"/>
        <w:tabs>
          <w:tab w:val="left" w:pos="934"/>
          <w:tab w:val="left" w:pos="2268"/>
        </w:tabs>
        <w:ind w:left="388" w:right="-142" w:firstLine="546"/>
        <w:jc w:val="both"/>
        <w:rPr>
          <w:sz w:val="22"/>
          <w:szCs w:val="22"/>
          <w:rtl/>
        </w:rPr>
      </w:pPr>
      <w:r w:rsidRPr="0072376F">
        <w:rPr>
          <w:rFonts w:hint="cs"/>
          <w:sz w:val="22"/>
          <w:szCs w:val="22"/>
          <w:rtl/>
        </w:rPr>
        <w:t>עד ליום 31 בדצמבר 2011 - 20%;</w:t>
      </w:r>
    </w:p>
    <w:p w:rsidR="000F117D" w:rsidRPr="0072376F" w:rsidRDefault="000F117D" w:rsidP="000F117D">
      <w:pPr>
        <w:pStyle w:val="a4"/>
        <w:tabs>
          <w:tab w:val="left" w:pos="934"/>
          <w:tab w:val="left" w:pos="2268"/>
        </w:tabs>
        <w:ind w:left="388" w:right="-142" w:firstLine="546"/>
        <w:jc w:val="both"/>
        <w:rPr>
          <w:sz w:val="22"/>
          <w:szCs w:val="22"/>
          <w:rtl/>
        </w:rPr>
      </w:pPr>
      <w:r w:rsidRPr="0072376F">
        <w:rPr>
          <w:rFonts w:hint="cs"/>
          <w:sz w:val="22"/>
          <w:szCs w:val="22"/>
          <w:rtl/>
        </w:rPr>
        <w:t>עד ליום המכירה 25%.</w:t>
      </w:r>
    </w:p>
    <w:p w:rsidR="000F117D" w:rsidRDefault="000F117D" w:rsidP="000F117D">
      <w:pPr>
        <w:pStyle w:val="a4"/>
        <w:tabs>
          <w:tab w:val="left" w:pos="566"/>
          <w:tab w:val="left" w:pos="1134"/>
          <w:tab w:val="left" w:pos="1701"/>
          <w:tab w:val="left" w:pos="2268"/>
        </w:tabs>
        <w:ind w:left="1134" w:hanging="709"/>
        <w:jc w:val="both"/>
        <w:rPr>
          <w:sz w:val="24"/>
          <w:rtl/>
        </w:rPr>
      </w:pPr>
    </w:p>
    <w:p w:rsidR="000F117D" w:rsidRPr="0072376F" w:rsidRDefault="000F117D" w:rsidP="000F117D">
      <w:pPr>
        <w:pStyle w:val="a4"/>
        <w:tabs>
          <w:tab w:val="left" w:pos="-37"/>
          <w:tab w:val="left" w:pos="388"/>
          <w:tab w:val="left" w:pos="1701"/>
          <w:tab w:val="left" w:pos="2268"/>
        </w:tabs>
        <w:ind w:left="934" w:hanging="425"/>
        <w:jc w:val="both"/>
        <w:rPr>
          <w:b/>
          <w:bCs/>
          <w:sz w:val="22"/>
          <w:szCs w:val="22"/>
          <w:u w:val="single"/>
          <w:rtl/>
        </w:rPr>
      </w:pPr>
      <w:r w:rsidRPr="0072376F">
        <w:rPr>
          <w:rFonts w:hint="cs"/>
          <w:b/>
          <w:bCs/>
          <w:sz w:val="22"/>
          <w:szCs w:val="22"/>
          <w:rtl/>
        </w:rPr>
        <w:t>3.2</w:t>
      </w:r>
      <w:r w:rsidRPr="0072376F">
        <w:rPr>
          <w:rFonts w:hint="cs"/>
          <w:b/>
          <w:bCs/>
          <w:sz w:val="22"/>
          <w:szCs w:val="22"/>
          <w:rtl/>
        </w:rPr>
        <w:tab/>
        <w:t>הסדר המס החל על מכירת דירת מגורים מזכה בידי מוכר שהוא מרובה דירות</w:t>
      </w:r>
    </w:p>
    <w:p w:rsidR="000F117D" w:rsidRPr="0072376F" w:rsidRDefault="000F117D" w:rsidP="000F117D">
      <w:pPr>
        <w:pStyle w:val="a4"/>
        <w:tabs>
          <w:tab w:val="left" w:pos="388"/>
          <w:tab w:val="left" w:pos="566"/>
          <w:tab w:val="left" w:pos="1701"/>
          <w:tab w:val="left" w:pos="2268"/>
        </w:tabs>
        <w:ind w:left="934" w:right="-142" w:hanging="425"/>
        <w:jc w:val="both"/>
        <w:rPr>
          <w:sz w:val="22"/>
          <w:szCs w:val="22"/>
          <w:rtl/>
        </w:rPr>
      </w:pPr>
      <w:r>
        <w:rPr>
          <w:rFonts w:hint="cs"/>
          <w:sz w:val="22"/>
          <w:szCs w:val="22"/>
          <w:rtl/>
        </w:rPr>
        <w:tab/>
      </w:r>
      <w:r w:rsidRPr="0072376F">
        <w:rPr>
          <w:rFonts w:hint="cs"/>
          <w:sz w:val="22"/>
          <w:szCs w:val="22"/>
          <w:rtl/>
        </w:rPr>
        <w:tab/>
        <w:t>החל מיום 1 בינואר 2014 סעיף 49ב(1) לחוק בטל.</w:t>
      </w:r>
    </w:p>
    <w:p w:rsidR="000F117D" w:rsidRPr="0072376F" w:rsidRDefault="000F117D" w:rsidP="000F117D">
      <w:pPr>
        <w:pStyle w:val="a4"/>
        <w:tabs>
          <w:tab w:val="left" w:pos="388"/>
          <w:tab w:val="left" w:pos="1701"/>
          <w:tab w:val="left" w:pos="2268"/>
        </w:tabs>
        <w:ind w:left="934" w:right="-142" w:hanging="425"/>
        <w:jc w:val="both"/>
        <w:rPr>
          <w:sz w:val="22"/>
          <w:szCs w:val="22"/>
          <w:rtl/>
        </w:rPr>
      </w:pPr>
      <w:r w:rsidRPr="0072376F">
        <w:rPr>
          <w:rFonts w:hint="cs"/>
          <w:sz w:val="22"/>
          <w:szCs w:val="22"/>
          <w:rtl/>
        </w:rPr>
        <w:tab/>
        <w:t>משמעות הביטול הינה כי, החל מיום המעבר, מוכר הנמנה על אוכלוסיית מרובי הדירות יחוייב במס שבח בגין מכירת כל אחת ואחת מדירותיו עד אשר יהפוך לבעלים של דירה יחידה (לגביו ראה הסדר המס בסעיף 3.3 להלן).</w:t>
      </w:r>
    </w:p>
    <w:p w:rsidR="000F117D" w:rsidRDefault="000F117D" w:rsidP="000F117D">
      <w:pPr>
        <w:pStyle w:val="a4"/>
        <w:tabs>
          <w:tab w:val="left" w:pos="566"/>
          <w:tab w:val="left" w:pos="1134"/>
          <w:tab w:val="left" w:pos="1701"/>
          <w:tab w:val="left" w:pos="2268"/>
        </w:tabs>
        <w:ind w:left="708" w:hanging="709"/>
        <w:jc w:val="both"/>
        <w:rPr>
          <w:sz w:val="24"/>
          <w:rtl/>
        </w:rPr>
      </w:pPr>
    </w:p>
    <w:p w:rsidR="000F117D" w:rsidRPr="0072376F" w:rsidRDefault="000F117D" w:rsidP="003606CD">
      <w:pPr>
        <w:pStyle w:val="a4"/>
        <w:numPr>
          <w:ilvl w:val="2"/>
          <w:numId w:val="18"/>
        </w:numPr>
        <w:tabs>
          <w:tab w:val="left" w:pos="-37"/>
          <w:tab w:val="left" w:pos="566"/>
          <w:tab w:val="right" w:pos="1076"/>
        </w:tabs>
        <w:jc w:val="both"/>
        <w:rPr>
          <w:b/>
          <w:bCs/>
          <w:sz w:val="22"/>
          <w:szCs w:val="22"/>
          <w:u w:val="single"/>
          <w:rtl/>
        </w:rPr>
      </w:pPr>
      <w:r w:rsidRPr="0072376F">
        <w:rPr>
          <w:rFonts w:hint="cs"/>
          <w:b/>
          <w:bCs/>
          <w:sz w:val="22"/>
          <w:szCs w:val="22"/>
          <w:rtl/>
        </w:rPr>
        <w:t>מכירה בין 1 בינואר 2014 - 31 בדצמבר 2017 (תקופת המעבר)</w:t>
      </w:r>
    </w:p>
    <w:p w:rsidR="000F117D" w:rsidRPr="0072376F" w:rsidRDefault="000F117D" w:rsidP="000F117D">
      <w:pPr>
        <w:pStyle w:val="a4"/>
        <w:tabs>
          <w:tab w:val="left" w:pos="1076"/>
          <w:tab w:val="left" w:pos="1134"/>
          <w:tab w:val="left" w:pos="2268"/>
        </w:tabs>
        <w:ind w:left="1076" w:right="-142" w:hanging="157"/>
        <w:jc w:val="both"/>
        <w:rPr>
          <w:sz w:val="22"/>
          <w:szCs w:val="22"/>
          <w:rtl/>
        </w:rPr>
      </w:pPr>
      <w:r w:rsidRPr="0072376F">
        <w:rPr>
          <w:rFonts w:hint="cs"/>
          <w:b/>
          <w:bCs/>
          <w:sz w:val="22"/>
          <w:szCs w:val="22"/>
          <w:rtl/>
        </w:rPr>
        <w:tab/>
      </w:r>
      <w:r w:rsidRPr="0072376F">
        <w:rPr>
          <w:rFonts w:hint="cs"/>
          <w:sz w:val="22"/>
          <w:szCs w:val="22"/>
          <w:rtl/>
        </w:rPr>
        <w:t>ביטול הפטור שניתן אחת ל-4 שנים בעבר, וקביעת חישוב מס בשיטה הליניארית המפורטת לעיל, משמעה, כי למוכר שימכור בסמוך ליום המעבר דירה ישנה לא תהא חבות משמעותית במס. הוראות המעבר נקבעו בכדי למנוע בטווח הקצר הטבה משמעותית במס למרובי הדירת ביחס לדין הקודם ובנוסף למנוע מכירה לא מבוקרת של דירות בתקופה קצרה בשל הוראות המיסוי החדשות מחד, ומאידך - בכדי לאפשר לציבור להיערך לקראת החקיקה החדשה.</w:t>
      </w:r>
    </w:p>
    <w:p w:rsidR="000F117D" w:rsidRPr="0072376F" w:rsidRDefault="000F117D" w:rsidP="000F117D">
      <w:pPr>
        <w:pStyle w:val="a4"/>
        <w:tabs>
          <w:tab w:val="left" w:pos="566"/>
          <w:tab w:val="left" w:pos="1076"/>
          <w:tab w:val="left" w:pos="1134"/>
          <w:tab w:val="left" w:pos="1701"/>
          <w:tab w:val="left" w:pos="2268"/>
        </w:tabs>
        <w:bidi w:val="0"/>
        <w:spacing w:line="80" w:lineRule="exact"/>
        <w:ind w:left="1076" w:right="-142" w:hanging="157"/>
        <w:rPr>
          <w:sz w:val="22"/>
          <w:szCs w:val="22"/>
          <w:rtl/>
        </w:rPr>
      </w:pPr>
    </w:p>
    <w:p w:rsidR="000F117D" w:rsidRPr="0072376F" w:rsidRDefault="000F117D" w:rsidP="000F117D">
      <w:pPr>
        <w:pStyle w:val="a4"/>
        <w:tabs>
          <w:tab w:val="left" w:pos="566"/>
          <w:tab w:val="left" w:pos="1076"/>
          <w:tab w:val="left" w:pos="1134"/>
          <w:tab w:val="left" w:pos="2268"/>
        </w:tabs>
        <w:ind w:left="1076" w:right="-142" w:hanging="157"/>
        <w:jc w:val="both"/>
        <w:rPr>
          <w:sz w:val="22"/>
          <w:szCs w:val="22"/>
          <w:rtl/>
        </w:rPr>
      </w:pPr>
      <w:r w:rsidRPr="0072376F">
        <w:rPr>
          <w:rFonts w:hint="cs"/>
          <w:sz w:val="22"/>
          <w:szCs w:val="22"/>
          <w:rtl/>
        </w:rPr>
        <w:tab/>
        <w:t>התנאים להחלת החישוב הליניארי החדש במכירת דירת מגורים מזכה בתקופת המעבר:</w:t>
      </w:r>
    </w:p>
    <w:p w:rsidR="000F117D" w:rsidRPr="0072376F" w:rsidRDefault="000F117D" w:rsidP="000F117D">
      <w:pPr>
        <w:pStyle w:val="a4"/>
        <w:tabs>
          <w:tab w:val="left" w:pos="566"/>
          <w:tab w:val="left" w:pos="1097"/>
          <w:tab w:val="left" w:pos="1134"/>
          <w:tab w:val="left" w:pos="1522"/>
        </w:tabs>
        <w:ind w:left="1522" w:right="-142" w:hanging="1275"/>
        <w:jc w:val="both"/>
        <w:rPr>
          <w:sz w:val="22"/>
          <w:szCs w:val="22"/>
          <w:rtl/>
        </w:rPr>
      </w:pPr>
      <w:r w:rsidRPr="0072376F">
        <w:rPr>
          <w:rFonts w:hint="cs"/>
          <w:sz w:val="22"/>
          <w:szCs w:val="22"/>
          <w:rtl/>
        </w:rPr>
        <w:tab/>
      </w:r>
      <w:r w:rsidRPr="0072376F">
        <w:rPr>
          <w:rFonts w:hint="cs"/>
          <w:sz w:val="22"/>
          <w:szCs w:val="22"/>
          <w:rtl/>
        </w:rPr>
        <w:tab/>
        <w:t>א.</w:t>
      </w:r>
      <w:r w:rsidRPr="0072376F">
        <w:rPr>
          <w:rFonts w:hint="cs"/>
          <w:sz w:val="22"/>
          <w:szCs w:val="22"/>
          <w:rtl/>
        </w:rPr>
        <w:tab/>
        <w:t>מוכר (תא משפחתי) יוכל למכור בתקופת המעבר עד שתי דירות מגורים מזכות בחישוב הליניארי החדש.</w:t>
      </w:r>
    </w:p>
    <w:p w:rsidR="000F117D" w:rsidRPr="0072376F" w:rsidRDefault="000F117D" w:rsidP="000F117D">
      <w:pPr>
        <w:pStyle w:val="a4"/>
        <w:tabs>
          <w:tab w:val="left" w:pos="566"/>
          <w:tab w:val="left" w:pos="1134"/>
          <w:tab w:val="left" w:pos="1701"/>
          <w:tab w:val="left" w:pos="2268"/>
        </w:tabs>
        <w:bidi w:val="0"/>
        <w:spacing w:line="80" w:lineRule="exact"/>
        <w:ind w:left="0" w:right="-142"/>
        <w:rPr>
          <w:sz w:val="22"/>
          <w:szCs w:val="22"/>
          <w:rtl/>
        </w:rPr>
      </w:pPr>
    </w:p>
    <w:p w:rsidR="000F117D" w:rsidRPr="0072376F" w:rsidRDefault="000F117D" w:rsidP="000F117D">
      <w:pPr>
        <w:pStyle w:val="a4"/>
        <w:tabs>
          <w:tab w:val="left" w:pos="566"/>
          <w:tab w:val="left" w:pos="1097"/>
          <w:tab w:val="left" w:pos="1134"/>
          <w:tab w:val="left" w:pos="1522"/>
        </w:tabs>
        <w:ind w:left="1522" w:right="-142" w:hanging="1275"/>
        <w:jc w:val="both"/>
        <w:rPr>
          <w:sz w:val="22"/>
          <w:szCs w:val="22"/>
          <w:rtl/>
        </w:rPr>
      </w:pPr>
      <w:r w:rsidRPr="0072376F">
        <w:rPr>
          <w:rFonts w:hint="cs"/>
          <w:sz w:val="22"/>
          <w:szCs w:val="22"/>
          <w:rtl/>
        </w:rPr>
        <w:tab/>
      </w:r>
      <w:r w:rsidRPr="0072376F">
        <w:rPr>
          <w:rFonts w:hint="cs"/>
          <w:sz w:val="22"/>
          <w:szCs w:val="22"/>
          <w:rtl/>
        </w:rPr>
        <w:tab/>
        <w:t>ב.</w:t>
      </w:r>
      <w:r w:rsidRPr="0072376F">
        <w:rPr>
          <w:rFonts w:hint="cs"/>
          <w:sz w:val="22"/>
          <w:szCs w:val="22"/>
          <w:rtl/>
        </w:rPr>
        <w:tab/>
        <w:t>במכירה הראשונה בתקופת המעבר יכול כל מוכר למכור דירה בחישוב ליניארי חדש בין אם ימכור דירה אחת בתקופה הקובעת ובין אם ימכור שתי דירות.</w:t>
      </w:r>
    </w:p>
    <w:p w:rsidR="000F117D" w:rsidRPr="0072376F" w:rsidRDefault="000F117D" w:rsidP="000F117D">
      <w:pPr>
        <w:pStyle w:val="a4"/>
        <w:tabs>
          <w:tab w:val="left" w:pos="566"/>
          <w:tab w:val="left" w:pos="1134"/>
          <w:tab w:val="left" w:pos="1701"/>
          <w:tab w:val="left" w:pos="2268"/>
        </w:tabs>
        <w:bidi w:val="0"/>
        <w:spacing w:line="80" w:lineRule="exact"/>
        <w:ind w:left="0" w:right="-142"/>
        <w:rPr>
          <w:sz w:val="22"/>
          <w:szCs w:val="22"/>
          <w:rtl/>
        </w:rPr>
      </w:pPr>
    </w:p>
    <w:p w:rsidR="000F117D" w:rsidRPr="0072376F" w:rsidRDefault="000F117D" w:rsidP="000F117D">
      <w:pPr>
        <w:pStyle w:val="a4"/>
        <w:tabs>
          <w:tab w:val="left" w:pos="566"/>
          <w:tab w:val="left" w:pos="1134"/>
          <w:tab w:val="left" w:pos="1701"/>
          <w:tab w:val="left" w:pos="2268"/>
        </w:tabs>
        <w:ind w:left="1522" w:right="-142" w:hanging="530"/>
        <w:jc w:val="both"/>
        <w:rPr>
          <w:sz w:val="22"/>
          <w:szCs w:val="22"/>
          <w:rtl/>
        </w:rPr>
      </w:pPr>
      <w:r w:rsidRPr="0072376F">
        <w:rPr>
          <w:rFonts w:hint="cs"/>
          <w:sz w:val="22"/>
          <w:szCs w:val="22"/>
          <w:rtl/>
        </w:rPr>
        <w:tab/>
      </w:r>
      <w:r w:rsidRPr="0072376F">
        <w:rPr>
          <w:rFonts w:hint="cs"/>
          <w:sz w:val="22"/>
          <w:szCs w:val="22"/>
          <w:rtl/>
        </w:rPr>
        <w:tab/>
        <w:t>במכירה השניה בתקופת המעבר, שבגינה מתבקש החישוב הליניארי החדש, על המוכר לעמוד בתנאי לפיו הוא לא מכר ב-4 שנים שקדמו למכירה דירה אחרת בפטור ממס, לרבות פטור חלקי, למעט פטורים כמפורט בסעיף 49ב(1)(א)-(ד) כנוסחו טרם ביטולו בתיקון.</w:t>
      </w:r>
    </w:p>
    <w:p w:rsidR="000F117D" w:rsidRPr="0072376F" w:rsidRDefault="000F117D" w:rsidP="000F117D">
      <w:pPr>
        <w:pStyle w:val="a4"/>
        <w:tabs>
          <w:tab w:val="left" w:pos="566"/>
          <w:tab w:val="left" w:pos="1134"/>
          <w:tab w:val="left" w:pos="1701"/>
          <w:tab w:val="left" w:pos="2268"/>
        </w:tabs>
        <w:ind w:left="1522" w:right="-142" w:hanging="530"/>
        <w:jc w:val="both"/>
        <w:rPr>
          <w:sz w:val="22"/>
          <w:szCs w:val="22"/>
          <w:rtl/>
        </w:rPr>
      </w:pPr>
      <w:r w:rsidRPr="0072376F">
        <w:rPr>
          <w:rFonts w:hint="cs"/>
          <w:sz w:val="22"/>
          <w:szCs w:val="22"/>
          <w:rtl/>
        </w:rPr>
        <w:tab/>
      </w:r>
      <w:r w:rsidRPr="0072376F">
        <w:rPr>
          <w:rFonts w:hint="cs"/>
          <w:sz w:val="22"/>
          <w:szCs w:val="22"/>
          <w:rtl/>
        </w:rPr>
        <w:tab/>
        <w:t>כך, לדוגמא, אף מכירה בפטור לפי חוק מיסוי מקרקעין (הגדלת ההיצע של דירות מגורים - הוראת שעה) התשע"א-2011, מהווה כמובן מכירה בפטור ותקופת ה-4 שנים תימנה ממכירה אחרונה לפי חוק הוראת השעה.</w:t>
      </w:r>
    </w:p>
    <w:p w:rsidR="000F117D" w:rsidRPr="0072376F" w:rsidRDefault="000F117D" w:rsidP="000F117D">
      <w:pPr>
        <w:pStyle w:val="a4"/>
        <w:tabs>
          <w:tab w:val="left" w:pos="566"/>
          <w:tab w:val="left" w:pos="1134"/>
          <w:tab w:val="left" w:pos="1701"/>
          <w:tab w:val="left" w:pos="2268"/>
        </w:tabs>
        <w:bidi w:val="0"/>
        <w:spacing w:line="80" w:lineRule="exact"/>
        <w:ind w:left="0" w:right="-142"/>
        <w:rPr>
          <w:sz w:val="22"/>
          <w:szCs w:val="22"/>
          <w:rtl/>
        </w:rPr>
      </w:pPr>
    </w:p>
    <w:p w:rsidR="000F117D" w:rsidRPr="0072376F" w:rsidRDefault="000F117D" w:rsidP="000F117D">
      <w:pPr>
        <w:pStyle w:val="a4"/>
        <w:tabs>
          <w:tab w:val="left" w:pos="566"/>
          <w:tab w:val="left" w:pos="1134"/>
          <w:tab w:val="left" w:pos="1701"/>
          <w:tab w:val="left" w:pos="2268"/>
        </w:tabs>
        <w:ind w:left="1522" w:right="-142" w:hanging="530"/>
        <w:jc w:val="both"/>
        <w:rPr>
          <w:sz w:val="22"/>
          <w:szCs w:val="22"/>
          <w:rtl/>
        </w:rPr>
      </w:pPr>
      <w:r w:rsidRPr="0072376F">
        <w:rPr>
          <w:rFonts w:hint="cs"/>
          <w:sz w:val="22"/>
          <w:szCs w:val="22"/>
          <w:rtl/>
        </w:rPr>
        <w:tab/>
      </w:r>
      <w:r w:rsidRPr="0072376F">
        <w:rPr>
          <w:rFonts w:hint="cs"/>
          <w:sz w:val="22"/>
          <w:szCs w:val="22"/>
          <w:rtl/>
        </w:rPr>
        <w:tab/>
        <w:t>יובהר כי, מכירה של דירה בליניאריות החדשה לא תחשב לעניין סעיף 49ב(1) לחוק כנוסחו טרם ביטולו בתיקון 76 כמכירה בפטור.</w:t>
      </w:r>
    </w:p>
    <w:p w:rsidR="000F117D" w:rsidRDefault="000F117D" w:rsidP="000F117D">
      <w:pPr>
        <w:pStyle w:val="a4"/>
        <w:tabs>
          <w:tab w:val="left" w:pos="566"/>
          <w:tab w:val="left" w:pos="1134"/>
          <w:tab w:val="left" w:pos="1701"/>
          <w:tab w:val="left" w:pos="2268"/>
        </w:tabs>
        <w:bidi w:val="0"/>
        <w:spacing w:line="80" w:lineRule="exact"/>
        <w:ind w:left="0" w:right="-142"/>
        <w:rPr>
          <w:sz w:val="24"/>
          <w:rtl/>
        </w:rPr>
      </w:pPr>
    </w:p>
    <w:p w:rsidR="000F117D" w:rsidRDefault="000F117D" w:rsidP="000F117D">
      <w:pPr>
        <w:pStyle w:val="a4"/>
        <w:tabs>
          <w:tab w:val="left" w:pos="566"/>
          <w:tab w:val="left" w:pos="1134"/>
          <w:tab w:val="left" w:pos="1701"/>
          <w:tab w:val="left" w:pos="2268"/>
        </w:tabs>
        <w:ind w:left="1522" w:right="-142" w:hanging="530"/>
        <w:jc w:val="both"/>
        <w:rPr>
          <w:sz w:val="22"/>
          <w:szCs w:val="22"/>
          <w:rtl/>
        </w:rPr>
      </w:pPr>
      <w:r>
        <w:rPr>
          <w:rFonts w:hint="cs"/>
          <w:sz w:val="24"/>
          <w:rtl/>
        </w:rPr>
        <w:tab/>
      </w:r>
      <w:r>
        <w:rPr>
          <w:rFonts w:hint="cs"/>
          <w:sz w:val="24"/>
          <w:rtl/>
        </w:rPr>
        <w:tab/>
      </w:r>
      <w:r w:rsidRPr="0072376F">
        <w:rPr>
          <w:rFonts w:hint="cs"/>
          <w:sz w:val="22"/>
          <w:szCs w:val="22"/>
          <w:rtl/>
        </w:rPr>
        <w:t>בהקשר לכך יובהר כי, בהתאם להוראות סעיף 49י1 לחוק בדיקת הזכאות במקרה של מימוש זכות לקבלת זכות תהיה במועד הענקת הזכות לקבלת הזכות ולא במועד המימוש.</w:t>
      </w:r>
    </w:p>
    <w:p w:rsidR="000F117D" w:rsidRDefault="000F117D" w:rsidP="000F117D">
      <w:pPr>
        <w:pStyle w:val="a4"/>
        <w:tabs>
          <w:tab w:val="left" w:pos="566"/>
          <w:tab w:val="left" w:pos="1134"/>
          <w:tab w:val="left" w:pos="1701"/>
          <w:tab w:val="left" w:pos="2268"/>
        </w:tabs>
        <w:ind w:left="1522" w:right="-142" w:hanging="530"/>
        <w:jc w:val="both"/>
        <w:rPr>
          <w:sz w:val="22"/>
          <w:szCs w:val="22"/>
          <w:rtl/>
        </w:rPr>
      </w:pPr>
    </w:p>
    <w:p w:rsidR="000F117D" w:rsidRDefault="000F117D" w:rsidP="000F117D">
      <w:pPr>
        <w:pStyle w:val="a4"/>
        <w:tabs>
          <w:tab w:val="left" w:pos="566"/>
          <w:tab w:val="left" w:pos="1134"/>
          <w:tab w:val="left" w:pos="1701"/>
          <w:tab w:val="left" w:pos="2268"/>
        </w:tabs>
        <w:ind w:left="1522" w:right="-142" w:hanging="530"/>
        <w:jc w:val="both"/>
        <w:rPr>
          <w:sz w:val="22"/>
          <w:szCs w:val="22"/>
          <w:rtl/>
        </w:rPr>
      </w:pPr>
    </w:p>
    <w:p w:rsidR="000F117D" w:rsidRDefault="000F117D" w:rsidP="000F117D">
      <w:pPr>
        <w:pStyle w:val="a4"/>
        <w:tabs>
          <w:tab w:val="left" w:pos="566"/>
          <w:tab w:val="left" w:pos="1134"/>
          <w:tab w:val="left" w:pos="1701"/>
          <w:tab w:val="left" w:pos="2268"/>
        </w:tabs>
        <w:ind w:left="1522" w:right="-142" w:hanging="530"/>
        <w:jc w:val="both"/>
        <w:rPr>
          <w:sz w:val="22"/>
          <w:szCs w:val="22"/>
          <w:rtl/>
        </w:rPr>
      </w:pPr>
    </w:p>
    <w:p w:rsidR="000F117D" w:rsidRDefault="000F117D" w:rsidP="000F117D">
      <w:pPr>
        <w:pStyle w:val="a4"/>
        <w:tabs>
          <w:tab w:val="left" w:pos="566"/>
          <w:tab w:val="left" w:pos="1134"/>
          <w:tab w:val="left" w:pos="1701"/>
          <w:tab w:val="left" w:pos="2268"/>
        </w:tabs>
        <w:ind w:left="1522" w:right="-142" w:hanging="530"/>
        <w:jc w:val="both"/>
        <w:rPr>
          <w:sz w:val="22"/>
          <w:szCs w:val="22"/>
          <w:rtl/>
        </w:rPr>
      </w:pPr>
    </w:p>
    <w:p w:rsidR="000F117D" w:rsidRDefault="000F117D" w:rsidP="000F117D">
      <w:pPr>
        <w:pStyle w:val="a4"/>
        <w:tabs>
          <w:tab w:val="left" w:pos="566"/>
          <w:tab w:val="left" w:pos="1134"/>
          <w:tab w:val="left" w:pos="1701"/>
          <w:tab w:val="left" w:pos="2268"/>
        </w:tabs>
        <w:ind w:left="1522" w:right="-142" w:hanging="530"/>
        <w:jc w:val="both"/>
        <w:rPr>
          <w:sz w:val="22"/>
          <w:szCs w:val="22"/>
          <w:rtl/>
        </w:rPr>
      </w:pPr>
    </w:p>
    <w:p w:rsidR="000F117D" w:rsidRDefault="000F117D" w:rsidP="000F117D">
      <w:pPr>
        <w:pStyle w:val="a4"/>
        <w:tabs>
          <w:tab w:val="left" w:pos="566"/>
          <w:tab w:val="left" w:pos="1134"/>
          <w:tab w:val="left" w:pos="1701"/>
          <w:tab w:val="left" w:pos="2268"/>
        </w:tabs>
        <w:ind w:left="1522" w:right="-142" w:hanging="530"/>
        <w:jc w:val="both"/>
        <w:rPr>
          <w:sz w:val="22"/>
          <w:szCs w:val="22"/>
          <w:rtl/>
        </w:rPr>
      </w:pPr>
    </w:p>
    <w:p w:rsidR="000F117D" w:rsidRDefault="000F117D" w:rsidP="000F117D">
      <w:pPr>
        <w:pStyle w:val="a4"/>
        <w:tabs>
          <w:tab w:val="left" w:pos="566"/>
          <w:tab w:val="left" w:pos="1134"/>
          <w:tab w:val="left" w:pos="1701"/>
          <w:tab w:val="left" w:pos="2268"/>
        </w:tabs>
        <w:ind w:left="1522" w:right="-142" w:hanging="530"/>
        <w:jc w:val="both"/>
        <w:rPr>
          <w:sz w:val="22"/>
          <w:szCs w:val="22"/>
          <w:rtl/>
        </w:rPr>
      </w:pPr>
    </w:p>
    <w:p w:rsidR="000F117D" w:rsidRDefault="000F117D" w:rsidP="000F117D">
      <w:pPr>
        <w:tabs>
          <w:tab w:val="left" w:pos="509"/>
          <w:tab w:val="left" w:pos="1134"/>
          <w:tab w:val="left" w:pos="1701"/>
          <w:tab w:val="left" w:pos="2268"/>
        </w:tabs>
        <w:rPr>
          <w:sz w:val="22"/>
          <w:szCs w:val="22"/>
          <w:rtl/>
        </w:rPr>
      </w:pPr>
      <w:r>
        <w:rPr>
          <w:rFonts w:hint="cs"/>
          <w:b/>
          <w:bCs/>
          <w:sz w:val="22"/>
          <w:szCs w:val="22"/>
          <w:rtl/>
        </w:rPr>
        <w:lastRenderedPageBreak/>
        <w:t>29.</w:t>
      </w:r>
      <w:r w:rsidRPr="0072376F">
        <w:rPr>
          <w:rFonts w:hint="cs"/>
          <w:b/>
          <w:bCs/>
          <w:sz w:val="22"/>
          <w:szCs w:val="22"/>
          <w:rtl/>
        </w:rPr>
        <w:tab/>
        <w:t>הוראת ביצוע מיסוי מקרקעין 5/2013 - הרפורמה במיסוי דירות מגורים</w:t>
      </w:r>
      <w:r>
        <w:rPr>
          <w:rFonts w:hint="cs"/>
          <w:b/>
          <w:bCs/>
          <w:sz w:val="22"/>
          <w:szCs w:val="22"/>
          <w:rtl/>
        </w:rPr>
        <w:t xml:space="preserve"> </w:t>
      </w:r>
      <w:r>
        <w:rPr>
          <w:rFonts w:hint="cs"/>
          <w:sz w:val="22"/>
          <w:szCs w:val="22"/>
          <w:rtl/>
        </w:rPr>
        <w:t>(המשך)</w:t>
      </w:r>
    </w:p>
    <w:p w:rsidR="000F117D" w:rsidRPr="0072376F" w:rsidRDefault="000F117D" w:rsidP="000F117D">
      <w:pPr>
        <w:tabs>
          <w:tab w:val="left" w:pos="509"/>
          <w:tab w:val="left" w:pos="1134"/>
          <w:tab w:val="left" w:pos="1701"/>
          <w:tab w:val="left" w:pos="2268"/>
        </w:tabs>
        <w:rPr>
          <w:sz w:val="22"/>
          <w:szCs w:val="22"/>
          <w:rtl/>
        </w:rPr>
      </w:pPr>
    </w:p>
    <w:p w:rsidR="000F117D" w:rsidRPr="0072376F" w:rsidRDefault="000F117D" w:rsidP="000F117D">
      <w:pPr>
        <w:pStyle w:val="a4"/>
        <w:tabs>
          <w:tab w:val="left" w:pos="388"/>
          <w:tab w:val="left" w:pos="934"/>
          <w:tab w:val="left" w:pos="1701"/>
          <w:tab w:val="left" w:pos="2268"/>
        </w:tabs>
        <w:ind w:left="0" w:firstLine="509"/>
        <w:jc w:val="both"/>
        <w:rPr>
          <w:sz w:val="22"/>
          <w:szCs w:val="22"/>
          <w:rtl/>
        </w:rPr>
      </w:pPr>
      <w:r w:rsidRPr="00C60241">
        <w:rPr>
          <w:rFonts w:hint="cs"/>
          <w:b/>
          <w:bCs/>
          <w:sz w:val="22"/>
          <w:szCs w:val="22"/>
          <w:rtl/>
        </w:rPr>
        <w:t>3.</w:t>
      </w:r>
      <w:r w:rsidRPr="00C60241">
        <w:rPr>
          <w:rFonts w:hint="cs"/>
          <w:b/>
          <w:bCs/>
          <w:sz w:val="22"/>
          <w:szCs w:val="22"/>
          <w:rtl/>
        </w:rPr>
        <w:tab/>
        <w:t>הרפורמה</w:t>
      </w:r>
      <w:r>
        <w:rPr>
          <w:rFonts w:hint="cs"/>
          <w:b/>
          <w:bCs/>
          <w:sz w:val="22"/>
          <w:szCs w:val="22"/>
          <w:rtl/>
        </w:rPr>
        <w:t xml:space="preserve"> </w:t>
      </w:r>
      <w:r>
        <w:rPr>
          <w:rFonts w:hint="cs"/>
          <w:sz w:val="22"/>
          <w:szCs w:val="22"/>
          <w:rtl/>
        </w:rPr>
        <w:t>(המשך)</w:t>
      </w:r>
    </w:p>
    <w:p w:rsidR="000F117D" w:rsidRPr="0072376F" w:rsidRDefault="000F117D" w:rsidP="000F117D">
      <w:pPr>
        <w:pStyle w:val="a4"/>
        <w:tabs>
          <w:tab w:val="left" w:pos="-37"/>
          <w:tab w:val="left" w:pos="566"/>
          <w:tab w:val="left" w:pos="1097"/>
        </w:tabs>
        <w:ind w:left="666" w:firstLine="268"/>
        <w:jc w:val="both"/>
        <w:rPr>
          <w:sz w:val="22"/>
          <w:szCs w:val="22"/>
          <w:rtl/>
        </w:rPr>
      </w:pPr>
      <w:r w:rsidRPr="0072376F">
        <w:rPr>
          <w:rFonts w:hint="cs"/>
          <w:b/>
          <w:bCs/>
          <w:sz w:val="22"/>
          <w:szCs w:val="22"/>
          <w:rtl/>
        </w:rPr>
        <w:t>3.2.1</w:t>
      </w:r>
      <w:r w:rsidRPr="0072376F">
        <w:rPr>
          <w:rFonts w:hint="cs"/>
          <w:b/>
          <w:bCs/>
          <w:sz w:val="22"/>
          <w:szCs w:val="22"/>
          <w:rtl/>
        </w:rPr>
        <w:tab/>
      </w:r>
      <w:r>
        <w:rPr>
          <w:rFonts w:hint="cs"/>
          <w:b/>
          <w:bCs/>
          <w:sz w:val="22"/>
          <w:szCs w:val="22"/>
          <w:rtl/>
        </w:rPr>
        <w:t xml:space="preserve"> </w:t>
      </w:r>
      <w:r w:rsidRPr="0072376F">
        <w:rPr>
          <w:rFonts w:hint="cs"/>
          <w:b/>
          <w:bCs/>
          <w:sz w:val="22"/>
          <w:szCs w:val="22"/>
          <w:rtl/>
        </w:rPr>
        <w:t xml:space="preserve">מכירה בין 1 בינואר 2014 - 31 בדצמבר 2017 (תקופת המעבר) </w:t>
      </w:r>
      <w:r w:rsidRPr="0072376F">
        <w:rPr>
          <w:rFonts w:hint="cs"/>
          <w:sz w:val="22"/>
          <w:szCs w:val="22"/>
          <w:rtl/>
        </w:rPr>
        <w:t>(המשך)</w:t>
      </w:r>
    </w:p>
    <w:p w:rsidR="000F117D" w:rsidRPr="0072376F" w:rsidRDefault="000F117D" w:rsidP="000F117D">
      <w:pPr>
        <w:pStyle w:val="a4"/>
        <w:tabs>
          <w:tab w:val="left" w:pos="566"/>
          <w:tab w:val="left" w:pos="1134"/>
          <w:tab w:val="left" w:pos="1701"/>
          <w:tab w:val="left" w:pos="2268"/>
        </w:tabs>
        <w:ind w:left="1522" w:hanging="530"/>
        <w:jc w:val="both"/>
        <w:rPr>
          <w:b/>
          <w:bCs/>
          <w:sz w:val="22"/>
          <w:szCs w:val="22"/>
          <w:rtl/>
        </w:rPr>
      </w:pPr>
      <w:r w:rsidRPr="0072376F">
        <w:rPr>
          <w:rFonts w:hint="cs"/>
          <w:sz w:val="22"/>
          <w:szCs w:val="22"/>
          <w:rtl/>
        </w:rPr>
        <w:tab/>
      </w:r>
      <w:r w:rsidRPr="0072376F">
        <w:rPr>
          <w:rFonts w:hint="cs"/>
          <w:sz w:val="22"/>
          <w:szCs w:val="22"/>
          <w:rtl/>
        </w:rPr>
        <w:tab/>
      </w:r>
      <w:r w:rsidRPr="0072376F">
        <w:rPr>
          <w:rFonts w:hint="cs"/>
          <w:b/>
          <w:bCs/>
          <w:sz w:val="22"/>
          <w:szCs w:val="22"/>
          <w:rtl/>
        </w:rPr>
        <w:t>לדוגמא</w:t>
      </w:r>
    </w:p>
    <w:p w:rsidR="000F117D" w:rsidRDefault="000F117D" w:rsidP="000F117D">
      <w:pPr>
        <w:pStyle w:val="a4"/>
        <w:tabs>
          <w:tab w:val="left" w:pos="566"/>
          <w:tab w:val="left" w:pos="1134"/>
          <w:tab w:val="left" w:pos="1701"/>
          <w:tab w:val="left" w:pos="2268"/>
        </w:tabs>
        <w:ind w:left="1501" w:right="-142" w:hanging="530"/>
        <w:jc w:val="both"/>
        <w:rPr>
          <w:sz w:val="22"/>
          <w:szCs w:val="22"/>
          <w:rtl/>
        </w:rPr>
      </w:pPr>
      <w:r w:rsidRPr="0072376F">
        <w:rPr>
          <w:rFonts w:hint="cs"/>
          <w:sz w:val="22"/>
          <w:szCs w:val="22"/>
          <w:rtl/>
        </w:rPr>
        <w:tab/>
      </w:r>
      <w:r w:rsidRPr="0072376F">
        <w:rPr>
          <w:rFonts w:hint="cs"/>
          <w:sz w:val="22"/>
          <w:szCs w:val="22"/>
          <w:rtl/>
        </w:rPr>
        <w:tab/>
        <w:t>מוכר שמכר בפטור לפי סעיף 49ב(1) ביום 31 בדצמבר 2013, יכול למכור דירה בליניאריו</w:t>
      </w:r>
      <w:r w:rsidRPr="0072376F">
        <w:rPr>
          <w:rFonts w:hint="eastAsia"/>
          <w:sz w:val="22"/>
          <w:szCs w:val="22"/>
          <w:rtl/>
        </w:rPr>
        <w:t>ת</w:t>
      </w:r>
      <w:r w:rsidRPr="0072376F">
        <w:rPr>
          <w:rFonts w:hint="cs"/>
          <w:sz w:val="22"/>
          <w:szCs w:val="22"/>
          <w:rtl/>
        </w:rPr>
        <w:t xml:space="preserve"> חדשה החל מיום 1 בינואר 2014. כאשר ירצה למכור דירה נוספת בליניאריות חדשה יהא עליו להמתין עד </w:t>
      </w:r>
      <w:r>
        <w:rPr>
          <w:sz w:val="22"/>
          <w:szCs w:val="22"/>
          <w:rtl/>
        </w:rPr>
        <w:br/>
      </w:r>
      <w:r w:rsidRPr="0072376F">
        <w:rPr>
          <w:rFonts w:hint="cs"/>
          <w:sz w:val="22"/>
          <w:szCs w:val="22"/>
          <w:rtl/>
        </w:rPr>
        <w:t>ליום</w:t>
      </w:r>
      <w:r>
        <w:rPr>
          <w:rFonts w:hint="cs"/>
          <w:sz w:val="22"/>
          <w:szCs w:val="22"/>
          <w:rtl/>
        </w:rPr>
        <w:t xml:space="preserve"> </w:t>
      </w:r>
      <w:r w:rsidRPr="0072376F">
        <w:rPr>
          <w:rFonts w:hint="cs"/>
          <w:sz w:val="22"/>
          <w:szCs w:val="22"/>
          <w:rtl/>
        </w:rPr>
        <w:t xml:space="preserve">31 בדצמבר 2017 (תום 4 השנים). אם בניסיון להתגבר על תקופת ה-4 שנים ייתן המוכר אופציה לרכישת הדירה הנוספת בתקופת המעבר כאשר יום המימוש באופציה ייקבע ליום 31 בדצמבר 2017. בדרך זו ינסה לבצע מכר במסווה של אופציה. הוראות סעיף 49י1 לחוק יחולו במקרה זה וישללו את תכנון המס האגריסיבי הואיל ומדובר בחישוב מס מוטב. לפיכך, המוכר לא יהא זכאי לחישוב </w:t>
      </w:r>
      <w:r>
        <w:rPr>
          <w:rFonts w:hint="cs"/>
          <w:sz w:val="22"/>
          <w:szCs w:val="22"/>
          <w:rtl/>
        </w:rPr>
        <w:t>הליניארי החדש הואיל וביום מתן האופציה לא היה זכאי לו.</w:t>
      </w:r>
    </w:p>
    <w:p w:rsidR="000F117D" w:rsidRDefault="000F117D" w:rsidP="000F117D">
      <w:pPr>
        <w:pStyle w:val="a4"/>
        <w:tabs>
          <w:tab w:val="left" w:pos="566"/>
          <w:tab w:val="left" w:pos="1134"/>
          <w:tab w:val="left" w:pos="1701"/>
          <w:tab w:val="left" w:pos="2268"/>
        </w:tabs>
        <w:ind w:left="1501" w:right="-142" w:hanging="530"/>
        <w:jc w:val="both"/>
        <w:rPr>
          <w:sz w:val="22"/>
          <w:szCs w:val="22"/>
          <w:rtl/>
        </w:rPr>
      </w:pPr>
    </w:p>
    <w:p w:rsidR="000F117D" w:rsidRPr="0072376F" w:rsidRDefault="000F117D" w:rsidP="000F117D">
      <w:pPr>
        <w:pStyle w:val="a4"/>
        <w:tabs>
          <w:tab w:val="left" w:pos="566"/>
          <w:tab w:val="left" w:pos="1501"/>
        </w:tabs>
        <w:ind w:left="1785" w:right="-142" w:hanging="1275"/>
        <w:jc w:val="both"/>
        <w:rPr>
          <w:sz w:val="22"/>
          <w:szCs w:val="22"/>
          <w:rtl/>
        </w:rPr>
      </w:pPr>
      <w:r w:rsidRPr="0072376F">
        <w:rPr>
          <w:rFonts w:hint="cs"/>
          <w:sz w:val="22"/>
          <w:szCs w:val="22"/>
          <w:rtl/>
        </w:rPr>
        <w:tab/>
      </w:r>
      <w:r w:rsidRPr="0072376F">
        <w:rPr>
          <w:rFonts w:hint="cs"/>
          <w:sz w:val="22"/>
          <w:szCs w:val="22"/>
          <w:rtl/>
        </w:rPr>
        <w:tab/>
        <w:t xml:space="preserve">ג. </w:t>
      </w:r>
      <w:r>
        <w:rPr>
          <w:rFonts w:hint="cs"/>
          <w:sz w:val="22"/>
          <w:szCs w:val="22"/>
          <w:rtl/>
        </w:rPr>
        <w:t xml:space="preserve"> </w:t>
      </w:r>
      <w:r w:rsidRPr="0072376F">
        <w:rPr>
          <w:rFonts w:hint="cs"/>
          <w:sz w:val="22"/>
          <w:szCs w:val="22"/>
          <w:rtl/>
        </w:rPr>
        <w:t>במקרה שמדובר במכירה של דירה שהתקבלה אצל המוכר במתנה לפני יום המעבר על המוכר לעמוד בתקופת הצינון הקבועה בסעיף 49ו' לחוק כנוסחו לפני התיקון. יודגש כי, עמידה בתנאי זה נדרשת הן במכירה הראשונה והן במכירה השנייה.</w:t>
      </w:r>
    </w:p>
    <w:p w:rsidR="000F117D" w:rsidRPr="0072376F" w:rsidRDefault="000F117D" w:rsidP="000F117D">
      <w:pPr>
        <w:pStyle w:val="a4"/>
        <w:tabs>
          <w:tab w:val="left" w:pos="566"/>
          <w:tab w:val="left" w:pos="1134"/>
          <w:tab w:val="left" w:pos="1701"/>
          <w:tab w:val="left" w:pos="2268"/>
        </w:tabs>
        <w:ind w:left="2267" w:hanging="1275"/>
        <w:jc w:val="both"/>
        <w:rPr>
          <w:sz w:val="22"/>
          <w:szCs w:val="22"/>
          <w:rtl/>
        </w:rPr>
      </w:pPr>
    </w:p>
    <w:p w:rsidR="000F117D" w:rsidRPr="0072376F" w:rsidRDefault="000F117D" w:rsidP="000F117D">
      <w:pPr>
        <w:pStyle w:val="a4"/>
        <w:tabs>
          <w:tab w:val="left" w:pos="566"/>
          <w:tab w:val="left" w:pos="1522"/>
        </w:tabs>
        <w:ind w:left="1785" w:right="-142" w:hanging="1275"/>
        <w:jc w:val="both"/>
        <w:rPr>
          <w:sz w:val="22"/>
          <w:szCs w:val="22"/>
          <w:rtl/>
        </w:rPr>
      </w:pPr>
      <w:r w:rsidRPr="0072376F">
        <w:rPr>
          <w:rFonts w:hint="cs"/>
          <w:sz w:val="22"/>
          <w:szCs w:val="22"/>
          <w:rtl/>
        </w:rPr>
        <w:tab/>
      </w:r>
      <w:r w:rsidRPr="0072376F">
        <w:rPr>
          <w:rFonts w:hint="cs"/>
          <w:sz w:val="22"/>
          <w:szCs w:val="22"/>
          <w:rtl/>
        </w:rPr>
        <w:tab/>
        <w:t>ד.</w:t>
      </w:r>
      <w:r w:rsidRPr="0072376F">
        <w:rPr>
          <w:rFonts w:hint="cs"/>
          <w:sz w:val="22"/>
          <w:szCs w:val="22"/>
          <w:rtl/>
        </w:rPr>
        <w:tab/>
        <w:t>המכירה אינה לקרוב כהגדרתו בסעיף 1 לחוק. בין אם המכירה בתמורה ובין ללא תמורה.</w:t>
      </w:r>
    </w:p>
    <w:p w:rsidR="000F117D" w:rsidRPr="0072376F" w:rsidRDefault="000F117D" w:rsidP="000F117D">
      <w:pPr>
        <w:pStyle w:val="a4"/>
        <w:tabs>
          <w:tab w:val="left" w:pos="566"/>
          <w:tab w:val="left" w:pos="1501"/>
        </w:tabs>
        <w:ind w:left="1785" w:right="-142" w:hanging="1275"/>
        <w:jc w:val="both"/>
        <w:rPr>
          <w:sz w:val="22"/>
          <w:szCs w:val="22"/>
          <w:rtl/>
        </w:rPr>
      </w:pPr>
    </w:p>
    <w:p w:rsidR="000F117D" w:rsidRPr="0072376F" w:rsidRDefault="000F117D" w:rsidP="000F117D">
      <w:pPr>
        <w:pStyle w:val="a4"/>
        <w:tabs>
          <w:tab w:val="left" w:pos="566"/>
          <w:tab w:val="left" w:pos="1501"/>
        </w:tabs>
        <w:ind w:left="1785" w:right="-142" w:hanging="1275"/>
        <w:jc w:val="both"/>
        <w:rPr>
          <w:sz w:val="22"/>
          <w:szCs w:val="22"/>
          <w:rtl/>
        </w:rPr>
      </w:pPr>
      <w:r w:rsidRPr="0072376F">
        <w:rPr>
          <w:rFonts w:hint="cs"/>
          <w:sz w:val="22"/>
          <w:szCs w:val="22"/>
          <w:rtl/>
        </w:rPr>
        <w:tab/>
      </w:r>
      <w:r w:rsidRPr="0072376F">
        <w:rPr>
          <w:rFonts w:hint="cs"/>
          <w:sz w:val="22"/>
          <w:szCs w:val="22"/>
          <w:rtl/>
        </w:rPr>
        <w:tab/>
      </w:r>
      <w:r>
        <w:rPr>
          <w:rFonts w:hint="cs"/>
          <w:sz w:val="22"/>
          <w:szCs w:val="22"/>
          <w:rtl/>
        </w:rPr>
        <w:tab/>
      </w:r>
      <w:r w:rsidRPr="0072376F">
        <w:rPr>
          <w:rFonts w:hint="cs"/>
          <w:sz w:val="22"/>
          <w:szCs w:val="22"/>
          <w:rtl/>
        </w:rPr>
        <w:t>סייג במכירת דירות שהתקבלו בפטור לפי סעיף 62 (מתנה) בתקופה שבין 1 באוגוסט 2013 לבין 31 בדצמבר 2017:</w:t>
      </w:r>
    </w:p>
    <w:p w:rsidR="000F117D" w:rsidRPr="0072376F" w:rsidRDefault="000F117D" w:rsidP="000F117D">
      <w:pPr>
        <w:pStyle w:val="a4"/>
        <w:tabs>
          <w:tab w:val="left" w:pos="566"/>
          <w:tab w:val="left" w:pos="1134"/>
          <w:tab w:val="left" w:pos="1701"/>
          <w:tab w:val="left" w:pos="2268"/>
        </w:tabs>
        <w:bidi w:val="0"/>
        <w:spacing w:line="80" w:lineRule="exact"/>
        <w:ind w:left="0"/>
        <w:rPr>
          <w:sz w:val="22"/>
          <w:szCs w:val="22"/>
          <w:rtl/>
        </w:rPr>
      </w:pPr>
    </w:p>
    <w:p w:rsidR="000F117D" w:rsidRPr="0072376F" w:rsidRDefault="000F117D" w:rsidP="000F117D">
      <w:pPr>
        <w:pStyle w:val="a4"/>
        <w:tabs>
          <w:tab w:val="left" w:pos="566"/>
          <w:tab w:val="left" w:pos="1785"/>
          <w:tab w:val="left" w:pos="2268"/>
        </w:tabs>
        <w:ind w:left="1785" w:right="-142" w:hanging="1397"/>
        <w:jc w:val="both"/>
        <w:rPr>
          <w:sz w:val="22"/>
          <w:szCs w:val="22"/>
          <w:rtl/>
        </w:rPr>
      </w:pPr>
      <w:r w:rsidRPr="0072376F">
        <w:rPr>
          <w:rFonts w:hint="cs"/>
          <w:sz w:val="22"/>
          <w:szCs w:val="22"/>
          <w:rtl/>
        </w:rPr>
        <w:tab/>
      </w:r>
      <w:r w:rsidRPr="0072376F">
        <w:rPr>
          <w:rFonts w:hint="cs"/>
          <w:sz w:val="22"/>
          <w:szCs w:val="22"/>
          <w:rtl/>
        </w:rPr>
        <w:tab/>
        <w:t>במטרה למנוע בתקופת המעבר, תקופה בה הזכאות לחישוב הליניארי החדש מוגבלת, את שכפול הזכאות ו/או עקיפה של יתר התנאים, נקבעה בסעיף 44)(ד)(3) לחוק ההסדרים הוראה אנטי תכנונית שעניינה מכירת דירה שהתקבלה במתנה בידי מקבל המתנה.</w:t>
      </w:r>
    </w:p>
    <w:p w:rsidR="000F117D" w:rsidRPr="0072376F" w:rsidRDefault="000F117D" w:rsidP="000F117D">
      <w:pPr>
        <w:pStyle w:val="a4"/>
        <w:tabs>
          <w:tab w:val="left" w:pos="566"/>
          <w:tab w:val="left" w:pos="1785"/>
          <w:tab w:val="left" w:pos="2268"/>
        </w:tabs>
        <w:bidi w:val="0"/>
        <w:spacing w:line="80" w:lineRule="exact"/>
        <w:ind w:left="1785" w:right="-142" w:hanging="1397"/>
        <w:jc w:val="both"/>
        <w:rPr>
          <w:sz w:val="22"/>
          <w:szCs w:val="22"/>
          <w:rtl/>
        </w:rPr>
      </w:pPr>
    </w:p>
    <w:p w:rsidR="000F117D" w:rsidRPr="0072376F" w:rsidRDefault="000F117D" w:rsidP="000F117D">
      <w:pPr>
        <w:pStyle w:val="a4"/>
        <w:tabs>
          <w:tab w:val="left" w:pos="566"/>
          <w:tab w:val="left" w:pos="1785"/>
          <w:tab w:val="left" w:pos="2268"/>
        </w:tabs>
        <w:ind w:left="1785" w:right="-142" w:hanging="1397"/>
        <w:jc w:val="both"/>
        <w:rPr>
          <w:sz w:val="22"/>
          <w:szCs w:val="22"/>
          <w:rtl/>
        </w:rPr>
      </w:pPr>
      <w:r w:rsidRPr="0072376F">
        <w:rPr>
          <w:rFonts w:hint="cs"/>
          <w:sz w:val="22"/>
          <w:szCs w:val="22"/>
          <w:rtl/>
        </w:rPr>
        <w:tab/>
      </w:r>
      <w:r w:rsidRPr="0072376F">
        <w:rPr>
          <w:rFonts w:hint="cs"/>
          <w:sz w:val="22"/>
          <w:szCs w:val="22"/>
          <w:rtl/>
        </w:rPr>
        <w:tab/>
        <w:t>כך נקבע כי, מקבל המתנה יוכל למכור את דירת המתנה בחישוב ליניארי חדש, רק אם נותן המתנה לו היה מוכר בעצמו את הדירה באותו מועד היה עומד בתנאי הוראת המעבר (פירוט לעיל בסעיף 3.2.1).</w:t>
      </w:r>
    </w:p>
    <w:p w:rsidR="000F117D" w:rsidRPr="0072376F" w:rsidRDefault="000F117D" w:rsidP="000F117D">
      <w:pPr>
        <w:pStyle w:val="a4"/>
        <w:tabs>
          <w:tab w:val="left" w:pos="566"/>
          <w:tab w:val="left" w:pos="1785"/>
          <w:tab w:val="left" w:pos="2268"/>
        </w:tabs>
        <w:bidi w:val="0"/>
        <w:spacing w:line="80" w:lineRule="exact"/>
        <w:ind w:left="1785" w:right="-142" w:hanging="1397"/>
        <w:jc w:val="both"/>
        <w:rPr>
          <w:sz w:val="22"/>
          <w:szCs w:val="22"/>
          <w:rtl/>
        </w:rPr>
      </w:pPr>
    </w:p>
    <w:p w:rsidR="000F117D" w:rsidRPr="0072376F" w:rsidRDefault="000F117D" w:rsidP="000F117D">
      <w:pPr>
        <w:pStyle w:val="a4"/>
        <w:tabs>
          <w:tab w:val="left" w:pos="566"/>
          <w:tab w:val="left" w:pos="1785"/>
          <w:tab w:val="left" w:pos="2268"/>
        </w:tabs>
        <w:ind w:left="1785" w:right="-142" w:hanging="1397"/>
        <w:jc w:val="both"/>
        <w:rPr>
          <w:sz w:val="22"/>
          <w:szCs w:val="22"/>
          <w:rtl/>
        </w:rPr>
      </w:pPr>
      <w:r w:rsidRPr="0072376F">
        <w:rPr>
          <w:rFonts w:hint="cs"/>
          <w:sz w:val="22"/>
          <w:szCs w:val="22"/>
          <w:rtl/>
        </w:rPr>
        <w:tab/>
      </w:r>
      <w:r w:rsidRPr="0072376F">
        <w:rPr>
          <w:rFonts w:hint="cs"/>
          <w:sz w:val="22"/>
          <w:szCs w:val="22"/>
          <w:rtl/>
        </w:rPr>
        <w:tab/>
        <w:t>לדוגמא, היה ונותן המתנה מכר 2 דירות בתקופת המעבר בחישוב ליניארי חדש, לא יוכל מקבל המתנה למכור את דירת המתנה בחישוב ליניארי חדש ותקום חבות במס מלא (חישוב רגיל).</w:t>
      </w:r>
    </w:p>
    <w:p w:rsidR="000F117D" w:rsidRPr="0072376F" w:rsidRDefault="000F117D" w:rsidP="000F117D">
      <w:pPr>
        <w:pStyle w:val="a4"/>
        <w:tabs>
          <w:tab w:val="left" w:pos="566"/>
          <w:tab w:val="left" w:pos="1785"/>
          <w:tab w:val="left" w:pos="2268"/>
        </w:tabs>
        <w:bidi w:val="0"/>
        <w:spacing w:line="80" w:lineRule="exact"/>
        <w:ind w:left="1785" w:right="-142" w:hanging="1397"/>
        <w:jc w:val="both"/>
        <w:rPr>
          <w:sz w:val="22"/>
          <w:szCs w:val="22"/>
          <w:rtl/>
        </w:rPr>
      </w:pPr>
    </w:p>
    <w:p w:rsidR="000F117D" w:rsidRPr="0072376F" w:rsidRDefault="000F117D" w:rsidP="000F117D">
      <w:pPr>
        <w:pStyle w:val="a4"/>
        <w:tabs>
          <w:tab w:val="left" w:pos="566"/>
          <w:tab w:val="left" w:pos="1785"/>
          <w:tab w:val="left" w:pos="2268"/>
        </w:tabs>
        <w:ind w:left="1785" w:right="-142" w:hanging="1397"/>
        <w:jc w:val="both"/>
        <w:rPr>
          <w:sz w:val="22"/>
          <w:szCs w:val="22"/>
          <w:rtl/>
        </w:rPr>
      </w:pPr>
      <w:r w:rsidRPr="0072376F">
        <w:rPr>
          <w:rFonts w:hint="cs"/>
          <w:sz w:val="22"/>
          <w:szCs w:val="22"/>
          <w:rtl/>
        </w:rPr>
        <w:tab/>
      </w:r>
      <w:r w:rsidRPr="0072376F">
        <w:rPr>
          <w:rFonts w:hint="cs"/>
          <w:sz w:val="22"/>
          <w:szCs w:val="22"/>
          <w:rtl/>
        </w:rPr>
        <w:tab/>
        <w:t>יודגש כי, במכירת דירה שהתקבלה במתנה השומה תצא בכל מקרה למוכר הרשום - מקבל המתנה וזכאותו לחישוב ליניארי תיבחן בהתאם לזכאות נותן המתנה ועמידה בתנאים המפורטים בסעיף 3.2.1.</w:t>
      </w:r>
    </w:p>
    <w:p w:rsidR="000F117D" w:rsidRPr="0072376F" w:rsidRDefault="000F117D" w:rsidP="000F117D">
      <w:pPr>
        <w:pStyle w:val="a4"/>
        <w:tabs>
          <w:tab w:val="left" w:pos="566"/>
          <w:tab w:val="left" w:pos="1701"/>
          <w:tab w:val="left" w:pos="1785"/>
          <w:tab w:val="left" w:pos="2268"/>
        </w:tabs>
        <w:bidi w:val="0"/>
        <w:spacing w:line="80" w:lineRule="exact"/>
        <w:ind w:left="1785" w:right="-142" w:hanging="1397"/>
        <w:jc w:val="both"/>
        <w:rPr>
          <w:sz w:val="22"/>
          <w:szCs w:val="22"/>
          <w:rtl/>
        </w:rPr>
      </w:pPr>
    </w:p>
    <w:p w:rsidR="000F117D" w:rsidRDefault="000F117D" w:rsidP="000F117D">
      <w:pPr>
        <w:pStyle w:val="a4"/>
        <w:tabs>
          <w:tab w:val="left" w:pos="566"/>
          <w:tab w:val="left" w:pos="1785"/>
          <w:tab w:val="left" w:pos="2268"/>
        </w:tabs>
        <w:ind w:left="1785" w:right="-142" w:hanging="1397"/>
        <w:jc w:val="both"/>
        <w:rPr>
          <w:sz w:val="22"/>
          <w:szCs w:val="22"/>
          <w:rtl/>
        </w:rPr>
      </w:pPr>
      <w:r w:rsidRPr="0072376F">
        <w:rPr>
          <w:rFonts w:hint="cs"/>
          <w:sz w:val="22"/>
          <w:szCs w:val="22"/>
          <w:rtl/>
        </w:rPr>
        <w:tab/>
      </w:r>
      <w:r w:rsidRPr="0072376F">
        <w:rPr>
          <w:rFonts w:hint="cs"/>
          <w:sz w:val="22"/>
          <w:szCs w:val="22"/>
          <w:rtl/>
        </w:rPr>
        <w:tab/>
        <w:t>במכירת דירה שנתקבלה במתנה כאמור, מקבל המתנה לא כפוף לתקופות הצינון הקבועות בסעיף 49ו' כנוסחו לפני תיקון 76, הואיל ורואים את נותן המתנה כאילו הוא "המוכר" לעניין קביעת זכאותו של מקבל המתנה לחישוב ליניארי חדש (שכן מכירת דירת המתנה ממילא באה במניין הדירות הזכאיות אצל נותן המתנה לחישוב ליניאר</w:t>
      </w:r>
      <w:r w:rsidRPr="0072376F">
        <w:rPr>
          <w:rFonts w:hint="eastAsia"/>
          <w:sz w:val="22"/>
          <w:szCs w:val="22"/>
          <w:rtl/>
        </w:rPr>
        <w:t>י</w:t>
      </w:r>
      <w:r w:rsidRPr="0072376F">
        <w:rPr>
          <w:rFonts w:hint="cs"/>
          <w:sz w:val="22"/>
          <w:szCs w:val="22"/>
          <w:rtl/>
        </w:rPr>
        <w:t xml:space="preserve"> חדש).</w:t>
      </w:r>
    </w:p>
    <w:p w:rsidR="000F117D" w:rsidRPr="0072376F" w:rsidRDefault="000F117D" w:rsidP="000F117D">
      <w:pPr>
        <w:pStyle w:val="a4"/>
        <w:tabs>
          <w:tab w:val="left" w:pos="566"/>
          <w:tab w:val="left" w:pos="1785"/>
          <w:tab w:val="left" w:pos="2268"/>
        </w:tabs>
        <w:ind w:left="1785" w:right="-142" w:hanging="1397"/>
        <w:jc w:val="both"/>
        <w:rPr>
          <w:sz w:val="22"/>
          <w:szCs w:val="22"/>
          <w:rtl/>
        </w:rPr>
      </w:pPr>
    </w:p>
    <w:p w:rsidR="000F117D" w:rsidRPr="00BA2B43" w:rsidRDefault="000F117D" w:rsidP="000F117D">
      <w:pPr>
        <w:pStyle w:val="a4"/>
        <w:tabs>
          <w:tab w:val="left" w:pos="566"/>
          <w:tab w:val="left" w:pos="1097"/>
          <w:tab w:val="left" w:pos="1134"/>
          <w:tab w:val="left" w:pos="2268"/>
        </w:tabs>
        <w:ind w:left="1097" w:right="-142" w:hanging="709"/>
        <w:jc w:val="both"/>
        <w:rPr>
          <w:sz w:val="22"/>
          <w:szCs w:val="22"/>
          <w:rtl/>
        </w:rPr>
      </w:pPr>
      <w:r w:rsidRPr="00BA2B43">
        <w:rPr>
          <w:rFonts w:hint="cs"/>
          <w:sz w:val="22"/>
          <w:szCs w:val="22"/>
          <w:rtl/>
        </w:rPr>
        <w:tab/>
      </w:r>
      <w:r w:rsidRPr="00BA2B43">
        <w:rPr>
          <w:rFonts w:hint="cs"/>
          <w:sz w:val="22"/>
          <w:szCs w:val="22"/>
          <w:rtl/>
        </w:rPr>
        <w:tab/>
        <w:t>סייג - האמור אינו חל כאשר מדובר בדירה שנותן המתנה קיבל אותה הוא בעצמו במתנה כך שתקופת הצינון תחול לגבי נותן המתנה.</w:t>
      </w:r>
    </w:p>
    <w:p w:rsidR="000F117D" w:rsidRPr="00BA2B43" w:rsidRDefault="000F117D" w:rsidP="000F117D">
      <w:pPr>
        <w:pStyle w:val="a4"/>
        <w:tabs>
          <w:tab w:val="left" w:pos="566"/>
          <w:tab w:val="left" w:pos="1097"/>
          <w:tab w:val="left" w:pos="1134"/>
          <w:tab w:val="left" w:pos="2268"/>
        </w:tabs>
        <w:bidi w:val="0"/>
        <w:spacing w:line="80" w:lineRule="exact"/>
        <w:ind w:left="0" w:right="-142"/>
        <w:rPr>
          <w:sz w:val="22"/>
          <w:szCs w:val="22"/>
          <w:rtl/>
        </w:rPr>
      </w:pPr>
    </w:p>
    <w:p w:rsidR="000F117D" w:rsidRPr="00BA2B43" w:rsidRDefault="000F117D" w:rsidP="000F117D">
      <w:pPr>
        <w:pStyle w:val="a4"/>
        <w:tabs>
          <w:tab w:val="left" w:pos="566"/>
          <w:tab w:val="left" w:pos="1097"/>
          <w:tab w:val="left" w:pos="1134"/>
          <w:tab w:val="left" w:pos="2268"/>
        </w:tabs>
        <w:ind w:left="1097" w:right="-142" w:hanging="709"/>
        <w:jc w:val="both"/>
        <w:rPr>
          <w:sz w:val="22"/>
          <w:szCs w:val="22"/>
          <w:rtl/>
        </w:rPr>
      </w:pPr>
      <w:r w:rsidRPr="00BA2B43">
        <w:rPr>
          <w:rFonts w:hint="cs"/>
          <w:sz w:val="22"/>
          <w:szCs w:val="22"/>
          <w:rtl/>
        </w:rPr>
        <w:tab/>
      </w:r>
      <w:r w:rsidRPr="00BA2B43">
        <w:rPr>
          <w:rFonts w:hint="cs"/>
          <w:sz w:val="22"/>
          <w:szCs w:val="22"/>
          <w:rtl/>
        </w:rPr>
        <w:tab/>
        <w:t>יובהר, חישוב המס הרגיל ייעשה בהתאם לנתונים של המוכר הרשום - מקבל המתנה.</w:t>
      </w:r>
    </w:p>
    <w:tbl>
      <w:tblPr>
        <w:bidiVisual/>
        <w:tblW w:w="8485"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tblGrid>
      <w:tr w:rsidR="000F117D" w:rsidRPr="00BA2B43" w:rsidTr="002C7D03">
        <w:trPr>
          <w:trHeight w:val="1990"/>
        </w:trPr>
        <w:tc>
          <w:tcPr>
            <w:tcW w:w="8485" w:type="dxa"/>
          </w:tcPr>
          <w:p w:rsidR="000F117D" w:rsidRPr="00BA2B43" w:rsidRDefault="000F117D" w:rsidP="002C7D03">
            <w:pPr>
              <w:pStyle w:val="a4"/>
              <w:tabs>
                <w:tab w:val="left" w:pos="566"/>
                <w:tab w:val="left" w:pos="1134"/>
                <w:tab w:val="left" w:pos="1701"/>
                <w:tab w:val="left" w:pos="2268"/>
              </w:tabs>
              <w:ind w:left="0"/>
              <w:jc w:val="both"/>
              <w:rPr>
                <w:b/>
                <w:bCs/>
                <w:sz w:val="22"/>
                <w:szCs w:val="22"/>
                <w:rtl/>
              </w:rPr>
            </w:pPr>
            <w:r w:rsidRPr="00BA2B43">
              <w:rPr>
                <w:rFonts w:hint="cs"/>
                <w:b/>
                <w:bCs/>
                <w:sz w:val="22"/>
                <w:szCs w:val="22"/>
                <w:rtl/>
              </w:rPr>
              <w:t>לעניין מניין הדירות הזכאיות לחישוב ליניארי חדש יובהר</w:t>
            </w:r>
          </w:p>
          <w:p w:rsidR="000F117D" w:rsidRPr="00BA2B43" w:rsidRDefault="000F117D" w:rsidP="002C7D03">
            <w:pPr>
              <w:pStyle w:val="a4"/>
              <w:tabs>
                <w:tab w:val="left" w:pos="566"/>
                <w:tab w:val="left" w:pos="1134"/>
                <w:tab w:val="left" w:pos="1701"/>
                <w:tab w:val="left" w:pos="2268"/>
              </w:tabs>
              <w:bidi w:val="0"/>
              <w:spacing w:line="80" w:lineRule="exact"/>
              <w:ind w:left="0" w:firstLine="34"/>
              <w:rPr>
                <w:b/>
                <w:bCs/>
                <w:sz w:val="22"/>
                <w:szCs w:val="22"/>
                <w:rtl/>
              </w:rPr>
            </w:pPr>
          </w:p>
          <w:p w:rsidR="000F117D" w:rsidRPr="00BA2B43" w:rsidRDefault="000F117D" w:rsidP="003606CD">
            <w:pPr>
              <w:pStyle w:val="a4"/>
              <w:numPr>
                <w:ilvl w:val="0"/>
                <w:numId w:val="40"/>
              </w:numPr>
              <w:tabs>
                <w:tab w:val="left" w:pos="566"/>
                <w:tab w:val="left" w:pos="1134"/>
                <w:tab w:val="left" w:pos="1701"/>
                <w:tab w:val="left" w:pos="2268"/>
              </w:tabs>
              <w:ind w:left="566" w:hanging="390"/>
              <w:jc w:val="both"/>
              <w:rPr>
                <w:b/>
                <w:bCs/>
                <w:sz w:val="22"/>
                <w:szCs w:val="22"/>
                <w:rtl/>
              </w:rPr>
            </w:pPr>
            <w:r w:rsidRPr="00BA2B43">
              <w:rPr>
                <w:rFonts w:hint="cs"/>
                <w:b/>
                <w:bCs/>
                <w:sz w:val="22"/>
                <w:szCs w:val="22"/>
                <w:rtl/>
              </w:rPr>
              <w:t>לנותן מתנה יימנו גם דירות שנמכרו בחישוב ליניארי חדש בידי מקבל המתנה;</w:t>
            </w:r>
          </w:p>
          <w:p w:rsidR="000F117D" w:rsidRPr="00BA2B43" w:rsidRDefault="000F117D" w:rsidP="003606CD">
            <w:pPr>
              <w:pStyle w:val="a4"/>
              <w:numPr>
                <w:ilvl w:val="0"/>
                <w:numId w:val="40"/>
              </w:numPr>
              <w:tabs>
                <w:tab w:val="left" w:pos="566"/>
                <w:tab w:val="left" w:pos="1134"/>
                <w:tab w:val="left" w:pos="1701"/>
                <w:tab w:val="left" w:pos="2268"/>
              </w:tabs>
              <w:ind w:left="566" w:hanging="390"/>
              <w:jc w:val="both"/>
              <w:rPr>
                <w:b/>
                <w:bCs/>
                <w:sz w:val="22"/>
                <w:szCs w:val="22"/>
              </w:rPr>
            </w:pPr>
            <w:r w:rsidRPr="00BA2B43">
              <w:rPr>
                <w:rFonts w:hint="cs"/>
                <w:b/>
                <w:bCs/>
                <w:sz w:val="22"/>
                <w:szCs w:val="22"/>
                <w:rtl/>
              </w:rPr>
              <w:t>סדר המכירות אינו משליך, כך היה ומקבל המתנה מכר בליניאריות חדשה תיוותר לנותן המתנה זכאות לדירה אחת נוספת בלבד.</w:t>
            </w:r>
          </w:p>
          <w:p w:rsidR="000F117D" w:rsidRPr="00BA2B43" w:rsidRDefault="000F117D" w:rsidP="002C7D03">
            <w:pPr>
              <w:pStyle w:val="a4"/>
              <w:tabs>
                <w:tab w:val="left" w:pos="566"/>
                <w:tab w:val="left" w:pos="1134"/>
                <w:tab w:val="left" w:pos="1701"/>
                <w:tab w:val="left" w:pos="2268"/>
              </w:tabs>
              <w:ind w:left="569" w:hanging="393"/>
              <w:jc w:val="both"/>
              <w:rPr>
                <w:sz w:val="22"/>
                <w:szCs w:val="22"/>
                <w:rtl/>
              </w:rPr>
            </w:pPr>
            <w:r w:rsidRPr="00BA2B43">
              <w:rPr>
                <w:rFonts w:hint="cs"/>
                <w:b/>
                <w:bCs/>
                <w:sz w:val="22"/>
                <w:szCs w:val="22"/>
                <w:rtl/>
              </w:rPr>
              <w:t>-     למען הסר ספק, מקבל המתנה זכאי ל-2 מכירות בחישוב ליניארי חדש בגין דירות שלא  קיבל במתנה.</w:t>
            </w:r>
          </w:p>
        </w:tc>
      </w:tr>
    </w:tbl>
    <w:p w:rsidR="000F117D" w:rsidRDefault="000F117D" w:rsidP="000F117D">
      <w:pPr>
        <w:pStyle w:val="a4"/>
        <w:tabs>
          <w:tab w:val="left" w:pos="566"/>
          <w:tab w:val="left" w:pos="1134"/>
          <w:tab w:val="left" w:pos="1701"/>
          <w:tab w:val="left" w:pos="2268"/>
        </w:tabs>
        <w:ind w:left="1701" w:hanging="709"/>
        <w:jc w:val="both"/>
        <w:rPr>
          <w:sz w:val="24"/>
          <w:rtl/>
        </w:rPr>
      </w:pPr>
    </w:p>
    <w:p w:rsidR="000F117D" w:rsidRDefault="000F117D" w:rsidP="000F117D">
      <w:pPr>
        <w:pStyle w:val="a4"/>
        <w:tabs>
          <w:tab w:val="left" w:pos="566"/>
          <w:tab w:val="left" w:pos="1134"/>
          <w:tab w:val="left" w:pos="1701"/>
          <w:tab w:val="left" w:pos="2268"/>
        </w:tabs>
        <w:ind w:left="1701" w:hanging="709"/>
        <w:jc w:val="both"/>
        <w:rPr>
          <w:sz w:val="24"/>
          <w:rtl/>
        </w:rPr>
      </w:pPr>
    </w:p>
    <w:tbl>
      <w:tblPr>
        <w:bidiVisual/>
        <w:tblW w:w="8485"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tblGrid>
      <w:tr w:rsidR="000F117D" w:rsidRPr="003D6E1D" w:rsidTr="002C7D03">
        <w:trPr>
          <w:trHeight w:val="1910"/>
        </w:trPr>
        <w:tc>
          <w:tcPr>
            <w:tcW w:w="8485" w:type="dxa"/>
          </w:tcPr>
          <w:p w:rsidR="000F117D" w:rsidRPr="00BA2B43" w:rsidRDefault="000F117D" w:rsidP="002C7D03">
            <w:pPr>
              <w:pStyle w:val="a4"/>
              <w:tabs>
                <w:tab w:val="left" w:pos="566"/>
                <w:tab w:val="left" w:pos="1134"/>
                <w:tab w:val="left" w:pos="1701"/>
                <w:tab w:val="left" w:pos="2268"/>
              </w:tabs>
              <w:ind w:left="0"/>
              <w:jc w:val="both"/>
              <w:rPr>
                <w:b/>
                <w:bCs/>
                <w:sz w:val="22"/>
                <w:szCs w:val="22"/>
                <w:rtl/>
              </w:rPr>
            </w:pPr>
            <w:r w:rsidRPr="00BA2B43">
              <w:rPr>
                <w:rFonts w:hint="cs"/>
                <w:b/>
                <w:bCs/>
                <w:sz w:val="22"/>
                <w:szCs w:val="22"/>
                <w:rtl/>
              </w:rPr>
              <w:t>לעניין תקופות הצינון החלות על מקבל המתנה המבקש להנות מחישוב ליניארי מיוחד יובהר</w:t>
            </w:r>
          </w:p>
          <w:p w:rsidR="000F117D" w:rsidRPr="00BA2B43" w:rsidRDefault="000F117D" w:rsidP="002C7D03">
            <w:pPr>
              <w:pStyle w:val="a4"/>
              <w:tabs>
                <w:tab w:val="left" w:pos="566"/>
                <w:tab w:val="left" w:pos="1134"/>
                <w:tab w:val="left" w:pos="1701"/>
                <w:tab w:val="left" w:pos="2268"/>
              </w:tabs>
              <w:bidi w:val="0"/>
              <w:spacing w:line="80" w:lineRule="exact"/>
              <w:ind w:left="0"/>
              <w:rPr>
                <w:b/>
                <w:bCs/>
                <w:sz w:val="22"/>
                <w:szCs w:val="22"/>
                <w:rtl/>
              </w:rPr>
            </w:pPr>
          </w:p>
          <w:p w:rsidR="000F117D" w:rsidRPr="00BA2B43" w:rsidRDefault="000F117D" w:rsidP="003606CD">
            <w:pPr>
              <w:pStyle w:val="a4"/>
              <w:numPr>
                <w:ilvl w:val="0"/>
                <w:numId w:val="41"/>
              </w:numPr>
              <w:tabs>
                <w:tab w:val="left" w:pos="459"/>
                <w:tab w:val="left" w:pos="1134"/>
                <w:tab w:val="left" w:pos="1701"/>
                <w:tab w:val="left" w:pos="2268"/>
              </w:tabs>
              <w:ind w:hanging="544"/>
              <w:jc w:val="both"/>
              <w:rPr>
                <w:b/>
                <w:bCs/>
                <w:sz w:val="22"/>
                <w:szCs w:val="22"/>
              </w:rPr>
            </w:pPr>
            <w:r w:rsidRPr="00BA2B43">
              <w:rPr>
                <w:rFonts w:hint="cs"/>
                <w:b/>
                <w:bCs/>
                <w:sz w:val="22"/>
                <w:szCs w:val="22"/>
                <w:rtl/>
              </w:rPr>
              <w:t>במכירה בתקופת המעבר</w:t>
            </w:r>
          </w:p>
          <w:p w:rsidR="000F117D" w:rsidRPr="00BA2B43" w:rsidRDefault="000F117D" w:rsidP="002C7D03">
            <w:pPr>
              <w:pStyle w:val="a4"/>
              <w:tabs>
                <w:tab w:val="left" w:pos="566"/>
                <w:tab w:val="left" w:pos="1134"/>
                <w:tab w:val="left" w:pos="1701"/>
                <w:tab w:val="left" w:pos="2268"/>
              </w:tabs>
              <w:bidi w:val="0"/>
              <w:spacing w:line="80" w:lineRule="exact"/>
              <w:ind w:left="0"/>
              <w:rPr>
                <w:b/>
                <w:bCs/>
                <w:sz w:val="22"/>
                <w:szCs w:val="22"/>
                <w:rtl/>
              </w:rPr>
            </w:pPr>
          </w:p>
          <w:p w:rsidR="000F117D" w:rsidRPr="00BA2B43" w:rsidRDefault="000F117D" w:rsidP="003606CD">
            <w:pPr>
              <w:pStyle w:val="a4"/>
              <w:numPr>
                <w:ilvl w:val="0"/>
                <w:numId w:val="42"/>
              </w:numPr>
              <w:tabs>
                <w:tab w:val="clear" w:pos="961"/>
                <w:tab w:val="left" w:pos="566"/>
                <w:tab w:val="num" w:pos="743"/>
                <w:tab w:val="left" w:pos="1134"/>
                <w:tab w:val="left" w:pos="1701"/>
                <w:tab w:val="left" w:pos="2268"/>
              </w:tabs>
              <w:ind w:left="743" w:hanging="284"/>
              <w:jc w:val="both"/>
              <w:rPr>
                <w:b/>
                <w:bCs/>
                <w:sz w:val="22"/>
                <w:szCs w:val="22"/>
                <w:rtl/>
              </w:rPr>
            </w:pPr>
            <w:r w:rsidRPr="00BA2B43">
              <w:rPr>
                <w:rFonts w:hint="cs"/>
                <w:b/>
                <w:bCs/>
                <w:sz w:val="22"/>
                <w:szCs w:val="22"/>
                <w:rtl/>
              </w:rPr>
              <w:t>מי שקיבל את הדירה במתנה בפטור לפי סעיף 62 לחוק מיום 1 באוגוסט 2013 ועד ליום 31 בדצמבר 2017 לא יהיה כפוף לתקופת צינון (אלא אם נותן המתנה קיבל אותה בעצמו במתנה).</w:t>
            </w:r>
          </w:p>
          <w:p w:rsidR="000F117D" w:rsidRPr="00BA2B43" w:rsidRDefault="000F117D" w:rsidP="003606CD">
            <w:pPr>
              <w:pStyle w:val="a4"/>
              <w:numPr>
                <w:ilvl w:val="0"/>
                <w:numId w:val="42"/>
              </w:numPr>
              <w:tabs>
                <w:tab w:val="clear" w:pos="961"/>
                <w:tab w:val="left" w:pos="566"/>
                <w:tab w:val="num" w:pos="743"/>
                <w:tab w:val="left" w:pos="1134"/>
                <w:tab w:val="left" w:pos="1701"/>
                <w:tab w:val="left" w:pos="2268"/>
              </w:tabs>
              <w:ind w:left="743" w:hanging="284"/>
              <w:jc w:val="both"/>
              <w:rPr>
                <w:b/>
                <w:bCs/>
                <w:sz w:val="22"/>
                <w:szCs w:val="22"/>
              </w:rPr>
            </w:pPr>
            <w:r w:rsidRPr="00BA2B43">
              <w:rPr>
                <w:rFonts w:hint="cs"/>
                <w:b/>
                <w:bCs/>
                <w:sz w:val="22"/>
                <w:szCs w:val="22"/>
                <w:rtl/>
              </w:rPr>
              <w:t>מי שקיבל במתנה לפני 1 באוגוסט 2013 יהיה כפוף לתקופות הצינון לפי סעיף 49ו כנוסחו לפני תיקון 76.</w:t>
            </w:r>
          </w:p>
          <w:p w:rsidR="000F117D" w:rsidRPr="00BA2B43" w:rsidRDefault="000F117D" w:rsidP="002C7D03">
            <w:pPr>
              <w:pStyle w:val="a4"/>
              <w:tabs>
                <w:tab w:val="left" w:pos="566"/>
                <w:tab w:val="left" w:pos="1134"/>
                <w:tab w:val="left" w:pos="1701"/>
                <w:tab w:val="left" w:pos="2268"/>
              </w:tabs>
              <w:bidi w:val="0"/>
              <w:spacing w:line="80" w:lineRule="exact"/>
              <w:ind w:left="0"/>
              <w:rPr>
                <w:b/>
                <w:bCs/>
                <w:sz w:val="22"/>
                <w:szCs w:val="22"/>
                <w:rtl/>
              </w:rPr>
            </w:pPr>
          </w:p>
          <w:p w:rsidR="000F117D" w:rsidRPr="003D6E1D" w:rsidRDefault="000F117D" w:rsidP="003606CD">
            <w:pPr>
              <w:pStyle w:val="a4"/>
              <w:numPr>
                <w:ilvl w:val="0"/>
                <w:numId w:val="41"/>
              </w:numPr>
              <w:tabs>
                <w:tab w:val="clear" w:pos="720"/>
                <w:tab w:val="num" w:pos="459"/>
                <w:tab w:val="left" w:pos="566"/>
                <w:tab w:val="left" w:pos="1134"/>
                <w:tab w:val="left" w:pos="1701"/>
                <w:tab w:val="left" w:pos="2268"/>
              </w:tabs>
              <w:ind w:hanging="544"/>
              <w:jc w:val="both"/>
              <w:rPr>
                <w:rFonts w:ascii="Arial" w:hAnsi="Arial" w:cs="Arial"/>
                <w:szCs w:val="20"/>
                <w:rtl/>
              </w:rPr>
            </w:pPr>
            <w:r w:rsidRPr="00BA2B43">
              <w:rPr>
                <w:rFonts w:hint="cs"/>
                <w:b/>
                <w:bCs/>
                <w:sz w:val="22"/>
                <w:szCs w:val="22"/>
                <w:rtl/>
              </w:rPr>
              <w:t>במכירה לאחר תקופת המעבר - אין צורך בתקופות צינון.</w:t>
            </w:r>
            <w:r w:rsidRPr="003D6E1D">
              <w:rPr>
                <w:rFonts w:ascii="Arial" w:hAnsi="Arial" w:cs="Arial" w:hint="cs"/>
                <w:szCs w:val="20"/>
                <w:rtl/>
              </w:rPr>
              <w:t xml:space="preserve"> </w:t>
            </w:r>
          </w:p>
        </w:tc>
      </w:tr>
    </w:tbl>
    <w:p w:rsidR="000F117D" w:rsidRDefault="000F117D" w:rsidP="000F117D">
      <w:pPr>
        <w:rPr>
          <w:rFonts w:ascii="Arial" w:hAnsi="Arial" w:cs="Arial"/>
          <w:szCs w:val="20"/>
          <w:rtl/>
        </w:rPr>
      </w:pPr>
      <w:r>
        <w:rPr>
          <w:rFonts w:ascii="Arial" w:hAnsi="Arial" w:cs="Arial" w:hint="cs"/>
          <w:szCs w:val="20"/>
          <w:rtl/>
        </w:rPr>
        <w:tab/>
      </w:r>
      <w:r>
        <w:rPr>
          <w:rFonts w:ascii="Arial" w:hAnsi="Arial" w:cs="Arial" w:hint="cs"/>
          <w:szCs w:val="20"/>
          <w:rtl/>
        </w:rPr>
        <w:tab/>
        <w:t xml:space="preserve"> </w:t>
      </w:r>
    </w:p>
    <w:p w:rsidR="000F117D" w:rsidRDefault="000F117D" w:rsidP="000F117D">
      <w:pPr>
        <w:rPr>
          <w:rFonts w:ascii="Arial" w:hAnsi="Arial" w:cs="Arial"/>
          <w:szCs w:val="20"/>
          <w:rtl/>
        </w:rPr>
      </w:pPr>
    </w:p>
    <w:p w:rsidR="000F117D" w:rsidRDefault="000F117D" w:rsidP="000F117D">
      <w:pPr>
        <w:tabs>
          <w:tab w:val="left" w:pos="509"/>
          <w:tab w:val="left" w:pos="1134"/>
          <w:tab w:val="left" w:pos="1701"/>
          <w:tab w:val="left" w:pos="2268"/>
        </w:tabs>
        <w:rPr>
          <w:sz w:val="22"/>
          <w:szCs w:val="22"/>
          <w:rtl/>
        </w:rPr>
      </w:pPr>
      <w:r>
        <w:rPr>
          <w:rFonts w:hint="cs"/>
          <w:b/>
          <w:bCs/>
          <w:sz w:val="22"/>
          <w:szCs w:val="22"/>
          <w:rtl/>
        </w:rPr>
        <w:t>29</w:t>
      </w:r>
      <w:r w:rsidRPr="0072376F">
        <w:rPr>
          <w:rFonts w:hint="cs"/>
          <w:b/>
          <w:bCs/>
          <w:sz w:val="22"/>
          <w:szCs w:val="22"/>
          <w:rtl/>
        </w:rPr>
        <w:t>.</w:t>
      </w:r>
      <w:r w:rsidRPr="0072376F">
        <w:rPr>
          <w:rFonts w:hint="cs"/>
          <w:b/>
          <w:bCs/>
          <w:sz w:val="22"/>
          <w:szCs w:val="22"/>
          <w:rtl/>
        </w:rPr>
        <w:tab/>
        <w:t>הוראת ביצוע מיסוי מקרקעין 5/2013 - הרפורמה במיסוי דירות מגורים</w:t>
      </w:r>
      <w:r>
        <w:rPr>
          <w:rFonts w:hint="cs"/>
          <w:b/>
          <w:bCs/>
          <w:sz w:val="22"/>
          <w:szCs w:val="22"/>
          <w:rtl/>
        </w:rPr>
        <w:t xml:space="preserve"> </w:t>
      </w:r>
      <w:r>
        <w:rPr>
          <w:rFonts w:hint="cs"/>
          <w:sz w:val="22"/>
          <w:szCs w:val="22"/>
          <w:rtl/>
        </w:rPr>
        <w:t>(המשך)</w:t>
      </w:r>
    </w:p>
    <w:p w:rsidR="000F117D" w:rsidRPr="0072376F" w:rsidRDefault="000F117D" w:rsidP="000F117D">
      <w:pPr>
        <w:tabs>
          <w:tab w:val="left" w:pos="509"/>
          <w:tab w:val="left" w:pos="1134"/>
          <w:tab w:val="left" w:pos="1701"/>
          <w:tab w:val="left" w:pos="2268"/>
        </w:tabs>
        <w:rPr>
          <w:sz w:val="22"/>
          <w:szCs w:val="22"/>
          <w:rtl/>
        </w:rPr>
      </w:pPr>
    </w:p>
    <w:p w:rsidR="000F117D" w:rsidRPr="0072376F" w:rsidRDefault="000F117D" w:rsidP="000F117D">
      <w:pPr>
        <w:pStyle w:val="a4"/>
        <w:tabs>
          <w:tab w:val="left" w:pos="388"/>
          <w:tab w:val="left" w:pos="934"/>
          <w:tab w:val="left" w:pos="1701"/>
          <w:tab w:val="left" w:pos="2268"/>
        </w:tabs>
        <w:ind w:left="0" w:firstLine="509"/>
        <w:jc w:val="both"/>
        <w:rPr>
          <w:sz w:val="22"/>
          <w:szCs w:val="22"/>
          <w:rtl/>
        </w:rPr>
      </w:pPr>
      <w:r w:rsidRPr="00C60241">
        <w:rPr>
          <w:rFonts w:hint="cs"/>
          <w:b/>
          <w:bCs/>
          <w:sz w:val="22"/>
          <w:szCs w:val="22"/>
          <w:rtl/>
        </w:rPr>
        <w:t>3.</w:t>
      </w:r>
      <w:r w:rsidRPr="00C60241">
        <w:rPr>
          <w:rFonts w:hint="cs"/>
          <w:b/>
          <w:bCs/>
          <w:sz w:val="22"/>
          <w:szCs w:val="22"/>
          <w:rtl/>
        </w:rPr>
        <w:tab/>
        <w:t>הרפורמה</w:t>
      </w:r>
      <w:r>
        <w:rPr>
          <w:rFonts w:hint="cs"/>
          <w:b/>
          <w:bCs/>
          <w:sz w:val="22"/>
          <w:szCs w:val="22"/>
          <w:rtl/>
        </w:rPr>
        <w:t xml:space="preserve"> </w:t>
      </w:r>
      <w:r>
        <w:rPr>
          <w:rFonts w:hint="cs"/>
          <w:sz w:val="22"/>
          <w:szCs w:val="22"/>
          <w:rtl/>
        </w:rPr>
        <w:t>(המשך)</w:t>
      </w:r>
    </w:p>
    <w:p w:rsidR="000F117D" w:rsidRPr="00BA2B43" w:rsidRDefault="000F117D" w:rsidP="000F117D">
      <w:pPr>
        <w:tabs>
          <w:tab w:val="left" w:pos="1097"/>
        </w:tabs>
        <w:ind w:firstLine="934"/>
        <w:rPr>
          <w:rFonts w:ascii="Arial" w:hAnsi="Arial"/>
          <w:b/>
          <w:bCs/>
          <w:sz w:val="22"/>
          <w:szCs w:val="22"/>
          <w:u w:val="single"/>
          <w:rtl/>
        </w:rPr>
      </w:pPr>
      <w:r w:rsidRPr="00BA2B43">
        <w:rPr>
          <w:rFonts w:ascii="Arial" w:hAnsi="Arial" w:hint="cs"/>
          <w:b/>
          <w:bCs/>
          <w:sz w:val="22"/>
          <w:szCs w:val="22"/>
          <w:rtl/>
        </w:rPr>
        <w:t>3.2.2</w:t>
      </w:r>
      <w:r w:rsidRPr="00BA2B43">
        <w:rPr>
          <w:rFonts w:ascii="Arial" w:hAnsi="Arial" w:hint="cs"/>
          <w:b/>
          <w:bCs/>
          <w:sz w:val="22"/>
          <w:szCs w:val="22"/>
          <w:rtl/>
        </w:rPr>
        <w:tab/>
      </w:r>
      <w:r>
        <w:rPr>
          <w:rFonts w:ascii="Arial" w:hAnsi="Arial" w:hint="cs"/>
          <w:b/>
          <w:bCs/>
          <w:sz w:val="22"/>
          <w:szCs w:val="22"/>
          <w:rtl/>
        </w:rPr>
        <w:t xml:space="preserve"> </w:t>
      </w:r>
      <w:r w:rsidRPr="00BA2B43">
        <w:rPr>
          <w:rFonts w:ascii="Arial" w:hAnsi="Arial" w:hint="cs"/>
          <w:b/>
          <w:bCs/>
          <w:sz w:val="22"/>
          <w:szCs w:val="22"/>
          <w:rtl/>
        </w:rPr>
        <w:t>מכירה לאחר תום תקופת המעבר</w:t>
      </w:r>
    </w:p>
    <w:p w:rsidR="000F117D" w:rsidRPr="00BA2B43" w:rsidRDefault="000F117D" w:rsidP="000F117D">
      <w:pPr>
        <w:ind w:left="1501" w:right="-142"/>
        <w:jc w:val="both"/>
        <w:rPr>
          <w:rFonts w:ascii="Arial" w:hAnsi="Arial"/>
          <w:sz w:val="22"/>
          <w:szCs w:val="22"/>
          <w:rtl/>
        </w:rPr>
      </w:pPr>
      <w:r w:rsidRPr="00BA2B43">
        <w:rPr>
          <w:rFonts w:ascii="Arial" w:hAnsi="Arial" w:hint="cs"/>
          <w:sz w:val="22"/>
          <w:szCs w:val="22"/>
          <w:rtl/>
        </w:rPr>
        <w:t>כל דירה שתימכר, ככל שהמוכר ימשיך להשתייך לאוכלוסיית מרובי הדירות, תקים חבות במס לפי חישוב ליניארי חדש. אין מגבלה לעניין היקף המכירות אולם יובהר כי כתמיד פקיד השומה יכול לקבוע כי היקף המכירות ונסיבותיהן עולות לכדי עסקת אקראי או עסק ולחייב במס כהכנסה פירותית (שיעורי המס הקבועים בסעיף 121 לפקודת מס הכנסה (נוסח חדש), התשכ"א-1961.</w:t>
      </w:r>
    </w:p>
    <w:p w:rsidR="000F117D" w:rsidRPr="00BA2B43" w:rsidRDefault="000F117D" w:rsidP="000F117D">
      <w:pPr>
        <w:rPr>
          <w:rFonts w:ascii="Arial" w:hAnsi="Arial"/>
          <w:sz w:val="22"/>
          <w:szCs w:val="22"/>
          <w:rtl/>
        </w:rPr>
      </w:pPr>
    </w:p>
    <w:p w:rsidR="000F117D" w:rsidRPr="00BA2B43" w:rsidRDefault="000F117D" w:rsidP="000F117D">
      <w:pPr>
        <w:tabs>
          <w:tab w:val="left" w:pos="388"/>
          <w:tab w:val="left" w:pos="1097"/>
        </w:tabs>
        <w:ind w:firstLine="934"/>
        <w:rPr>
          <w:rFonts w:ascii="Arial" w:hAnsi="Arial"/>
          <w:b/>
          <w:bCs/>
          <w:sz w:val="22"/>
          <w:szCs w:val="22"/>
          <w:rtl/>
        </w:rPr>
      </w:pPr>
      <w:r w:rsidRPr="00BA2B43">
        <w:rPr>
          <w:rFonts w:ascii="Arial" w:hAnsi="Arial" w:hint="cs"/>
          <w:b/>
          <w:bCs/>
          <w:sz w:val="22"/>
          <w:szCs w:val="22"/>
          <w:rtl/>
        </w:rPr>
        <w:t>3.3</w:t>
      </w:r>
      <w:r w:rsidRPr="00BA2B43">
        <w:rPr>
          <w:rFonts w:ascii="Arial" w:hAnsi="Arial" w:hint="cs"/>
          <w:b/>
          <w:bCs/>
          <w:sz w:val="22"/>
          <w:szCs w:val="22"/>
          <w:rtl/>
        </w:rPr>
        <w:tab/>
      </w:r>
      <w:r>
        <w:rPr>
          <w:rFonts w:ascii="Arial" w:hAnsi="Arial" w:hint="cs"/>
          <w:b/>
          <w:bCs/>
          <w:sz w:val="22"/>
          <w:szCs w:val="22"/>
          <w:rtl/>
        </w:rPr>
        <w:t xml:space="preserve"> </w:t>
      </w:r>
      <w:r w:rsidRPr="00BA2B43">
        <w:rPr>
          <w:rFonts w:ascii="Arial" w:hAnsi="Arial" w:hint="cs"/>
          <w:b/>
          <w:bCs/>
          <w:sz w:val="22"/>
          <w:szCs w:val="22"/>
          <w:rtl/>
        </w:rPr>
        <w:t>הסדר המס החל במכירת דירת מגורים מזכה בידי מוכר שהוא בעלים של דירה יחידה</w:t>
      </w:r>
    </w:p>
    <w:p w:rsidR="000F117D" w:rsidRPr="00BA2B43" w:rsidRDefault="000F117D" w:rsidP="000F117D">
      <w:pPr>
        <w:tabs>
          <w:tab w:val="left" w:pos="1501"/>
        </w:tabs>
        <w:ind w:left="1501" w:right="-142"/>
        <w:jc w:val="both"/>
        <w:rPr>
          <w:rFonts w:ascii="Arial" w:hAnsi="Arial"/>
          <w:sz w:val="22"/>
          <w:szCs w:val="22"/>
          <w:rtl/>
        </w:rPr>
      </w:pPr>
      <w:r w:rsidRPr="00BA2B43">
        <w:rPr>
          <w:rFonts w:ascii="Arial" w:hAnsi="Arial" w:hint="cs"/>
          <w:sz w:val="22"/>
          <w:szCs w:val="22"/>
          <w:rtl/>
        </w:rPr>
        <w:t>הפטור במכירת דירה יחידה לתא משפחתי המאפשר לשחלף את דירת המגורים היחידה אחת ל-18 חודשים נותר על כנו אולם אף בסעיף פטור זה בוצעו התאמות. ההתאמות בוצעו כך שמחד לא ייפגע פטור זה המהווה פטור סוציאלי בשל החזקות מינוריות אחרות ומאידך כך שלא ינוצל הפטור למכירות עסקיות בכסות מכירת הדירה הסוציאלית.</w:t>
      </w:r>
    </w:p>
    <w:p w:rsidR="000F117D" w:rsidRPr="00BA2B43" w:rsidRDefault="000F117D" w:rsidP="000F117D">
      <w:pPr>
        <w:bidi w:val="0"/>
        <w:spacing w:line="80" w:lineRule="exact"/>
        <w:rPr>
          <w:rFonts w:ascii="Arial" w:hAnsi="Arial"/>
          <w:sz w:val="22"/>
          <w:szCs w:val="22"/>
          <w:rtl/>
        </w:rPr>
      </w:pPr>
    </w:p>
    <w:tbl>
      <w:tblPr>
        <w:bidiVisual/>
        <w:tblW w:w="8485"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tblGrid>
      <w:tr w:rsidR="000F117D" w:rsidRPr="00BA2B43" w:rsidTr="002C7D03">
        <w:trPr>
          <w:trHeight w:val="990"/>
        </w:trPr>
        <w:tc>
          <w:tcPr>
            <w:tcW w:w="8485" w:type="dxa"/>
          </w:tcPr>
          <w:p w:rsidR="000F117D" w:rsidRPr="00BA2B43" w:rsidRDefault="000F117D" w:rsidP="002C7D03">
            <w:pPr>
              <w:jc w:val="both"/>
              <w:rPr>
                <w:rFonts w:ascii="Arial" w:hAnsi="Arial"/>
                <w:sz w:val="22"/>
                <w:szCs w:val="22"/>
                <w:rtl/>
              </w:rPr>
            </w:pPr>
            <w:r w:rsidRPr="00BA2B43">
              <w:rPr>
                <w:rFonts w:ascii="Arial" w:hAnsi="Arial" w:hint="cs"/>
                <w:sz w:val="22"/>
                <w:szCs w:val="22"/>
                <w:rtl/>
              </w:rPr>
              <w:t>הפטור לפי סעיף 49ב(2) כנוסחו החדש חל על מכירות החל מיום 1 בינואר 2014.</w:t>
            </w:r>
          </w:p>
          <w:p w:rsidR="000F117D" w:rsidRPr="00BA2B43" w:rsidRDefault="000F117D" w:rsidP="002C7D03">
            <w:pPr>
              <w:bidi w:val="0"/>
              <w:spacing w:line="80" w:lineRule="exact"/>
              <w:jc w:val="both"/>
              <w:rPr>
                <w:rFonts w:ascii="Arial" w:hAnsi="Arial"/>
                <w:sz w:val="22"/>
                <w:szCs w:val="22"/>
                <w:rtl/>
              </w:rPr>
            </w:pPr>
          </w:p>
          <w:p w:rsidR="000F117D" w:rsidRPr="00BA2B43" w:rsidRDefault="000F117D" w:rsidP="002C7D03">
            <w:pPr>
              <w:jc w:val="both"/>
              <w:rPr>
                <w:rFonts w:ascii="Arial" w:hAnsi="Arial"/>
                <w:sz w:val="22"/>
                <w:szCs w:val="22"/>
                <w:rtl/>
              </w:rPr>
            </w:pPr>
            <w:r w:rsidRPr="00BA2B43">
              <w:rPr>
                <w:rFonts w:ascii="Arial" w:hAnsi="Arial" w:hint="cs"/>
                <w:sz w:val="22"/>
                <w:szCs w:val="22"/>
                <w:rtl/>
              </w:rPr>
              <w:t>בתקופת המעבר לא יחול פטור זה לגבי תא משפחתי שהיה מרובה דירות ביום המעבר והפך לבעל דירה יחידה בתקופת המעבר.</w:t>
            </w:r>
          </w:p>
          <w:p w:rsidR="000F117D" w:rsidRPr="00BA2B43" w:rsidRDefault="000F117D" w:rsidP="002C7D03">
            <w:pPr>
              <w:rPr>
                <w:rFonts w:ascii="Arial" w:hAnsi="Arial"/>
                <w:sz w:val="22"/>
                <w:szCs w:val="22"/>
                <w:rtl/>
              </w:rPr>
            </w:pPr>
          </w:p>
        </w:tc>
      </w:tr>
    </w:tbl>
    <w:p w:rsidR="000F117D" w:rsidRDefault="000F117D" w:rsidP="000F117D">
      <w:pPr>
        <w:ind w:left="1134" w:firstLine="6"/>
        <w:rPr>
          <w:rFonts w:ascii="Arial" w:hAnsi="Arial"/>
          <w:sz w:val="24"/>
          <w:rtl/>
        </w:rPr>
      </w:pPr>
    </w:p>
    <w:p w:rsidR="000F117D" w:rsidRPr="00BA2B43" w:rsidRDefault="000F117D" w:rsidP="000F117D">
      <w:pPr>
        <w:ind w:firstLine="509"/>
        <w:rPr>
          <w:rFonts w:ascii="Arial" w:hAnsi="Arial"/>
          <w:b/>
          <w:bCs/>
          <w:sz w:val="22"/>
          <w:szCs w:val="22"/>
          <w:rtl/>
        </w:rPr>
      </w:pPr>
      <w:r w:rsidRPr="00BA2B43">
        <w:rPr>
          <w:rFonts w:ascii="Arial" w:hAnsi="Arial" w:hint="cs"/>
          <w:b/>
          <w:bCs/>
          <w:sz w:val="22"/>
          <w:szCs w:val="22"/>
          <w:rtl/>
        </w:rPr>
        <w:t>להלן יובהרו התנאים החדשים לקבלת הפטור</w:t>
      </w:r>
    </w:p>
    <w:p w:rsidR="000F117D" w:rsidRPr="00BA2B43" w:rsidRDefault="000F117D" w:rsidP="000F117D">
      <w:pPr>
        <w:ind w:left="813" w:right="-142" w:hanging="304"/>
        <w:jc w:val="both"/>
        <w:rPr>
          <w:rFonts w:ascii="Arial" w:hAnsi="Arial"/>
          <w:sz w:val="22"/>
          <w:szCs w:val="22"/>
          <w:rtl/>
        </w:rPr>
      </w:pPr>
      <w:r w:rsidRPr="00BA2B43">
        <w:rPr>
          <w:rFonts w:ascii="Arial" w:hAnsi="Arial" w:hint="cs"/>
          <w:sz w:val="22"/>
          <w:szCs w:val="22"/>
          <w:rtl/>
        </w:rPr>
        <w:t>א.</w:t>
      </w:r>
      <w:r w:rsidRPr="00BA2B43">
        <w:rPr>
          <w:rFonts w:ascii="Arial" w:hAnsi="Arial" w:hint="cs"/>
          <w:sz w:val="22"/>
          <w:szCs w:val="22"/>
          <w:rtl/>
        </w:rPr>
        <w:tab/>
        <w:t>מוכר תושב ישראל - הפטור ממס לפי פרק חמישי 1 לחוק יינתן למוכר (תא משפחתי) תושב ישראל.</w:t>
      </w:r>
    </w:p>
    <w:p w:rsidR="000F117D" w:rsidRPr="00BA2B43" w:rsidRDefault="000F117D" w:rsidP="000F117D">
      <w:pPr>
        <w:ind w:left="813" w:right="-142"/>
        <w:jc w:val="both"/>
        <w:rPr>
          <w:rFonts w:ascii="Arial" w:hAnsi="Arial"/>
          <w:sz w:val="22"/>
          <w:szCs w:val="22"/>
          <w:rtl/>
        </w:rPr>
      </w:pPr>
      <w:r w:rsidRPr="00BA2B43">
        <w:rPr>
          <w:rFonts w:ascii="Arial" w:hAnsi="Arial" w:hint="cs"/>
          <w:sz w:val="22"/>
          <w:szCs w:val="22"/>
          <w:rtl/>
        </w:rPr>
        <w:t>תושב חוץ יהיה זכאי לפטור ממס שבח לפי פרק זה רק אם אין לו דירה אחרת במדינת התושבות. לעניין זה, נקבעה חזקה לפיה יראו תושב חוץ כמי שיש לו דירה במדינה בה הוא תושב כל עוד לא המציא אישור משלטונות המס באותה מדינה כי אין לו (ולתא המשפחתי שלו) דירה כאמור.</w:t>
      </w:r>
    </w:p>
    <w:p w:rsidR="000F117D" w:rsidRPr="00BA2B43" w:rsidRDefault="000F117D" w:rsidP="000F117D">
      <w:pPr>
        <w:ind w:left="813" w:right="-142"/>
        <w:jc w:val="both"/>
        <w:rPr>
          <w:rFonts w:ascii="Arial" w:hAnsi="Arial"/>
          <w:sz w:val="22"/>
          <w:szCs w:val="22"/>
          <w:rtl/>
        </w:rPr>
      </w:pPr>
      <w:r w:rsidRPr="00BA2B43">
        <w:rPr>
          <w:rFonts w:ascii="Arial" w:hAnsi="Arial" w:hint="cs"/>
          <w:sz w:val="22"/>
          <w:szCs w:val="22"/>
          <w:rtl/>
        </w:rPr>
        <w:t>יודגש כי אין להסתפק בתצהיר או כל מסמך אחר למעט אישור משלטונות המס באותה מדינה.</w:t>
      </w:r>
    </w:p>
    <w:p w:rsidR="000F117D" w:rsidRPr="00BA2B43" w:rsidRDefault="000F117D" w:rsidP="000F117D">
      <w:pPr>
        <w:ind w:left="1695"/>
        <w:rPr>
          <w:rFonts w:ascii="Arial" w:hAnsi="Arial"/>
          <w:sz w:val="22"/>
          <w:szCs w:val="22"/>
          <w:rtl/>
        </w:rPr>
      </w:pPr>
    </w:p>
    <w:p w:rsidR="000F117D" w:rsidRPr="00BA2B43" w:rsidRDefault="000F117D" w:rsidP="000F117D">
      <w:pPr>
        <w:ind w:left="813" w:right="-142" w:hanging="304"/>
        <w:jc w:val="both"/>
        <w:rPr>
          <w:rFonts w:ascii="Arial" w:hAnsi="Arial"/>
          <w:sz w:val="22"/>
          <w:szCs w:val="22"/>
          <w:rtl/>
        </w:rPr>
      </w:pPr>
      <w:r w:rsidRPr="00BA2B43">
        <w:rPr>
          <w:rFonts w:ascii="Arial" w:hAnsi="Arial" w:hint="cs"/>
          <w:sz w:val="22"/>
          <w:szCs w:val="22"/>
          <w:rtl/>
        </w:rPr>
        <w:t>ב.</w:t>
      </w:r>
      <w:r w:rsidRPr="00BA2B43">
        <w:rPr>
          <w:rFonts w:ascii="Arial" w:hAnsi="Arial" w:hint="cs"/>
          <w:sz w:val="22"/>
          <w:szCs w:val="22"/>
          <w:rtl/>
        </w:rPr>
        <w:tab/>
        <w:t>הדירה הנמכרת היא דירתו היחידה של המוכר בישראל ובאזור במועד המכירה (לעניין זה יחולו הוראות סעיפים 49ג ו-49ד כמפורט להלן).</w:t>
      </w:r>
    </w:p>
    <w:p w:rsidR="000F117D" w:rsidRPr="00BA2B43" w:rsidRDefault="000F117D" w:rsidP="000F117D">
      <w:pPr>
        <w:bidi w:val="0"/>
        <w:spacing w:line="80" w:lineRule="exact"/>
        <w:ind w:right="-142" w:hanging="304"/>
        <w:jc w:val="both"/>
        <w:rPr>
          <w:rFonts w:ascii="Arial" w:hAnsi="Arial"/>
          <w:sz w:val="22"/>
          <w:szCs w:val="22"/>
          <w:rtl/>
        </w:rPr>
      </w:pPr>
    </w:p>
    <w:p w:rsidR="000F117D" w:rsidRPr="00BA2B43" w:rsidRDefault="000F117D" w:rsidP="000F117D">
      <w:pPr>
        <w:ind w:left="813" w:right="-142"/>
        <w:jc w:val="both"/>
        <w:rPr>
          <w:rFonts w:ascii="Arial" w:hAnsi="Arial"/>
          <w:sz w:val="22"/>
          <w:szCs w:val="22"/>
          <w:rtl/>
        </w:rPr>
      </w:pPr>
      <w:r w:rsidRPr="00BA2B43">
        <w:rPr>
          <w:rFonts w:ascii="Arial" w:hAnsi="Arial" w:hint="cs"/>
          <w:sz w:val="22"/>
          <w:szCs w:val="22"/>
          <w:rtl/>
        </w:rPr>
        <w:t>לאור העובדה שסעיף 49ב(1) לחוק בוטל וסעיף זה הפך להיות סעיף הפטור העיקרי (למעט הפטור הייחודי לדירות ירושה ו-49ה) בוטל התנאי שהיה בסעיף עד לתיקון לפיו היה נדרש שגם ב-4 שנים שקדמו למכירה המוכר לא היה בעלים של יותר מדירה אחת. כמו כן יובהר כי מוכר המחזיק מספר דירות ומוכר את כולן בו זמנית, אחת מהדירות, לפי בחירתו, תחשב לדירה יחידה ובכפוף להוראות המעבר (באופן דומה לקבוע בהו"ב 3/13 לעניין מס רכישה).</w:t>
      </w:r>
    </w:p>
    <w:p w:rsidR="000F117D" w:rsidRPr="00BA2B43" w:rsidRDefault="000F117D" w:rsidP="000F117D">
      <w:pPr>
        <w:ind w:left="1695" w:right="-142"/>
        <w:jc w:val="both"/>
        <w:rPr>
          <w:rFonts w:ascii="Arial" w:hAnsi="Arial"/>
          <w:sz w:val="22"/>
          <w:szCs w:val="22"/>
          <w:rtl/>
        </w:rPr>
      </w:pPr>
    </w:p>
    <w:p w:rsidR="000F117D" w:rsidRPr="00BA2B43" w:rsidRDefault="000F117D" w:rsidP="000F117D">
      <w:pPr>
        <w:ind w:left="813" w:right="-142" w:hanging="304"/>
        <w:jc w:val="both"/>
        <w:rPr>
          <w:rFonts w:ascii="Arial" w:hAnsi="Arial"/>
          <w:sz w:val="22"/>
          <w:szCs w:val="22"/>
          <w:rtl/>
        </w:rPr>
      </w:pPr>
      <w:r w:rsidRPr="00BA2B43">
        <w:rPr>
          <w:rFonts w:ascii="Arial" w:hAnsi="Arial" w:hint="cs"/>
          <w:sz w:val="22"/>
          <w:szCs w:val="22"/>
          <w:rtl/>
        </w:rPr>
        <w:t>ג.</w:t>
      </w:r>
      <w:r w:rsidRPr="00BA2B43">
        <w:rPr>
          <w:rFonts w:ascii="Arial" w:hAnsi="Arial" w:hint="cs"/>
          <w:sz w:val="22"/>
          <w:szCs w:val="22"/>
          <w:rtl/>
        </w:rPr>
        <w:tab/>
        <w:t>המוכר הוא בעל הזכות בדירה במשך 18 חודשים לפחות מיום שהייתה לדירת מגורים. תקופה זו נמנית מיום שהייתה הדירה הנמכרת לדירת מגורים כהגדרתה בסעיף 1 קרי מיום שבנייתה נסתיימה (לדוגמא מיום קבלת טופס 4) ולא מיום רכישתה.</w:t>
      </w:r>
    </w:p>
    <w:p w:rsidR="000F117D" w:rsidRPr="00BA2B43" w:rsidRDefault="000F117D" w:rsidP="000F117D">
      <w:pPr>
        <w:bidi w:val="0"/>
        <w:spacing w:line="80" w:lineRule="exact"/>
        <w:ind w:right="-142" w:hanging="304"/>
        <w:jc w:val="both"/>
        <w:rPr>
          <w:rFonts w:ascii="Arial" w:hAnsi="Arial"/>
          <w:sz w:val="22"/>
          <w:szCs w:val="22"/>
          <w:rtl/>
        </w:rPr>
      </w:pPr>
    </w:p>
    <w:p w:rsidR="000F117D" w:rsidRPr="00BA2B43" w:rsidRDefault="000F117D" w:rsidP="000F117D">
      <w:pPr>
        <w:ind w:left="813" w:right="-142"/>
        <w:jc w:val="both"/>
        <w:rPr>
          <w:rFonts w:ascii="Arial" w:hAnsi="Arial"/>
          <w:sz w:val="22"/>
          <w:szCs w:val="22"/>
          <w:rtl/>
        </w:rPr>
      </w:pPr>
      <w:r w:rsidRPr="00BA2B43">
        <w:rPr>
          <w:rFonts w:ascii="Arial" w:hAnsi="Arial" w:hint="cs"/>
          <w:sz w:val="22"/>
          <w:szCs w:val="22"/>
          <w:rtl/>
        </w:rPr>
        <w:t>תנאי זה נוסף כדי למנוע ממשקיעים את ניצול הפטור לדירה יחידה מיד עם קבלת טופס 4, כפי שנעשה לדוגמא בקבוצות רכישה בהן המשקיעים מוכרים את הדירה מיד עם קבלת טופס 4 ועוברים להשקעה בפרויקט הבא.</w:t>
      </w:r>
    </w:p>
    <w:p w:rsidR="000F117D" w:rsidRPr="00BA2B43" w:rsidRDefault="000F117D" w:rsidP="000F117D">
      <w:pPr>
        <w:bidi w:val="0"/>
        <w:spacing w:line="80" w:lineRule="exact"/>
        <w:ind w:right="-142" w:hanging="304"/>
        <w:jc w:val="both"/>
        <w:rPr>
          <w:rFonts w:ascii="Arial" w:hAnsi="Arial"/>
          <w:sz w:val="22"/>
          <w:szCs w:val="22"/>
          <w:rtl/>
        </w:rPr>
      </w:pPr>
    </w:p>
    <w:p w:rsidR="000F117D" w:rsidRPr="00BA2B43" w:rsidRDefault="000F117D" w:rsidP="000F117D">
      <w:pPr>
        <w:ind w:left="813" w:right="-142"/>
        <w:jc w:val="both"/>
        <w:rPr>
          <w:rFonts w:ascii="Arial" w:hAnsi="Arial"/>
          <w:sz w:val="22"/>
          <w:szCs w:val="22"/>
          <w:rtl/>
        </w:rPr>
      </w:pPr>
      <w:r w:rsidRPr="00BA2B43">
        <w:rPr>
          <w:rFonts w:ascii="Arial" w:hAnsi="Arial" w:hint="cs"/>
          <w:sz w:val="22"/>
          <w:szCs w:val="22"/>
          <w:rtl/>
        </w:rPr>
        <w:t>לאור התכלית העומדת בבסיס ההוראה יובהר כי, במקרה שהדירה הנמכרת מהווה דירה חליפית לדירה שנהרסה ונמכרה בפטור שהוא מהווה דחיית מס, כגון פינוי בינוי ותמ"א 38/2 יש לכלול במניין התקופות גם את התקופה שבה החזיק המוכר בדירה הישנה שנהרסה כדירת מגורים. כמו כן יובהר כי, במקרה של מכירת דירה שהתקבלה בירושה יש לכלול במניין התקופות גם את התקופה שבה החזיק המוריש בדירה כדירת מגורים (רלבנטי רק כאשר אין זכאות לפטור 49ב(5) לחוק).</w:t>
      </w:r>
    </w:p>
    <w:p w:rsidR="000F117D" w:rsidRPr="00BA2B43" w:rsidRDefault="000F117D" w:rsidP="000F117D">
      <w:pPr>
        <w:rPr>
          <w:rFonts w:ascii="Arial" w:hAnsi="Arial"/>
          <w:sz w:val="22"/>
          <w:szCs w:val="22"/>
          <w:rtl/>
        </w:rPr>
      </w:pPr>
    </w:p>
    <w:p w:rsidR="000F117D" w:rsidRPr="00BA2B43" w:rsidRDefault="000F117D" w:rsidP="000F117D">
      <w:pPr>
        <w:ind w:left="813" w:right="-142" w:hanging="304"/>
        <w:jc w:val="both"/>
        <w:rPr>
          <w:rFonts w:ascii="Arial" w:hAnsi="Arial"/>
          <w:sz w:val="22"/>
          <w:szCs w:val="22"/>
          <w:rtl/>
        </w:rPr>
      </w:pPr>
      <w:r w:rsidRPr="00BA2B43">
        <w:rPr>
          <w:rFonts w:ascii="Arial" w:hAnsi="Arial" w:hint="cs"/>
          <w:sz w:val="22"/>
          <w:szCs w:val="22"/>
          <w:rtl/>
        </w:rPr>
        <w:t>ד.</w:t>
      </w:r>
      <w:r w:rsidRPr="00BA2B43">
        <w:rPr>
          <w:rFonts w:ascii="Arial" w:hAnsi="Arial" w:hint="cs"/>
          <w:sz w:val="22"/>
          <w:szCs w:val="22"/>
          <w:rtl/>
        </w:rPr>
        <w:tab/>
        <w:t>המוכר לא מכר ב-18 החודשים שקדמו למכירה דירה אחרת בפטור ממס לפי סעיף 49ב(2)לחוק. (נותר ללא שינוי).</w:t>
      </w:r>
    </w:p>
    <w:p w:rsidR="000F117D" w:rsidRPr="00BA2B43" w:rsidRDefault="000F117D" w:rsidP="000F117D">
      <w:pPr>
        <w:rPr>
          <w:rFonts w:ascii="Arial" w:hAnsi="Arial"/>
          <w:sz w:val="22"/>
          <w:szCs w:val="22"/>
          <w:rtl/>
        </w:rPr>
      </w:pPr>
    </w:p>
    <w:p w:rsidR="000F117D" w:rsidRPr="00BA2B43" w:rsidRDefault="000F117D" w:rsidP="000731C3">
      <w:pPr>
        <w:ind w:left="813" w:right="-142" w:hanging="304"/>
        <w:jc w:val="both"/>
        <w:rPr>
          <w:rFonts w:ascii="Arial" w:hAnsi="Arial"/>
          <w:sz w:val="22"/>
          <w:szCs w:val="22"/>
          <w:rtl/>
        </w:rPr>
      </w:pPr>
      <w:r w:rsidRPr="00BA2B43">
        <w:rPr>
          <w:rFonts w:ascii="Arial" w:hAnsi="Arial" w:hint="cs"/>
          <w:sz w:val="22"/>
          <w:szCs w:val="22"/>
          <w:rtl/>
        </w:rPr>
        <w:t>ה.</w:t>
      </w:r>
      <w:r w:rsidRPr="00BA2B43">
        <w:rPr>
          <w:rFonts w:ascii="Arial" w:hAnsi="Arial" w:hint="cs"/>
          <w:sz w:val="22"/>
          <w:szCs w:val="22"/>
          <w:rtl/>
        </w:rPr>
        <w:tab/>
        <w:t>בניגוד לדין הקודם, הפטור לפי סעיף 49ב(2) יחול החל מיום 1 בינואר 2014, גם על חלק בדירה שאינו עולה על 1/3 וגם על דירת מגורים שהושכרה בשכירות מוגנת לפני 1 בינואר 1997. יחד עם זאת, הוראות מסלול פטור זה לא יחולו במכירת חלק בדירה שאינו עולה על 1/3 ממנה (לפני התיקון - פחות מ-1/4), וכן לא יחול על מכירת דירת מגורים שהושכרה בשכירות מוגנת לפני 1 בינואר 1997, ככל שהוחלה על הללו החזקה הקבועה בסעיף 49ג בעת מכירת דירה אחרת בפטור ממס לפי פסקה זו (להלן - הספיחים).</w:t>
      </w:r>
    </w:p>
    <w:p w:rsidR="000F117D" w:rsidRPr="00BA2B43" w:rsidRDefault="000F117D" w:rsidP="000F117D">
      <w:pPr>
        <w:ind w:left="813" w:right="-142" w:hanging="304"/>
        <w:jc w:val="both"/>
        <w:rPr>
          <w:rFonts w:ascii="Arial" w:hAnsi="Arial"/>
          <w:sz w:val="22"/>
          <w:szCs w:val="22"/>
          <w:rtl/>
        </w:rPr>
      </w:pPr>
      <w:r w:rsidRPr="00BA2B43">
        <w:rPr>
          <w:rFonts w:ascii="Arial" w:hAnsi="Arial" w:hint="cs"/>
          <w:sz w:val="22"/>
          <w:szCs w:val="22"/>
          <w:rtl/>
        </w:rPr>
        <w:tab/>
        <w:t>מחד, ספיחי הדירה, כמפורט לעיל, לא ישללו את הפטור במכירת דירה שהיא במהותה דירת המגורים העיקרית (החזקות בסעיף 49ג), מאידך, מרגע שקיבל המוכר פטור ממס בגין הדירה העיקרית על אף הספיחים, לא יוכל המוכר למכור את הספיחים בפטור ממס לפי פסקה 49ב(2) לחוק, אף אם יהיו בידיו, בעת המכירה, "דירה יחידה".</w:t>
      </w:r>
    </w:p>
    <w:p w:rsidR="000F117D" w:rsidRPr="00BA2B43" w:rsidRDefault="000F117D" w:rsidP="000F117D">
      <w:pPr>
        <w:bidi w:val="0"/>
        <w:spacing w:line="80" w:lineRule="exact"/>
        <w:ind w:right="-142" w:hanging="304"/>
        <w:jc w:val="both"/>
        <w:rPr>
          <w:rFonts w:ascii="Arial" w:hAnsi="Arial"/>
          <w:sz w:val="22"/>
          <w:szCs w:val="22"/>
          <w:rtl/>
        </w:rPr>
      </w:pPr>
    </w:p>
    <w:p w:rsidR="000F117D" w:rsidRDefault="000F117D" w:rsidP="000F117D">
      <w:pPr>
        <w:ind w:left="813" w:right="-142" w:hanging="304"/>
        <w:jc w:val="both"/>
        <w:rPr>
          <w:rFonts w:ascii="Arial" w:hAnsi="Arial"/>
          <w:sz w:val="22"/>
          <w:szCs w:val="22"/>
          <w:rtl/>
        </w:rPr>
      </w:pPr>
      <w:r w:rsidRPr="00BA2B43">
        <w:rPr>
          <w:rFonts w:ascii="Arial" w:hAnsi="Arial" w:hint="cs"/>
          <w:sz w:val="22"/>
          <w:szCs w:val="22"/>
          <w:rtl/>
        </w:rPr>
        <w:tab/>
        <w:t>באופן זה, כאשר המוכר מחזיק בדירה וספיחים, לעולם, מכירת הספיחים לא תהנה מפטור לפי סעיף 49ב(2) לחוק (למעט אם הדירה העיקרית נמכרת קודם בחיוב או בפטור שלא לפי סעיף זה, כגון 49ב(5) תמ"א, פינוי בינוי).</w:t>
      </w:r>
    </w:p>
    <w:p w:rsidR="000F117D" w:rsidRDefault="000F117D" w:rsidP="000F117D">
      <w:pPr>
        <w:ind w:left="813" w:right="-142" w:hanging="304"/>
        <w:jc w:val="both"/>
        <w:rPr>
          <w:rFonts w:ascii="Arial" w:hAnsi="Arial"/>
          <w:sz w:val="22"/>
          <w:szCs w:val="22"/>
          <w:rtl/>
        </w:rPr>
      </w:pPr>
    </w:p>
    <w:p w:rsidR="000F117D" w:rsidRDefault="000F117D" w:rsidP="000F117D">
      <w:pPr>
        <w:ind w:left="813" w:right="-142" w:hanging="304"/>
        <w:jc w:val="both"/>
        <w:rPr>
          <w:rFonts w:ascii="Arial" w:hAnsi="Arial"/>
          <w:sz w:val="22"/>
          <w:szCs w:val="22"/>
          <w:rtl/>
        </w:rPr>
      </w:pPr>
    </w:p>
    <w:p w:rsidR="000F117D" w:rsidRDefault="000F117D" w:rsidP="000F117D">
      <w:pPr>
        <w:tabs>
          <w:tab w:val="left" w:pos="509"/>
          <w:tab w:val="left" w:pos="1134"/>
          <w:tab w:val="left" w:pos="1701"/>
          <w:tab w:val="left" w:pos="2268"/>
        </w:tabs>
        <w:rPr>
          <w:sz w:val="22"/>
          <w:szCs w:val="22"/>
          <w:rtl/>
        </w:rPr>
      </w:pPr>
      <w:r>
        <w:rPr>
          <w:rFonts w:hint="cs"/>
          <w:b/>
          <w:bCs/>
          <w:sz w:val="22"/>
          <w:szCs w:val="22"/>
          <w:rtl/>
        </w:rPr>
        <w:t>29</w:t>
      </w:r>
      <w:r w:rsidRPr="0072376F">
        <w:rPr>
          <w:rFonts w:hint="cs"/>
          <w:b/>
          <w:bCs/>
          <w:sz w:val="22"/>
          <w:szCs w:val="22"/>
          <w:rtl/>
        </w:rPr>
        <w:t>.</w:t>
      </w:r>
      <w:r w:rsidRPr="0072376F">
        <w:rPr>
          <w:rFonts w:hint="cs"/>
          <w:b/>
          <w:bCs/>
          <w:sz w:val="22"/>
          <w:szCs w:val="22"/>
          <w:rtl/>
        </w:rPr>
        <w:tab/>
        <w:t>הוראת ביצוע מיסוי מקרקעין 5/2013 - הרפורמה במיסוי דירות מגורים</w:t>
      </w:r>
      <w:r>
        <w:rPr>
          <w:rFonts w:hint="cs"/>
          <w:b/>
          <w:bCs/>
          <w:sz w:val="22"/>
          <w:szCs w:val="22"/>
          <w:rtl/>
        </w:rPr>
        <w:t xml:space="preserve"> </w:t>
      </w:r>
      <w:r>
        <w:rPr>
          <w:rFonts w:hint="cs"/>
          <w:sz w:val="22"/>
          <w:szCs w:val="22"/>
          <w:rtl/>
        </w:rPr>
        <w:t>(המשך)</w:t>
      </w:r>
    </w:p>
    <w:p w:rsidR="000F117D" w:rsidRPr="0072376F" w:rsidRDefault="000F117D" w:rsidP="000F117D">
      <w:pPr>
        <w:tabs>
          <w:tab w:val="left" w:pos="509"/>
          <w:tab w:val="left" w:pos="1134"/>
          <w:tab w:val="left" w:pos="1701"/>
          <w:tab w:val="left" w:pos="2268"/>
        </w:tabs>
        <w:rPr>
          <w:sz w:val="22"/>
          <w:szCs w:val="22"/>
          <w:rtl/>
        </w:rPr>
      </w:pPr>
    </w:p>
    <w:p w:rsidR="000F117D" w:rsidRPr="00BA2B43" w:rsidRDefault="000F117D" w:rsidP="000F117D">
      <w:pPr>
        <w:pStyle w:val="a4"/>
        <w:tabs>
          <w:tab w:val="left" w:pos="388"/>
          <w:tab w:val="left" w:pos="934"/>
          <w:tab w:val="left" w:pos="1701"/>
          <w:tab w:val="left" w:pos="2268"/>
        </w:tabs>
        <w:ind w:left="0" w:firstLine="509"/>
        <w:jc w:val="both"/>
        <w:rPr>
          <w:sz w:val="22"/>
          <w:szCs w:val="22"/>
          <w:rtl/>
        </w:rPr>
      </w:pPr>
      <w:r w:rsidRPr="00BA2B43">
        <w:rPr>
          <w:rFonts w:hint="cs"/>
          <w:b/>
          <w:bCs/>
          <w:sz w:val="22"/>
          <w:szCs w:val="22"/>
          <w:rtl/>
        </w:rPr>
        <w:t>3.</w:t>
      </w:r>
      <w:r w:rsidRPr="00BA2B43">
        <w:rPr>
          <w:rFonts w:hint="cs"/>
          <w:b/>
          <w:bCs/>
          <w:sz w:val="22"/>
          <w:szCs w:val="22"/>
          <w:rtl/>
        </w:rPr>
        <w:tab/>
        <w:t xml:space="preserve">הרפורמה </w:t>
      </w:r>
      <w:r w:rsidRPr="00BA2B43">
        <w:rPr>
          <w:rFonts w:hint="cs"/>
          <w:sz w:val="22"/>
          <w:szCs w:val="22"/>
          <w:rtl/>
        </w:rPr>
        <w:t>(המשך)</w:t>
      </w:r>
    </w:p>
    <w:p w:rsidR="000F117D" w:rsidRPr="00BA2B43" w:rsidRDefault="000F117D" w:rsidP="000F117D">
      <w:pPr>
        <w:ind w:firstLine="934"/>
        <w:rPr>
          <w:rFonts w:ascii="Arial" w:hAnsi="Arial"/>
          <w:b/>
          <w:bCs/>
          <w:sz w:val="22"/>
          <w:szCs w:val="22"/>
          <w:rtl/>
        </w:rPr>
      </w:pPr>
      <w:r w:rsidRPr="00BA2B43">
        <w:rPr>
          <w:rFonts w:ascii="Arial" w:hAnsi="Arial" w:hint="cs"/>
          <w:b/>
          <w:bCs/>
          <w:sz w:val="22"/>
          <w:szCs w:val="22"/>
          <w:rtl/>
        </w:rPr>
        <w:t>להלן יובהרו התנאים החדשים לקבלת הפטור</w:t>
      </w:r>
      <w:r>
        <w:rPr>
          <w:rFonts w:ascii="Arial" w:hAnsi="Arial" w:hint="cs"/>
          <w:b/>
          <w:bCs/>
          <w:sz w:val="22"/>
          <w:szCs w:val="22"/>
          <w:rtl/>
        </w:rPr>
        <w:t xml:space="preserve"> </w:t>
      </w:r>
      <w:r w:rsidRPr="00BA2B43">
        <w:rPr>
          <w:rFonts w:hint="cs"/>
          <w:sz w:val="22"/>
          <w:szCs w:val="22"/>
          <w:rtl/>
        </w:rPr>
        <w:t>(המשך)</w:t>
      </w:r>
    </w:p>
    <w:p w:rsidR="000F117D" w:rsidRPr="00BA2B43" w:rsidRDefault="000F117D" w:rsidP="000F117D">
      <w:pPr>
        <w:ind w:left="813" w:right="-142" w:firstLine="121"/>
        <w:jc w:val="both"/>
        <w:rPr>
          <w:rFonts w:ascii="Arial" w:hAnsi="Arial"/>
          <w:sz w:val="22"/>
          <w:szCs w:val="22"/>
          <w:rtl/>
        </w:rPr>
      </w:pPr>
      <w:r w:rsidRPr="00BA2B43">
        <w:rPr>
          <w:rFonts w:ascii="Arial" w:hAnsi="Arial" w:hint="cs"/>
          <w:sz w:val="22"/>
          <w:szCs w:val="22"/>
          <w:rtl/>
        </w:rPr>
        <w:t>ה.</w:t>
      </w:r>
      <w:r>
        <w:rPr>
          <w:rFonts w:ascii="Arial" w:hAnsi="Arial" w:hint="cs"/>
          <w:sz w:val="22"/>
          <w:szCs w:val="22"/>
          <w:rtl/>
        </w:rPr>
        <w:t xml:space="preserve">  </w:t>
      </w:r>
      <w:r w:rsidRPr="00BA2B43">
        <w:rPr>
          <w:rFonts w:hint="cs"/>
          <w:sz w:val="22"/>
          <w:szCs w:val="22"/>
          <w:rtl/>
        </w:rPr>
        <w:t>(המשך)</w:t>
      </w:r>
    </w:p>
    <w:p w:rsidR="000F117D" w:rsidRPr="00BA2B43" w:rsidRDefault="000F117D" w:rsidP="000F117D">
      <w:pPr>
        <w:ind w:left="1218" w:right="-142" w:hanging="425"/>
        <w:jc w:val="both"/>
        <w:rPr>
          <w:rFonts w:ascii="Arial" w:hAnsi="Arial"/>
          <w:sz w:val="22"/>
          <w:szCs w:val="22"/>
          <w:rtl/>
        </w:rPr>
      </w:pPr>
      <w:r w:rsidRPr="00BA2B43">
        <w:rPr>
          <w:rFonts w:ascii="Arial" w:hAnsi="Arial" w:hint="cs"/>
          <w:sz w:val="22"/>
          <w:szCs w:val="22"/>
          <w:rtl/>
        </w:rPr>
        <w:tab/>
        <w:t>לעניין זה, אין חשיבות לסדר המכירות במצב של החזקת דירה עיקרית וספיח - בין אם הדירה נמכרת לפני הספיח ובין אם אחריה - מכירת הספיח לא תהנה מפטור עפ"י פסקה זו ומכירת הדירה העיקרית תהיה פטורה ממס.</w:t>
      </w:r>
    </w:p>
    <w:p w:rsidR="000F117D" w:rsidRPr="00BA2B43" w:rsidRDefault="000F117D" w:rsidP="000F117D">
      <w:pPr>
        <w:bidi w:val="0"/>
        <w:spacing w:line="80" w:lineRule="exact"/>
        <w:ind w:left="1218" w:right="-142"/>
        <w:jc w:val="both"/>
        <w:rPr>
          <w:rFonts w:ascii="Arial" w:hAnsi="Arial"/>
          <w:sz w:val="22"/>
          <w:szCs w:val="22"/>
          <w:rtl/>
        </w:rPr>
      </w:pPr>
    </w:p>
    <w:p w:rsidR="000F117D" w:rsidRPr="00BA2B43" w:rsidRDefault="000F117D" w:rsidP="000F117D">
      <w:pPr>
        <w:ind w:left="1218" w:right="-142" w:hanging="548"/>
        <w:jc w:val="both"/>
        <w:rPr>
          <w:rFonts w:ascii="Arial" w:hAnsi="Arial"/>
          <w:sz w:val="22"/>
          <w:szCs w:val="22"/>
          <w:rtl/>
        </w:rPr>
      </w:pPr>
      <w:r w:rsidRPr="00BA2B43">
        <w:rPr>
          <w:rFonts w:ascii="Arial" w:hAnsi="Arial" w:hint="cs"/>
          <w:sz w:val="22"/>
          <w:szCs w:val="22"/>
          <w:rtl/>
        </w:rPr>
        <w:tab/>
        <w:t>יחד עם זאת, ניתן למכור את הספיח בפטור ממס שלא לפי מסלול זה (49ב(2)) אלא לפי מסלול פטור אחר כדוגמת פינוי בינוי, 49ה, 49ב(5) וכיוצ"ב.</w:t>
      </w:r>
    </w:p>
    <w:p w:rsidR="000F117D" w:rsidRDefault="000F117D" w:rsidP="000F117D">
      <w:pPr>
        <w:pStyle w:val="a4"/>
        <w:tabs>
          <w:tab w:val="left" w:pos="566"/>
          <w:tab w:val="left" w:pos="1134"/>
          <w:tab w:val="left" w:pos="1701"/>
          <w:tab w:val="left" w:pos="2268"/>
        </w:tabs>
        <w:ind w:left="708" w:hanging="709"/>
        <w:jc w:val="both"/>
        <w:rPr>
          <w:sz w:val="22"/>
          <w:szCs w:val="22"/>
          <w:rtl/>
        </w:rPr>
      </w:pPr>
    </w:p>
    <w:p w:rsidR="000F117D" w:rsidRPr="00BA2B43" w:rsidRDefault="000F117D" w:rsidP="000F117D">
      <w:pPr>
        <w:ind w:left="1688" w:right="-142" w:hanging="754"/>
        <w:jc w:val="both"/>
        <w:rPr>
          <w:rFonts w:ascii="Arial" w:hAnsi="Arial"/>
          <w:sz w:val="22"/>
          <w:szCs w:val="22"/>
          <w:rtl/>
        </w:rPr>
      </w:pPr>
      <w:r w:rsidRPr="00BA2B43">
        <w:rPr>
          <w:rFonts w:ascii="Arial" w:hAnsi="Arial" w:hint="cs"/>
          <w:b/>
          <w:bCs/>
          <w:sz w:val="22"/>
          <w:szCs w:val="22"/>
          <w:rtl/>
        </w:rPr>
        <w:t>חזקת דירה יחידה</w:t>
      </w:r>
    </w:p>
    <w:p w:rsidR="000F117D" w:rsidRDefault="000F117D" w:rsidP="000F117D">
      <w:pPr>
        <w:ind w:left="897" w:right="-142"/>
        <w:jc w:val="both"/>
        <w:rPr>
          <w:rFonts w:ascii="Arial" w:hAnsi="Arial"/>
          <w:sz w:val="22"/>
          <w:szCs w:val="22"/>
          <w:rtl/>
        </w:rPr>
      </w:pPr>
      <w:r w:rsidRPr="00BA2B43">
        <w:rPr>
          <w:rFonts w:ascii="Arial" w:hAnsi="Arial" w:hint="cs"/>
          <w:sz w:val="22"/>
          <w:szCs w:val="22"/>
          <w:rtl/>
        </w:rPr>
        <w:t>כפי שצוין לעיל, לאור העובדה שמסלול זה נותר כמסלול פטור עיקרי ובכדי למנוע שלילתו בשל החזקות מינוריות בדירות מגורים נוספות</w:t>
      </w:r>
      <w:r w:rsidRPr="000B63A8">
        <w:rPr>
          <w:rFonts w:ascii="Arial" w:hAnsi="Arial" w:hint="cs"/>
          <w:sz w:val="22"/>
          <w:szCs w:val="22"/>
          <w:rtl/>
        </w:rPr>
        <w:t xml:space="preserve"> </w:t>
      </w:r>
      <w:r w:rsidRPr="00BA2B43">
        <w:rPr>
          <w:rFonts w:ascii="Arial" w:hAnsi="Arial" w:hint="cs"/>
          <w:sz w:val="22"/>
          <w:szCs w:val="22"/>
          <w:rtl/>
        </w:rPr>
        <w:t>או החזקות שאינן יוצרות חלופת</w:t>
      </w:r>
      <w:r w:rsidRPr="000B63A8">
        <w:rPr>
          <w:rFonts w:ascii="Arial" w:hAnsi="Arial" w:hint="cs"/>
          <w:sz w:val="22"/>
          <w:szCs w:val="22"/>
          <w:rtl/>
        </w:rPr>
        <w:t xml:space="preserve"> </w:t>
      </w:r>
      <w:r w:rsidRPr="00BA2B43">
        <w:rPr>
          <w:rFonts w:ascii="Arial" w:hAnsi="Arial" w:hint="cs"/>
          <w:sz w:val="22"/>
          <w:szCs w:val="22"/>
          <w:rtl/>
        </w:rPr>
        <w:t>מגורים אמיתי, תוקנו החזקות הקבועות בסעיפים 49ג ו-49ד לחוק.</w:t>
      </w:r>
    </w:p>
    <w:p w:rsidR="000F117D" w:rsidRDefault="000F117D" w:rsidP="000F117D">
      <w:pPr>
        <w:ind w:left="897" w:right="-142"/>
        <w:rPr>
          <w:rFonts w:ascii="Arial" w:hAnsi="Arial"/>
          <w:sz w:val="22"/>
          <w:szCs w:val="22"/>
          <w:rtl/>
        </w:rPr>
      </w:pPr>
    </w:p>
    <w:p w:rsidR="000F117D" w:rsidRPr="00BA2B43" w:rsidRDefault="000F117D" w:rsidP="000F117D">
      <w:pPr>
        <w:ind w:left="934" w:right="-142"/>
        <w:jc w:val="both"/>
        <w:rPr>
          <w:rFonts w:ascii="Arial" w:hAnsi="Arial"/>
          <w:sz w:val="22"/>
          <w:szCs w:val="22"/>
          <w:rtl/>
        </w:rPr>
      </w:pPr>
      <w:r w:rsidRPr="00BA2B43">
        <w:rPr>
          <w:rFonts w:ascii="Arial" w:hAnsi="Arial" w:hint="cs"/>
          <w:b/>
          <w:bCs/>
          <w:sz w:val="22"/>
          <w:szCs w:val="22"/>
          <w:rtl/>
        </w:rPr>
        <w:t>סעיף 49ג' המתוקן</w:t>
      </w:r>
      <w:r w:rsidRPr="00BA2B43">
        <w:rPr>
          <w:rFonts w:ascii="Arial" w:hAnsi="Arial" w:hint="cs"/>
          <w:sz w:val="22"/>
          <w:szCs w:val="22"/>
          <w:rtl/>
        </w:rPr>
        <w:t xml:space="preserve"> - בעקבות התיקון, יראו מוכר כבעלים של דירה יחידה, גם אם יש לו, בנוסף על הדירה הנמכרת:</w:t>
      </w:r>
    </w:p>
    <w:p w:rsidR="000F117D" w:rsidRDefault="000F117D" w:rsidP="000F117D">
      <w:pPr>
        <w:ind w:left="1218" w:right="-142" w:hanging="284"/>
        <w:jc w:val="both"/>
        <w:rPr>
          <w:rFonts w:ascii="Arial" w:hAnsi="Arial"/>
          <w:sz w:val="22"/>
          <w:szCs w:val="22"/>
          <w:rtl/>
        </w:rPr>
      </w:pPr>
      <w:r w:rsidRPr="00BA2B43">
        <w:rPr>
          <w:rFonts w:ascii="Arial" w:hAnsi="Arial" w:hint="cs"/>
          <w:sz w:val="22"/>
          <w:szCs w:val="22"/>
          <w:rtl/>
        </w:rPr>
        <w:t>א.</w:t>
      </w:r>
      <w:r w:rsidRPr="00BA2B43">
        <w:rPr>
          <w:rFonts w:ascii="Arial" w:hAnsi="Arial" w:hint="cs"/>
          <w:sz w:val="22"/>
          <w:szCs w:val="22"/>
          <w:rtl/>
        </w:rPr>
        <w:tab/>
        <w:t xml:space="preserve">דירה שנרכשה כתחליף לדירה הנמכרת בתקופה של 18 חודשים שקדמו למכירה. במקרה שנרכשה דירה "על הנייר" הרי שבהתאם להגדרת "דירת מגורים" היא לא נחשבת לדירה נוספת עד לסיום בנייתה. יובהר כי במקרה זה ובכדי לא לסכל את תכלית ההוראה בנוגע לדירה חלופית, תקופת ה-18 חודשים תמנה מיום </w:t>
      </w:r>
      <w:r>
        <w:rPr>
          <w:rFonts w:ascii="Arial" w:hAnsi="Arial" w:hint="cs"/>
          <w:sz w:val="22"/>
          <w:szCs w:val="22"/>
          <w:rtl/>
        </w:rPr>
        <w:t>סיום בנייתה של הדירה החליפית שנרכשה. (כפי שהיה עד לתיקון).</w:t>
      </w:r>
    </w:p>
    <w:p w:rsidR="000F117D" w:rsidRPr="00BA2B43" w:rsidRDefault="000F117D" w:rsidP="000F117D">
      <w:pPr>
        <w:ind w:left="1134" w:right="-142" w:firstLine="6"/>
        <w:jc w:val="both"/>
        <w:rPr>
          <w:rFonts w:ascii="Arial" w:hAnsi="Arial"/>
          <w:sz w:val="22"/>
          <w:szCs w:val="22"/>
          <w:rtl/>
        </w:rPr>
      </w:pPr>
    </w:p>
    <w:p w:rsidR="000F117D" w:rsidRPr="00BA2B43" w:rsidRDefault="000F117D" w:rsidP="000F117D">
      <w:pPr>
        <w:ind w:left="813" w:right="-142" w:firstLine="121"/>
        <w:jc w:val="both"/>
        <w:rPr>
          <w:rFonts w:ascii="Arial" w:hAnsi="Arial"/>
          <w:sz w:val="22"/>
          <w:szCs w:val="22"/>
          <w:rtl/>
        </w:rPr>
      </w:pPr>
      <w:r w:rsidRPr="00BA2B43">
        <w:rPr>
          <w:rFonts w:ascii="Arial" w:hAnsi="Arial" w:hint="cs"/>
          <w:sz w:val="22"/>
          <w:szCs w:val="22"/>
          <w:rtl/>
        </w:rPr>
        <w:t>ב.</w:t>
      </w:r>
      <w:r>
        <w:rPr>
          <w:rFonts w:ascii="Arial" w:hAnsi="Arial" w:hint="cs"/>
          <w:sz w:val="22"/>
          <w:szCs w:val="22"/>
          <w:rtl/>
        </w:rPr>
        <w:t xml:space="preserve">   </w:t>
      </w:r>
      <w:r w:rsidRPr="00BA2B43">
        <w:rPr>
          <w:rFonts w:ascii="Arial" w:hAnsi="Arial" w:hint="cs"/>
          <w:sz w:val="22"/>
          <w:szCs w:val="22"/>
          <w:rtl/>
        </w:rPr>
        <w:t>דירה שהושכרה בשכירות מוגנת לפני יום 1 בינואר 1997 (כפי שהיה עד לתיקון).</w:t>
      </w:r>
    </w:p>
    <w:p w:rsidR="000F117D" w:rsidRPr="00BA2B43" w:rsidRDefault="000F117D" w:rsidP="000F117D">
      <w:pPr>
        <w:ind w:left="1134" w:right="-142" w:firstLine="6"/>
        <w:jc w:val="both"/>
        <w:rPr>
          <w:rFonts w:ascii="Arial" w:hAnsi="Arial"/>
          <w:sz w:val="22"/>
          <w:szCs w:val="22"/>
          <w:rtl/>
        </w:rPr>
      </w:pPr>
    </w:p>
    <w:p w:rsidR="000F117D" w:rsidRPr="00BA2B43" w:rsidRDefault="000F117D" w:rsidP="000F117D">
      <w:pPr>
        <w:ind w:left="1218" w:right="-142" w:hanging="284"/>
        <w:jc w:val="both"/>
        <w:rPr>
          <w:rFonts w:ascii="Arial" w:hAnsi="Arial"/>
          <w:sz w:val="22"/>
          <w:szCs w:val="22"/>
          <w:rtl/>
        </w:rPr>
      </w:pPr>
      <w:r w:rsidRPr="00BA2B43">
        <w:rPr>
          <w:rFonts w:ascii="Arial" w:hAnsi="Arial" w:hint="cs"/>
          <w:sz w:val="22"/>
          <w:szCs w:val="22"/>
          <w:rtl/>
        </w:rPr>
        <w:t>ג.</w:t>
      </w:r>
      <w:r w:rsidRPr="00BA2B43">
        <w:rPr>
          <w:rFonts w:ascii="Arial" w:hAnsi="Arial" w:hint="cs"/>
          <w:sz w:val="22"/>
          <w:szCs w:val="22"/>
          <w:rtl/>
        </w:rPr>
        <w:tab/>
        <w:t>חלק מדירה ששיעור החזקתו של המוכר בה לא עלה על 1/3 (לפני התיקון פחות מ-1/4). יובהר כי אין לצרף חלקי זכויות במספר דירות שונות שאינן באותו בניין לעניין זה. לדוגמא מי שמחזיק בנוסף לדירה הנמכרת 20% בדירה בירושלים ו-25% בדירה בנתניה תחול עליו החזקה שבסעיף, כך שהדירה הנמכרת תחשב לדירה יחידה.</w:t>
      </w:r>
    </w:p>
    <w:p w:rsidR="000F117D" w:rsidRPr="00BA2B43" w:rsidRDefault="000F117D" w:rsidP="000F117D">
      <w:pPr>
        <w:ind w:left="1134" w:right="-142" w:firstLine="6"/>
        <w:jc w:val="both"/>
        <w:rPr>
          <w:rFonts w:ascii="Arial" w:hAnsi="Arial"/>
          <w:sz w:val="22"/>
          <w:szCs w:val="22"/>
          <w:rtl/>
        </w:rPr>
      </w:pPr>
    </w:p>
    <w:p w:rsidR="000F117D" w:rsidRPr="00BA2B43" w:rsidRDefault="000F117D" w:rsidP="000F117D">
      <w:pPr>
        <w:ind w:left="1218" w:right="-142" w:hanging="284"/>
        <w:jc w:val="both"/>
        <w:rPr>
          <w:rFonts w:ascii="Arial" w:hAnsi="Arial"/>
          <w:sz w:val="22"/>
          <w:szCs w:val="22"/>
          <w:rtl/>
        </w:rPr>
      </w:pPr>
      <w:r w:rsidRPr="00BA2B43">
        <w:rPr>
          <w:rFonts w:ascii="Arial" w:hAnsi="Arial" w:hint="cs"/>
          <w:sz w:val="22"/>
          <w:szCs w:val="22"/>
          <w:rtl/>
        </w:rPr>
        <w:t>ד.</w:t>
      </w:r>
      <w:r w:rsidRPr="00BA2B43">
        <w:rPr>
          <w:rFonts w:ascii="Arial" w:hAnsi="Arial" w:hint="cs"/>
          <w:sz w:val="22"/>
          <w:szCs w:val="22"/>
          <w:rtl/>
        </w:rPr>
        <w:tab/>
        <w:t>דירה שהתקבלה בירושה על ידי בן זוגו של המוריש או צאצא של המוריש, או בן זוגו של צאצא של המוריש ולפני פטירתו המוריש היה בעלים של דירה אחת בלבד. דירה זו ניתן לזהותה כדירה שניתן למכרה בפטור ייחודי ונוסף לפי סעיף 49ב(5) ולפיכך הזכויות בה לא צריכות לשלול את הפטור בגין הדירה העיקרית בין אם נמכרה לפני הדירה העיקרית ובין אם לאחריה.</w:t>
      </w:r>
    </w:p>
    <w:p w:rsidR="000F117D" w:rsidRPr="00BA2B43" w:rsidRDefault="000F117D" w:rsidP="000F117D">
      <w:pPr>
        <w:ind w:right="-142"/>
        <w:jc w:val="both"/>
        <w:rPr>
          <w:rFonts w:ascii="Arial" w:hAnsi="Arial"/>
          <w:sz w:val="22"/>
          <w:szCs w:val="22"/>
          <w:rtl/>
        </w:rPr>
      </w:pPr>
    </w:p>
    <w:p w:rsidR="000F117D" w:rsidRPr="00BA2B43" w:rsidRDefault="000F117D" w:rsidP="000F117D">
      <w:pPr>
        <w:ind w:left="934" w:right="-142"/>
        <w:jc w:val="both"/>
        <w:rPr>
          <w:rFonts w:ascii="Arial" w:hAnsi="Arial"/>
          <w:sz w:val="22"/>
          <w:szCs w:val="22"/>
          <w:rtl/>
        </w:rPr>
      </w:pPr>
      <w:r w:rsidRPr="00BA2B43">
        <w:rPr>
          <w:rFonts w:ascii="Arial" w:hAnsi="Arial" w:hint="cs"/>
          <w:b/>
          <w:bCs/>
          <w:sz w:val="22"/>
          <w:szCs w:val="22"/>
          <w:rtl/>
        </w:rPr>
        <w:t>סעיף 49ד המתוקן</w:t>
      </w:r>
      <w:r w:rsidRPr="00BA2B43">
        <w:rPr>
          <w:rFonts w:ascii="Arial" w:hAnsi="Arial" w:hint="cs"/>
          <w:sz w:val="22"/>
          <w:szCs w:val="22"/>
          <w:rtl/>
        </w:rPr>
        <w:t xml:space="preserve"> </w:t>
      </w:r>
      <w:r w:rsidRPr="00DB7F5D">
        <w:rPr>
          <w:rFonts w:ascii="Arial" w:hAnsi="Arial" w:hint="cs"/>
          <w:b/>
          <w:bCs/>
          <w:sz w:val="22"/>
          <w:szCs w:val="22"/>
          <w:rtl/>
        </w:rPr>
        <w:t>-</w:t>
      </w:r>
      <w:r w:rsidRPr="00BA2B43">
        <w:rPr>
          <w:rFonts w:ascii="Arial" w:hAnsi="Arial" w:hint="cs"/>
          <w:sz w:val="22"/>
          <w:szCs w:val="22"/>
          <w:rtl/>
        </w:rPr>
        <w:t xml:space="preserve"> במקביל לתיקון שיעור ההחזקה שבסעיף 49ג, תוקן גם שיעור ההחזקה שבסעיף 49ד לחוק כך שיראו כדירת מגורים נוספת של המוכר גם דירה, בבעלותו של איגוד, העונה על התנאים הקבועים בסעיף, שחלקו של המוכר בה, באמצעות זכויותיו באיגוד, במישרין/בעקיפין עולה על 1/3 (לפני התיקון - לפחות 1/4), והיא לא הושכרה בשכירות מוגנת לפני יום 1 בינואר 1997.</w:t>
      </w:r>
    </w:p>
    <w:p w:rsidR="000F117D" w:rsidRPr="00BA2B43" w:rsidRDefault="000F117D" w:rsidP="000F117D">
      <w:pPr>
        <w:ind w:right="-142"/>
        <w:jc w:val="both"/>
        <w:rPr>
          <w:rFonts w:ascii="Arial" w:hAnsi="Arial"/>
          <w:sz w:val="22"/>
          <w:szCs w:val="22"/>
          <w:rtl/>
        </w:rPr>
      </w:pPr>
    </w:p>
    <w:p w:rsidR="000F117D" w:rsidRPr="00BA2B43" w:rsidRDefault="000F117D" w:rsidP="000F117D">
      <w:pPr>
        <w:ind w:left="934" w:right="-142"/>
        <w:jc w:val="both"/>
        <w:rPr>
          <w:rFonts w:ascii="Arial" w:hAnsi="Arial"/>
          <w:sz w:val="22"/>
          <w:szCs w:val="22"/>
          <w:rtl/>
        </w:rPr>
      </w:pPr>
      <w:r w:rsidRPr="00BA2B43">
        <w:rPr>
          <w:rFonts w:ascii="Arial" w:hAnsi="Arial" w:hint="cs"/>
          <w:b/>
          <w:bCs/>
          <w:sz w:val="22"/>
          <w:szCs w:val="22"/>
          <w:rtl/>
        </w:rPr>
        <w:t>זכאות לפטור לפי סעיף 49ב(2) בתקופת המעבר</w:t>
      </w:r>
    </w:p>
    <w:p w:rsidR="000F117D" w:rsidRPr="00BA2B43" w:rsidRDefault="000F117D" w:rsidP="000F117D">
      <w:pPr>
        <w:ind w:left="934" w:right="-142"/>
        <w:jc w:val="both"/>
        <w:rPr>
          <w:rFonts w:ascii="Arial" w:hAnsi="Arial"/>
          <w:sz w:val="22"/>
          <w:szCs w:val="22"/>
          <w:rtl/>
        </w:rPr>
      </w:pPr>
      <w:r w:rsidRPr="00BA2B43">
        <w:rPr>
          <w:rFonts w:ascii="Arial" w:hAnsi="Arial" w:hint="cs"/>
          <w:sz w:val="22"/>
          <w:szCs w:val="22"/>
          <w:rtl/>
        </w:rPr>
        <w:t>כדי לא לאפשר בתקופת המעבר מכירה של יותר משתי דירות ישנות בלא חיוב במס או כמעט בלא חיוב במס בשל החישוב הליניארי החדש, נקבע, כי בתקופת המעבר הזכאות לפטור לפי סעיף 49ב(2) לחוק לא תחול על מי שביום המעבר (1 בינואר 2014) הייתה לו יותר מדירת מגורים אחת, כאשר לעניין מניין הדירות יחולו הוראות סעיף 49ג לחוק כנוסחו לאחר התיקון.</w:t>
      </w:r>
    </w:p>
    <w:p w:rsidR="000F117D" w:rsidRPr="00BA2B43" w:rsidRDefault="000F117D" w:rsidP="000F117D">
      <w:pPr>
        <w:ind w:left="934" w:right="-142"/>
        <w:jc w:val="both"/>
        <w:rPr>
          <w:rFonts w:ascii="Arial" w:hAnsi="Arial"/>
          <w:sz w:val="22"/>
          <w:szCs w:val="22"/>
          <w:rtl/>
        </w:rPr>
      </w:pPr>
      <w:r w:rsidRPr="00BA2B43">
        <w:rPr>
          <w:rFonts w:ascii="Arial" w:hAnsi="Arial" w:hint="cs"/>
          <w:sz w:val="22"/>
          <w:szCs w:val="22"/>
          <w:rtl/>
        </w:rPr>
        <w:t>לדוגמא: מי שהחזיק בשתי דירות כאשר אחת מהן התקבלה מהורה בירושה והיוותה דירה יחידה בעיזבון, יוכל למכור את הדירה האחרת בפטור לפי סעיף 49ב(2) החדש.</w:t>
      </w:r>
    </w:p>
    <w:p w:rsidR="000F117D" w:rsidRPr="00BA2B43" w:rsidRDefault="000F117D" w:rsidP="000F117D">
      <w:pPr>
        <w:ind w:right="-142"/>
        <w:jc w:val="both"/>
        <w:rPr>
          <w:rFonts w:ascii="Arial" w:hAnsi="Arial"/>
          <w:sz w:val="22"/>
          <w:szCs w:val="22"/>
          <w:rtl/>
        </w:rPr>
      </w:pPr>
    </w:p>
    <w:p w:rsidR="000F117D" w:rsidRPr="00BA2B43" w:rsidRDefault="000F117D" w:rsidP="000F117D">
      <w:pPr>
        <w:pStyle w:val="a4"/>
        <w:tabs>
          <w:tab w:val="left" w:pos="388"/>
          <w:tab w:val="left" w:pos="1134"/>
          <w:tab w:val="left" w:pos="1360"/>
          <w:tab w:val="left" w:pos="2268"/>
        </w:tabs>
        <w:ind w:left="934" w:right="-142"/>
        <w:jc w:val="both"/>
        <w:rPr>
          <w:b/>
          <w:bCs/>
          <w:sz w:val="22"/>
          <w:szCs w:val="22"/>
          <w:rtl/>
        </w:rPr>
      </w:pPr>
      <w:r w:rsidRPr="00BA2B43">
        <w:rPr>
          <w:rFonts w:hint="cs"/>
          <w:b/>
          <w:bCs/>
          <w:sz w:val="22"/>
          <w:szCs w:val="22"/>
          <w:rtl/>
        </w:rPr>
        <w:t>3.4</w:t>
      </w:r>
      <w:r w:rsidRPr="00BA2B43">
        <w:rPr>
          <w:rFonts w:hint="cs"/>
          <w:b/>
          <w:bCs/>
          <w:sz w:val="22"/>
          <w:szCs w:val="22"/>
          <w:rtl/>
        </w:rPr>
        <w:tab/>
        <w:t>הסדר המיסוי החל במכירת דירת מגורים מזכה בידי תושב חוץ</w:t>
      </w: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לעניין הוראות הפטור, החקיקה הבחינה בין מכירת דירת מגורים מזכה בידי תושב חוץ לבין מכירת דירת מגורים בידי תושב ישראל אשר רק הוא ייהנה מהפטורים לפי פרק חמישי 1 (למען הסר ספק, אף הוראות סעיף 49ב(5)) וזאת ממספר טעמים. הטעם העיקרי לשינוי הינו שלתושב החוץ לרוב דירת מגורים המהווה את דירתו העיקרית במדינת תושבותו בשונה מתושב ישראל שזוהי בדרך כלל דירת מגוריו, משמע, הדירה בידי תושב החוץ כמוה כדירת השקעה או דירה נוספת.</w:t>
      </w:r>
    </w:p>
    <w:p w:rsidR="000F117D" w:rsidRPr="00BA2B43" w:rsidRDefault="000F117D" w:rsidP="000F117D">
      <w:pPr>
        <w:ind w:left="934" w:right="-142"/>
        <w:rPr>
          <w:rFonts w:ascii="Arial" w:hAnsi="Arial"/>
          <w:sz w:val="22"/>
          <w:szCs w:val="22"/>
          <w:rtl/>
        </w:rPr>
      </w:pPr>
      <w:r w:rsidRPr="00BA2B43">
        <w:rPr>
          <w:rFonts w:ascii="Arial" w:hAnsi="Arial" w:hint="cs"/>
          <w:sz w:val="22"/>
          <w:szCs w:val="22"/>
          <w:rtl/>
        </w:rPr>
        <w:tab/>
      </w:r>
      <w:r w:rsidRPr="00BA2B43">
        <w:rPr>
          <w:rFonts w:ascii="Arial" w:hAnsi="Arial" w:hint="cs"/>
          <w:sz w:val="22"/>
          <w:szCs w:val="22"/>
          <w:rtl/>
        </w:rPr>
        <w:tab/>
      </w:r>
    </w:p>
    <w:tbl>
      <w:tblPr>
        <w:bidiVisual/>
        <w:tblW w:w="8080" w:type="dxa"/>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F117D" w:rsidRPr="00BA2B43" w:rsidTr="002C7D03">
        <w:tc>
          <w:tcPr>
            <w:tcW w:w="8080" w:type="dxa"/>
          </w:tcPr>
          <w:p w:rsidR="000F117D" w:rsidRPr="00BA2B43" w:rsidRDefault="000F117D" w:rsidP="002C7D03">
            <w:pPr>
              <w:ind w:left="934" w:hanging="759"/>
              <w:jc w:val="both"/>
              <w:rPr>
                <w:rFonts w:ascii="Arial" w:hAnsi="Arial"/>
                <w:sz w:val="22"/>
                <w:szCs w:val="22"/>
                <w:rtl/>
              </w:rPr>
            </w:pPr>
            <w:r w:rsidRPr="00BA2B43">
              <w:rPr>
                <w:rFonts w:ascii="Arial" w:hAnsi="Arial" w:hint="cs"/>
                <w:b/>
                <w:bCs/>
                <w:sz w:val="22"/>
                <w:szCs w:val="22"/>
                <w:rtl/>
              </w:rPr>
              <w:t>תושב החוץ יתמסה כמרובה דירות אף אם הדירה הנמכרת הינה דירתו היחידה בישראל</w:t>
            </w:r>
          </w:p>
        </w:tc>
      </w:tr>
    </w:tbl>
    <w:p w:rsidR="000F117D" w:rsidRPr="00BA2B43" w:rsidRDefault="000F117D" w:rsidP="000F117D">
      <w:pPr>
        <w:ind w:left="934" w:right="-142"/>
        <w:rPr>
          <w:rFonts w:ascii="Arial" w:hAnsi="Arial"/>
          <w:sz w:val="22"/>
          <w:szCs w:val="22"/>
          <w:rtl/>
        </w:rPr>
      </w:pP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יובהר כי אין בקביעת מנהל מיסוי מקרקעין לעניין סיווגו של המוכר, האם תושב ישראל אם לאו, בכדי להשליך לעניין קביעת מעמדו בידי פקיד השומה.</w:t>
      </w:r>
    </w:p>
    <w:p w:rsidR="000F117D" w:rsidRPr="00BA2B43" w:rsidRDefault="000F117D" w:rsidP="000F117D">
      <w:pPr>
        <w:ind w:left="1134" w:firstLine="6"/>
        <w:rPr>
          <w:rFonts w:ascii="Arial" w:hAnsi="Arial"/>
          <w:sz w:val="22"/>
          <w:szCs w:val="22"/>
          <w:rtl/>
        </w:rPr>
      </w:pPr>
    </w:p>
    <w:p w:rsidR="000F117D" w:rsidRPr="00BA2B43" w:rsidRDefault="000F117D" w:rsidP="000F117D">
      <w:pPr>
        <w:ind w:left="1134" w:firstLine="6"/>
        <w:rPr>
          <w:rFonts w:ascii="Arial" w:hAnsi="Arial"/>
          <w:sz w:val="22"/>
          <w:szCs w:val="22"/>
          <w:rtl/>
        </w:rPr>
      </w:pPr>
    </w:p>
    <w:p w:rsidR="000F117D" w:rsidRDefault="000F117D" w:rsidP="000F117D">
      <w:pPr>
        <w:ind w:left="1134" w:firstLine="6"/>
        <w:rPr>
          <w:rFonts w:ascii="Arial" w:hAnsi="Arial"/>
          <w:sz w:val="22"/>
          <w:szCs w:val="22"/>
          <w:rtl/>
        </w:rPr>
      </w:pPr>
    </w:p>
    <w:p w:rsidR="000F117D" w:rsidRDefault="000F117D" w:rsidP="000F117D">
      <w:pPr>
        <w:ind w:left="1134" w:firstLine="6"/>
        <w:rPr>
          <w:rFonts w:ascii="Arial" w:hAnsi="Arial"/>
          <w:sz w:val="22"/>
          <w:szCs w:val="22"/>
          <w:rtl/>
        </w:rPr>
      </w:pPr>
    </w:p>
    <w:p w:rsidR="000F117D" w:rsidRDefault="000F117D" w:rsidP="000F117D">
      <w:pPr>
        <w:ind w:left="1134" w:firstLine="6"/>
        <w:rPr>
          <w:rFonts w:ascii="Arial" w:hAnsi="Arial"/>
          <w:sz w:val="22"/>
          <w:szCs w:val="22"/>
          <w:rtl/>
        </w:rPr>
      </w:pPr>
    </w:p>
    <w:p w:rsidR="000F117D" w:rsidRDefault="000F117D" w:rsidP="000F117D">
      <w:pPr>
        <w:ind w:left="1134" w:firstLine="6"/>
        <w:rPr>
          <w:rFonts w:ascii="Arial" w:hAnsi="Arial"/>
          <w:sz w:val="22"/>
          <w:szCs w:val="22"/>
          <w:rtl/>
        </w:rPr>
      </w:pPr>
    </w:p>
    <w:p w:rsidR="000F117D" w:rsidRDefault="000F117D" w:rsidP="000F117D">
      <w:pPr>
        <w:tabs>
          <w:tab w:val="left" w:pos="509"/>
          <w:tab w:val="left" w:pos="1134"/>
          <w:tab w:val="left" w:pos="1701"/>
          <w:tab w:val="left" w:pos="2268"/>
        </w:tabs>
        <w:rPr>
          <w:sz w:val="22"/>
          <w:szCs w:val="22"/>
          <w:rtl/>
        </w:rPr>
      </w:pPr>
      <w:r>
        <w:rPr>
          <w:rFonts w:hint="cs"/>
          <w:b/>
          <w:bCs/>
          <w:sz w:val="22"/>
          <w:szCs w:val="22"/>
          <w:rtl/>
        </w:rPr>
        <w:t>29</w:t>
      </w:r>
      <w:r w:rsidRPr="0072376F">
        <w:rPr>
          <w:rFonts w:hint="cs"/>
          <w:b/>
          <w:bCs/>
          <w:sz w:val="22"/>
          <w:szCs w:val="22"/>
          <w:rtl/>
        </w:rPr>
        <w:t>.</w:t>
      </w:r>
      <w:r w:rsidRPr="0072376F">
        <w:rPr>
          <w:rFonts w:hint="cs"/>
          <w:b/>
          <w:bCs/>
          <w:sz w:val="22"/>
          <w:szCs w:val="22"/>
          <w:rtl/>
        </w:rPr>
        <w:tab/>
        <w:t>הוראת ביצוע מיסוי מקרקעין 5/2013 - הרפורמה במיסוי דירות מגורים</w:t>
      </w:r>
      <w:r>
        <w:rPr>
          <w:rFonts w:hint="cs"/>
          <w:b/>
          <w:bCs/>
          <w:sz w:val="22"/>
          <w:szCs w:val="22"/>
          <w:rtl/>
        </w:rPr>
        <w:t xml:space="preserve"> </w:t>
      </w:r>
      <w:r>
        <w:rPr>
          <w:rFonts w:hint="cs"/>
          <w:sz w:val="22"/>
          <w:szCs w:val="22"/>
          <w:rtl/>
        </w:rPr>
        <w:t>(המשך)</w:t>
      </w:r>
    </w:p>
    <w:p w:rsidR="000F117D" w:rsidRPr="0072376F" w:rsidRDefault="000F117D" w:rsidP="000F117D">
      <w:pPr>
        <w:tabs>
          <w:tab w:val="left" w:pos="509"/>
          <w:tab w:val="left" w:pos="1134"/>
          <w:tab w:val="left" w:pos="1701"/>
          <w:tab w:val="left" w:pos="2268"/>
        </w:tabs>
        <w:rPr>
          <w:sz w:val="22"/>
          <w:szCs w:val="22"/>
          <w:rtl/>
        </w:rPr>
      </w:pPr>
    </w:p>
    <w:p w:rsidR="000F117D" w:rsidRPr="00BA2B43" w:rsidRDefault="000F117D" w:rsidP="000F117D">
      <w:pPr>
        <w:pStyle w:val="a4"/>
        <w:tabs>
          <w:tab w:val="left" w:pos="388"/>
          <w:tab w:val="left" w:pos="934"/>
          <w:tab w:val="left" w:pos="1701"/>
          <w:tab w:val="left" w:pos="2268"/>
        </w:tabs>
        <w:ind w:left="0" w:firstLine="509"/>
        <w:jc w:val="both"/>
        <w:rPr>
          <w:sz w:val="22"/>
          <w:szCs w:val="22"/>
          <w:rtl/>
        </w:rPr>
      </w:pPr>
      <w:r w:rsidRPr="00BA2B43">
        <w:rPr>
          <w:rFonts w:hint="cs"/>
          <w:b/>
          <w:bCs/>
          <w:sz w:val="22"/>
          <w:szCs w:val="22"/>
          <w:rtl/>
        </w:rPr>
        <w:t>3.</w:t>
      </w:r>
      <w:r w:rsidRPr="00BA2B43">
        <w:rPr>
          <w:rFonts w:hint="cs"/>
          <w:b/>
          <w:bCs/>
          <w:sz w:val="22"/>
          <w:szCs w:val="22"/>
          <w:rtl/>
        </w:rPr>
        <w:tab/>
        <w:t xml:space="preserve">הרפורמה </w:t>
      </w:r>
      <w:r w:rsidRPr="00BA2B43">
        <w:rPr>
          <w:rFonts w:hint="cs"/>
          <w:sz w:val="22"/>
          <w:szCs w:val="22"/>
          <w:rtl/>
        </w:rPr>
        <w:t>(המשך)</w:t>
      </w:r>
    </w:p>
    <w:p w:rsidR="000F117D" w:rsidRPr="00BA2B43" w:rsidRDefault="000F117D" w:rsidP="000F117D">
      <w:pPr>
        <w:pStyle w:val="a4"/>
        <w:tabs>
          <w:tab w:val="left" w:pos="388"/>
          <w:tab w:val="left" w:pos="1134"/>
          <w:tab w:val="left" w:pos="1701"/>
          <w:tab w:val="left" w:pos="2268"/>
        </w:tabs>
        <w:ind w:left="934" w:right="-142"/>
        <w:jc w:val="both"/>
        <w:rPr>
          <w:sz w:val="22"/>
          <w:szCs w:val="22"/>
          <w:rtl/>
        </w:rPr>
      </w:pPr>
      <w:r w:rsidRPr="00BA2B43">
        <w:rPr>
          <w:rFonts w:hint="cs"/>
          <w:b/>
          <w:bCs/>
          <w:sz w:val="22"/>
          <w:szCs w:val="22"/>
          <w:rtl/>
        </w:rPr>
        <w:t>3.4</w:t>
      </w:r>
      <w:r>
        <w:rPr>
          <w:rFonts w:hint="cs"/>
          <w:b/>
          <w:bCs/>
          <w:sz w:val="22"/>
          <w:szCs w:val="22"/>
          <w:rtl/>
        </w:rPr>
        <w:t xml:space="preserve">   </w:t>
      </w:r>
      <w:r w:rsidRPr="00BA2B43">
        <w:rPr>
          <w:rFonts w:hint="cs"/>
          <w:b/>
          <w:bCs/>
          <w:sz w:val="22"/>
          <w:szCs w:val="22"/>
          <w:rtl/>
        </w:rPr>
        <w:t>הסדר המיסוי החל במכירת דירת מגורים מזכה בידי תושב חוץ</w:t>
      </w:r>
      <w:r w:rsidRPr="00BA2B43">
        <w:rPr>
          <w:rFonts w:hint="cs"/>
          <w:sz w:val="22"/>
          <w:szCs w:val="22"/>
          <w:rtl/>
        </w:rPr>
        <w:t xml:space="preserve"> (המשך)</w:t>
      </w:r>
    </w:p>
    <w:p w:rsidR="000F117D" w:rsidRPr="00BA2B43" w:rsidRDefault="000F117D" w:rsidP="000F117D">
      <w:pPr>
        <w:ind w:left="1360" w:right="-142"/>
        <w:jc w:val="both"/>
        <w:rPr>
          <w:rFonts w:ascii="Arial" w:hAnsi="Arial"/>
          <w:b/>
          <w:bCs/>
          <w:sz w:val="22"/>
          <w:szCs w:val="22"/>
          <w:rtl/>
        </w:rPr>
      </w:pPr>
      <w:r w:rsidRPr="00BA2B43">
        <w:rPr>
          <w:rFonts w:ascii="Arial" w:hAnsi="Arial" w:hint="cs"/>
          <w:b/>
          <w:bCs/>
          <w:sz w:val="22"/>
          <w:szCs w:val="22"/>
          <w:rtl/>
        </w:rPr>
        <w:t>מכירה בין 1 בינואר 2014 - 31 בדצמבר 2017 (תקופת המעבר)</w:t>
      </w: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הוראות זהות להוראות החלות על מוכר תושב ישראל מרובה דירות כמפורט בסעיף 3.2 לעיל אף אם בבעלות דירה יחידה. קרי, תושב החוץ יכול למכור עד 2 דירות בליניאריו</w:t>
      </w:r>
      <w:r w:rsidRPr="00BA2B43">
        <w:rPr>
          <w:rFonts w:ascii="Arial" w:hAnsi="Arial" w:hint="eastAsia"/>
          <w:sz w:val="22"/>
          <w:szCs w:val="22"/>
          <w:rtl/>
        </w:rPr>
        <w:t>ת</w:t>
      </w:r>
      <w:r w:rsidRPr="00BA2B43">
        <w:rPr>
          <w:rFonts w:ascii="Arial" w:hAnsi="Arial" w:hint="cs"/>
          <w:sz w:val="22"/>
          <w:szCs w:val="22"/>
          <w:rtl/>
        </w:rPr>
        <w:t xml:space="preserve"> חדשה ובכפוף לשאר הוראות תקופת המעבר.</w:t>
      </w:r>
    </w:p>
    <w:p w:rsidR="000F117D" w:rsidRPr="00BA2B43" w:rsidRDefault="000F117D" w:rsidP="000F117D">
      <w:pPr>
        <w:bidi w:val="0"/>
        <w:spacing w:line="80" w:lineRule="exact"/>
        <w:ind w:left="1360" w:right="-142"/>
        <w:jc w:val="both"/>
        <w:rPr>
          <w:rFonts w:ascii="Arial" w:hAnsi="Arial"/>
          <w:sz w:val="22"/>
          <w:szCs w:val="22"/>
          <w:rtl/>
        </w:rPr>
      </w:pP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מכירה לאחר תום תקופת המעבר:</w:t>
      </w:r>
    </w:p>
    <w:p w:rsidR="000F117D" w:rsidRPr="00BA2B43" w:rsidRDefault="000F117D" w:rsidP="000F117D">
      <w:pPr>
        <w:bidi w:val="0"/>
        <w:spacing w:line="80" w:lineRule="exact"/>
        <w:ind w:left="1360" w:right="-142"/>
        <w:jc w:val="both"/>
        <w:rPr>
          <w:rFonts w:ascii="Arial" w:hAnsi="Arial"/>
          <w:sz w:val="22"/>
          <w:szCs w:val="22"/>
          <w:rtl/>
        </w:rPr>
      </w:pP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מכירה בליניאריות חדשה - זהה למרובה דירות אף אם בבעלותו בישראל דירה אחת בלבד.</w:t>
      </w:r>
    </w:p>
    <w:p w:rsidR="000F117D" w:rsidRPr="00BA2B43" w:rsidRDefault="000F117D" w:rsidP="000F117D">
      <w:pPr>
        <w:ind w:left="1134" w:right="-142" w:firstLine="6"/>
        <w:jc w:val="both"/>
        <w:rPr>
          <w:rFonts w:ascii="Arial" w:hAnsi="Arial"/>
          <w:sz w:val="22"/>
          <w:szCs w:val="22"/>
          <w:rtl/>
        </w:rPr>
      </w:pPr>
    </w:p>
    <w:p w:rsidR="000F117D" w:rsidRPr="00BA2B43" w:rsidRDefault="000F117D" w:rsidP="000F117D">
      <w:pPr>
        <w:pStyle w:val="a4"/>
        <w:tabs>
          <w:tab w:val="left" w:pos="388"/>
          <w:tab w:val="left" w:pos="1134"/>
          <w:tab w:val="left" w:pos="1360"/>
          <w:tab w:val="left" w:pos="2268"/>
        </w:tabs>
        <w:ind w:left="0" w:right="-142" w:firstLine="934"/>
        <w:jc w:val="both"/>
        <w:rPr>
          <w:b/>
          <w:bCs/>
          <w:sz w:val="22"/>
          <w:szCs w:val="22"/>
          <w:rtl/>
        </w:rPr>
      </w:pPr>
      <w:r w:rsidRPr="00BA2B43">
        <w:rPr>
          <w:rFonts w:hint="cs"/>
          <w:b/>
          <w:bCs/>
          <w:sz w:val="22"/>
          <w:szCs w:val="22"/>
          <w:rtl/>
        </w:rPr>
        <w:t>3.5</w:t>
      </w:r>
      <w:r w:rsidRPr="00BA2B43">
        <w:rPr>
          <w:rFonts w:hint="cs"/>
          <w:b/>
          <w:bCs/>
          <w:sz w:val="22"/>
          <w:szCs w:val="22"/>
          <w:rtl/>
        </w:rPr>
        <w:tab/>
        <w:t>הסדר המיסוי במכירת דירות יוקרה</w:t>
      </w: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בעקבות תיקון 76 נוסף סעיף 49(א1) לחוק הקובע סכום תקרה לפטור בגובה 4,5000,000 ש"ח</w:t>
      </w:r>
      <w:r w:rsidRPr="00BA2B43">
        <w:rPr>
          <w:rStyle w:val="af"/>
          <w:rFonts w:ascii="Arial" w:hAnsi="Arial"/>
          <w:sz w:val="22"/>
          <w:szCs w:val="22"/>
          <w:rtl/>
        </w:rPr>
        <w:footnoteReference w:customMarkFollows="1" w:id="15"/>
        <w:t>2</w:t>
      </w:r>
      <w:r w:rsidRPr="00BA2B43">
        <w:rPr>
          <w:rFonts w:ascii="Arial" w:hAnsi="Arial" w:hint="cs"/>
          <w:sz w:val="22"/>
          <w:szCs w:val="22"/>
          <w:rtl/>
        </w:rPr>
        <w:t xml:space="preserve"> כך שהמוכר יהיה זכאי לפטור עד גובה התקרה וכל סכום מעבר לתקרה יחויב במס שבח כדמי מכר של זכות אחרת במקרקעין שהיא דירת מגורים מזכה. יודגש כי, התקרה הינה לדירה, כלומר במכירת חלק מדירה תינתן תקרה יחסית לפי החלק הנמכר בדירה.</w:t>
      </w:r>
    </w:p>
    <w:p w:rsidR="000F117D" w:rsidRPr="00BA2B43" w:rsidRDefault="000F117D" w:rsidP="000F117D">
      <w:pPr>
        <w:bidi w:val="0"/>
        <w:spacing w:line="80" w:lineRule="exact"/>
        <w:rPr>
          <w:rFonts w:ascii="Arial" w:hAnsi="Arial"/>
          <w:sz w:val="22"/>
          <w:szCs w:val="22"/>
          <w:rtl/>
        </w:rPr>
      </w:pP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ביחס זהה למלוא שווי המכירה יינתנו גם הניכויים והתוספות ושיעור המס שיחול על השבח הריאלי החייב יהיה בהתאם לאמור בפסקה 3.1 לעיל.</w:t>
      </w:r>
    </w:p>
    <w:p w:rsidR="000F117D" w:rsidRPr="00BA2B43" w:rsidRDefault="000F117D" w:rsidP="000F117D">
      <w:pPr>
        <w:bidi w:val="0"/>
        <w:spacing w:line="80" w:lineRule="exact"/>
        <w:rPr>
          <w:rFonts w:ascii="Arial" w:hAnsi="Arial"/>
          <w:sz w:val="22"/>
          <w:szCs w:val="22"/>
          <w:rtl/>
        </w:rPr>
      </w:pP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יובהר כי בתקופת המעבר הזכאות להחלת החישוב הליניארי המיוחד על חלק זה תהיה בכפוף לעמידה בהוראות המעבר הרלוונטיות.</w:t>
      </w: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לדוגמא: כאשר נמכרת דירת יוקרה לקרוב בתקופת המעבר תוך ניצול הפטור לפי 49ב(2), בשל העובדה שעסקינן במכירה לקרוב, הפרש השווי המקים חבות במס יתמסה לפי חישוב מס רגיל ולא חישוב ליניארי חדש.</w:t>
      </w:r>
    </w:p>
    <w:p w:rsidR="000F117D" w:rsidRPr="00BA2B43" w:rsidRDefault="000F117D" w:rsidP="000F117D">
      <w:pPr>
        <w:ind w:left="1134" w:right="-142" w:firstLine="8"/>
        <w:jc w:val="both"/>
        <w:rPr>
          <w:rFonts w:ascii="Arial" w:hAnsi="Arial"/>
          <w:sz w:val="22"/>
          <w:szCs w:val="22"/>
          <w:rtl/>
        </w:rPr>
      </w:pPr>
    </w:p>
    <w:p w:rsidR="000F117D" w:rsidRPr="00BA2B43" w:rsidRDefault="000F117D" w:rsidP="000F117D">
      <w:pPr>
        <w:pStyle w:val="a4"/>
        <w:tabs>
          <w:tab w:val="left" w:pos="388"/>
          <w:tab w:val="left" w:pos="1134"/>
          <w:tab w:val="left" w:pos="1360"/>
          <w:tab w:val="left" w:pos="2268"/>
        </w:tabs>
        <w:ind w:left="0" w:right="-142" w:firstLine="934"/>
        <w:jc w:val="both"/>
        <w:rPr>
          <w:b/>
          <w:bCs/>
          <w:sz w:val="22"/>
          <w:szCs w:val="22"/>
          <w:rtl/>
        </w:rPr>
      </w:pPr>
      <w:r w:rsidRPr="00BA2B43">
        <w:rPr>
          <w:rFonts w:hint="cs"/>
          <w:b/>
          <w:bCs/>
          <w:sz w:val="22"/>
          <w:szCs w:val="22"/>
          <w:rtl/>
        </w:rPr>
        <w:t>3.6</w:t>
      </w:r>
      <w:r w:rsidRPr="00BA2B43">
        <w:rPr>
          <w:rFonts w:hint="cs"/>
          <w:b/>
          <w:bCs/>
          <w:sz w:val="22"/>
          <w:szCs w:val="22"/>
          <w:rtl/>
        </w:rPr>
        <w:tab/>
        <w:t>פטור חד פעמי - סעיף 49ה</w:t>
      </w: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סעיף 49ה לחוק בנוסחו טרם התיקון העניק פטור ייחודי, חד פעמי, לתושבי ישראל המעוניינים למכור שתי דירות קטנות ולרכוש תחתן דירה אחת (להלן - משפרי דיור).</w:t>
      </w:r>
    </w:p>
    <w:p w:rsidR="000F117D" w:rsidRPr="00BA2B43" w:rsidRDefault="000F117D" w:rsidP="000F117D">
      <w:pPr>
        <w:bidi w:val="0"/>
        <w:spacing w:line="80" w:lineRule="exact"/>
        <w:ind w:left="1360" w:right="-142"/>
        <w:jc w:val="both"/>
        <w:rPr>
          <w:rFonts w:ascii="Arial" w:hAnsi="Arial"/>
          <w:sz w:val="22"/>
          <w:szCs w:val="22"/>
          <w:rtl/>
        </w:rPr>
      </w:pP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בשל השינוי שחל במנגנון הפטורים והמעבר לפטור לדירה יחידה, הפטור שלפי סעיף 49ה יינתן רק כאשר בבעלות המוכר שתי דירות בלבד (למעט אם נרכשה הדירה החלופית טרם מכירת מי מהדירות הישנות) כך במכירת הדירה הראשונה יחול הפטור לפי סעיף 49ה לחוק ומכירת הדירה השנייה תהיה זכאית לפטור ממס לפי סעיף 49ב(2) לחוק.</w:t>
      </w:r>
    </w:p>
    <w:p w:rsidR="000F117D" w:rsidRPr="00BA2B43" w:rsidRDefault="000F117D" w:rsidP="000F117D">
      <w:pPr>
        <w:bidi w:val="0"/>
        <w:spacing w:line="80" w:lineRule="exact"/>
        <w:rPr>
          <w:rFonts w:ascii="Arial" w:hAnsi="Arial"/>
          <w:sz w:val="22"/>
          <w:szCs w:val="22"/>
          <w:rtl/>
        </w:rPr>
      </w:pP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התנאים הנוספים למתן הפטור שלפי סעיף 49ה:</w:t>
      </w:r>
    </w:p>
    <w:p w:rsidR="000F117D" w:rsidRPr="00BA2B43" w:rsidRDefault="000F117D" w:rsidP="003606CD">
      <w:pPr>
        <w:numPr>
          <w:ilvl w:val="0"/>
          <w:numId w:val="41"/>
        </w:numPr>
        <w:tabs>
          <w:tab w:val="clear" w:pos="720"/>
          <w:tab w:val="num" w:pos="672"/>
        </w:tabs>
        <w:ind w:left="1701" w:right="-142" w:hanging="341"/>
        <w:jc w:val="both"/>
        <w:rPr>
          <w:rFonts w:ascii="Arial" w:hAnsi="Arial"/>
          <w:sz w:val="22"/>
          <w:szCs w:val="22"/>
          <w:rtl/>
        </w:rPr>
      </w:pPr>
      <w:r w:rsidRPr="00BA2B43">
        <w:rPr>
          <w:rFonts w:ascii="Arial" w:hAnsi="Arial" w:hint="cs"/>
          <w:sz w:val="22"/>
          <w:szCs w:val="22"/>
          <w:rtl/>
        </w:rPr>
        <w:t>המוכר מכר את הדירה הנוספת בפטור ממס, בתוך 12 חודשים מיום מכירת הדירה הראשונה.</w:t>
      </w:r>
    </w:p>
    <w:p w:rsidR="000F117D" w:rsidRPr="00BA2B43" w:rsidRDefault="000F117D" w:rsidP="003606CD">
      <w:pPr>
        <w:numPr>
          <w:ilvl w:val="0"/>
          <w:numId w:val="41"/>
        </w:numPr>
        <w:tabs>
          <w:tab w:val="clear" w:pos="720"/>
        </w:tabs>
        <w:ind w:left="1643" w:right="-142" w:hanging="283"/>
        <w:jc w:val="both"/>
        <w:rPr>
          <w:rFonts w:ascii="Arial" w:hAnsi="Arial"/>
          <w:sz w:val="22"/>
          <w:szCs w:val="22"/>
        </w:rPr>
      </w:pPr>
      <w:r w:rsidRPr="00BA2B43">
        <w:rPr>
          <w:rFonts w:ascii="Arial" w:hAnsi="Arial" w:hint="cs"/>
          <w:sz w:val="22"/>
          <w:szCs w:val="22"/>
          <w:rtl/>
        </w:rPr>
        <w:t>סכום שתי הדירות (הראשונה והנוספת) לא עולה על 1,986,000 ש"ח נכון ל-2013 (להלן - סכום התקרה).</w:t>
      </w:r>
    </w:p>
    <w:p w:rsidR="000F117D" w:rsidRPr="00BA2B43" w:rsidRDefault="000F117D" w:rsidP="003606CD">
      <w:pPr>
        <w:numPr>
          <w:ilvl w:val="0"/>
          <w:numId w:val="41"/>
        </w:numPr>
        <w:tabs>
          <w:tab w:val="clear" w:pos="720"/>
        </w:tabs>
        <w:ind w:left="1643" w:right="-142" w:hanging="283"/>
        <w:jc w:val="both"/>
        <w:rPr>
          <w:rFonts w:ascii="Arial" w:hAnsi="Arial"/>
          <w:sz w:val="22"/>
          <w:szCs w:val="22"/>
        </w:rPr>
      </w:pPr>
      <w:r w:rsidRPr="00BA2B43">
        <w:rPr>
          <w:rFonts w:ascii="Arial" w:hAnsi="Arial" w:hint="cs"/>
          <w:sz w:val="22"/>
          <w:szCs w:val="22"/>
          <w:rtl/>
        </w:rPr>
        <w:t>המוכר רכש בשנה שלפני מכירת הדירה הנוספת או ירכוש בשנה שלאחר מכירתה, דירת מגורים אחרת ("דירה חליפית"), בסכום השווה לשלושה רבעים לפחות משווי שתי הדירות שנמכרו.</w:t>
      </w:r>
    </w:p>
    <w:p w:rsidR="000F117D" w:rsidRPr="00BA2B43" w:rsidRDefault="000F117D" w:rsidP="000F117D">
      <w:pPr>
        <w:bidi w:val="0"/>
        <w:spacing w:line="80" w:lineRule="exact"/>
        <w:rPr>
          <w:rFonts w:ascii="Arial" w:hAnsi="Arial"/>
          <w:sz w:val="22"/>
          <w:szCs w:val="22"/>
          <w:rtl/>
        </w:rPr>
      </w:pP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עלה סכום שתי הדירות על סכום התקרה, אך לא עלה על 3,303,000 ש"ח נכון ל-2013, יהיה המוכר זכאי לפטור ממס לגבי המכירה של הדירה הראשונה לפי סעיף 49ה, על סכום ההפרש שבין סכום התקרה לבין סכום השווי של הדירה הנוספת. את יתרת סכום השווי של הדירה הראשונה יראו כדמי מכר של זכות אחרת במקרקעין אשר תחויב במס באופן יחסי לחלק החייב לפי החישוב הרגיל.</w:t>
      </w:r>
    </w:p>
    <w:p w:rsidR="000F117D" w:rsidRPr="00BA2B43" w:rsidRDefault="000F117D" w:rsidP="000F117D">
      <w:pPr>
        <w:bidi w:val="0"/>
        <w:spacing w:line="80" w:lineRule="exact"/>
        <w:rPr>
          <w:rFonts w:ascii="Arial" w:hAnsi="Arial"/>
          <w:sz w:val="22"/>
          <w:szCs w:val="22"/>
          <w:rtl/>
        </w:rPr>
      </w:pP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יובהר, כי הדירה החלופית הנרכשת יכולה להתחייב במס רכישה לפי שיעורי המס הקבועים לדירה יחידה, הגם שיש בבעלות המוכר יותר מדירת מגורים אחת, ובלבד שהיא עומדת בתנאי סעיף 9(ג1ג)(2) ו-49ה(א).</w:t>
      </w:r>
    </w:p>
    <w:p w:rsidR="000F117D" w:rsidRDefault="000F117D" w:rsidP="000F117D">
      <w:pPr>
        <w:ind w:left="388"/>
        <w:rPr>
          <w:rFonts w:ascii="Arial" w:hAnsi="Arial"/>
          <w:sz w:val="22"/>
          <w:szCs w:val="22"/>
          <w:rtl/>
        </w:rPr>
      </w:pPr>
    </w:p>
    <w:p w:rsidR="000F117D" w:rsidRPr="00BA2B43" w:rsidRDefault="000F117D" w:rsidP="000F117D">
      <w:pPr>
        <w:tabs>
          <w:tab w:val="left" w:pos="955"/>
        </w:tabs>
        <w:ind w:left="1360" w:right="-142" w:hanging="426"/>
        <w:jc w:val="both"/>
        <w:rPr>
          <w:rFonts w:ascii="Arial" w:hAnsi="Arial"/>
          <w:sz w:val="22"/>
          <w:szCs w:val="22"/>
          <w:rtl/>
        </w:rPr>
      </w:pPr>
      <w:r w:rsidRPr="00BA2B43">
        <w:rPr>
          <w:rFonts w:ascii="Arial" w:hAnsi="Arial" w:hint="cs"/>
          <w:b/>
          <w:bCs/>
          <w:sz w:val="22"/>
          <w:szCs w:val="22"/>
          <w:rtl/>
        </w:rPr>
        <w:t>3.7</w:t>
      </w:r>
      <w:r w:rsidRPr="00BA2B43">
        <w:rPr>
          <w:rFonts w:ascii="Arial" w:hAnsi="Arial" w:hint="cs"/>
          <w:b/>
          <w:bCs/>
          <w:sz w:val="22"/>
          <w:szCs w:val="22"/>
          <w:rtl/>
        </w:rPr>
        <w:tab/>
        <w:t>סייג לדירה שהתקבלה במתנה - סעיף 49ו</w:t>
      </w: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סעיף 49ו לחוק קובע כי בעת מכירת דירת מגורים שהתקבלה במתנה יחולו תקופות צינון שונות שעל המוכר להמתין טרם יהיה זכאי לפטור ממס בין קבלת הדירה במתנה ובין מכירתה.</w:t>
      </w: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מטרת הוראה זו למנוע שכפול פטורים של אדם באמצעות קרוביו (הוראה אנטי תכנונית).</w:t>
      </w: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תקופת הצינון שהייתה קבועה בסעיף, ערב תיקון 76, נעה בין שנה לארבע שנים והייתה תלויה במספר גורמים - הקשר המשפחתי בין נותן המתנה למקבל, מגוריו של מקבל המתנה בדירה ובמקרה זה אף מצבו המשפחתי של המקבל.</w:t>
      </w:r>
    </w:p>
    <w:p w:rsidR="000F117D" w:rsidRPr="00BA2B43" w:rsidRDefault="000F117D" w:rsidP="000F117D">
      <w:pPr>
        <w:ind w:left="1360" w:right="-142"/>
        <w:jc w:val="both"/>
        <w:rPr>
          <w:rFonts w:ascii="Arial" w:hAnsi="Arial"/>
          <w:sz w:val="22"/>
          <w:szCs w:val="22"/>
          <w:rtl/>
        </w:rPr>
      </w:pPr>
      <w:r w:rsidRPr="00BA2B43">
        <w:rPr>
          <w:rFonts w:ascii="Arial" w:hAnsi="Arial" w:hint="cs"/>
          <w:sz w:val="22"/>
          <w:szCs w:val="22"/>
          <w:rtl/>
        </w:rPr>
        <w:t xml:space="preserve">כדי לפשט את הסעיף ולהתאימו לרציונל החדש במיסוי דירות מגורים תוקן הסעיף כך שההבחנה היחידה לעניין תקופות הצינון הקבועות סעיף תתבסס על מגורי מקבל המתנה בדירה שהתקבלה במתנה. </w:t>
      </w:r>
      <w:r w:rsidRPr="00BA2B43">
        <w:rPr>
          <w:rFonts w:ascii="Arial" w:hAnsi="Arial" w:hint="cs"/>
          <w:sz w:val="22"/>
          <w:szCs w:val="22"/>
          <w:rtl/>
        </w:rPr>
        <w:lastRenderedPageBreak/>
        <w:t>אם התגורר בדירה תקופת הצינון לעניין זכאותו לפטור לפי הפרק תהיה שלוש שנים מיום שהחל לגור בה דרך קבע בהיותו בעלה, ואם לאו 4 שנים מיום שקיבלה במתנה.</w:t>
      </w:r>
    </w:p>
    <w:p w:rsidR="000F117D" w:rsidRDefault="000F117D" w:rsidP="000F117D">
      <w:pPr>
        <w:bidi w:val="0"/>
        <w:spacing w:line="80" w:lineRule="exact"/>
        <w:rPr>
          <w:rFonts w:ascii="Arial" w:hAnsi="Arial"/>
          <w:sz w:val="22"/>
          <w:szCs w:val="22"/>
          <w:rtl/>
        </w:rPr>
      </w:pPr>
    </w:p>
    <w:tbl>
      <w:tblPr>
        <w:bidiVisual/>
        <w:tblW w:w="850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0F117D" w:rsidRPr="00BA2B43" w:rsidTr="002C7D03">
        <w:trPr>
          <w:trHeight w:val="557"/>
        </w:trPr>
        <w:tc>
          <w:tcPr>
            <w:tcW w:w="8506" w:type="dxa"/>
          </w:tcPr>
          <w:p w:rsidR="000F117D" w:rsidRPr="00BA2B43" w:rsidRDefault="000F117D" w:rsidP="002C7D03">
            <w:pPr>
              <w:ind w:left="34"/>
              <w:jc w:val="both"/>
              <w:rPr>
                <w:rFonts w:ascii="Arial" w:hAnsi="Arial"/>
                <w:sz w:val="22"/>
                <w:szCs w:val="22"/>
                <w:rtl/>
              </w:rPr>
            </w:pPr>
            <w:r w:rsidRPr="00BA2B43">
              <w:rPr>
                <w:rFonts w:ascii="Arial" w:hAnsi="Arial" w:hint="cs"/>
                <w:sz w:val="22"/>
                <w:szCs w:val="22"/>
                <w:rtl/>
              </w:rPr>
              <w:t>יובהר, כי לצורך בחינת הזכאות לפטור לפי סעיף 49ב(2) לחוק, בדירה שנתקבלה במתנה, יחולו הוראות סעיף 49ו' בנוסחו החדש על מכירות מיום 1 בינואר 2014 גם אם המתנה התקבלה לפני יום זה.</w:t>
            </w:r>
          </w:p>
        </w:tc>
      </w:tr>
    </w:tbl>
    <w:p w:rsidR="000F117D" w:rsidRDefault="000F117D" w:rsidP="000F117D">
      <w:pPr>
        <w:tabs>
          <w:tab w:val="left" w:pos="509"/>
          <w:tab w:val="left" w:pos="1134"/>
          <w:tab w:val="left" w:pos="1701"/>
          <w:tab w:val="left" w:pos="2268"/>
        </w:tabs>
        <w:rPr>
          <w:sz w:val="22"/>
          <w:szCs w:val="22"/>
          <w:rtl/>
        </w:rPr>
      </w:pPr>
      <w:r>
        <w:rPr>
          <w:rFonts w:hint="cs"/>
          <w:b/>
          <w:bCs/>
          <w:sz w:val="22"/>
          <w:szCs w:val="22"/>
          <w:rtl/>
        </w:rPr>
        <w:t>29</w:t>
      </w:r>
      <w:r w:rsidRPr="0072376F">
        <w:rPr>
          <w:rFonts w:hint="cs"/>
          <w:b/>
          <w:bCs/>
          <w:sz w:val="22"/>
          <w:szCs w:val="22"/>
          <w:rtl/>
        </w:rPr>
        <w:t>.</w:t>
      </w:r>
      <w:r w:rsidRPr="0072376F">
        <w:rPr>
          <w:rFonts w:hint="cs"/>
          <w:b/>
          <w:bCs/>
          <w:sz w:val="22"/>
          <w:szCs w:val="22"/>
          <w:rtl/>
        </w:rPr>
        <w:tab/>
        <w:t>הוראת ביצוע מיסוי מקרקעין 5/2013 - הרפורמה במיסוי דירות מגורים</w:t>
      </w:r>
      <w:r>
        <w:rPr>
          <w:rFonts w:hint="cs"/>
          <w:b/>
          <w:bCs/>
          <w:sz w:val="22"/>
          <w:szCs w:val="22"/>
          <w:rtl/>
        </w:rPr>
        <w:t xml:space="preserve"> </w:t>
      </w:r>
      <w:r>
        <w:rPr>
          <w:rFonts w:hint="cs"/>
          <w:sz w:val="22"/>
          <w:szCs w:val="22"/>
          <w:rtl/>
        </w:rPr>
        <w:t>(המשך)</w:t>
      </w:r>
    </w:p>
    <w:p w:rsidR="000F117D" w:rsidRPr="0072376F" w:rsidRDefault="000F117D" w:rsidP="000F117D">
      <w:pPr>
        <w:tabs>
          <w:tab w:val="left" w:pos="509"/>
          <w:tab w:val="left" w:pos="1134"/>
          <w:tab w:val="left" w:pos="1701"/>
          <w:tab w:val="left" w:pos="2268"/>
        </w:tabs>
        <w:rPr>
          <w:sz w:val="22"/>
          <w:szCs w:val="22"/>
          <w:rtl/>
        </w:rPr>
      </w:pPr>
    </w:p>
    <w:p w:rsidR="000F117D" w:rsidRPr="00BA2B43" w:rsidRDefault="000F117D" w:rsidP="000F117D">
      <w:pPr>
        <w:pStyle w:val="a4"/>
        <w:tabs>
          <w:tab w:val="left" w:pos="388"/>
          <w:tab w:val="left" w:pos="934"/>
          <w:tab w:val="left" w:pos="1701"/>
          <w:tab w:val="left" w:pos="2268"/>
        </w:tabs>
        <w:ind w:left="0" w:firstLine="509"/>
        <w:jc w:val="both"/>
        <w:rPr>
          <w:sz w:val="22"/>
          <w:szCs w:val="22"/>
          <w:rtl/>
        </w:rPr>
      </w:pPr>
      <w:r w:rsidRPr="00BA2B43">
        <w:rPr>
          <w:rFonts w:hint="cs"/>
          <w:b/>
          <w:bCs/>
          <w:sz w:val="22"/>
          <w:szCs w:val="22"/>
          <w:rtl/>
        </w:rPr>
        <w:t>3.</w:t>
      </w:r>
      <w:r w:rsidRPr="00BA2B43">
        <w:rPr>
          <w:rFonts w:hint="cs"/>
          <w:b/>
          <w:bCs/>
          <w:sz w:val="22"/>
          <w:szCs w:val="22"/>
          <w:rtl/>
        </w:rPr>
        <w:tab/>
        <w:t xml:space="preserve">הרפורמה </w:t>
      </w:r>
      <w:r w:rsidRPr="00BA2B43">
        <w:rPr>
          <w:rFonts w:hint="cs"/>
          <w:sz w:val="22"/>
          <w:szCs w:val="22"/>
          <w:rtl/>
        </w:rPr>
        <w:t>(המשך)</w:t>
      </w:r>
    </w:p>
    <w:p w:rsidR="000F117D" w:rsidRPr="00BA2B43" w:rsidRDefault="000F117D" w:rsidP="000F117D">
      <w:pPr>
        <w:tabs>
          <w:tab w:val="left" w:pos="955"/>
        </w:tabs>
        <w:ind w:left="934" w:right="-142"/>
        <w:jc w:val="both"/>
        <w:rPr>
          <w:rFonts w:ascii="Arial" w:hAnsi="Arial"/>
          <w:b/>
          <w:bCs/>
          <w:sz w:val="22"/>
          <w:szCs w:val="22"/>
          <w:rtl/>
        </w:rPr>
      </w:pPr>
      <w:r w:rsidRPr="00BA2B43">
        <w:rPr>
          <w:rFonts w:ascii="Arial" w:hAnsi="Arial" w:hint="cs"/>
          <w:b/>
          <w:bCs/>
          <w:sz w:val="22"/>
          <w:szCs w:val="22"/>
          <w:rtl/>
        </w:rPr>
        <w:t>3.8</w:t>
      </w:r>
      <w:r w:rsidRPr="00BA2B43">
        <w:rPr>
          <w:rFonts w:ascii="Arial" w:hAnsi="Arial" w:hint="cs"/>
          <w:b/>
          <w:bCs/>
          <w:sz w:val="22"/>
          <w:szCs w:val="22"/>
          <w:rtl/>
        </w:rPr>
        <w:tab/>
      </w:r>
      <w:r>
        <w:rPr>
          <w:rFonts w:ascii="Arial" w:hAnsi="Arial" w:hint="cs"/>
          <w:b/>
          <w:bCs/>
          <w:sz w:val="22"/>
          <w:szCs w:val="22"/>
          <w:rtl/>
        </w:rPr>
        <w:t xml:space="preserve"> </w:t>
      </w:r>
      <w:r w:rsidRPr="00BA2B43">
        <w:rPr>
          <w:rFonts w:ascii="Arial" w:hAnsi="Arial" w:hint="cs"/>
          <w:b/>
          <w:bCs/>
          <w:sz w:val="22"/>
          <w:szCs w:val="22"/>
          <w:rtl/>
        </w:rPr>
        <w:t>הוראות שונות</w:t>
      </w:r>
    </w:p>
    <w:p w:rsidR="000F117D" w:rsidRPr="00BA2B43" w:rsidRDefault="000F117D" w:rsidP="000F117D">
      <w:pPr>
        <w:tabs>
          <w:tab w:val="left" w:pos="1239"/>
        </w:tabs>
        <w:ind w:left="566" w:right="-142" w:firstLine="935"/>
        <w:jc w:val="both"/>
        <w:rPr>
          <w:rFonts w:ascii="Arial" w:hAnsi="Arial"/>
          <w:b/>
          <w:bCs/>
          <w:sz w:val="22"/>
          <w:szCs w:val="22"/>
          <w:u w:val="single"/>
          <w:rtl/>
        </w:rPr>
      </w:pPr>
      <w:r w:rsidRPr="00BA2B43">
        <w:rPr>
          <w:rFonts w:ascii="Arial" w:hAnsi="Arial" w:hint="cs"/>
          <w:b/>
          <w:bCs/>
          <w:sz w:val="22"/>
          <w:szCs w:val="22"/>
          <w:rtl/>
        </w:rPr>
        <w:t xml:space="preserve">א. </w:t>
      </w:r>
      <w:r>
        <w:rPr>
          <w:rFonts w:ascii="Arial" w:hAnsi="Arial" w:hint="cs"/>
          <w:b/>
          <w:bCs/>
          <w:sz w:val="22"/>
          <w:szCs w:val="22"/>
          <w:rtl/>
        </w:rPr>
        <w:t xml:space="preserve"> </w:t>
      </w:r>
      <w:r w:rsidRPr="00BA2B43">
        <w:rPr>
          <w:rFonts w:ascii="Arial" w:hAnsi="Arial" w:hint="cs"/>
          <w:b/>
          <w:bCs/>
          <w:sz w:val="22"/>
          <w:szCs w:val="22"/>
          <w:rtl/>
        </w:rPr>
        <w:t>מס יסף</w:t>
      </w:r>
    </w:p>
    <w:p w:rsidR="000F117D" w:rsidRPr="00BA2B43" w:rsidRDefault="000F117D" w:rsidP="000F117D">
      <w:pPr>
        <w:ind w:left="955" w:right="-142" w:firstLine="830"/>
        <w:jc w:val="both"/>
        <w:rPr>
          <w:rFonts w:ascii="Arial" w:hAnsi="Arial"/>
          <w:sz w:val="22"/>
          <w:szCs w:val="22"/>
          <w:rtl/>
        </w:rPr>
      </w:pPr>
      <w:r w:rsidRPr="00BA2B43">
        <w:rPr>
          <w:rFonts w:ascii="Arial" w:hAnsi="Arial" w:hint="cs"/>
          <w:sz w:val="22"/>
          <w:szCs w:val="22"/>
          <w:rtl/>
        </w:rPr>
        <w:t xml:space="preserve">מס יסף חל במכירת דירה ששווי המכירה עולה על 4 מיליון ש"ח. </w:t>
      </w:r>
    </w:p>
    <w:p w:rsidR="000F117D" w:rsidRPr="00BA2B43" w:rsidRDefault="000F117D" w:rsidP="000F117D">
      <w:pPr>
        <w:ind w:left="1785" w:right="-142"/>
        <w:jc w:val="both"/>
        <w:rPr>
          <w:rFonts w:ascii="Arial" w:hAnsi="Arial"/>
          <w:sz w:val="22"/>
          <w:szCs w:val="22"/>
          <w:rtl/>
        </w:rPr>
      </w:pPr>
      <w:r w:rsidRPr="00BA2B43">
        <w:rPr>
          <w:rFonts w:ascii="Arial" w:hAnsi="Arial" w:hint="cs"/>
          <w:sz w:val="22"/>
          <w:szCs w:val="22"/>
          <w:rtl/>
        </w:rPr>
        <w:t>יובהר כי במקרה שנמכרת דירת מגורים מזכה בחישוב הליניארי החדש, חלק השבח הריאלי עד יום המעבר הפטור ממס, לא יתווסף להכנסה החייבת לצורך חישוב החבות במס יסף לפי סעיף 121ב לפקודה.</w:t>
      </w:r>
    </w:p>
    <w:p w:rsidR="000F117D" w:rsidRPr="00BA2B43" w:rsidRDefault="000F117D" w:rsidP="000F117D">
      <w:pPr>
        <w:ind w:left="1701" w:right="-142"/>
        <w:jc w:val="both"/>
        <w:rPr>
          <w:rFonts w:ascii="Arial" w:hAnsi="Arial"/>
          <w:sz w:val="22"/>
          <w:szCs w:val="22"/>
          <w:rtl/>
        </w:rPr>
      </w:pPr>
    </w:p>
    <w:p w:rsidR="000F117D" w:rsidRPr="00BA2B43" w:rsidRDefault="000F117D" w:rsidP="000F117D">
      <w:pPr>
        <w:tabs>
          <w:tab w:val="left" w:pos="1239"/>
        </w:tabs>
        <w:ind w:left="1785" w:right="-142" w:hanging="284"/>
        <w:jc w:val="both"/>
        <w:rPr>
          <w:rFonts w:ascii="Arial" w:hAnsi="Arial"/>
          <w:b/>
          <w:bCs/>
          <w:sz w:val="22"/>
          <w:szCs w:val="22"/>
          <w:rtl/>
        </w:rPr>
      </w:pPr>
      <w:r w:rsidRPr="00BA2B43">
        <w:rPr>
          <w:rFonts w:ascii="Arial" w:hAnsi="Arial" w:hint="cs"/>
          <w:b/>
          <w:bCs/>
          <w:sz w:val="22"/>
          <w:szCs w:val="22"/>
          <w:rtl/>
        </w:rPr>
        <w:t>ב.</w:t>
      </w:r>
      <w:r w:rsidRPr="00BA2B43">
        <w:rPr>
          <w:rFonts w:ascii="Arial" w:hAnsi="Arial" w:hint="cs"/>
          <w:b/>
          <w:bCs/>
          <w:sz w:val="22"/>
          <w:szCs w:val="22"/>
          <w:rtl/>
        </w:rPr>
        <w:tab/>
        <w:t>קיזוז הפסדים</w:t>
      </w:r>
    </w:p>
    <w:p w:rsidR="000F117D" w:rsidRPr="00BA2B43" w:rsidRDefault="000F117D" w:rsidP="000F117D">
      <w:pPr>
        <w:tabs>
          <w:tab w:val="left" w:pos="1239"/>
        </w:tabs>
        <w:ind w:left="1785" w:right="-142" w:hanging="284"/>
        <w:jc w:val="both"/>
        <w:rPr>
          <w:rFonts w:ascii="Arial" w:hAnsi="Arial"/>
          <w:sz w:val="22"/>
          <w:szCs w:val="22"/>
          <w:rtl/>
        </w:rPr>
      </w:pPr>
      <w:r>
        <w:rPr>
          <w:rFonts w:ascii="Arial" w:hAnsi="Arial" w:hint="cs"/>
          <w:sz w:val="22"/>
          <w:szCs w:val="22"/>
          <w:rtl/>
        </w:rPr>
        <w:tab/>
      </w:r>
      <w:r w:rsidRPr="00BA2B43">
        <w:rPr>
          <w:rFonts w:ascii="Arial" w:hAnsi="Arial" w:hint="cs"/>
          <w:sz w:val="22"/>
          <w:szCs w:val="22"/>
          <w:rtl/>
        </w:rPr>
        <w:t>למען הסר ספק יובהר כי אין חובה לקזז הפסד הון לפי הוראות סעיף 92 לפקודה כנגד חלק השבח הריאלי עד יום המעבר הפטור ממס.</w:t>
      </w:r>
    </w:p>
    <w:p w:rsidR="000F117D" w:rsidRPr="00BA2B43" w:rsidRDefault="000F117D" w:rsidP="000F117D">
      <w:pPr>
        <w:ind w:left="1133" w:right="-142"/>
        <w:jc w:val="both"/>
        <w:rPr>
          <w:rFonts w:ascii="Arial" w:hAnsi="Arial"/>
          <w:sz w:val="22"/>
          <w:szCs w:val="22"/>
          <w:rtl/>
        </w:rPr>
      </w:pPr>
    </w:p>
    <w:p w:rsidR="000F117D" w:rsidRPr="00BA2B43" w:rsidRDefault="000F117D" w:rsidP="000F117D">
      <w:pPr>
        <w:ind w:left="1785" w:right="-142" w:hanging="284"/>
        <w:jc w:val="both"/>
        <w:rPr>
          <w:rFonts w:ascii="Arial" w:hAnsi="Arial"/>
          <w:b/>
          <w:bCs/>
          <w:sz w:val="22"/>
          <w:szCs w:val="22"/>
          <w:rtl/>
        </w:rPr>
      </w:pPr>
      <w:r w:rsidRPr="00BA2B43">
        <w:rPr>
          <w:rFonts w:ascii="Arial" w:hAnsi="Arial" w:hint="cs"/>
          <w:b/>
          <w:bCs/>
          <w:sz w:val="22"/>
          <w:szCs w:val="22"/>
          <w:rtl/>
        </w:rPr>
        <w:t>ג.</w:t>
      </w:r>
      <w:r w:rsidRPr="00BA2B43">
        <w:rPr>
          <w:rFonts w:ascii="Arial" w:hAnsi="Arial" w:hint="cs"/>
          <w:b/>
          <w:bCs/>
          <w:sz w:val="22"/>
          <w:szCs w:val="22"/>
          <w:rtl/>
        </w:rPr>
        <w:tab/>
        <w:t>היחס בין הוראות הרפורמה להוראות הפטור הייחודיות במכירת דירה במסגרת תמ"א 38/2 ובמסגרת מתחת פינוי בינוי</w:t>
      </w:r>
    </w:p>
    <w:p w:rsidR="000F117D" w:rsidRPr="00BA2B43" w:rsidRDefault="000F117D" w:rsidP="000F117D">
      <w:pPr>
        <w:ind w:left="1239" w:right="-142" w:hanging="284"/>
        <w:jc w:val="both"/>
        <w:rPr>
          <w:rFonts w:ascii="Arial" w:hAnsi="Arial"/>
          <w:b/>
          <w:bCs/>
          <w:sz w:val="22"/>
          <w:szCs w:val="22"/>
          <w:rtl/>
        </w:rPr>
      </w:pPr>
      <w:r w:rsidRPr="00BA2B43">
        <w:rPr>
          <w:rFonts w:ascii="Arial" w:hAnsi="Arial" w:hint="cs"/>
          <w:b/>
          <w:bCs/>
          <w:sz w:val="22"/>
          <w:szCs w:val="22"/>
          <w:rtl/>
        </w:rPr>
        <w:tab/>
      </w:r>
      <w:r w:rsidRPr="00BA2B43">
        <w:rPr>
          <w:rFonts w:ascii="Arial" w:hAnsi="Arial" w:hint="cs"/>
          <w:b/>
          <w:bCs/>
          <w:sz w:val="22"/>
          <w:szCs w:val="22"/>
          <w:rtl/>
        </w:rPr>
        <w:tab/>
      </w:r>
    </w:p>
    <w:tbl>
      <w:tblPr>
        <w:bidiVisual/>
        <w:tblW w:w="7655" w:type="dxa"/>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0F117D" w:rsidRPr="00BA2B43" w:rsidTr="002C7D03">
        <w:trPr>
          <w:trHeight w:val="490"/>
        </w:trPr>
        <w:tc>
          <w:tcPr>
            <w:tcW w:w="7655" w:type="dxa"/>
          </w:tcPr>
          <w:p w:rsidR="000F117D" w:rsidRPr="00BA2B43" w:rsidRDefault="000F117D" w:rsidP="002C7D03">
            <w:pPr>
              <w:ind w:left="34"/>
              <w:jc w:val="both"/>
              <w:rPr>
                <w:rFonts w:ascii="Arial" w:hAnsi="Arial"/>
                <w:b/>
                <w:bCs/>
                <w:sz w:val="22"/>
                <w:szCs w:val="22"/>
                <w:rtl/>
              </w:rPr>
            </w:pPr>
            <w:r w:rsidRPr="00BA2B43">
              <w:rPr>
                <w:rFonts w:ascii="Arial" w:hAnsi="Arial" w:hint="cs"/>
                <w:sz w:val="22"/>
                <w:szCs w:val="22"/>
                <w:rtl/>
              </w:rPr>
              <w:t>הוראות הפטור הייחודיות הניתנות במכירת דירות בעסקאות תמ"א 38/2 ובעסקאות פינוי בינוי נותרו ללא שינוי.</w:t>
            </w:r>
          </w:p>
        </w:tc>
      </w:tr>
    </w:tbl>
    <w:p w:rsidR="000F117D" w:rsidRPr="00BA2B43" w:rsidRDefault="000F117D" w:rsidP="000F117D">
      <w:pPr>
        <w:ind w:left="1133" w:right="-142"/>
        <w:jc w:val="both"/>
        <w:rPr>
          <w:rFonts w:ascii="Arial" w:hAnsi="Arial"/>
          <w:b/>
          <w:bCs/>
          <w:sz w:val="22"/>
          <w:szCs w:val="22"/>
          <w:rtl/>
        </w:rPr>
      </w:pPr>
    </w:p>
    <w:p w:rsidR="000F117D" w:rsidRPr="00BA2B43" w:rsidRDefault="000F117D" w:rsidP="000F117D">
      <w:pPr>
        <w:ind w:left="1785" w:right="-142"/>
        <w:jc w:val="both"/>
        <w:rPr>
          <w:rFonts w:ascii="Arial" w:hAnsi="Arial"/>
          <w:sz w:val="22"/>
          <w:szCs w:val="22"/>
          <w:rtl/>
        </w:rPr>
      </w:pPr>
      <w:r w:rsidRPr="00BA2B43">
        <w:rPr>
          <w:rFonts w:ascii="Arial" w:hAnsi="Arial" w:hint="cs"/>
          <w:sz w:val="22"/>
          <w:szCs w:val="22"/>
          <w:rtl/>
        </w:rPr>
        <w:t>בשל הוראות הרפורמה המבחינות בין הפטור הניתן לבעלי דירה יחידה לבין מיסוי אוכלוסיית מרובי הדירות, קיימת חשיבות רבה לעניין מניין הדירות שבבעלות התא המשפחתי. לעניין זה, בשל דחיית יום המכירה בעסקאות אלה מכוח הוראות פרק חמישי 4 והוראות פרק חמישי 5 לחוק לפי העניין, יימנו דירות אלה במניין הדירות של התא המשפחתי ככל שלא הגיע יום המכירה אולם לאחר שחל יום המכירה אין לראות בתא המשפחתי כבעלי דירת מגורים מזכה במתחמים אלה (שכן הינו בעלים של דירה על הנייר).</w:t>
      </w:r>
    </w:p>
    <w:p w:rsidR="000F117D" w:rsidRPr="00BA2B43" w:rsidRDefault="000F117D" w:rsidP="000F117D">
      <w:pPr>
        <w:ind w:left="566" w:right="-142"/>
        <w:jc w:val="both"/>
        <w:rPr>
          <w:rFonts w:ascii="Arial" w:hAnsi="Arial"/>
          <w:sz w:val="22"/>
          <w:szCs w:val="22"/>
          <w:rtl/>
        </w:rPr>
      </w:pPr>
    </w:p>
    <w:p w:rsidR="000F117D" w:rsidRPr="00BA2B43" w:rsidRDefault="000F117D" w:rsidP="000F117D">
      <w:pPr>
        <w:ind w:left="1785" w:right="-142"/>
        <w:jc w:val="both"/>
        <w:rPr>
          <w:rFonts w:ascii="Arial" w:hAnsi="Arial"/>
          <w:b/>
          <w:bCs/>
          <w:sz w:val="22"/>
          <w:szCs w:val="22"/>
          <w:rtl/>
        </w:rPr>
      </w:pPr>
      <w:r w:rsidRPr="00BA2B43">
        <w:rPr>
          <w:rFonts w:ascii="Arial" w:hAnsi="Arial" w:hint="cs"/>
          <w:b/>
          <w:bCs/>
          <w:sz w:val="22"/>
          <w:szCs w:val="22"/>
          <w:rtl/>
        </w:rPr>
        <w:t>לדוגמא</w:t>
      </w:r>
    </w:p>
    <w:p w:rsidR="000F117D" w:rsidRPr="00BA2B43" w:rsidRDefault="000F117D" w:rsidP="000F117D">
      <w:pPr>
        <w:ind w:left="1785" w:right="-142"/>
        <w:jc w:val="both"/>
        <w:rPr>
          <w:rFonts w:ascii="Arial" w:hAnsi="Arial"/>
          <w:sz w:val="22"/>
          <w:szCs w:val="22"/>
          <w:rtl/>
        </w:rPr>
      </w:pPr>
      <w:r w:rsidRPr="00BA2B43">
        <w:rPr>
          <w:rFonts w:ascii="Arial" w:hAnsi="Arial" w:hint="cs"/>
          <w:sz w:val="22"/>
          <w:szCs w:val="22"/>
          <w:rtl/>
        </w:rPr>
        <w:t>לתא משפחתי דירה שנמכרה ליזם במתחם שהוכרז כמתחם פינוי בינוי, דירה בבניין בו מתבצע תמ"א 38/2 בגינה נחתם הסכם עם יזם ודירה נוספת.</w:t>
      </w:r>
    </w:p>
    <w:p w:rsidR="000F117D" w:rsidRPr="00BA2B43" w:rsidRDefault="000F117D" w:rsidP="000F117D">
      <w:pPr>
        <w:bidi w:val="0"/>
        <w:spacing w:line="80" w:lineRule="exact"/>
        <w:ind w:left="1785" w:right="-142"/>
        <w:jc w:val="both"/>
        <w:rPr>
          <w:rFonts w:ascii="Arial" w:hAnsi="Arial"/>
          <w:sz w:val="22"/>
          <w:szCs w:val="22"/>
          <w:rtl/>
        </w:rPr>
      </w:pPr>
    </w:p>
    <w:p w:rsidR="000F117D" w:rsidRDefault="000F117D" w:rsidP="000F117D">
      <w:pPr>
        <w:ind w:left="1785" w:right="-142"/>
        <w:jc w:val="both"/>
        <w:rPr>
          <w:rFonts w:ascii="Arial" w:hAnsi="Arial"/>
          <w:sz w:val="22"/>
          <w:szCs w:val="22"/>
          <w:rtl/>
        </w:rPr>
      </w:pPr>
      <w:r w:rsidRPr="00BA2B43">
        <w:rPr>
          <w:rFonts w:ascii="Arial" w:hAnsi="Arial" w:hint="cs"/>
          <w:sz w:val="22"/>
          <w:szCs w:val="22"/>
          <w:rtl/>
        </w:rPr>
        <w:t>תא משפחתי זה יסווג כמרובה דירות ככל שיום המכירה בעסקת הפינוי בינוי ו/או התמ"א לא הגיע. אולם מרגע שחל יום המכירה בשני הפרויקטים הללו ייחשב התא המשפחתי כמחזיק בדירת מגורים מזכה אחת (שכן מרגע זה הוא בעלים של 2 דירות על הנייר בלבד</w:t>
      </w:r>
      <w:r>
        <w:rPr>
          <w:rFonts w:ascii="Arial" w:hAnsi="Arial" w:hint="cs"/>
          <w:sz w:val="22"/>
          <w:szCs w:val="22"/>
          <w:rtl/>
        </w:rPr>
        <w:t xml:space="preserve"> - האחת במתחם פינוי הבינוי והשניי</w:t>
      </w:r>
      <w:r w:rsidRPr="00BA2B43">
        <w:rPr>
          <w:rFonts w:ascii="Arial" w:hAnsi="Arial" w:hint="cs"/>
          <w:sz w:val="22"/>
          <w:szCs w:val="22"/>
          <w:rtl/>
        </w:rPr>
        <w:t>ה בעסקת התמ"א).</w:t>
      </w:r>
    </w:p>
    <w:p w:rsidR="000F117D" w:rsidRPr="00BA2B43" w:rsidRDefault="000F117D" w:rsidP="000F117D">
      <w:pPr>
        <w:ind w:left="1785" w:right="-142"/>
        <w:jc w:val="both"/>
        <w:rPr>
          <w:rFonts w:ascii="Arial" w:hAnsi="Arial"/>
          <w:sz w:val="22"/>
          <w:szCs w:val="22"/>
          <w:rtl/>
        </w:rPr>
      </w:pPr>
    </w:p>
    <w:p w:rsidR="000F117D" w:rsidRPr="00BA2B43" w:rsidRDefault="000F117D" w:rsidP="000F117D">
      <w:pPr>
        <w:tabs>
          <w:tab w:val="left" w:pos="1239"/>
        </w:tabs>
        <w:ind w:left="1785" w:right="-142" w:hanging="284"/>
        <w:jc w:val="both"/>
        <w:rPr>
          <w:rFonts w:ascii="Arial" w:hAnsi="Arial"/>
          <w:b/>
          <w:bCs/>
          <w:sz w:val="22"/>
          <w:szCs w:val="22"/>
          <w:rtl/>
        </w:rPr>
      </w:pPr>
      <w:r w:rsidRPr="00BA2B43">
        <w:rPr>
          <w:rFonts w:ascii="Arial" w:hAnsi="Arial" w:hint="cs"/>
          <w:b/>
          <w:bCs/>
          <w:sz w:val="22"/>
          <w:szCs w:val="22"/>
          <w:rtl/>
        </w:rPr>
        <w:t>ד.</w:t>
      </w:r>
      <w:r w:rsidRPr="00BA2B43">
        <w:rPr>
          <w:rFonts w:ascii="Arial" w:hAnsi="Arial" w:hint="cs"/>
          <w:b/>
          <w:bCs/>
          <w:sz w:val="22"/>
          <w:szCs w:val="22"/>
          <w:rtl/>
        </w:rPr>
        <w:tab/>
        <w:t>דירה שהושכרה למגורים</w:t>
      </w:r>
    </w:p>
    <w:p w:rsidR="000F117D" w:rsidRPr="00BA2B43" w:rsidRDefault="000F117D" w:rsidP="000F117D">
      <w:pPr>
        <w:ind w:left="1785" w:right="-142"/>
        <w:jc w:val="both"/>
        <w:rPr>
          <w:rFonts w:ascii="Arial" w:hAnsi="Arial"/>
          <w:sz w:val="22"/>
          <w:szCs w:val="22"/>
          <w:rtl/>
        </w:rPr>
      </w:pPr>
      <w:r w:rsidRPr="00BA2B43">
        <w:rPr>
          <w:rFonts w:ascii="Arial" w:hAnsi="Arial" w:hint="cs"/>
          <w:sz w:val="22"/>
          <w:szCs w:val="22"/>
          <w:rtl/>
        </w:rPr>
        <w:t xml:space="preserve">למען הסר ספק, במכירת דירת מגורים מזכה אשר הושכרה למגורים והמוכר בחר להחיל על הכנסותיו מדמי השכירות את הוראות מסלול המס המופחת (10% מס לפי סעיף 122 לפקודת מס הכנסה) או את מסלול הפטור המלא (על פי חוק מס הכנסה (פטור ממס על הכנסה מהשכרת דירת מגורים), התש"ן-1990), לא ייהנה המוכר מניכוי הוצאות שוטפות בניכוי מהשבח, לרבות </w:t>
      </w:r>
      <w:r w:rsidRPr="00BA2B43">
        <w:rPr>
          <w:rFonts w:ascii="Arial" w:hAnsi="Arial" w:hint="cs"/>
          <w:b/>
          <w:bCs/>
          <w:sz w:val="22"/>
          <w:szCs w:val="22"/>
          <w:rtl/>
        </w:rPr>
        <w:t>הוצאות מימון,</w:t>
      </w:r>
      <w:r w:rsidRPr="00BA2B43">
        <w:rPr>
          <w:rFonts w:ascii="Arial" w:hAnsi="Arial" w:hint="cs"/>
          <w:sz w:val="22"/>
          <w:szCs w:val="22"/>
          <w:rtl/>
        </w:rPr>
        <w:t xml:space="preserve"> למרות שלא ניתן היה לתבוע אותן אצל פקיד השומה במסלולים אלו, וזאת משום שמסלולים אלו מגלמים בתוכם הכרה של ההוצאות השוטפות ובתוכם הפחת.</w:t>
      </w:r>
    </w:p>
    <w:p w:rsidR="000F117D" w:rsidRPr="00BA2B43" w:rsidRDefault="000F117D" w:rsidP="000F117D">
      <w:pPr>
        <w:bidi w:val="0"/>
        <w:spacing w:line="80" w:lineRule="exact"/>
        <w:ind w:left="1785" w:right="-142" w:hanging="284"/>
        <w:jc w:val="both"/>
        <w:rPr>
          <w:rFonts w:ascii="Arial" w:hAnsi="Arial"/>
          <w:sz w:val="22"/>
          <w:szCs w:val="22"/>
          <w:rtl/>
        </w:rPr>
      </w:pPr>
    </w:p>
    <w:p w:rsidR="000F117D" w:rsidRDefault="000F117D" w:rsidP="000F117D">
      <w:pPr>
        <w:ind w:left="1785" w:right="-142"/>
        <w:jc w:val="both"/>
        <w:rPr>
          <w:rFonts w:ascii="Arial" w:hAnsi="Arial"/>
          <w:sz w:val="22"/>
          <w:szCs w:val="22"/>
          <w:rtl/>
        </w:rPr>
      </w:pPr>
      <w:r w:rsidRPr="00BA2B43">
        <w:rPr>
          <w:rFonts w:ascii="Arial" w:hAnsi="Arial" w:hint="cs"/>
          <w:sz w:val="22"/>
          <w:szCs w:val="22"/>
          <w:rtl/>
        </w:rPr>
        <w:t>יודגש, כי הוראת ביצוע 5/2007 והתוספת מכוחה בעינן עומדות, משמע, יש לחשב את הפחת שהמוכר היה רשאי לדרוש בתקופות בהן הדירה הייתה מושכרת ולהוסיפו לשווי המכירה או להפחיתו משווי הרכישה בהתאם לאמור בהוראת הביצוע ובתוספת.</w:t>
      </w:r>
    </w:p>
    <w:p w:rsidR="000F117D" w:rsidRPr="00BA2B43" w:rsidRDefault="000F117D" w:rsidP="000F117D">
      <w:pPr>
        <w:ind w:left="566" w:right="-142"/>
        <w:jc w:val="both"/>
        <w:rPr>
          <w:rFonts w:ascii="Arial" w:hAnsi="Arial"/>
          <w:sz w:val="22"/>
          <w:szCs w:val="22"/>
          <w:rtl/>
        </w:rPr>
      </w:pPr>
    </w:p>
    <w:p w:rsidR="000F117D" w:rsidRPr="00BA2B43" w:rsidRDefault="000F117D" w:rsidP="000F117D">
      <w:pPr>
        <w:pStyle w:val="a4"/>
        <w:tabs>
          <w:tab w:val="left" w:pos="388"/>
          <w:tab w:val="left" w:pos="1134"/>
          <w:tab w:val="left" w:pos="1701"/>
          <w:tab w:val="left" w:pos="2268"/>
        </w:tabs>
        <w:ind w:right="-142" w:hanging="284"/>
        <w:jc w:val="both"/>
        <w:rPr>
          <w:b/>
          <w:bCs/>
          <w:sz w:val="22"/>
          <w:szCs w:val="22"/>
          <w:rtl/>
        </w:rPr>
      </w:pPr>
      <w:r w:rsidRPr="00BA2B43">
        <w:rPr>
          <w:rFonts w:hint="cs"/>
          <w:b/>
          <w:bCs/>
          <w:sz w:val="22"/>
          <w:szCs w:val="22"/>
          <w:rtl/>
        </w:rPr>
        <w:t>4.</w:t>
      </w:r>
      <w:r w:rsidRPr="00BA2B43">
        <w:rPr>
          <w:rFonts w:hint="cs"/>
          <w:b/>
          <w:bCs/>
          <w:sz w:val="22"/>
          <w:szCs w:val="22"/>
          <w:rtl/>
        </w:rPr>
        <w:tab/>
        <w:t>טפסי דווח</w:t>
      </w:r>
    </w:p>
    <w:p w:rsidR="000F117D" w:rsidRPr="00BA2B43" w:rsidRDefault="000F117D" w:rsidP="000F117D">
      <w:pPr>
        <w:ind w:left="793" w:right="-142"/>
        <w:jc w:val="both"/>
        <w:rPr>
          <w:rFonts w:ascii="Arial" w:hAnsi="Arial"/>
          <w:sz w:val="22"/>
          <w:szCs w:val="22"/>
          <w:rtl/>
        </w:rPr>
      </w:pPr>
      <w:r w:rsidRPr="00BA2B43">
        <w:rPr>
          <w:rFonts w:ascii="Arial" w:hAnsi="Arial" w:hint="cs"/>
          <w:sz w:val="22"/>
          <w:szCs w:val="22"/>
          <w:rtl/>
        </w:rPr>
        <w:t>לצורך יישום תיקון החוק, ייעול הטיפול בדירות מגורים ומתן כלי בקרה למייצגים לבדיקת הזכאות למסלולי המיסוי השונים, נקבעו מספר טפסים חדשים ועודכנו טפסים קיימים.</w:t>
      </w:r>
    </w:p>
    <w:p w:rsidR="000F117D" w:rsidRPr="00BA2B43" w:rsidRDefault="000F117D" w:rsidP="000F117D">
      <w:pPr>
        <w:ind w:right="-142"/>
        <w:jc w:val="both"/>
        <w:rPr>
          <w:rFonts w:ascii="Arial" w:hAnsi="Arial"/>
          <w:sz w:val="22"/>
          <w:szCs w:val="22"/>
          <w:rtl/>
        </w:rPr>
      </w:pPr>
    </w:p>
    <w:p w:rsidR="000F117D" w:rsidRPr="00BA2B43" w:rsidRDefault="000F117D" w:rsidP="000F117D">
      <w:pPr>
        <w:tabs>
          <w:tab w:val="left" w:pos="813"/>
        </w:tabs>
        <w:ind w:left="934" w:right="-142" w:hanging="141"/>
        <w:jc w:val="both"/>
        <w:rPr>
          <w:rFonts w:ascii="Arial" w:hAnsi="Arial"/>
          <w:b/>
          <w:bCs/>
          <w:sz w:val="22"/>
          <w:szCs w:val="22"/>
          <w:rtl/>
        </w:rPr>
      </w:pPr>
      <w:r w:rsidRPr="00BA2B43">
        <w:rPr>
          <w:rFonts w:ascii="Arial" w:hAnsi="Arial" w:hint="cs"/>
          <w:b/>
          <w:bCs/>
          <w:sz w:val="22"/>
          <w:szCs w:val="22"/>
          <w:rtl/>
        </w:rPr>
        <w:t>4.1</w:t>
      </w:r>
      <w:r>
        <w:rPr>
          <w:rFonts w:ascii="Arial" w:hAnsi="Arial" w:hint="cs"/>
          <w:b/>
          <w:bCs/>
          <w:sz w:val="22"/>
          <w:szCs w:val="22"/>
          <w:rtl/>
        </w:rPr>
        <w:t xml:space="preserve">    </w:t>
      </w:r>
      <w:r w:rsidRPr="00BA2B43">
        <w:rPr>
          <w:rFonts w:ascii="Arial" w:hAnsi="Arial" w:hint="cs"/>
          <w:b/>
          <w:bCs/>
          <w:sz w:val="22"/>
          <w:szCs w:val="22"/>
          <w:rtl/>
        </w:rPr>
        <w:t>טפסים חדשים</w:t>
      </w:r>
    </w:p>
    <w:p w:rsidR="000F117D" w:rsidRPr="00BA2B43" w:rsidRDefault="000F117D" w:rsidP="000F117D">
      <w:pPr>
        <w:ind w:left="1218" w:right="-142"/>
        <w:jc w:val="both"/>
        <w:rPr>
          <w:rFonts w:ascii="Arial" w:hAnsi="Arial"/>
          <w:sz w:val="22"/>
          <w:szCs w:val="22"/>
          <w:rtl/>
        </w:rPr>
      </w:pPr>
      <w:r w:rsidRPr="00BA2B43">
        <w:rPr>
          <w:rFonts w:ascii="Arial" w:hAnsi="Arial" w:hint="cs"/>
          <w:sz w:val="22"/>
          <w:szCs w:val="22"/>
          <w:rtl/>
        </w:rPr>
        <w:t>נקבע טופס חדש לדווח על מכירת דירת מגורים מזכה פטורה לפי פרק חמישי 1 ע"י תושב ישראל. הטופס כולל מספר מבחני עזר לקביעת מעמדו של המוכר כתושב ישראל. הטופס ימצא הן כטופס בדיד והן ישולב בטופס ההצהרה על מכירת דירת מגורים מזכה פטורה ללא זכויות בניה (מש"ח 7000 בצבע ורוד).</w:t>
      </w:r>
    </w:p>
    <w:p w:rsidR="000F117D" w:rsidRPr="00BA2B43" w:rsidRDefault="000F117D" w:rsidP="000F117D">
      <w:pPr>
        <w:ind w:left="934" w:right="-142" w:firstLine="284"/>
        <w:jc w:val="both"/>
        <w:rPr>
          <w:rFonts w:ascii="Arial" w:hAnsi="Arial"/>
          <w:sz w:val="22"/>
          <w:szCs w:val="22"/>
          <w:rtl/>
        </w:rPr>
      </w:pPr>
      <w:r w:rsidRPr="00BA2B43">
        <w:rPr>
          <w:rFonts w:ascii="Arial" w:hAnsi="Arial" w:hint="cs"/>
          <w:sz w:val="22"/>
          <w:szCs w:val="22"/>
          <w:rtl/>
        </w:rPr>
        <w:t>מספר הטופס החדש - 7913</w:t>
      </w:r>
    </w:p>
    <w:p w:rsidR="000F117D" w:rsidRPr="00BA2B43" w:rsidRDefault="000F117D" w:rsidP="000F117D">
      <w:pPr>
        <w:bidi w:val="0"/>
        <w:spacing w:line="80" w:lineRule="exact"/>
        <w:ind w:left="934" w:right="-142" w:firstLine="284"/>
        <w:jc w:val="both"/>
        <w:rPr>
          <w:rFonts w:ascii="Arial" w:hAnsi="Arial"/>
          <w:sz w:val="22"/>
          <w:szCs w:val="22"/>
          <w:rtl/>
        </w:rPr>
      </w:pPr>
    </w:p>
    <w:p w:rsidR="000F117D" w:rsidRPr="00BA2B43" w:rsidRDefault="000F117D" w:rsidP="000F117D">
      <w:pPr>
        <w:ind w:left="1218" w:right="-142"/>
        <w:jc w:val="both"/>
        <w:rPr>
          <w:rFonts w:ascii="Arial" w:hAnsi="Arial"/>
          <w:sz w:val="22"/>
          <w:szCs w:val="22"/>
          <w:rtl/>
        </w:rPr>
      </w:pPr>
      <w:r w:rsidRPr="00BA2B43">
        <w:rPr>
          <w:rFonts w:ascii="Arial" w:hAnsi="Arial" w:hint="cs"/>
          <w:sz w:val="22"/>
          <w:szCs w:val="22"/>
          <w:rtl/>
        </w:rPr>
        <w:t>נקבע טופס חדש לדיווח על בקשה להחלת חישוב מס על השבח הריאלי בליניאריות חדשה. הטופס כולל את התנאים לזכאות לחישוב הליניארי החדש בתקופת המעבר. הטופס ימצא כטופס בדיד בלבד וישמש כאמור עד לתום תקופת המעבר - 31 בדצמבר 2017.</w:t>
      </w:r>
    </w:p>
    <w:p w:rsidR="000F117D" w:rsidRDefault="000F117D" w:rsidP="000F117D">
      <w:pPr>
        <w:ind w:left="934" w:right="-142" w:firstLine="284"/>
        <w:jc w:val="both"/>
        <w:rPr>
          <w:rFonts w:ascii="Arial" w:hAnsi="Arial"/>
          <w:sz w:val="22"/>
          <w:szCs w:val="22"/>
          <w:rtl/>
        </w:rPr>
      </w:pPr>
      <w:r w:rsidRPr="00BA2B43">
        <w:rPr>
          <w:rFonts w:ascii="Arial" w:hAnsi="Arial" w:hint="cs"/>
          <w:sz w:val="22"/>
          <w:szCs w:val="22"/>
          <w:rtl/>
        </w:rPr>
        <w:lastRenderedPageBreak/>
        <w:t xml:space="preserve">מספר הטופס החדש </w:t>
      </w:r>
      <w:r>
        <w:rPr>
          <w:rFonts w:ascii="Arial" w:hAnsi="Arial"/>
          <w:sz w:val="22"/>
          <w:szCs w:val="22"/>
          <w:rtl/>
        </w:rPr>
        <w:t>-</w:t>
      </w:r>
      <w:r w:rsidRPr="00BA2B43">
        <w:rPr>
          <w:rFonts w:ascii="Arial" w:hAnsi="Arial" w:hint="cs"/>
          <w:sz w:val="22"/>
          <w:szCs w:val="22"/>
          <w:rtl/>
        </w:rPr>
        <w:t xml:space="preserve"> 7914</w:t>
      </w:r>
      <w:r>
        <w:rPr>
          <w:rFonts w:ascii="Arial" w:hAnsi="Arial" w:hint="cs"/>
          <w:sz w:val="22"/>
          <w:szCs w:val="22"/>
          <w:rtl/>
        </w:rPr>
        <w:t>.</w:t>
      </w:r>
    </w:p>
    <w:p w:rsidR="000F117D" w:rsidRDefault="000F117D" w:rsidP="000F117D">
      <w:pPr>
        <w:ind w:left="934" w:right="-142" w:firstLine="284"/>
        <w:jc w:val="both"/>
        <w:rPr>
          <w:rFonts w:ascii="Arial" w:hAnsi="Arial"/>
          <w:sz w:val="22"/>
          <w:szCs w:val="22"/>
          <w:rtl/>
        </w:rPr>
      </w:pPr>
    </w:p>
    <w:p w:rsidR="000F117D" w:rsidRDefault="000F117D" w:rsidP="000F117D">
      <w:pPr>
        <w:ind w:left="934" w:right="-142" w:firstLine="284"/>
        <w:jc w:val="both"/>
        <w:rPr>
          <w:rFonts w:ascii="Arial" w:hAnsi="Arial"/>
          <w:sz w:val="22"/>
          <w:szCs w:val="22"/>
          <w:rtl/>
        </w:rPr>
      </w:pPr>
    </w:p>
    <w:p w:rsidR="000F117D" w:rsidRDefault="000F117D" w:rsidP="000F117D">
      <w:pPr>
        <w:ind w:left="934" w:right="-142" w:firstLine="284"/>
        <w:jc w:val="both"/>
        <w:rPr>
          <w:rFonts w:ascii="Arial" w:hAnsi="Arial"/>
          <w:sz w:val="22"/>
          <w:szCs w:val="22"/>
          <w:rtl/>
        </w:rPr>
      </w:pPr>
    </w:p>
    <w:p w:rsidR="000F117D" w:rsidRDefault="000F117D" w:rsidP="000F117D">
      <w:pPr>
        <w:ind w:left="934" w:right="-142" w:firstLine="284"/>
        <w:jc w:val="both"/>
        <w:rPr>
          <w:rFonts w:ascii="Arial" w:hAnsi="Arial"/>
          <w:sz w:val="22"/>
          <w:szCs w:val="22"/>
          <w:rtl/>
        </w:rPr>
      </w:pPr>
    </w:p>
    <w:p w:rsidR="000F117D" w:rsidRDefault="000F117D" w:rsidP="000F117D">
      <w:pPr>
        <w:ind w:left="934" w:right="-142" w:firstLine="284"/>
        <w:jc w:val="both"/>
        <w:rPr>
          <w:rFonts w:ascii="Arial" w:hAnsi="Arial"/>
          <w:sz w:val="22"/>
          <w:szCs w:val="22"/>
          <w:rtl/>
        </w:rPr>
      </w:pPr>
    </w:p>
    <w:p w:rsidR="000F117D" w:rsidRDefault="000F117D" w:rsidP="000F117D">
      <w:pPr>
        <w:tabs>
          <w:tab w:val="left" w:pos="509"/>
          <w:tab w:val="left" w:pos="1134"/>
          <w:tab w:val="left" w:pos="1701"/>
          <w:tab w:val="left" w:pos="2268"/>
        </w:tabs>
        <w:rPr>
          <w:sz w:val="22"/>
          <w:szCs w:val="22"/>
          <w:rtl/>
        </w:rPr>
      </w:pPr>
      <w:r>
        <w:rPr>
          <w:rFonts w:hint="cs"/>
          <w:b/>
          <w:bCs/>
          <w:sz w:val="22"/>
          <w:szCs w:val="22"/>
          <w:rtl/>
        </w:rPr>
        <w:t>29</w:t>
      </w:r>
      <w:r w:rsidRPr="0072376F">
        <w:rPr>
          <w:rFonts w:hint="cs"/>
          <w:b/>
          <w:bCs/>
          <w:sz w:val="22"/>
          <w:szCs w:val="22"/>
          <w:rtl/>
        </w:rPr>
        <w:t>.</w:t>
      </w:r>
      <w:r w:rsidRPr="0072376F">
        <w:rPr>
          <w:rFonts w:hint="cs"/>
          <w:b/>
          <w:bCs/>
          <w:sz w:val="22"/>
          <w:szCs w:val="22"/>
          <w:rtl/>
        </w:rPr>
        <w:tab/>
        <w:t>הוראת ביצוע מיסוי מקרקעין 5/2013 - הרפורמה במיסוי דירות מגורים</w:t>
      </w:r>
      <w:r>
        <w:rPr>
          <w:rFonts w:hint="cs"/>
          <w:b/>
          <w:bCs/>
          <w:sz w:val="22"/>
          <w:szCs w:val="22"/>
          <w:rtl/>
        </w:rPr>
        <w:t xml:space="preserve"> </w:t>
      </w:r>
      <w:r>
        <w:rPr>
          <w:rFonts w:hint="cs"/>
          <w:sz w:val="22"/>
          <w:szCs w:val="22"/>
          <w:rtl/>
        </w:rPr>
        <w:t>(המשך)</w:t>
      </w:r>
    </w:p>
    <w:p w:rsidR="000F117D" w:rsidRPr="0072376F" w:rsidRDefault="000F117D" w:rsidP="000F117D">
      <w:pPr>
        <w:tabs>
          <w:tab w:val="left" w:pos="509"/>
          <w:tab w:val="left" w:pos="1134"/>
          <w:tab w:val="left" w:pos="1701"/>
          <w:tab w:val="left" w:pos="2268"/>
        </w:tabs>
        <w:rPr>
          <w:sz w:val="22"/>
          <w:szCs w:val="22"/>
          <w:rtl/>
        </w:rPr>
      </w:pPr>
    </w:p>
    <w:p w:rsidR="000F117D" w:rsidRPr="00A47509" w:rsidRDefault="000F117D" w:rsidP="000F117D">
      <w:pPr>
        <w:pStyle w:val="a4"/>
        <w:tabs>
          <w:tab w:val="left" w:pos="388"/>
          <w:tab w:val="left" w:pos="1134"/>
          <w:tab w:val="left" w:pos="1701"/>
          <w:tab w:val="left" w:pos="2268"/>
        </w:tabs>
        <w:ind w:right="-142" w:hanging="284"/>
        <w:jc w:val="both"/>
        <w:rPr>
          <w:sz w:val="22"/>
          <w:szCs w:val="22"/>
          <w:rtl/>
        </w:rPr>
      </w:pPr>
      <w:r w:rsidRPr="00BA2B43">
        <w:rPr>
          <w:rFonts w:hint="cs"/>
          <w:b/>
          <w:bCs/>
          <w:sz w:val="22"/>
          <w:szCs w:val="22"/>
          <w:rtl/>
        </w:rPr>
        <w:t>4.</w:t>
      </w:r>
      <w:r w:rsidRPr="00BA2B43">
        <w:rPr>
          <w:rFonts w:hint="cs"/>
          <w:b/>
          <w:bCs/>
          <w:sz w:val="22"/>
          <w:szCs w:val="22"/>
          <w:rtl/>
        </w:rPr>
        <w:tab/>
        <w:t>טפסי דווח</w:t>
      </w:r>
      <w:r>
        <w:rPr>
          <w:rFonts w:hint="cs"/>
          <w:b/>
          <w:bCs/>
          <w:sz w:val="22"/>
          <w:szCs w:val="22"/>
          <w:rtl/>
        </w:rPr>
        <w:t xml:space="preserve"> </w:t>
      </w:r>
      <w:r>
        <w:rPr>
          <w:rFonts w:hint="cs"/>
          <w:sz w:val="22"/>
          <w:szCs w:val="22"/>
          <w:rtl/>
        </w:rPr>
        <w:t>(המשך)</w:t>
      </w:r>
    </w:p>
    <w:p w:rsidR="000F117D" w:rsidRPr="00BA2B43" w:rsidRDefault="000F117D" w:rsidP="000F117D">
      <w:pPr>
        <w:tabs>
          <w:tab w:val="left" w:pos="813"/>
        </w:tabs>
        <w:ind w:left="1218" w:hanging="425"/>
        <w:rPr>
          <w:rFonts w:ascii="Arial" w:hAnsi="Arial"/>
          <w:b/>
          <w:bCs/>
          <w:sz w:val="22"/>
          <w:szCs w:val="22"/>
          <w:rtl/>
        </w:rPr>
      </w:pPr>
      <w:r w:rsidRPr="00BA2B43">
        <w:rPr>
          <w:rFonts w:ascii="Arial" w:hAnsi="Arial" w:hint="cs"/>
          <w:b/>
          <w:bCs/>
          <w:sz w:val="22"/>
          <w:szCs w:val="22"/>
          <w:rtl/>
        </w:rPr>
        <w:t>4.2</w:t>
      </w:r>
      <w:r w:rsidRPr="00BA2B43">
        <w:rPr>
          <w:rFonts w:ascii="Arial" w:hAnsi="Arial" w:hint="cs"/>
          <w:b/>
          <w:bCs/>
          <w:sz w:val="22"/>
          <w:szCs w:val="22"/>
          <w:rtl/>
        </w:rPr>
        <w:tab/>
        <w:t>טפסים מעודכנים</w:t>
      </w:r>
    </w:p>
    <w:p w:rsidR="000F117D" w:rsidRPr="00BA2B43" w:rsidRDefault="000F117D" w:rsidP="000F117D">
      <w:pPr>
        <w:ind w:left="1218" w:right="-142"/>
        <w:jc w:val="both"/>
        <w:rPr>
          <w:rFonts w:ascii="Arial" w:hAnsi="Arial"/>
          <w:sz w:val="22"/>
          <w:szCs w:val="22"/>
          <w:rtl/>
        </w:rPr>
      </w:pPr>
      <w:r w:rsidRPr="00BA2B43">
        <w:rPr>
          <w:rFonts w:ascii="Arial" w:hAnsi="Arial" w:hint="cs"/>
          <w:sz w:val="22"/>
          <w:szCs w:val="22"/>
          <w:rtl/>
        </w:rPr>
        <w:t>עודכן והותאם טופס הצהרה על מכירת דירת מגורים מזכה פטורה שאינה כוללת זכויות בניה (טופס 7000 בצבע ורוד). בטופס, בסעיף ב2, שולבה בקשה להחלת החישוב הליניארי החדש במקרה של מכירת דירה פטורה בשווי שמעל תקרת הפטור (בתקופת המעבר יש לצרף גם טופס 7914). כמו כן, שולב בטופס כאמור טופס 7913 לגבי תושב ישראל, בנוסף, בוטלה ההתייחסות לבקשה לפטור לפי סעיף 49ב(1) והותאמו השדות למילוי בהתייחס לבקשה לפטור לפי סעיף 49ב(2) ו-49ה.</w:t>
      </w:r>
    </w:p>
    <w:p w:rsidR="000F117D" w:rsidRPr="00BA2B43" w:rsidRDefault="000F117D" w:rsidP="000F117D">
      <w:pPr>
        <w:bidi w:val="0"/>
        <w:spacing w:line="80" w:lineRule="exact"/>
        <w:ind w:left="1218" w:right="-142" w:hanging="425"/>
        <w:jc w:val="both"/>
        <w:rPr>
          <w:rFonts w:ascii="Arial" w:hAnsi="Arial"/>
          <w:sz w:val="22"/>
          <w:szCs w:val="22"/>
          <w:rtl/>
        </w:rPr>
      </w:pPr>
    </w:p>
    <w:p w:rsidR="000F117D" w:rsidRPr="00BA2B43" w:rsidRDefault="000F117D" w:rsidP="000F117D">
      <w:pPr>
        <w:ind w:left="1218" w:right="-142"/>
        <w:jc w:val="both"/>
        <w:rPr>
          <w:rFonts w:ascii="Arial" w:hAnsi="Arial"/>
          <w:sz w:val="22"/>
          <w:szCs w:val="22"/>
          <w:rtl/>
        </w:rPr>
      </w:pPr>
      <w:r w:rsidRPr="00BA2B43">
        <w:rPr>
          <w:rFonts w:ascii="Arial" w:hAnsi="Arial" w:hint="cs"/>
          <w:sz w:val="22"/>
          <w:szCs w:val="22"/>
          <w:rtl/>
        </w:rPr>
        <w:t>עודכן טופס הצהרה על מכירת זכות במקרקעין/פעולה באיגוד (טופס 7002 - כחול) לגבי בקשה להחלת החישוב הליניארי החדש.</w:t>
      </w:r>
    </w:p>
    <w:p w:rsidR="000F117D" w:rsidRPr="00BA2B43" w:rsidRDefault="000F117D" w:rsidP="000F117D">
      <w:pPr>
        <w:bidi w:val="0"/>
        <w:spacing w:line="80" w:lineRule="exact"/>
        <w:ind w:left="1218" w:right="-142" w:hanging="425"/>
        <w:jc w:val="both"/>
        <w:rPr>
          <w:rFonts w:ascii="Arial" w:hAnsi="Arial"/>
          <w:sz w:val="22"/>
          <w:szCs w:val="22"/>
          <w:rtl/>
        </w:rPr>
      </w:pPr>
    </w:p>
    <w:p w:rsidR="000F117D" w:rsidRPr="00BA2B43" w:rsidRDefault="000F117D" w:rsidP="000F117D">
      <w:pPr>
        <w:ind w:left="1218" w:right="-142"/>
        <w:jc w:val="both"/>
        <w:rPr>
          <w:rFonts w:ascii="Arial" w:hAnsi="Arial"/>
          <w:sz w:val="22"/>
          <w:szCs w:val="22"/>
          <w:rtl/>
        </w:rPr>
      </w:pPr>
      <w:r w:rsidRPr="00BA2B43">
        <w:rPr>
          <w:rFonts w:ascii="Arial" w:hAnsi="Arial" w:hint="cs"/>
          <w:sz w:val="22"/>
          <w:szCs w:val="22"/>
          <w:rtl/>
        </w:rPr>
        <w:t>עודכן טופס בדיד של בקשה לפטור במכירת דירת מגורים מזכה פטורה (טופס 2998 - ורוד). בטופס שולבה התייחסות למבחני תושב ישראל, בוטלה הבקשה לפטור לפי סעיף 49ב(1) והותאמו שדות הפטורים לפי סעיף 49ב(2) ו-49ה.</w:t>
      </w:r>
    </w:p>
    <w:p w:rsidR="000F117D" w:rsidRPr="00BA2B43" w:rsidRDefault="000F117D" w:rsidP="000F117D">
      <w:pPr>
        <w:ind w:left="1218" w:right="-142" w:hanging="425"/>
        <w:jc w:val="both"/>
        <w:rPr>
          <w:rFonts w:ascii="Arial" w:hAnsi="Arial"/>
          <w:sz w:val="22"/>
          <w:szCs w:val="22"/>
          <w:rtl/>
        </w:rPr>
      </w:pPr>
    </w:p>
    <w:p w:rsidR="000F117D" w:rsidRPr="00BA2B43" w:rsidRDefault="000F117D" w:rsidP="000F117D">
      <w:pPr>
        <w:ind w:left="1218" w:right="-142"/>
        <w:jc w:val="both"/>
        <w:rPr>
          <w:rFonts w:ascii="Arial" w:hAnsi="Arial"/>
          <w:sz w:val="22"/>
          <w:szCs w:val="22"/>
          <w:rtl/>
        </w:rPr>
      </w:pPr>
      <w:r w:rsidRPr="00BA2B43">
        <w:rPr>
          <w:rFonts w:ascii="Arial" w:hAnsi="Arial" w:hint="cs"/>
          <w:sz w:val="22"/>
          <w:szCs w:val="22"/>
          <w:rtl/>
        </w:rPr>
        <w:t>עודכן טופס 2990 - שומה עצמית למס שבח. נבנה טופס שמותאם לחלוקה הליניארית של השבח הראלי בהתאם לחישוב הליניארי החדש. מספר הטופס המעודכן יהיה 2990/א.</w:t>
      </w:r>
    </w:p>
    <w:p w:rsidR="000F117D" w:rsidRPr="00BA2B43" w:rsidRDefault="000F117D" w:rsidP="000F117D">
      <w:pPr>
        <w:rPr>
          <w:rFonts w:ascii="Arial" w:hAnsi="Arial"/>
          <w:sz w:val="22"/>
          <w:szCs w:val="22"/>
          <w:rtl/>
        </w:rPr>
      </w:pPr>
    </w:p>
    <w:p w:rsidR="000F117D" w:rsidRPr="00BA2B43" w:rsidRDefault="000F117D" w:rsidP="000F117D">
      <w:pPr>
        <w:tabs>
          <w:tab w:val="left" w:pos="955"/>
          <w:tab w:val="right" w:pos="1360"/>
        </w:tabs>
        <w:ind w:left="1218" w:hanging="425"/>
        <w:rPr>
          <w:rFonts w:ascii="Arial" w:hAnsi="Arial"/>
          <w:b/>
          <w:bCs/>
          <w:sz w:val="22"/>
          <w:szCs w:val="22"/>
          <w:rtl/>
        </w:rPr>
      </w:pPr>
      <w:r w:rsidRPr="00BA2B43">
        <w:rPr>
          <w:rFonts w:ascii="Arial" w:hAnsi="Arial" w:hint="cs"/>
          <w:b/>
          <w:bCs/>
          <w:sz w:val="22"/>
          <w:szCs w:val="22"/>
          <w:rtl/>
        </w:rPr>
        <w:t>4.3</w:t>
      </w:r>
      <w:r w:rsidRPr="00BA2B43">
        <w:rPr>
          <w:rFonts w:ascii="Arial" w:hAnsi="Arial" w:hint="cs"/>
          <w:b/>
          <w:bCs/>
          <w:sz w:val="22"/>
          <w:szCs w:val="22"/>
          <w:rtl/>
        </w:rPr>
        <w:tab/>
      </w:r>
      <w:r>
        <w:rPr>
          <w:rFonts w:ascii="Arial" w:hAnsi="Arial" w:hint="cs"/>
          <w:b/>
          <w:bCs/>
          <w:sz w:val="22"/>
          <w:szCs w:val="22"/>
          <w:rtl/>
        </w:rPr>
        <w:tab/>
      </w:r>
      <w:r w:rsidRPr="00BA2B43">
        <w:rPr>
          <w:rFonts w:ascii="Arial" w:hAnsi="Arial" w:hint="cs"/>
          <w:b/>
          <w:bCs/>
          <w:sz w:val="22"/>
          <w:szCs w:val="22"/>
          <w:rtl/>
        </w:rPr>
        <w:t>אופן הגשת הצהרה</w:t>
      </w:r>
    </w:p>
    <w:p w:rsidR="000F117D" w:rsidRPr="00BA2B43" w:rsidRDefault="000F117D" w:rsidP="000F117D">
      <w:pPr>
        <w:ind w:left="1218" w:right="-142"/>
        <w:jc w:val="both"/>
        <w:rPr>
          <w:rFonts w:ascii="Arial" w:hAnsi="Arial"/>
          <w:sz w:val="22"/>
          <w:szCs w:val="22"/>
          <w:rtl/>
        </w:rPr>
      </w:pPr>
      <w:r w:rsidRPr="00BA2B43">
        <w:rPr>
          <w:rFonts w:ascii="Arial" w:hAnsi="Arial" w:hint="cs"/>
          <w:sz w:val="22"/>
          <w:szCs w:val="22"/>
          <w:rtl/>
        </w:rPr>
        <w:t>הצהרה על מכירת דירת מגורים מזכה חייבת תוגש בטופס 7002. במקרה שהמוכר מבקש להחיל עליו את החישוב הליניארי החדש יש לצרף להצהרה טופס 7914.</w:t>
      </w:r>
    </w:p>
    <w:p w:rsidR="000F117D" w:rsidRPr="00BA2B43" w:rsidRDefault="000F117D" w:rsidP="000F117D">
      <w:pPr>
        <w:bidi w:val="0"/>
        <w:spacing w:line="80" w:lineRule="exact"/>
        <w:ind w:left="1218" w:right="-142" w:hanging="425"/>
        <w:jc w:val="both"/>
        <w:rPr>
          <w:rFonts w:ascii="Arial" w:hAnsi="Arial"/>
          <w:sz w:val="22"/>
          <w:szCs w:val="22"/>
          <w:rtl/>
        </w:rPr>
      </w:pPr>
    </w:p>
    <w:p w:rsidR="000F117D" w:rsidRPr="00BA2B43" w:rsidRDefault="000F117D" w:rsidP="000F117D">
      <w:pPr>
        <w:ind w:left="1218" w:right="-142"/>
        <w:jc w:val="both"/>
        <w:rPr>
          <w:rFonts w:ascii="Arial" w:hAnsi="Arial"/>
          <w:sz w:val="22"/>
          <w:szCs w:val="22"/>
          <w:rtl/>
        </w:rPr>
      </w:pPr>
      <w:r w:rsidRPr="00BA2B43">
        <w:rPr>
          <w:rFonts w:ascii="Arial" w:hAnsi="Arial" w:hint="cs"/>
          <w:sz w:val="22"/>
          <w:szCs w:val="22"/>
          <w:rtl/>
        </w:rPr>
        <w:t xml:space="preserve">בכל מקרה יש לצרף להצהרה שומה עצמית בטופס 2990 (חישוב רגיל) או 2990/א (חישוב ליניאריות חדשה) אותה ניתן לערוך באמצעות היישום שבאתר רשות המיסים באינטרנט (בכתובת </w:t>
      </w:r>
      <w:hyperlink r:id="rId32" w:history="1">
        <w:r w:rsidRPr="0085199F">
          <w:rPr>
            <w:rStyle w:val="Hyperlink"/>
            <w:rFonts w:ascii="Arial" w:hAnsi="Arial"/>
            <w:szCs w:val="20"/>
          </w:rPr>
          <w:t>www.mof.gov.il/taxes</w:t>
        </w:r>
      </w:hyperlink>
      <w:r w:rsidRPr="0085199F">
        <w:rPr>
          <w:rFonts w:ascii="Arial" w:hAnsi="Arial" w:hint="cs"/>
          <w:szCs w:val="20"/>
          <w:rtl/>
        </w:rPr>
        <w:t>).</w:t>
      </w:r>
    </w:p>
    <w:p w:rsidR="000F117D" w:rsidRPr="00BA2B43" w:rsidRDefault="000F117D" w:rsidP="000F117D">
      <w:pPr>
        <w:bidi w:val="0"/>
        <w:spacing w:line="80" w:lineRule="exact"/>
        <w:ind w:left="1218" w:right="-142" w:hanging="425"/>
        <w:jc w:val="both"/>
        <w:rPr>
          <w:rFonts w:ascii="Arial" w:hAnsi="Arial"/>
          <w:sz w:val="22"/>
          <w:szCs w:val="22"/>
          <w:rtl/>
        </w:rPr>
      </w:pPr>
    </w:p>
    <w:p w:rsidR="000F117D" w:rsidRPr="00BA2B43" w:rsidRDefault="000F117D" w:rsidP="000F117D">
      <w:pPr>
        <w:ind w:left="1218" w:right="-142"/>
        <w:jc w:val="both"/>
        <w:rPr>
          <w:rFonts w:ascii="Arial" w:hAnsi="Arial"/>
          <w:sz w:val="22"/>
          <w:szCs w:val="22"/>
          <w:rtl/>
        </w:rPr>
      </w:pPr>
      <w:r w:rsidRPr="00BA2B43">
        <w:rPr>
          <w:rFonts w:ascii="Arial" w:hAnsi="Arial" w:hint="cs"/>
          <w:sz w:val="22"/>
          <w:szCs w:val="22"/>
          <w:rtl/>
        </w:rPr>
        <w:t>הצהרה על מכירת דירת מגורים מזכה פטורה ללא זכויות בניה תוגש בטופס 7000. במקרה ששווי המכירה עולה על גובה התקרה והמוכר מבקש להחיל עליו את החישוב הליניארי החדש יוגש גם טופס 7914.</w:t>
      </w:r>
    </w:p>
    <w:p w:rsidR="000F117D" w:rsidRPr="00BA2B43" w:rsidRDefault="000F117D" w:rsidP="000F117D">
      <w:pPr>
        <w:ind w:left="1218" w:right="-142"/>
        <w:jc w:val="both"/>
        <w:rPr>
          <w:rFonts w:ascii="Arial" w:hAnsi="Arial"/>
          <w:sz w:val="22"/>
          <w:szCs w:val="22"/>
          <w:rtl/>
        </w:rPr>
      </w:pPr>
      <w:r w:rsidRPr="00BA2B43">
        <w:rPr>
          <w:rFonts w:ascii="Arial" w:hAnsi="Arial" w:hint="cs"/>
          <w:sz w:val="22"/>
          <w:szCs w:val="22"/>
          <w:rtl/>
        </w:rPr>
        <w:t>יודגש כי במקרה של מכירה בשווי שמעל התקרה יש להגיש גם שומה עצמית לגבי החלק העודף.</w:t>
      </w:r>
    </w:p>
    <w:p w:rsidR="000F117D" w:rsidRPr="00BA2B43" w:rsidRDefault="000F117D" w:rsidP="000F117D">
      <w:pPr>
        <w:bidi w:val="0"/>
        <w:spacing w:line="80" w:lineRule="exact"/>
        <w:ind w:left="1218" w:right="-142" w:hanging="425"/>
        <w:jc w:val="both"/>
        <w:rPr>
          <w:rFonts w:ascii="Arial" w:hAnsi="Arial"/>
          <w:sz w:val="22"/>
          <w:szCs w:val="22"/>
          <w:rtl/>
        </w:rPr>
      </w:pPr>
    </w:p>
    <w:p w:rsidR="000F117D" w:rsidRPr="00BA2B43" w:rsidRDefault="000F117D" w:rsidP="000F117D">
      <w:pPr>
        <w:ind w:left="1218" w:right="-142"/>
        <w:jc w:val="both"/>
        <w:rPr>
          <w:rFonts w:ascii="Arial" w:hAnsi="Arial"/>
          <w:sz w:val="22"/>
          <w:szCs w:val="22"/>
          <w:rtl/>
        </w:rPr>
      </w:pPr>
      <w:r w:rsidRPr="00BA2B43">
        <w:rPr>
          <w:rFonts w:ascii="Arial" w:hAnsi="Arial" w:hint="cs"/>
          <w:sz w:val="22"/>
          <w:szCs w:val="22"/>
          <w:rtl/>
        </w:rPr>
        <w:t>הצהרה על מכירת דירת מגורים מזכה פטורה הכוללת זכויות בניה תוגש בטופס 7002. להצהרה יצורף טופס 2998 (בקשה לפטור לדירה מזכה), טופס 7914 אם מבוקש להחיל חישוב לפי ליניאריות חדשה וכן שומה עצמית.</w:t>
      </w:r>
    </w:p>
    <w:p w:rsidR="000F117D" w:rsidRPr="00BA2B43" w:rsidRDefault="000F117D" w:rsidP="000F117D">
      <w:pPr>
        <w:ind w:left="1134" w:right="-142" w:firstLine="6"/>
        <w:jc w:val="both"/>
        <w:rPr>
          <w:rFonts w:ascii="Arial" w:hAnsi="Arial"/>
          <w:sz w:val="22"/>
          <w:szCs w:val="22"/>
          <w:rtl/>
        </w:rPr>
      </w:pPr>
    </w:p>
    <w:p w:rsidR="000F117D" w:rsidRPr="00BA2B43" w:rsidRDefault="000F117D" w:rsidP="000F117D">
      <w:pPr>
        <w:ind w:left="1134" w:right="-142" w:firstLine="84"/>
        <w:jc w:val="both"/>
        <w:rPr>
          <w:rFonts w:ascii="Arial" w:hAnsi="Arial"/>
          <w:b/>
          <w:bCs/>
          <w:sz w:val="22"/>
          <w:szCs w:val="22"/>
          <w:rtl/>
        </w:rPr>
      </w:pPr>
      <w:r w:rsidRPr="00BA2B43">
        <w:rPr>
          <w:rFonts w:ascii="Arial" w:hAnsi="Arial" w:hint="cs"/>
          <w:b/>
          <w:bCs/>
          <w:sz w:val="22"/>
          <w:szCs w:val="22"/>
          <w:rtl/>
        </w:rPr>
        <w:t>דגשים</w:t>
      </w:r>
    </w:p>
    <w:p w:rsidR="000F117D" w:rsidRPr="00BA2B43" w:rsidRDefault="000F117D" w:rsidP="003606CD">
      <w:pPr>
        <w:numPr>
          <w:ilvl w:val="0"/>
          <w:numId w:val="41"/>
        </w:numPr>
        <w:ind w:left="1501" w:right="-142" w:hanging="283"/>
        <w:jc w:val="both"/>
        <w:rPr>
          <w:rFonts w:ascii="Arial" w:hAnsi="Arial"/>
          <w:sz w:val="22"/>
          <w:szCs w:val="22"/>
        </w:rPr>
      </w:pPr>
      <w:r w:rsidRPr="00BA2B43">
        <w:rPr>
          <w:rFonts w:ascii="Arial" w:hAnsi="Arial" w:hint="cs"/>
          <w:sz w:val="22"/>
          <w:szCs w:val="22"/>
          <w:rtl/>
        </w:rPr>
        <w:t>יש להשתמש בטפסים החדשים והמעודכנים בעת הגשת הצהרה על מכירת דירת מגורים מזכה שיום המכירה הינו מתאריך 1 בינואר 2014 ואילך.</w:t>
      </w:r>
    </w:p>
    <w:p w:rsidR="000F117D" w:rsidRPr="00BA2B43" w:rsidRDefault="000F117D" w:rsidP="000F117D">
      <w:pPr>
        <w:bidi w:val="0"/>
        <w:spacing w:line="80" w:lineRule="exact"/>
        <w:ind w:right="-142" w:firstLine="84"/>
        <w:jc w:val="both"/>
        <w:rPr>
          <w:rFonts w:ascii="Arial" w:hAnsi="Arial"/>
          <w:sz w:val="22"/>
          <w:szCs w:val="22"/>
          <w:rtl/>
        </w:rPr>
      </w:pPr>
    </w:p>
    <w:p w:rsidR="000F117D" w:rsidRPr="00BA2B43" w:rsidRDefault="000F117D" w:rsidP="003606CD">
      <w:pPr>
        <w:numPr>
          <w:ilvl w:val="0"/>
          <w:numId w:val="41"/>
        </w:numPr>
        <w:ind w:left="1501" w:right="-142" w:hanging="283"/>
        <w:jc w:val="both"/>
        <w:rPr>
          <w:rFonts w:ascii="Arial" w:hAnsi="Arial"/>
          <w:sz w:val="22"/>
          <w:szCs w:val="22"/>
        </w:rPr>
      </w:pPr>
      <w:r w:rsidRPr="00BA2B43">
        <w:rPr>
          <w:rFonts w:ascii="Arial" w:hAnsi="Arial" w:hint="cs"/>
          <w:sz w:val="22"/>
          <w:szCs w:val="22"/>
          <w:rtl/>
        </w:rPr>
        <w:t>כל הטפסים כולל טפסי ההצהרה יופיעו באתר האינטרנט של רשות המיסים. את הטפסים ניתן יהיה להדפיס מהאתר, למלא ולהגיש למשרד האזורי.</w:t>
      </w:r>
    </w:p>
    <w:p w:rsidR="000F117D" w:rsidRDefault="000F117D" w:rsidP="000F117D">
      <w:pPr>
        <w:rPr>
          <w:rFonts w:ascii="Arial" w:hAnsi="Arial"/>
          <w:sz w:val="22"/>
          <w:szCs w:val="22"/>
          <w:rtl/>
        </w:rPr>
      </w:pPr>
    </w:p>
    <w:p w:rsidR="000F117D" w:rsidRPr="00BA2B43" w:rsidRDefault="000F117D" w:rsidP="000F117D">
      <w:pPr>
        <w:pStyle w:val="a4"/>
        <w:tabs>
          <w:tab w:val="left" w:pos="388"/>
          <w:tab w:val="left" w:pos="934"/>
          <w:tab w:val="left" w:pos="1701"/>
          <w:tab w:val="left" w:pos="2268"/>
        </w:tabs>
        <w:ind w:left="0" w:right="-142" w:firstLine="509"/>
        <w:jc w:val="both"/>
        <w:rPr>
          <w:b/>
          <w:bCs/>
          <w:sz w:val="22"/>
          <w:szCs w:val="22"/>
          <w:rtl/>
        </w:rPr>
      </w:pPr>
      <w:r w:rsidRPr="00BA2B43">
        <w:rPr>
          <w:rFonts w:hint="cs"/>
          <w:b/>
          <w:bCs/>
          <w:sz w:val="22"/>
          <w:szCs w:val="22"/>
          <w:rtl/>
        </w:rPr>
        <w:t>5.</w:t>
      </w:r>
      <w:r w:rsidRPr="00BA2B43">
        <w:rPr>
          <w:rFonts w:hint="cs"/>
          <w:b/>
          <w:bCs/>
          <w:sz w:val="22"/>
          <w:szCs w:val="22"/>
          <w:rtl/>
        </w:rPr>
        <w:tab/>
        <w:t>דיווח במערכת הממוכנת</w:t>
      </w:r>
    </w:p>
    <w:p w:rsidR="000F117D" w:rsidRPr="00BA2B43" w:rsidRDefault="000F117D" w:rsidP="000F117D">
      <w:pPr>
        <w:ind w:left="934" w:right="-142"/>
        <w:jc w:val="both"/>
        <w:rPr>
          <w:rFonts w:ascii="Arial" w:hAnsi="Arial"/>
          <w:sz w:val="22"/>
          <w:szCs w:val="22"/>
          <w:rtl/>
        </w:rPr>
      </w:pPr>
      <w:r w:rsidRPr="00BA2B43">
        <w:rPr>
          <w:rFonts w:ascii="Arial" w:hAnsi="Arial" w:hint="cs"/>
          <w:sz w:val="22"/>
          <w:szCs w:val="22"/>
          <w:rtl/>
        </w:rPr>
        <w:t>לצורך יישום הוראות התיקון - חישוב מס השבח בהתאם לליניאריות החדשה ומתן פטור למכירה עד שווי התקרה, נקבעו קודים חדשים ייעודיים במערכת הממוכנת.</w:t>
      </w:r>
    </w:p>
    <w:p w:rsidR="000F117D" w:rsidRPr="00BA2B43" w:rsidRDefault="000F117D" w:rsidP="000F117D">
      <w:pPr>
        <w:ind w:left="934" w:right="-142"/>
        <w:jc w:val="both"/>
        <w:rPr>
          <w:rFonts w:ascii="Arial" w:hAnsi="Arial"/>
          <w:sz w:val="22"/>
          <w:szCs w:val="22"/>
          <w:rtl/>
        </w:rPr>
      </w:pPr>
      <w:r w:rsidRPr="00BA2B43">
        <w:rPr>
          <w:rFonts w:ascii="Arial" w:hAnsi="Arial" w:hint="cs"/>
          <w:sz w:val="22"/>
          <w:szCs w:val="22"/>
          <w:rtl/>
        </w:rPr>
        <w:t>להלן אופן השידור במשרדים האזוריים בכל מסלול מיסוי:</w:t>
      </w:r>
    </w:p>
    <w:p w:rsidR="000F117D" w:rsidRPr="00BA2B43" w:rsidRDefault="000F117D" w:rsidP="003606CD">
      <w:pPr>
        <w:numPr>
          <w:ilvl w:val="0"/>
          <w:numId w:val="41"/>
        </w:numPr>
        <w:tabs>
          <w:tab w:val="clear" w:pos="720"/>
          <w:tab w:val="num" w:pos="672"/>
        </w:tabs>
        <w:ind w:left="1218" w:right="-142" w:hanging="284"/>
        <w:jc w:val="both"/>
        <w:rPr>
          <w:rFonts w:ascii="Arial" w:hAnsi="Arial"/>
          <w:sz w:val="22"/>
          <w:szCs w:val="22"/>
          <w:rtl/>
        </w:rPr>
      </w:pPr>
      <w:r w:rsidRPr="00BA2B43">
        <w:rPr>
          <w:rFonts w:ascii="Arial" w:hAnsi="Arial" w:hint="cs"/>
          <w:sz w:val="22"/>
          <w:szCs w:val="22"/>
          <w:rtl/>
        </w:rPr>
        <w:t>מכירת דירת מגורים מזכה חייבת בליניאריות חדשה תשוד</w:t>
      </w:r>
      <w:r w:rsidRPr="00BA2B43">
        <w:rPr>
          <w:rFonts w:ascii="Arial" w:hAnsi="Arial" w:hint="eastAsia"/>
          <w:sz w:val="22"/>
          <w:szCs w:val="22"/>
          <w:rtl/>
        </w:rPr>
        <w:t>ר</w:t>
      </w:r>
      <w:r w:rsidRPr="00BA2B43">
        <w:rPr>
          <w:rFonts w:ascii="Arial" w:hAnsi="Arial" w:hint="cs"/>
          <w:sz w:val="22"/>
          <w:szCs w:val="22"/>
          <w:rtl/>
        </w:rPr>
        <w:t xml:space="preserve"> לפי סוג נכס 03 וסוג חישוב 302.</w:t>
      </w:r>
    </w:p>
    <w:p w:rsidR="000F117D" w:rsidRPr="00BA2B43" w:rsidRDefault="000F117D" w:rsidP="003606CD">
      <w:pPr>
        <w:numPr>
          <w:ilvl w:val="0"/>
          <w:numId w:val="41"/>
        </w:numPr>
        <w:tabs>
          <w:tab w:val="clear" w:pos="720"/>
          <w:tab w:val="num" w:pos="672"/>
        </w:tabs>
        <w:ind w:left="1218" w:right="-142" w:hanging="284"/>
        <w:jc w:val="both"/>
        <w:rPr>
          <w:rFonts w:ascii="Arial" w:hAnsi="Arial"/>
          <w:sz w:val="22"/>
          <w:szCs w:val="22"/>
        </w:rPr>
      </w:pPr>
      <w:r w:rsidRPr="00BA2B43">
        <w:rPr>
          <w:rFonts w:ascii="Arial" w:hAnsi="Arial" w:hint="cs"/>
          <w:sz w:val="22"/>
          <w:szCs w:val="22"/>
          <w:rtl/>
        </w:rPr>
        <w:t>מכירת דירת מגורים מזכה חייבת בליניאריות רגילה תשודר לפי סוג נכס 03 וסוג חישוב 002.</w:t>
      </w:r>
    </w:p>
    <w:p w:rsidR="000F117D" w:rsidRPr="00BA2B43" w:rsidRDefault="000F117D" w:rsidP="003606CD">
      <w:pPr>
        <w:numPr>
          <w:ilvl w:val="0"/>
          <w:numId w:val="41"/>
        </w:numPr>
        <w:tabs>
          <w:tab w:val="clear" w:pos="720"/>
          <w:tab w:val="num" w:pos="672"/>
        </w:tabs>
        <w:ind w:left="1218" w:right="-142" w:hanging="284"/>
        <w:jc w:val="both"/>
        <w:rPr>
          <w:rFonts w:ascii="Arial" w:hAnsi="Arial"/>
          <w:sz w:val="22"/>
          <w:szCs w:val="22"/>
        </w:rPr>
      </w:pPr>
      <w:r w:rsidRPr="00BA2B43">
        <w:rPr>
          <w:rFonts w:ascii="Arial" w:hAnsi="Arial" w:hint="cs"/>
          <w:sz w:val="22"/>
          <w:szCs w:val="22"/>
          <w:rtl/>
        </w:rPr>
        <w:t>מכירת דירת מגורים מזכה פטורה בפטור מלא (שווי מכירה אינו עולה על תקרת הפטור) תשודר לפי סוג נכס 01 וסוג חישוב 492/495/499 (בהתאמה לסעיפי הפטור 492 - 49ב(2), 495 - 49ב(5) ו-499 - 49ה).</w:t>
      </w:r>
    </w:p>
    <w:p w:rsidR="000F117D" w:rsidRPr="00BA2B43" w:rsidRDefault="000F117D" w:rsidP="003606CD">
      <w:pPr>
        <w:numPr>
          <w:ilvl w:val="0"/>
          <w:numId w:val="41"/>
        </w:numPr>
        <w:tabs>
          <w:tab w:val="clear" w:pos="720"/>
          <w:tab w:val="num" w:pos="672"/>
        </w:tabs>
        <w:ind w:left="1218" w:right="-142" w:hanging="284"/>
        <w:jc w:val="both"/>
        <w:rPr>
          <w:rFonts w:ascii="Arial" w:hAnsi="Arial"/>
          <w:sz w:val="22"/>
          <w:szCs w:val="22"/>
        </w:rPr>
      </w:pPr>
      <w:r w:rsidRPr="00BA2B43">
        <w:rPr>
          <w:rFonts w:ascii="Arial" w:hAnsi="Arial" w:hint="cs"/>
          <w:sz w:val="22"/>
          <w:szCs w:val="22"/>
          <w:rtl/>
        </w:rPr>
        <w:t>מכירת דירת מגורים מזכה פטורה ששווי מכירתה עולה על התקרה וחייבת על החלק העודף בליניאריות חדשה ישודרו שתי שומות כדלקמן:</w:t>
      </w:r>
    </w:p>
    <w:p w:rsidR="000F117D" w:rsidRPr="00BA2B43" w:rsidRDefault="000F117D" w:rsidP="003606CD">
      <w:pPr>
        <w:numPr>
          <w:ilvl w:val="0"/>
          <w:numId w:val="43"/>
        </w:numPr>
        <w:tabs>
          <w:tab w:val="clear" w:pos="1140"/>
          <w:tab w:val="num" w:pos="1097"/>
        </w:tabs>
        <w:ind w:right="-142" w:firstLine="78"/>
        <w:jc w:val="both"/>
        <w:rPr>
          <w:rFonts w:ascii="Arial" w:hAnsi="Arial"/>
          <w:sz w:val="22"/>
          <w:szCs w:val="22"/>
          <w:rtl/>
        </w:rPr>
      </w:pPr>
      <w:r>
        <w:rPr>
          <w:rFonts w:ascii="Arial" w:hAnsi="Arial" w:hint="cs"/>
          <w:sz w:val="22"/>
          <w:szCs w:val="22"/>
          <w:rtl/>
        </w:rPr>
        <w:t xml:space="preserve"> </w:t>
      </w:r>
      <w:r w:rsidRPr="00BA2B43">
        <w:rPr>
          <w:rFonts w:ascii="Arial" w:hAnsi="Arial" w:hint="cs"/>
          <w:sz w:val="22"/>
          <w:szCs w:val="22"/>
          <w:rtl/>
        </w:rPr>
        <w:t>שומה פטורה לפי סוג נכס 01 וסוג חישוב 492/495 (עד תקרה).</w:t>
      </w:r>
    </w:p>
    <w:p w:rsidR="000F117D" w:rsidRPr="00BA2B43" w:rsidRDefault="000F117D" w:rsidP="003606CD">
      <w:pPr>
        <w:numPr>
          <w:ilvl w:val="0"/>
          <w:numId w:val="43"/>
        </w:numPr>
        <w:tabs>
          <w:tab w:val="clear" w:pos="1140"/>
          <w:tab w:val="num" w:pos="1501"/>
        </w:tabs>
        <w:ind w:left="1501" w:right="-142" w:hanging="283"/>
        <w:jc w:val="both"/>
        <w:rPr>
          <w:rFonts w:ascii="Arial" w:hAnsi="Arial"/>
          <w:sz w:val="22"/>
          <w:szCs w:val="22"/>
        </w:rPr>
      </w:pPr>
      <w:r w:rsidRPr="00BA2B43">
        <w:rPr>
          <w:rFonts w:ascii="Arial" w:hAnsi="Arial" w:hint="cs"/>
          <w:sz w:val="22"/>
          <w:szCs w:val="22"/>
          <w:rtl/>
        </w:rPr>
        <w:t>שומה חייבת לפי סוג נכס 03 וסוג חישוב 302 כאשר כל מרכיבי השומה יחושבו לפי החלק היחס של עודף השווי שמעל תקרת הפטור חלקי כל שווי המכירה.</w:t>
      </w:r>
    </w:p>
    <w:p w:rsidR="000F117D" w:rsidRPr="00BA2B43" w:rsidRDefault="000F117D" w:rsidP="000F117D">
      <w:pPr>
        <w:bidi w:val="0"/>
        <w:spacing w:line="80" w:lineRule="exact"/>
        <w:ind w:right="-142"/>
        <w:jc w:val="both"/>
        <w:rPr>
          <w:rFonts w:ascii="Arial" w:hAnsi="Arial"/>
          <w:sz w:val="22"/>
          <w:szCs w:val="22"/>
          <w:rtl/>
        </w:rPr>
      </w:pPr>
    </w:p>
    <w:p w:rsidR="000F117D" w:rsidRPr="00BA2B43" w:rsidRDefault="000F117D" w:rsidP="003606CD">
      <w:pPr>
        <w:numPr>
          <w:ilvl w:val="0"/>
          <w:numId w:val="41"/>
        </w:numPr>
        <w:tabs>
          <w:tab w:val="clear" w:pos="720"/>
          <w:tab w:val="num" w:pos="672"/>
        </w:tabs>
        <w:ind w:left="1218" w:right="-142" w:hanging="284"/>
        <w:jc w:val="both"/>
        <w:rPr>
          <w:rFonts w:ascii="Arial" w:hAnsi="Arial"/>
          <w:sz w:val="22"/>
          <w:szCs w:val="22"/>
          <w:rtl/>
        </w:rPr>
      </w:pPr>
      <w:r w:rsidRPr="00BA2B43">
        <w:rPr>
          <w:rFonts w:ascii="Arial" w:hAnsi="Arial" w:hint="cs"/>
          <w:sz w:val="22"/>
          <w:szCs w:val="22"/>
          <w:rtl/>
        </w:rPr>
        <w:t>מכירת דירת מגורים מזכה פטורה ששווי מכירתה עולה על התקרה וחייבת על החלק העודף בליניאריות רגילה תשודר בשתי שומות כדלקמן:</w:t>
      </w:r>
    </w:p>
    <w:p w:rsidR="000F117D" w:rsidRPr="00BA2B43" w:rsidRDefault="000F117D" w:rsidP="003606CD">
      <w:pPr>
        <w:numPr>
          <w:ilvl w:val="0"/>
          <w:numId w:val="44"/>
        </w:numPr>
        <w:tabs>
          <w:tab w:val="clear" w:pos="1137"/>
          <w:tab w:val="num" w:pos="1097"/>
        </w:tabs>
        <w:ind w:right="-142" w:firstLine="81"/>
        <w:jc w:val="both"/>
        <w:rPr>
          <w:rFonts w:ascii="Arial" w:hAnsi="Arial"/>
          <w:sz w:val="22"/>
          <w:szCs w:val="22"/>
          <w:rtl/>
        </w:rPr>
      </w:pPr>
      <w:r w:rsidRPr="00BA2B43">
        <w:rPr>
          <w:rFonts w:ascii="Arial" w:hAnsi="Arial" w:hint="cs"/>
          <w:sz w:val="22"/>
          <w:szCs w:val="22"/>
          <w:rtl/>
        </w:rPr>
        <w:t>שומה פטורה לפי סוג נכס 01 וסוג חישוב 492/495.</w:t>
      </w:r>
    </w:p>
    <w:p w:rsidR="000F117D" w:rsidRPr="00BA2B43" w:rsidRDefault="000F117D" w:rsidP="003606CD">
      <w:pPr>
        <w:numPr>
          <w:ilvl w:val="0"/>
          <w:numId w:val="44"/>
        </w:numPr>
        <w:tabs>
          <w:tab w:val="clear" w:pos="1137"/>
          <w:tab w:val="num" w:pos="1097"/>
        </w:tabs>
        <w:ind w:right="-142" w:firstLine="81"/>
        <w:jc w:val="both"/>
        <w:rPr>
          <w:rFonts w:ascii="Arial" w:hAnsi="Arial"/>
          <w:sz w:val="22"/>
          <w:szCs w:val="22"/>
        </w:rPr>
      </w:pPr>
      <w:r w:rsidRPr="00BA2B43">
        <w:rPr>
          <w:rFonts w:ascii="Arial" w:hAnsi="Arial" w:hint="cs"/>
          <w:sz w:val="22"/>
          <w:szCs w:val="22"/>
          <w:rtl/>
        </w:rPr>
        <w:lastRenderedPageBreak/>
        <w:t>שומה חייבת לפי סוג נכס 03 וסוג חישוב 002.</w:t>
      </w:r>
    </w:p>
    <w:p w:rsidR="000F117D" w:rsidRPr="00BA2B43" w:rsidRDefault="000F117D" w:rsidP="000F117D">
      <w:pPr>
        <w:bidi w:val="0"/>
        <w:spacing w:line="80" w:lineRule="exact"/>
        <w:ind w:right="-142"/>
        <w:jc w:val="both"/>
        <w:rPr>
          <w:rFonts w:ascii="Arial" w:hAnsi="Arial"/>
          <w:sz w:val="22"/>
          <w:szCs w:val="22"/>
          <w:rtl/>
        </w:rPr>
      </w:pPr>
    </w:p>
    <w:p w:rsidR="000F117D" w:rsidRPr="00BA2B43" w:rsidRDefault="000F117D" w:rsidP="000F117D">
      <w:pPr>
        <w:ind w:left="567" w:right="-142" w:firstLine="651"/>
        <w:jc w:val="both"/>
        <w:rPr>
          <w:rFonts w:ascii="Arial" w:hAnsi="Arial"/>
          <w:sz w:val="22"/>
          <w:szCs w:val="22"/>
          <w:rtl/>
        </w:rPr>
      </w:pPr>
      <w:r w:rsidRPr="00BA2B43">
        <w:rPr>
          <w:rFonts w:ascii="Arial" w:hAnsi="Arial" w:hint="cs"/>
          <w:sz w:val="22"/>
          <w:szCs w:val="22"/>
          <w:rtl/>
        </w:rPr>
        <w:t>יודגש כי הודעות השומה יפרטו את סוגי החישוב החדשים ויציגו את אופן חישוב המס.</w:t>
      </w:r>
    </w:p>
    <w:p w:rsidR="000F117D" w:rsidRPr="00BA2B43" w:rsidRDefault="000F117D" w:rsidP="000F117D">
      <w:pPr>
        <w:rPr>
          <w:sz w:val="22"/>
          <w:szCs w:val="22"/>
          <w:rtl/>
        </w:rPr>
      </w:pPr>
    </w:p>
    <w:p w:rsidR="000F117D" w:rsidRPr="00BA2B43" w:rsidRDefault="000F117D" w:rsidP="000F117D">
      <w:pPr>
        <w:ind w:left="1371"/>
        <w:jc w:val="both"/>
        <w:rPr>
          <w:sz w:val="22"/>
          <w:szCs w:val="22"/>
          <w:rtl/>
        </w:rPr>
      </w:pPr>
    </w:p>
    <w:p w:rsidR="000F117D" w:rsidRPr="00BA2B43" w:rsidRDefault="000F117D" w:rsidP="000F117D">
      <w:pPr>
        <w:ind w:left="1371"/>
        <w:jc w:val="both"/>
        <w:rPr>
          <w:sz w:val="22"/>
          <w:szCs w:val="22"/>
          <w:rtl/>
        </w:rPr>
      </w:pPr>
    </w:p>
    <w:p w:rsidR="000F117D" w:rsidRDefault="000F117D" w:rsidP="000F117D">
      <w:pPr>
        <w:ind w:left="1371"/>
        <w:jc w:val="both"/>
        <w:rPr>
          <w:sz w:val="22"/>
          <w:szCs w:val="22"/>
          <w:rtl/>
        </w:rPr>
      </w:pPr>
    </w:p>
    <w:p w:rsidR="000F117D" w:rsidRPr="00C00859" w:rsidRDefault="000F117D" w:rsidP="000F117D">
      <w:pPr>
        <w:pStyle w:val="3"/>
        <w:ind w:right="-567"/>
        <w:jc w:val="both"/>
        <w:rPr>
          <w:rtl/>
          <w14:shadow w14:blurRad="50800" w14:dist="38100" w14:dir="2700000" w14:sx="100000" w14:sy="100000" w14:kx="0" w14:ky="0" w14:algn="tl">
            <w14:srgbClr w14:val="000000">
              <w14:alpha w14:val="60000"/>
            </w14:srgbClr>
          </w14:shadow>
        </w:rPr>
      </w:pPr>
      <w:r w:rsidRPr="00C00859">
        <w:rPr>
          <w:rtl/>
          <w14:shadow w14:blurRad="50800" w14:dist="38100" w14:dir="2700000" w14:sx="100000" w14:sy="100000" w14:kx="0" w14:ky="0" w14:algn="tl">
            <w14:srgbClr w14:val="000000">
              <w14:alpha w14:val="60000"/>
            </w14:srgbClr>
          </w14:shadow>
        </w:rPr>
        <w:t>חברות</w:t>
      </w:r>
    </w:p>
    <w:p w:rsidR="000F117D" w:rsidRDefault="000F117D" w:rsidP="000F117D">
      <w:pPr>
        <w:rPr>
          <w:rtl/>
        </w:rPr>
      </w:pPr>
    </w:p>
    <w:p w:rsidR="000F117D" w:rsidRPr="00A819A7" w:rsidRDefault="000F117D" w:rsidP="000F117D">
      <w:pPr>
        <w:ind w:left="368" w:right="-567" w:hanging="368"/>
        <w:jc w:val="both"/>
        <w:rPr>
          <w:b/>
          <w:bCs/>
          <w:sz w:val="22"/>
          <w:szCs w:val="22"/>
          <w:rtl/>
        </w:rPr>
      </w:pPr>
      <w:r w:rsidRPr="00A819A7">
        <w:rPr>
          <w:b/>
          <w:bCs/>
          <w:sz w:val="22"/>
          <w:szCs w:val="22"/>
          <w:rtl/>
        </w:rPr>
        <w:t>1.</w:t>
      </w:r>
      <w:r w:rsidRPr="00A819A7">
        <w:rPr>
          <w:b/>
          <w:bCs/>
          <w:sz w:val="22"/>
          <w:szCs w:val="22"/>
          <w:rtl/>
        </w:rPr>
        <w:tab/>
        <w:t>הטיפול בהוצאות ובהכנסות</w:t>
      </w:r>
    </w:p>
    <w:p w:rsidR="000F117D" w:rsidRPr="005F4316" w:rsidRDefault="000F117D" w:rsidP="000F117D">
      <w:pPr>
        <w:ind w:left="368"/>
        <w:jc w:val="both"/>
        <w:rPr>
          <w:sz w:val="22"/>
          <w:szCs w:val="22"/>
          <w:rtl/>
        </w:rPr>
      </w:pPr>
      <w:r w:rsidRPr="005F4316">
        <w:rPr>
          <w:sz w:val="22"/>
          <w:szCs w:val="22"/>
          <w:rtl/>
        </w:rPr>
        <w:t>יש לדאוג לצבירה מלאה ונכונה של הוצאות, תוך תשומת לב לנקודות הבאות:</w:t>
      </w:r>
    </w:p>
    <w:p w:rsidR="000F117D" w:rsidRPr="005F4316" w:rsidRDefault="000F117D" w:rsidP="000F117D">
      <w:pPr>
        <w:ind w:left="368"/>
        <w:jc w:val="both"/>
        <w:rPr>
          <w:sz w:val="22"/>
          <w:szCs w:val="22"/>
          <w:rtl/>
        </w:rPr>
      </w:pPr>
    </w:p>
    <w:p w:rsidR="000F117D" w:rsidRPr="005F4316" w:rsidRDefault="000F117D" w:rsidP="000F117D">
      <w:pPr>
        <w:pStyle w:val="4"/>
        <w:ind w:right="-142"/>
        <w:jc w:val="both"/>
        <w:rPr>
          <w:b/>
          <w:bCs/>
          <w:sz w:val="22"/>
          <w:szCs w:val="22"/>
          <w:rtl/>
        </w:rPr>
      </w:pPr>
      <w:r w:rsidRPr="005F4316">
        <w:rPr>
          <w:b/>
          <w:bCs/>
          <w:sz w:val="22"/>
          <w:szCs w:val="22"/>
          <w:rtl/>
        </w:rPr>
        <w:t>א.</w:t>
      </w:r>
      <w:r w:rsidRPr="005F4316">
        <w:rPr>
          <w:b/>
          <w:bCs/>
          <w:sz w:val="22"/>
          <w:szCs w:val="22"/>
          <w:rtl/>
        </w:rPr>
        <w:tab/>
        <w:t>צבירת הוצאות</w:t>
      </w:r>
    </w:p>
    <w:p w:rsidR="000F117D" w:rsidRPr="005F4316" w:rsidRDefault="000F117D" w:rsidP="000F117D">
      <w:pPr>
        <w:pStyle w:val="a4"/>
        <w:ind w:right="-142"/>
        <w:jc w:val="both"/>
        <w:rPr>
          <w:sz w:val="22"/>
          <w:szCs w:val="22"/>
          <w:rtl/>
        </w:rPr>
      </w:pPr>
      <w:r w:rsidRPr="005F4316">
        <w:rPr>
          <w:sz w:val="22"/>
          <w:szCs w:val="22"/>
          <w:rtl/>
        </w:rPr>
        <w:t xml:space="preserve">צבירה של מלוא ההוצאות בגין הכנסות שתדווחנה בשנת </w:t>
      </w:r>
      <w:r>
        <w:rPr>
          <w:rFonts w:hint="cs"/>
          <w:sz w:val="22"/>
          <w:szCs w:val="22"/>
          <w:rtl/>
        </w:rPr>
        <w:t>2015</w:t>
      </w:r>
      <w:r w:rsidRPr="005F4316">
        <w:rPr>
          <w:sz w:val="22"/>
          <w:szCs w:val="22"/>
          <w:rtl/>
        </w:rPr>
        <w:t>, ואשר ההוצאות הכרוכות בייצור אותן הכנסות טרם שולמו וטרם נכללו בספרי החשבונות.</w:t>
      </w:r>
    </w:p>
    <w:p w:rsidR="000F117D" w:rsidRPr="005F4316" w:rsidRDefault="000F117D" w:rsidP="000F117D">
      <w:pPr>
        <w:pStyle w:val="4"/>
        <w:ind w:right="-142"/>
        <w:jc w:val="both"/>
        <w:rPr>
          <w:b/>
          <w:bCs/>
          <w:sz w:val="22"/>
          <w:szCs w:val="22"/>
          <w:rtl/>
        </w:rPr>
      </w:pPr>
    </w:p>
    <w:p w:rsidR="000F117D" w:rsidRPr="005F4316" w:rsidRDefault="000F117D" w:rsidP="000F117D">
      <w:pPr>
        <w:pStyle w:val="4"/>
        <w:ind w:right="-142"/>
        <w:jc w:val="both"/>
        <w:rPr>
          <w:b/>
          <w:bCs/>
          <w:sz w:val="22"/>
          <w:szCs w:val="22"/>
          <w:rtl/>
        </w:rPr>
      </w:pPr>
      <w:r w:rsidRPr="005F4316">
        <w:rPr>
          <w:b/>
          <w:bCs/>
          <w:sz w:val="22"/>
          <w:szCs w:val="22"/>
          <w:rtl/>
        </w:rPr>
        <w:t>ב.</w:t>
      </w:r>
      <w:r w:rsidRPr="005F4316">
        <w:rPr>
          <w:b/>
          <w:bCs/>
          <w:sz w:val="22"/>
          <w:szCs w:val="22"/>
          <w:rtl/>
        </w:rPr>
        <w:tab/>
        <w:t>תשלומים במזומן</w:t>
      </w:r>
    </w:p>
    <w:p w:rsidR="000F117D" w:rsidRPr="005F4316" w:rsidRDefault="000F117D" w:rsidP="000F117D">
      <w:pPr>
        <w:pStyle w:val="a4"/>
        <w:ind w:right="-142"/>
        <w:jc w:val="both"/>
        <w:rPr>
          <w:sz w:val="22"/>
          <w:szCs w:val="22"/>
          <w:rtl/>
        </w:rPr>
      </w:pPr>
      <w:r w:rsidRPr="005F4316">
        <w:rPr>
          <w:sz w:val="22"/>
          <w:szCs w:val="22"/>
          <w:rtl/>
        </w:rPr>
        <w:t>תשלום בפועל של הוצאות אשר מותרות בניכוי לצרכי מס רק בעת תשלומן כגון: פיצויים, חופשה, הבראה ומחלה.</w:t>
      </w:r>
    </w:p>
    <w:p w:rsidR="000F117D" w:rsidRPr="005F4316" w:rsidRDefault="000F117D" w:rsidP="000F117D">
      <w:pPr>
        <w:bidi w:val="0"/>
        <w:ind w:right="-142"/>
        <w:jc w:val="right"/>
        <w:rPr>
          <w:sz w:val="22"/>
          <w:szCs w:val="22"/>
          <w:rtl/>
        </w:rPr>
      </w:pPr>
    </w:p>
    <w:p w:rsidR="000F117D" w:rsidRPr="005F4316" w:rsidRDefault="000F117D" w:rsidP="000F117D">
      <w:pPr>
        <w:ind w:left="793" w:right="-142"/>
        <w:jc w:val="both"/>
        <w:rPr>
          <w:sz w:val="22"/>
          <w:szCs w:val="22"/>
          <w:rtl/>
        </w:rPr>
      </w:pPr>
      <w:r w:rsidRPr="005F4316">
        <w:rPr>
          <w:sz w:val="22"/>
          <w:szCs w:val="22"/>
          <w:rtl/>
        </w:rPr>
        <w:t>תשלומים שוטפים כאמור בגין חודש דצמבר בלבד ניתן לשלם עד ל-31 בינואר של השנה העוקבת.</w:t>
      </w:r>
    </w:p>
    <w:p w:rsidR="000F117D" w:rsidRPr="005F4316" w:rsidRDefault="000F117D" w:rsidP="000F117D">
      <w:pPr>
        <w:bidi w:val="0"/>
        <w:ind w:right="-142"/>
        <w:jc w:val="right"/>
        <w:rPr>
          <w:sz w:val="22"/>
          <w:szCs w:val="22"/>
          <w:rtl/>
        </w:rPr>
      </w:pPr>
    </w:p>
    <w:p w:rsidR="000F117D" w:rsidRPr="005F4316" w:rsidRDefault="000F117D" w:rsidP="000F117D">
      <w:pPr>
        <w:ind w:left="793" w:right="-142"/>
        <w:jc w:val="both"/>
        <w:rPr>
          <w:sz w:val="22"/>
          <w:szCs w:val="22"/>
          <w:rtl/>
        </w:rPr>
      </w:pPr>
      <w:r w:rsidRPr="005F4316">
        <w:rPr>
          <w:sz w:val="22"/>
          <w:szCs w:val="22"/>
          <w:rtl/>
        </w:rPr>
        <w:t>במידה וקיימת התחייבות לתשלום פיצויים לעובדים העולה על ההפקדות בקופת פיצויים מרכזית, מומלץ לבצע השלמות והפקדות בגין פיגורים סמוך לתום השנה. נציבות מס הכנסה תתיר סכומי הפקדות בקופת תגמולים מרכזית לפיצויים בגין פיגורים בהעברת התשלומים בשלושה שיעורים שנתיים שווים או 20% מהסכום שנצבר בקופת תגמולים המרכזית לפיצויים, כגבוה שבהם.</w:t>
      </w:r>
      <w:r>
        <w:rPr>
          <w:rFonts w:hint="cs"/>
          <w:sz w:val="22"/>
          <w:szCs w:val="22"/>
          <w:rtl/>
        </w:rPr>
        <w:t xml:space="preserve"> ראו גם עמוד 9 לעיל.</w:t>
      </w:r>
    </w:p>
    <w:p w:rsidR="000F117D" w:rsidRPr="005F4316" w:rsidRDefault="000F117D" w:rsidP="000F117D">
      <w:pPr>
        <w:bidi w:val="0"/>
        <w:ind w:right="-142"/>
        <w:jc w:val="right"/>
        <w:rPr>
          <w:sz w:val="22"/>
          <w:szCs w:val="22"/>
          <w:rtl/>
        </w:rPr>
      </w:pPr>
    </w:p>
    <w:p w:rsidR="000F117D" w:rsidRPr="005F4316" w:rsidRDefault="000F117D" w:rsidP="000F117D">
      <w:pPr>
        <w:ind w:left="793" w:right="-142"/>
        <w:jc w:val="both"/>
        <w:rPr>
          <w:sz w:val="22"/>
          <w:szCs w:val="22"/>
          <w:rtl/>
        </w:rPr>
      </w:pPr>
      <w:r w:rsidRPr="005F4316">
        <w:rPr>
          <w:sz w:val="22"/>
          <w:szCs w:val="22"/>
          <w:rtl/>
        </w:rPr>
        <w:t>בעקבות פסיקת בית המשפט העליון בעניין דיקלה (ע"א 3348/97 מיום 19 באוגוסט 2002), הפרשות בגין "מענק יובל" ומענקים אחרים כדוגמתו, שאינם חלק מההפרשות שהוזכרו לעיל יותרו על בסיס מזומן, כלומר, יש לשלמם בפועל, על מנת שההוצאות תותרנה בניכוי.</w:t>
      </w:r>
    </w:p>
    <w:p w:rsidR="000F117D" w:rsidRDefault="000F117D" w:rsidP="000F117D">
      <w:pPr>
        <w:bidi w:val="0"/>
        <w:ind w:right="-142"/>
        <w:jc w:val="right"/>
        <w:rPr>
          <w:sz w:val="22"/>
          <w:szCs w:val="22"/>
        </w:rPr>
      </w:pPr>
    </w:p>
    <w:p w:rsidR="000F117D" w:rsidRPr="005F4316" w:rsidRDefault="000F117D" w:rsidP="000F117D">
      <w:pPr>
        <w:ind w:left="793" w:right="-142"/>
        <w:jc w:val="both"/>
        <w:rPr>
          <w:sz w:val="22"/>
          <w:szCs w:val="22"/>
          <w:rtl/>
        </w:rPr>
      </w:pPr>
      <w:r w:rsidRPr="005F4316">
        <w:rPr>
          <w:sz w:val="22"/>
          <w:szCs w:val="22"/>
          <w:rtl/>
        </w:rPr>
        <w:t>בפס"ד הנ"ל נקבע כי סעיף 18(א) לפקודה המחייב תשלום במזומן לכל תשלום שהוא "מענק פרישה, דמי חופשה, דמי הבראה, דמי חגים, דמי מחלה והוצאות אחרות כיוצא באלה" כולל את כל סוגי התשלומים החריגים שביחסי עובד ומעביד.</w:t>
      </w:r>
    </w:p>
    <w:p w:rsidR="000F117D" w:rsidRPr="005F4316" w:rsidRDefault="000F117D" w:rsidP="000F117D">
      <w:pPr>
        <w:tabs>
          <w:tab w:val="left" w:pos="397"/>
          <w:tab w:val="left" w:pos="913"/>
          <w:tab w:val="left" w:pos="1332"/>
          <w:tab w:val="left" w:pos="1792"/>
        </w:tabs>
        <w:jc w:val="both"/>
        <w:rPr>
          <w:sz w:val="22"/>
          <w:szCs w:val="22"/>
          <w:rtl/>
        </w:rPr>
      </w:pPr>
    </w:p>
    <w:p w:rsidR="000F117D" w:rsidRPr="005F4316" w:rsidRDefault="000F117D" w:rsidP="000F117D">
      <w:pPr>
        <w:pStyle w:val="50"/>
        <w:rPr>
          <w:b/>
          <w:bCs/>
          <w:sz w:val="22"/>
          <w:szCs w:val="22"/>
          <w:rtl/>
        </w:rPr>
      </w:pPr>
      <w:r w:rsidRPr="005F4316">
        <w:rPr>
          <w:b/>
          <w:bCs/>
          <w:sz w:val="22"/>
          <w:szCs w:val="22"/>
          <w:rtl/>
        </w:rPr>
        <w:t>ג.</w:t>
      </w:r>
      <w:r w:rsidRPr="005F4316">
        <w:rPr>
          <w:b/>
          <w:bCs/>
          <w:sz w:val="22"/>
          <w:szCs w:val="22"/>
          <w:rtl/>
        </w:rPr>
        <w:tab/>
        <w:t>תשלומים לבעלי שליטה ותושבי חוץ</w:t>
      </w:r>
    </w:p>
    <w:p w:rsidR="000F117D" w:rsidRDefault="000F117D" w:rsidP="000F117D">
      <w:pPr>
        <w:ind w:left="793" w:right="-142"/>
        <w:jc w:val="both"/>
        <w:rPr>
          <w:sz w:val="22"/>
          <w:szCs w:val="22"/>
          <w:rtl/>
        </w:rPr>
      </w:pPr>
      <w:r w:rsidRPr="005F4316">
        <w:rPr>
          <w:sz w:val="22"/>
          <w:szCs w:val="22"/>
          <w:rtl/>
        </w:rPr>
        <w:t>תשלומים מסויימים לבעלי שליטה ולתושבי חוץ מותרים בניכוי לצרכי מס רק בתנאי ששולמו בפועל או שהמס בגינם נוכה במקור תוך 3 חדשים מתום שנת המס.</w:t>
      </w:r>
    </w:p>
    <w:p w:rsidR="000F117D" w:rsidRPr="005F4316" w:rsidRDefault="000F117D" w:rsidP="000F117D">
      <w:pPr>
        <w:bidi w:val="0"/>
        <w:spacing w:line="80" w:lineRule="exact"/>
        <w:ind w:right="-142"/>
        <w:rPr>
          <w:sz w:val="22"/>
          <w:szCs w:val="22"/>
          <w:rtl/>
        </w:rPr>
      </w:pPr>
    </w:p>
    <w:p w:rsidR="000F117D" w:rsidRDefault="000F117D" w:rsidP="000F117D">
      <w:pPr>
        <w:ind w:left="793" w:right="-142"/>
        <w:jc w:val="both"/>
        <w:rPr>
          <w:sz w:val="22"/>
          <w:szCs w:val="22"/>
          <w:rtl/>
        </w:rPr>
      </w:pPr>
      <w:r w:rsidRPr="005F4316">
        <w:rPr>
          <w:sz w:val="22"/>
          <w:szCs w:val="22"/>
          <w:rtl/>
        </w:rPr>
        <w:t>יש לדאוג, לפיכך, לתשלום ההוצאה בפועל, או לניכוי המס במקור ולהעברתו לשלטונות המס תוך 7 ימים מיום הניכוי. לסכום הניכוי יש להוסיף הפרשי הצמדה וריבית מתוך שנת המס ועד למועד הניכוי.</w:t>
      </w:r>
    </w:p>
    <w:p w:rsidR="000F117D" w:rsidRPr="005F4316" w:rsidRDefault="000F117D" w:rsidP="000F117D">
      <w:pPr>
        <w:bidi w:val="0"/>
        <w:spacing w:line="80" w:lineRule="exact"/>
        <w:ind w:right="-142"/>
        <w:rPr>
          <w:sz w:val="22"/>
          <w:szCs w:val="22"/>
          <w:rtl/>
        </w:rPr>
      </w:pPr>
    </w:p>
    <w:p w:rsidR="000F117D" w:rsidRDefault="000F117D" w:rsidP="000F117D">
      <w:pPr>
        <w:ind w:left="793" w:right="-142"/>
        <w:jc w:val="both"/>
        <w:rPr>
          <w:sz w:val="22"/>
          <w:szCs w:val="22"/>
          <w:rtl/>
        </w:rPr>
      </w:pPr>
      <w:r w:rsidRPr="005F4316">
        <w:rPr>
          <w:sz w:val="22"/>
          <w:szCs w:val="22"/>
          <w:rtl/>
        </w:rPr>
        <w:t>במסגרת זו יש לשקול גם תשלום הפרשי שכר ומענקים לבעלי עניין, תוך התחשבות בשיעור המס המופחת החל על החברה לעומת המס השולי של היחיד.</w:t>
      </w:r>
    </w:p>
    <w:p w:rsidR="000F117D" w:rsidRPr="005F4316" w:rsidRDefault="000F117D" w:rsidP="000F117D">
      <w:pPr>
        <w:tabs>
          <w:tab w:val="left" w:pos="397"/>
          <w:tab w:val="left" w:pos="913"/>
          <w:tab w:val="left" w:pos="1332"/>
          <w:tab w:val="left" w:pos="1792"/>
        </w:tabs>
        <w:ind w:right="-142"/>
        <w:jc w:val="both"/>
        <w:rPr>
          <w:sz w:val="22"/>
          <w:szCs w:val="22"/>
          <w:rtl/>
        </w:rPr>
      </w:pPr>
    </w:p>
    <w:p w:rsidR="000F117D" w:rsidRPr="005F4316" w:rsidRDefault="000F117D" w:rsidP="000F117D">
      <w:pPr>
        <w:pStyle w:val="50"/>
        <w:ind w:right="-142"/>
        <w:rPr>
          <w:b/>
          <w:bCs/>
          <w:sz w:val="22"/>
          <w:szCs w:val="22"/>
          <w:rtl/>
        </w:rPr>
      </w:pPr>
      <w:r w:rsidRPr="005F4316">
        <w:rPr>
          <w:b/>
          <w:bCs/>
          <w:sz w:val="22"/>
          <w:szCs w:val="22"/>
          <w:rtl/>
        </w:rPr>
        <w:t>ד.</w:t>
      </w:r>
      <w:r w:rsidRPr="005F4316">
        <w:rPr>
          <w:b/>
          <w:bCs/>
          <w:sz w:val="22"/>
          <w:szCs w:val="22"/>
          <w:rtl/>
        </w:rPr>
        <w:tab/>
        <w:t>הוצאות שיפוצים</w:t>
      </w:r>
    </w:p>
    <w:p w:rsidR="000F117D" w:rsidRDefault="000F117D" w:rsidP="000F117D">
      <w:pPr>
        <w:ind w:left="793" w:right="-142"/>
        <w:jc w:val="both"/>
        <w:rPr>
          <w:sz w:val="22"/>
          <w:szCs w:val="22"/>
          <w:rtl/>
        </w:rPr>
      </w:pPr>
      <w:r w:rsidRPr="005F4316">
        <w:rPr>
          <w:sz w:val="22"/>
          <w:szCs w:val="22"/>
          <w:rtl/>
        </w:rPr>
        <w:t>ראוי לתת את הדעת לקראת תום שנת המס לתשלומים, כגון: שיפוצים הנכללים במסגרת הוצאות אחזקה. בהוצאות אלה יכללו תיקונים ושיפוצים שנתיים, אשר במהותם הם "שמירה שוטפת של הקיים".</w:t>
      </w:r>
    </w:p>
    <w:p w:rsidR="000F117D" w:rsidRDefault="000F117D" w:rsidP="000F117D">
      <w:pPr>
        <w:bidi w:val="0"/>
        <w:spacing w:line="80" w:lineRule="exact"/>
        <w:ind w:right="-142"/>
        <w:rPr>
          <w:sz w:val="22"/>
          <w:szCs w:val="22"/>
          <w:rtl/>
        </w:rPr>
      </w:pPr>
    </w:p>
    <w:p w:rsidR="000F117D" w:rsidRDefault="000F117D" w:rsidP="000F117D">
      <w:pPr>
        <w:ind w:left="793" w:right="-142"/>
        <w:jc w:val="both"/>
        <w:rPr>
          <w:sz w:val="22"/>
          <w:szCs w:val="22"/>
          <w:rtl/>
        </w:rPr>
      </w:pPr>
      <w:r w:rsidRPr="005F4316">
        <w:rPr>
          <w:sz w:val="22"/>
          <w:szCs w:val="22"/>
          <w:rtl/>
        </w:rPr>
        <w:t>יש לבחון תשלומים מהותיים לשיפוצים ולשיפורים בנכס או במושכר או תשלומים אחרים אשר במהותם הם בעלי אופי הוני. מהפסיקה עולה כי כל הוצאה המעלה את ערך הנכס או משביחה אותו, איננה הוצאה לשמירת הקיים וככזו, אין היא מותרת לניכוי. כאשר מדובר בשיפוצים בנכס מושכר, הדין שונה - ראה לעניין זה פירוט בסעיף 12 להלן.</w:t>
      </w:r>
    </w:p>
    <w:p w:rsidR="000F117D" w:rsidRDefault="000F117D" w:rsidP="000F117D">
      <w:pPr>
        <w:tabs>
          <w:tab w:val="left" w:pos="397"/>
          <w:tab w:val="left" w:pos="913"/>
          <w:tab w:val="left" w:pos="1332"/>
          <w:tab w:val="left" w:pos="1792"/>
        </w:tabs>
        <w:jc w:val="both"/>
        <w:rPr>
          <w:sz w:val="22"/>
          <w:szCs w:val="22"/>
          <w:rtl/>
        </w:rPr>
      </w:pPr>
    </w:p>
    <w:p w:rsidR="000F117D" w:rsidRPr="005F4316" w:rsidRDefault="000F117D" w:rsidP="000F117D">
      <w:pPr>
        <w:pStyle w:val="50"/>
        <w:rPr>
          <w:b/>
          <w:bCs/>
          <w:sz w:val="22"/>
          <w:szCs w:val="22"/>
          <w:rtl/>
        </w:rPr>
      </w:pPr>
      <w:r w:rsidRPr="005F4316">
        <w:rPr>
          <w:b/>
          <w:bCs/>
          <w:sz w:val="22"/>
          <w:szCs w:val="22"/>
          <w:rtl/>
        </w:rPr>
        <w:t>ה.</w:t>
      </w:r>
      <w:r w:rsidRPr="005F4316">
        <w:rPr>
          <w:b/>
          <w:bCs/>
          <w:sz w:val="22"/>
          <w:szCs w:val="22"/>
          <w:rtl/>
        </w:rPr>
        <w:tab/>
        <w:t>הכרה בחובות אבודים</w:t>
      </w:r>
    </w:p>
    <w:p w:rsidR="000F117D" w:rsidRDefault="000F117D" w:rsidP="000F117D">
      <w:pPr>
        <w:ind w:left="793" w:right="-142"/>
        <w:jc w:val="both"/>
        <w:rPr>
          <w:sz w:val="22"/>
          <w:szCs w:val="22"/>
          <w:rtl/>
        </w:rPr>
      </w:pPr>
      <w:r w:rsidRPr="005F4316">
        <w:rPr>
          <w:sz w:val="22"/>
          <w:szCs w:val="22"/>
          <w:rtl/>
        </w:rPr>
        <w:t>רצוי להקדים ולסכם טיפול בחובות בעייתיים, דהינו - לקבוע את סכום ה"הנחה" כפי שמוסכם עם החייב ולזקוף אותו בחשבונות או להביא לסיום הליכי גבייה או פשרה. נציין כי חובות אבודים מוכרים כהוצאה רק אם הוכח, להנחת דעתו של פקיד השומה, כי נעשו כל המאמצים לגבותם. לפיכך, רצוי להיערך לביצוע פעולות לגביית החובות, כגון - פנייה חוזרת לחייבים, פנייה לעורכי דין, הגשת תביעות משפטיות וכו'. לחילופין, יש להוכיח כי סיכויי הגבייה נמוכים ביותר והוצאות שתוצאנה על מנת לגבות את החוב אינן כלכליות ביחס אליו.</w:t>
      </w:r>
    </w:p>
    <w:p w:rsidR="000F117D" w:rsidRDefault="000F117D" w:rsidP="000F117D">
      <w:pPr>
        <w:bidi w:val="0"/>
        <w:spacing w:line="80" w:lineRule="exact"/>
        <w:rPr>
          <w:sz w:val="22"/>
          <w:szCs w:val="22"/>
          <w:rtl/>
        </w:rPr>
      </w:pPr>
    </w:p>
    <w:p w:rsidR="000F117D" w:rsidRDefault="000F117D" w:rsidP="000F117D">
      <w:pPr>
        <w:bidi w:val="0"/>
        <w:spacing w:line="80" w:lineRule="exact"/>
        <w:rPr>
          <w:sz w:val="22"/>
          <w:szCs w:val="22"/>
        </w:rPr>
      </w:pPr>
    </w:p>
    <w:p w:rsidR="000F117D" w:rsidRDefault="000F117D" w:rsidP="000F117D">
      <w:pPr>
        <w:ind w:left="793" w:right="-142"/>
        <w:jc w:val="both"/>
        <w:rPr>
          <w:sz w:val="22"/>
          <w:szCs w:val="22"/>
          <w:rtl/>
        </w:rPr>
      </w:pPr>
      <w:r w:rsidRPr="005F4316">
        <w:rPr>
          <w:sz w:val="22"/>
          <w:szCs w:val="22"/>
          <w:rtl/>
        </w:rPr>
        <w:t>ההנחיות העיקריות שהובאו בחוזר מס הכנסה ומבטאות את עמדת הנציבות בנושא זה הינן כדלהלן:</w:t>
      </w:r>
    </w:p>
    <w:p w:rsidR="000F117D" w:rsidRPr="005F4316" w:rsidRDefault="000F117D" w:rsidP="000F117D">
      <w:pPr>
        <w:bidi w:val="0"/>
        <w:spacing w:line="80" w:lineRule="exact"/>
        <w:ind w:right="-142"/>
        <w:rPr>
          <w:sz w:val="22"/>
          <w:szCs w:val="22"/>
          <w:rtl/>
        </w:rPr>
      </w:pPr>
    </w:p>
    <w:p w:rsidR="000F117D" w:rsidRDefault="000F117D" w:rsidP="000F117D">
      <w:pPr>
        <w:spacing w:line="360" w:lineRule="auto"/>
        <w:ind w:left="1218" w:right="-142" w:hanging="425"/>
        <w:jc w:val="both"/>
        <w:rPr>
          <w:sz w:val="22"/>
          <w:szCs w:val="22"/>
          <w:rtl/>
        </w:rPr>
      </w:pPr>
      <w:r w:rsidRPr="005F4316">
        <w:rPr>
          <w:sz w:val="22"/>
          <w:szCs w:val="22"/>
          <w:rtl/>
        </w:rPr>
        <w:t>1.</w:t>
      </w:r>
      <w:r w:rsidRPr="005F4316">
        <w:rPr>
          <w:sz w:val="22"/>
          <w:szCs w:val="22"/>
          <w:rtl/>
        </w:rPr>
        <w:tab/>
        <w:t>חוב אבוד יוכר רק אם הוא עסקי;</w:t>
      </w:r>
    </w:p>
    <w:p w:rsidR="000F117D" w:rsidRDefault="000F117D" w:rsidP="000F117D">
      <w:pPr>
        <w:spacing w:line="360" w:lineRule="auto"/>
        <w:ind w:left="1218" w:right="-142" w:hanging="425"/>
        <w:jc w:val="both"/>
        <w:rPr>
          <w:sz w:val="22"/>
          <w:szCs w:val="22"/>
          <w:rtl/>
        </w:rPr>
      </w:pPr>
      <w:r w:rsidRPr="005F4316">
        <w:rPr>
          <w:sz w:val="22"/>
          <w:szCs w:val="22"/>
          <w:rtl/>
        </w:rPr>
        <w:t>2.</w:t>
      </w:r>
      <w:r w:rsidRPr="005F4316">
        <w:rPr>
          <w:sz w:val="22"/>
          <w:szCs w:val="22"/>
          <w:rtl/>
        </w:rPr>
        <w:tab/>
        <w:t>החוב בלתי אפשרי לגבייה (למשל - החייב פשט את הרגל או שהוא חברה בפירוק);</w:t>
      </w:r>
    </w:p>
    <w:p w:rsidR="000F117D" w:rsidRDefault="000F117D" w:rsidP="000F117D">
      <w:pPr>
        <w:bidi w:val="0"/>
        <w:spacing w:line="80" w:lineRule="exact"/>
        <w:ind w:right="-142"/>
        <w:rPr>
          <w:sz w:val="22"/>
          <w:szCs w:val="22"/>
          <w:rtl/>
        </w:rPr>
      </w:pPr>
    </w:p>
    <w:p w:rsidR="000F117D" w:rsidRDefault="000F117D" w:rsidP="000F117D">
      <w:pPr>
        <w:ind w:left="1218" w:right="-142" w:hanging="425"/>
        <w:jc w:val="both"/>
        <w:rPr>
          <w:sz w:val="22"/>
          <w:szCs w:val="22"/>
          <w:rtl/>
        </w:rPr>
      </w:pPr>
      <w:r w:rsidRPr="005F4316">
        <w:rPr>
          <w:sz w:val="22"/>
          <w:szCs w:val="22"/>
          <w:rtl/>
        </w:rPr>
        <w:lastRenderedPageBreak/>
        <w:t>3.</w:t>
      </w:r>
      <w:r w:rsidRPr="005F4316">
        <w:rPr>
          <w:sz w:val="22"/>
          <w:szCs w:val="22"/>
          <w:rtl/>
        </w:rPr>
        <w:tab/>
        <w:t xml:space="preserve">חייב להתקיים התנאי שמועד פירעון החוב הגיע ליום המאזן. אם מועד פירעון החוב הוא לאחר תאריך המאזן והחייב עדיין פעיל, לא קיים חוב אבוד. גם אם לאחר מכן, כאשר הגיע מועד הפירעון פשט החייב את הרגל. </w:t>
      </w:r>
    </w:p>
    <w:p w:rsidR="000F117D" w:rsidRDefault="000F117D" w:rsidP="000F117D">
      <w:pPr>
        <w:bidi w:val="0"/>
        <w:spacing w:line="80" w:lineRule="exact"/>
        <w:ind w:right="-142"/>
        <w:rPr>
          <w:sz w:val="22"/>
          <w:szCs w:val="22"/>
          <w:rtl/>
        </w:rPr>
      </w:pPr>
    </w:p>
    <w:p w:rsidR="000F117D" w:rsidRPr="005F4316" w:rsidRDefault="000F117D" w:rsidP="000F117D">
      <w:pPr>
        <w:ind w:left="1218" w:right="-142" w:hanging="425"/>
        <w:jc w:val="both"/>
        <w:rPr>
          <w:sz w:val="22"/>
          <w:szCs w:val="22"/>
          <w:rtl/>
        </w:rPr>
      </w:pPr>
      <w:r w:rsidRPr="005F4316">
        <w:rPr>
          <w:sz w:val="22"/>
          <w:szCs w:val="22"/>
          <w:rtl/>
        </w:rPr>
        <w:t>4.</w:t>
      </w:r>
      <w:r w:rsidRPr="005F4316">
        <w:rPr>
          <w:sz w:val="22"/>
          <w:szCs w:val="22"/>
          <w:rtl/>
        </w:rPr>
        <w:tab/>
        <w:t>ברוב המקרים, ויתור על חוב עסקי של חברה אם לחברה הבת שלה, יחייב את החברה האם להביא ראיות בדבר מאמצים לגביית החוב ולהוכיח כי אין המדובר בהלוואה הונית.</w:t>
      </w:r>
    </w:p>
    <w:p w:rsidR="000F117D" w:rsidRDefault="000F117D" w:rsidP="000F117D">
      <w:pPr>
        <w:bidi w:val="0"/>
        <w:spacing w:line="80" w:lineRule="exact"/>
        <w:rPr>
          <w:sz w:val="22"/>
          <w:szCs w:val="22"/>
          <w:rtl/>
        </w:rPr>
      </w:pPr>
    </w:p>
    <w:p w:rsidR="000F117D" w:rsidRDefault="000F117D" w:rsidP="000F117D">
      <w:pPr>
        <w:bidi w:val="0"/>
        <w:rPr>
          <w:sz w:val="22"/>
          <w:szCs w:val="22"/>
          <w:rtl/>
        </w:rPr>
      </w:pPr>
    </w:p>
    <w:p w:rsidR="000F117D" w:rsidRDefault="000F117D" w:rsidP="000F117D">
      <w:pPr>
        <w:bidi w:val="0"/>
        <w:rPr>
          <w:sz w:val="22"/>
          <w:szCs w:val="22"/>
          <w:rtl/>
        </w:rPr>
      </w:pPr>
    </w:p>
    <w:p w:rsidR="000F117D" w:rsidRPr="00F4373F" w:rsidRDefault="000F117D" w:rsidP="000F117D">
      <w:pPr>
        <w:ind w:left="368" w:right="-567" w:hanging="368"/>
        <w:jc w:val="both"/>
        <w:rPr>
          <w:sz w:val="22"/>
          <w:szCs w:val="22"/>
          <w:rtl/>
        </w:rPr>
      </w:pPr>
      <w:r w:rsidRPr="00F4373F">
        <w:rPr>
          <w:b/>
          <w:bCs/>
          <w:sz w:val="22"/>
          <w:szCs w:val="22"/>
          <w:rtl/>
        </w:rPr>
        <w:t>1.</w:t>
      </w:r>
      <w:r w:rsidRPr="00F4373F">
        <w:rPr>
          <w:b/>
          <w:bCs/>
          <w:sz w:val="22"/>
          <w:szCs w:val="22"/>
          <w:rtl/>
        </w:rPr>
        <w:tab/>
        <w:t>הטיפול בהוצאות ובהכנסות</w:t>
      </w:r>
      <w:r w:rsidRPr="00F4373F">
        <w:rPr>
          <w:rFonts w:hint="cs"/>
          <w:b/>
          <w:bCs/>
          <w:sz w:val="22"/>
          <w:szCs w:val="22"/>
          <w:rtl/>
        </w:rPr>
        <w:t xml:space="preserve"> </w:t>
      </w:r>
      <w:r w:rsidRPr="00F4373F">
        <w:rPr>
          <w:rFonts w:hint="cs"/>
          <w:sz w:val="22"/>
          <w:szCs w:val="22"/>
          <w:rtl/>
        </w:rPr>
        <w:t>(המשך)</w:t>
      </w:r>
    </w:p>
    <w:p w:rsidR="000F117D" w:rsidRPr="00C82CEA" w:rsidRDefault="000F117D" w:rsidP="000F117D">
      <w:pPr>
        <w:pStyle w:val="50"/>
        <w:rPr>
          <w:sz w:val="22"/>
          <w:szCs w:val="22"/>
          <w:rtl/>
        </w:rPr>
      </w:pPr>
      <w:r w:rsidRPr="005F4316">
        <w:rPr>
          <w:b/>
          <w:bCs/>
          <w:sz w:val="22"/>
          <w:szCs w:val="22"/>
          <w:rtl/>
        </w:rPr>
        <w:t>ה.</w:t>
      </w:r>
      <w:r w:rsidRPr="005F4316">
        <w:rPr>
          <w:b/>
          <w:bCs/>
          <w:sz w:val="22"/>
          <w:szCs w:val="22"/>
          <w:rtl/>
        </w:rPr>
        <w:tab/>
        <w:t>הכרה בחובות אבודים</w:t>
      </w:r>
      <w:r>
        <w:rPr>
          <w:rFonts w:hint="cs"/>
          <w:b/>
          <w:bCs/>
          <w:sz w:val="22"/>
          <w:szCs w:val="22"/>
          <w:rtl/>
        </w:rPr>
        <w:t xml:space="preserve"> </w:t>
      </w:r>
      <w:r>
        <w:rPr>
          <w:rFonts w:hint="cs"/>
          <w:sz w:val="22"/>
          <w:szCs w:val="22"/>
          <w:rtl/>
        </w:rPr>
        <w:t>(המשך)</w:t>
      </w:r>
    </w:p>
    <w:p w:rsidR="000F117D" w:rsidRPr="005F4316" w:rsidRDefault="000F117D" w:rsidP="000F117D">
      <w:pPr>
        <w:ind w:left="793" w:right="-142"/>
        <w:jc w:val="both"/>
        <w:rPr>
          <w:sz w:val="22"/>
          <w:szCs w:val="22"/>
          <w:rtl/>
        </w:rPr>
      </w:pPr>
      <w:r w:rsidRPr="005F4316">
        <w:rPr>
          <w:sz w:val="22"/>
          <w:szCs w:val="22"/>
          <w:rtl/>
        </w:rPr>
        <w:t xml:space="preserve">מומלץ לאסוף ראיות התומכות בפעולות לגבייתם של החובות האבודים, ולעניין חובות של לקוחות שאינם יכולים לעמוד בתשלום - מוטב להגיע להסכם עם החייבים עד 31 בדצמבר </w:t>
      </w:r>
      <w:r>
        <w:rPr>
          <w:rFonts w:hint="cs"/>
          <w:sz w:val="22"/>
          <w:szCs w:val="22"/>
          <w:rtl/>
        </w:rPr>
        <w:t>2015</w:t>
      </w:r>
      <w:r w:rsidRPr="005F4316">
        <w:rPr>
          <w:sz w:val="22"/>
          <w:szCs w:val="22"/>
          <w:rtl/>
        </w:rPr>
        <w:t xml:space="preserve"> או עד מועד עריכת הדוחות הכספיים, כדי שהחוב האבוד או המסופק יותר בניכוי בשנת המס הנוכחית ולא בשנה הבאה</w:t>
      </w:r>
      <w:r>
        <w:rPr>
          <w:rFonts w:hint="cs"/>
          <w:sz w:val="22"/>
          <w:szCs w:val="22"/>
          <w:rtl/>
        </w:rPr>
        <w:t xml:space="preserve"> (יש לזכור כי צפויה ירידה בשיעור מס  החברות מ-26.5% ל-25%).</w:t>
      </w:r>
    </w:p>
    <w:p w:rsidR="000F117D" w:rsidRPr="005F4316" w:rsidRDefault="000F117D" w:rsidP="000F117D">
      <w:pPr>
        <w:ind w:left="793" w:right="-142"/>
        <w:jc w:val="both"/>
        <w:rPr>
          <w:sz w:val="22"/>
          <w:szCs w:val="22"/>
          <w:rtl/>
        </w:rPr>
      </w:pPr>
      <w:r w:rsidRPr="005F4316">
        <w:rPr>
          <w:sz w:val="22"/>
          <w:szCs w:val="22"/>
          <w:rtl/>
        </w:rPr>
        <w:t>יש לבחון אפשרות המחאת חובות רעים לחברת גביה ולנכות את ההפרש בין גובה החוב לבין תמורתו כהוצאה לצרכי מס.</w:t>
      </w:r>
    </w:p>
    <w:p w:rsidR="000F117D" w:rsidRPr="005F4316" w:rsidRDefault="000F117D" w:rsidP="000F117D">
      <w:pPr>
        <w:ind w:left="793" w:right="-142"/>
        <w:jc w:val="both"/>
        <w:rPr>
          <w:sz w:val="22"/>
          <w:szCs w:val="22"/>
          <w:rtl/>
        </w:rPr>
      </w:pPr>
      <w:r w:rsidRPr="005F4316">
        <w:rPr>
          <w:sz w:val="22"/>
          <w:szCs w:val="22"/>
          <w:rtl/>
        </w:rPr>
        <w:t>אם מימש צד ג' ערבות שנתנה החברה, תוכל החברה להכיר בהפסד הון (ובמקרים מיוחדים כהפסד עסקי), אם תוכיח כי החייב - שבגינו ניתנה ומומשה הערבות, הוא חדל פירעון לחלוטין, וכי אין הוא יכול לפרוע את הערבות, כולה או מקצתה.  לעמדת נציבות מס הכנסה, הוכחה כאמור היא כאשר הפסיק החייב את פעילותו ומרבית הליכי הפירוק הסתיימו.</w:t>
      </w:r>
    </w:p>
    <w:p w:rsidR="000F117D" w:rsidRPr="005F4316" w:rsidRDefault="000F117D" w:rsidP="000F117D">
      <w:pPr>
        <w:ind w:left="793" w:right="-142"/>
        <w:jc w:val="both"/>
        <w:rPr>
          <w:sz w:val="22"/>
          <w:szCs w:val="22"/>
          <w:rtl/>
        </w:rPr>
      </w:pPr>
      <w:r w:rsidRPr="005F4316">
        <w:rPr>
          <w:sz w:val="22"/>
          <w:szCs w:val="22"/>
          <w:rtl/>
        </w:rPr>
        <w:t>יש לציין כי במרבית המקרים, משמעות היווצרות הפסד ההון אצל הערב הינה מחילת חוב אצל החייב.</w:t>
      </w:r>
    </w:p>
    <w:p w:rsidR="000F117D" w:rsidRPr="005F4316" w:rsidRDefault="000F117D" w:rsidP="000F117D">
      <w:pPr>
        <w:bidi w:val="0"/>
        <w:spacing w:line="80" w:lineRule="exact"/>
        <w:ind w:right="-142"/>
        <w:rPr>
          <w:sz w:val="22"/>
          <w:szCs w:val="22"/>
          <w:rtl/>
        </w:rPr>
      </w:pPr>
    </w:p>
    <w:p w:rsidR="000F117D" w:rsidRPr="005F4316" w:rsidRDefault="000F117D" w:rsidP="000F117D">
      <w:pPr>
        <w:ind w:left="793" w:right="-142"/>
        <w:jc w:val="both"/>
        <w:rPr>
          <w:sz w:val="22"/>
          <w:szCs w:val="22"/>
          <w:rtl/>
        </w:rPr>
      </w:pPr>
      <w:r w:rsidRPr="005F4316">
        <w:rPr>
          <w:sz w:val="22"/>
          <w:szCs w:val="22"/>
          <w:rtl/>
        </w:rPr>
        <w:t xml:space="preserve">לעניין מס ערך מוסף </w:t>
      </w:r>
      <w:r>
        <w:rPr>
          <w:rFonts w:hint="cs"/>
          <w:sz w:val="22"/>
          <w:szCs w:val="22"/>
          <w:rtl/>
        </w:rPr>
        <w:t>-</w:t>
      </w:r>
      <w:r w:rsidRPr="005F4316">
        <w:rPr>
          <w:sz w:val="22"/>
          <w:szCs w:val="22"/>
          <w:rtl/>
        </w:rPr>
        <w:t xml:space="preserve"> </w:t>
      </w:r>
      <w:r>
        <w:rPr>
          <w:rFonts w:hint="cs"/>
          <w:sz w:val="22"/>
          <w:szCs w:val="22"/>
          <w:rtl/>
        </w:rPr>
        <w:t xml:space="preserve">בעקבות </w:t>
      </w:r>
      <w:r w:rsidRPr="005F4316">
        <w:rPr>
          <w:sz w:val="22"/>
          <w:szCs w:val="22"/>
          <w:rtl/>
        </w:rPr>
        <w:t xml:space="preserve">פסק דין אלקה אחזקות בע"מ (ע"א 2112/95) </w:t>
      </w:r>
      <w:r>
        <w:rPr>
          <w:rFonts w:hint="cs"/>
          <w:sz w:val="22"/>
          <w:szCs w:val="22"/>
          <w:rtl/>
        </w:rPr>
        <w:t xml:space="preserve">בו </w:t>
      </w:r>
      <w:r w:rsidRPr="005F4316">
        <w:rPr>
          <w:sz w:val="22"/>
          <w:szCs w:val="22"/>
          <w:rtl/>
        </w:rPr>
        <w:t xml:space="preserve">נקבע כי המדינה הינה מפזר סיכונים טוב יותר מעוסק יחיד, ולפיכך עליה לשאת בנטל המס בביטול עסקאות המלוות בחובות אבודים.  </w:t>
      </w:r>
      <w:r>
        <w:rPr>
          <w:rFonts w:hint="cs"/>
          <w:sz w:val="22"/>
          <w:szCs w:val="22"/>
          <w:rtl/>
        </w:rPr>
        <w:t>הותקנו</w:t>
      </w:r>
      <w:r w:rsidRPr="005F4316">
        <w:rPr>
          <w:sz w:val="22"/>
          <w:szCs w:val="22"/>
          <w:rtl/>
        </w:rPr>
        <w:t xml:space="preserve"> תקנות מע"מ </w:t>
      </w:r>
      <w:r>
        <w:rPr>
          <w:rFonts w:hint="cs"/>
          <w:sz w:val="22"/>
          <w:szCs w:val="22"/>
          <w:rtl/>
        </w:rPr>
        <w:t>ונקבעה דרך</w:t>
      </w:r>
      <w:r w:rsidRPr="005F4316">
        <w:rPr>
          <w:sz w:val="22"/>
          <w:szCs w:val="22"/>
          <w:rtl/>
        </w:rPr>
        <w:t xml:space="preserve"> הכרה בחוב אבוד לעניין חוק מע"מ ודרך קבלת החזר שמקורו בחוב אבוד</w:t>
      </w:r>
      <w:r>
        <w:rPr>
          <w:rFonts w:hint="cs"/>
          <w:sz w:val="22"/>
          <w:szCs w:val="22"/>
          <w:rtl/>
        </w:rPr>
        <w:t>.</w:t>
      </w:r>
      <w:r w:rsidRPr="005F4316">
        <w:rPr>
          <w:sz w:val="22"/>
          <w:szCs w:val="22"/>
          <w:rtl/>
        </w:rPr>
        <w:t xml:space="preserve"> </w:t>
      </w:r>
    </w:p>
    <w:p w:rsidR="000F117D" w:rsidRPr="005F4316" w:rsidRDefault="000F117D" w:rsidP="000F117D">
      <w:pPr>
        <w:pStyle w:val="50"/>
        <w:rPr>
          <w:b/>
          <w:bCs/>
          <w:sz w:val="22"/>
          <w:szCs w:val="22"/>
          <w:rtl/>
        </w:rPr>
      </w:pPr>
    </w:p>
    <w:p w:rsidR="000F117D" w:rsidRPr="005F4316" w:rsidRDefault="000F117D" w:rsidP="000F117D">
      <w:pPr>
        <w:pStyle w:val="50"/>
        <w:rPr>
          <w:sz w:val="22"/>
          <w:szCs w:val="22"/>
          <w:rtl/>
        </w:rPr>
      </w:pPr>
      <w:r w:rsidRPr="005F4316">
        <w:rPr>
          <w:b/>
          <w:bCs/>
          <w:sz w:val="22"/>
          <w:szCs w:val="22"/>
          <w:rtl/>
        </w:rPr>
        <w:t>ו.</w:t>
      </w:r>
      <w:r w:rsidRPr="005F4316">
        <w:rPr>
          <w:b/>
          <w:bCs/>
          <w:sz w:val="22"/>
          <w:szCs w:val="22"/>
          <w:rtl/>
        </w:rPr>
        <w:tab/>
        <w:t>התחייבויות תלויות</w:t>
      </w:r>
    </w:p>
    <w:p w:rsidR="000F117D" w:rsidRPr="005F4316" w:rsidRDefault="000F117D" w:rsidP="000F117D">
      <w:pPr>
        <w:ind w:left="793" w:right="-142"/>
        <w:jc w:val="both"/>
        <w:rPr>
          <w:sz w:val="22"/>
          <w:szCs w:val="22"/>
          <w:rtl/>
        </w:rPr>
      </w:pPr>
      <w:r w:rsidRPr="005F4316">
        <w:rPr>
          <w:sz w:val="22"/>
          <w:szCs w:val="22"/>
          <w:rtl/>
        </w:rPr>
        <w:t>אם תלויות ועומדות נגד התאגיד תביעות כספיות מגורמים שונים, בגין פעולות הקשורות במהלך העסקים הרגיל של התאגיד (דוגמת תביעה משפטית של לקוח בגין פגם במוצר או איחור באספקה), ניתן לדרוש את סכום התביעה או חלקו כהוצאה. התנאים לכך הם שקיימת סבירות גבוהה, על פי עקרונות חשבונאיים מקובלים, כי החוב ישולם כי קיים אומדן מבוסס ביחס לסכומו ושאי הכללתו בהוצאות העסק תגרום לעיוות התוצאה העסקית על פי עקרונות חשבונאיים מקובלים.</w:t>
      </w:r>
    </w:p>
    <w:p w:rsidR="000F117D" w:rsidRPr="005F4316" w:rsidRDefault="000F117D" w:rsidP="000F117D">
      <w:pPr>
        <w:ind w:left="793" w:right="-142"/>
        <w:jc w:val="both"/>
        <w:rPr>
          <w:sz w:val="22"/>
          <w:szCs w:val="22"/>
          <w:rtl/>
        </w:rPr>
      </w:pPr>
    </w:p>
    <w:p w:rsidR="000F117D" w:rsidRDefault="000F117D" w:rsidP="000F117D">
      <w:pPr>
        <w:ind w:left="793" w:right="-142"/>
        <w:jc w:val="both"/>
        <w:rPr>
          <w:sz w:val="22"/>
          <w:szCs w:val="22"/>
          <w:rtl/>
        </w:rPr>
      </w:pPr>
      <w:r w:rsidRPr="005F4316">
        <w:rPr>
          <w:sz w:val="22"/>
          <w:szCs w:val="22"/>
          <w:rtl/>
        </w:rPr>
        <w:t>מהפסיקה עולה כי גם אם החברה כופרת בבית המשפט בחובתה לתשלום את התביעה, הרי אין בכך מניעה מלתבוע את ניכוי ההפרשה כהוצאה. מומלץ גם כאן, כבנושא החובות האבודים, לנסות ולגבש פשרה עוד לפני תום שנת המס, כדי ליהנות בוודאות לפחות מסכום הפשרה כהוצאה.</w:t>
      </w:r>
    </w:p>
    <w:p w:rsidR="000F117D" w:rsidRPr="00F2479D" w:rsidRDefault="000F117D" w:rsidP="000F117D">
      <w:pPr>
        <w:pStyle w:val="50"/>
        <w:ind w:right="-142"/>
        <w:rPr>
          <w:b/>
          <w:bCs/>
          <w:sz w:val="22"/>
          <w:szCs w:val="22"/>
          <w:rtl/>
        </w:rPr>
      </w:pPr>
    </w:p>
    <w:p w:rsidR="000F117D" w:rsidRPr="005F4316" w:rsidRDefault="000F117D" w:rsidP="000F117D">
      <w:pPr>
        <w:tabs>
          <w:tab w:val="left" w:pos="1332"/>
        </w:tabs>
        <w:ind w:left="793" w:right="-142" w:hanging="425"/>
        <w:jc w:val="both"/>
        <w:rPr>
          <w:sz w:val="22"/>
          <w:szCs w:val="22"/>
          <w:rtl/>
        </w:rPr>
      </w:pPr>
      <w:r w:rsidRPr="005F4316">
        <w:rPr>
          <w:b/>
          <w:bCs/>
          <w:sz w:val="22"/>
          <w:szCs w:val="22"/>
          <w:rtl/>
        </w:rPr>
        <w:t>ז.</w:t>
      </w:r>
      <w:r w:rsidRPr="005F4316">
        <w:rPr>
          <w:sz w:val="22"/>
          <w:szCs w:val="22"/>
          <w:rtl/>
        </w:rPr>
        <w:tab/>
      </w:r>
      <w:r w:rsidRPr="005F4316">
        <w:rPr>
          <w:b/>
          <w:bCs/>
          <w:sz w:val="22"/>
          <w:szCs w:val="22"/>
          <w:rtl/>
        </w:rPr>
        <w:t>אחריות לטיב</w:t>
      </w:r>
    </w:p>
    <w:p w:rsidR="000F117D" w:rsidRDefault="000F117D" w:rsidP="000F117D">
      <w:pPr>
        <w:ind w:left="793" w:right="-142"/>
        <w:jc w:val="both"/>
        <w:rPr>
          <w:sz w:val="22"/>
          <w:szCs w:val="22"/>
          <w:rtl/>
        </w:rPr>
      </w:pPr>
      <w:r w:rsidRPr="005F4316">
        <w:rPr>
          <w:sz w:val="22"/>
          <w:szCs w:val="22"/>
          <w:rtl/>
        </w:rPr>
        <w:t>יש לבדוק אם ההכנסות כוללות רכיב בגין אחריות, בהתאם לעקרונות חשבונאיים מקובלים. יש ליצור, במקרים מסוימים, הפרשה לאחריות שתקטין את ההכנסות בשנה הנוכחית. כל זאת, אם בנוסף להיות ההוצאה קרובה לוודאי, ניתן לאמוד את ההוצאה העתידית על בסיס סביר, כגון: חישוב סטטיסטי לפי נ</w:t>
      </w:r>
      <w:r>
        <w:rPr>
          <w:rFonts w:hint="cs"/>
          <w:sz w:val="22"/>
          <w:szCs w:val="22"/>
          <w:rtl/>
        </w:rPr>
        <w:t>י</w:t>
      </w:r>
      <w:r w:rsidRPr="005F4316">
        <w:rPr>
          <w:sz w:val="22"/>
          <w:szCs w:val="22"/>
          <w:rtl/>
        </w:rPr>
        <w:t>סיון העבר או בסיס אחר, תוך קיום התנאי של התחייבות כלפי צד ג' (להבדיל מ"התחייבות פנימית" של החברה כלפי עצמה).</w:t>
      </w:r>
    </w:p>
    <w:p w:rsidR="000F117D" w:rsidRDefault="000F117D" w:rsidP="000F117D">
      <w:pPr>
        <w:ind w:left="793"/>
        <w:jc w:val="both"/>
        <w:rPr>
          <w:sz w:val="22"/>
          <w:szCs w:val="22"/>
          <w:rtl/>
        </w:rPr>
      </w:pPr>
    </w:p>
    <w:p w:rsidR="000F117D" w:rsidRPr="005F4316" w:rsidRDefault="000F117D" w:rsidP="000F117D">
      <w:pPr>
        <w:tabs>
          <w:tab w:val="left" w:pos="397"/>
          <w:tab w:val="left" w:pos="793"/>
          <w:tab w:val="left" w:pos="1332"/>
        </w:tabs>
        <w:ind w:firstLine="360"/>
        <w:jc w:val="both"/>
        <w:rPr>
          <w:sz w:val="22"/>
          <w:szCs w:val="22"/>
          <w:rtl/>
        </w:rPr>
      </w:pPr>
      <w:r w:rsidRPr="005F4316">
        <w:rPr>
          <w:b/>
          <w:bCs/>
          <w:sz w:val="22"/>
          <w:szCs w:val="22"/>
          <w:rtl/>
        </w:rPr>
        <w:t>ח.</w:t>
      </w:r>
      <w:r w:rsidRPr="005F4316">
        <w:rPr>
          <w:sz w:val="22"/>
          <w:szCs w:val="22"/>
          <w:rtl/>
        </w:rPr>
        <w:tab/>
      </w:r>
      <w:r w:rsidRPr="005F4316">
        <w:rPr>
          <w:b/>
          <w:bCs/>
          <w:sz w:val="22"/>
          <w:szCs w:val="22"/>
          <w:rtl/>
        </w:rPr>
        <w:t>הוצאות ריבית בגין ניכיון שטרות ושיקים</w:t>
      </w:r>
    </w:p>
    <w:p w:rsidR="000F117D" w:rsidRPr="00FE7F4B" w:rsidRDefault="000F117D" w:rsidP="000F117D">
      <w:pPr>
        <w:tabs>
          <w:tab w:val="left" w:pos="397"/>
          <w:tab w:val="left" w:pos="793"/>
          <w:tab w:val="left" w:pos="1332"/>
        </w:tabs>
        <w:ind w:left="793" w:right="-142" w:hanging="793"/>
        <w:jc w:val="both"/>
        <w:rPr>
          <w:sz w:val="22"/>
          <w:szCs w:val="22"/>
          <w:rtl/>
        </w:rPr>
      </w:pPr>
      <w:r w:rsidRPr="005F4316">
        <w:rPr>
          <w:sz w:val="22"/>
          <w:szCs w:val="22"/>
          <w:rtl/>
        </w:rPr>
        <w:tab/>
      </w:r>
      <w:r w:rsidRPr="005F4316">
        <w:rPr>
          <w:sz w:val="22"/>
          <w:szCs w:val="22"/>
          <w:rtl/>
        </w:rPr>
        <w:tab/>
        <w:t>ריבית הנובעת מניכיון שטרות ושיקים של לקוחות הינה הוצאה מוכרת למס ב</w:t>
      </w:r>
      <w:r>
        <w:rPr>
          <w:sz w:val="22"/>
          <w:szCs w:val="22"/>
          <w:rtl/>
        </w:rPr>
        <w:t>שנה בה בוצע ניכיון השטרות או הש</w:t>
      </w:r>
      <w:r w:rsidRPr="005F4316">
        <w:rPr>
          <w:sz w:val="22"/>
          <w:szCs w:val="22"/>
          <w:rtl/>
        </w:rPr>
        <w:t>קים.</w:t>
      </w:r>
      <w:r>
        <w:rPr>
          <w:rFonts w:hint="cs"/>
          <w:sz w:val="22"/>
          <w:szCs w:val="22"/>
          <w:rtl/>
        </w:rPr>
        <w:t xml:space="preserve"> </w:t>
      </w:r>
      <w:r w:rsidRPr="005F4316">
        <w:rPr>
          <w:sz w:val="22"/>
          <w:szCs w:val="22"/>
          <w:rtl/>
        </w:rPr>
        <w:t>מהיבט המס, מוצע לשקול אפשרות לבצע לקראת סוף השנה ניכיון שטרות ושיקים כנ"ל, כאמצעי חילופי לקבלת אשראי אחר, כפוף למחיר האשראי.</w:t>
      </w:r>
      <w:r>
        <w:rPr>
          <w:rFonts w:hint="cs"/>
          <w:sz w:val="22"/>
          <w:szCs w:val="22"/>
          <w:rtl/>
        </w:rPr>
        <w:t xml:space="preserve"> </w:t>
      </w:r>
      <w:r w:rsidRPr="005F4316">
        <w:rPr>
          <w:sz w:val="22"/>
          <w:szCs w:val="22"/>
          <w:rtl/>
        </w:rPr>
        <w:t>הוצאות מימון בכלל והוצאות ריבית בפרט, תותרנה לנישום המדווח על בסיס מזומן, רק בעת תשלומן בפועל וללא יכולת שיערוך ההתחייבויות.</w:t>
      </w:r>
    </w:p>
    <w:p w:rsidR="000F117D" w:rsidRDefault="000F117D" w:rsidP="000F117D">
      <w:pPr>
        <w:tabs>
          <w:tab w:val="left" w:pos="397"/>
          <w:tab w:val="left" w:pos="913"/>
          <w:tab w:val="left" w:pos="1332"/>
          <w:tab w:val="left" w:pos="1792"/>
        </w:tabs>
        <w:ind w:right="-142"/>
        <w:jc w:val="both"/>
        <w:rPr>
          <w:b/>
          <w:bCs/>
          <w:rtl/>
        </w:rPr>
      </w:pPr>
    </w:p>
    <w:p w:rsidR="000F117D" w:rsidRPr="005F4316" w:rsidRDefault="000F117D" w:rsidP="000F117D">
      <w:pPr>
        <w:tabs>
          <w:tab w:val="left" w:pos="397"/>
          <w:tab w:val="left" w:pos="793"/>
          <w:tab w:val="left" w:pos="1332"/>
        </w:tabs>
        <w:ind w:right="-142"/>
        <w:jc w:val="both"/>
        <w:rPr>
          <w:sz w:val="22"/>
          <w:szCs w:val="22"/>
          <w:rtl/>
        </w:rPr>
      </w:pPr>
      <w:r w:rsidRPr="005F4316">
        <w:rPr>
          <w:b/>
          <w:bCs/>
          <w:sz w:val="22"/>
          <w:szCs w:val="22"/>
          <w:rtl/>
        </w:rPr>
        <w:tab/>
        <w:t>ט</w:t>
      </w:r>
      <w:r w:rsidRPr="0007455D">
        <w:rPr>
          <w:b/>
          <w:bCs/>
          <w:sz w:val="22"/>
          <w:szCs w:val="22"/>
          <w:rtl/>
        </w:rPr>
        <w:t>.</w:t>
      </w:r>
      <w:r w:rsidRPr="005F4316">
        <w:rPr>
          <w:sz w:val="22"/>
          <w:szCs w:val="22"/>
          <w:rtl/>
        </w:rPr>
        <w:tab/>
      </w:r>
      <w:r w:rsidRPr="005F4316">
        <w:rPr>
          <w:b/>
          <w:bCs/>
          <w:sz w:val="22"/>
          <w:szCs w:val="22"/>
          <w:rtl/>
        </w:rPr>
        <w:t>הוצאות מימון בגין חובות ניכויים ומע"מ</w:t>
      </w:r>
    </w:p>
    <w:p w:rsidR="000F117D" w:rsidRPr="005F4316" w:rsidRDefault="000F117D" w:rsidP="000F117D">
      <w:pPr>
        <w:tabs>
          <w:tab w:val="left" w:pos="397"/>
          <w:tab w:val="left" w:pos="793"/>
          <w:tab w:val="left" w:pos="1332"/>
        </w:tabs>
        <w:ind w:left="793" w:right="-142" w:hanging="793"/>
        <w:jc w:val="both"/>
        <w:rPr>
          <w:sz w:val="22"/>
          <w:szCs w:val="22"/>
          <w:rtl/>
        </w:rPr>
      </w:pPr>
      <w:r w:rsidRPr="005F4316">
        <w:rPr>
          <w:sz w:val="22"/>
          <w:szCs w:val="22"/>
          <w:rtl/>
        </w:rPr>
        <w:tab/>
      </w:r>
      <w:r w:rsidRPr="005F4316">
        <w:rPr>
          <w:sz w:val="22"/>
          <w:szCs w:val="22"/>
          <w:rtl/>
        </w:rPr>
        <w:tab/>
        <w:t>בעקבות פסיקת בית המשפט העליון בעניין הד הקריות, נקבעה ההלכה כי הוצאות מימון בגין חובות ניכויים שהמעביד ניכה משכרו של העובד, אך לא העבירם למס הכנסה, לא תותרנה בניכוי. כמו כן, לא תותרנה הוצאות מימון בגין חובות ניכויים אשר לא נוכו משכר העובד בגין שנים אשר השומה לגביהן טרם נסגרה, שכן בהקשר זה תותר ההוצאה בשנה הרלוונטית. המקרה היחיד בו תותרנה הוצאות המימון הינו כאשר המעביד לא ניכה משכרו של העובד מס במקור, עקב מחלוקת לגיטימית, והשומות בגין שנים אלו נסגרו. לאור האמור לעיל, מומלץ לוודא לקראת תום שנת המס כי כל סכומי הניכויים במקור הועברו לפקיד שומה כנדרש על-פי חוק.</w:t>
      </w:r>
    </w:p>
    <w:p w:rsidR="000F117D" w:rsidRPr="005F4316" w:rsidRDefault="000F117D" w:rsidP="000F117D">
      <w:pPr>
        <w:tabs>
          <w:tab w:val="left" w:pos="397"/>
          <w:tab w:val="left" w:pos="793"/>
          <w:tab w:val="left" w:pos="1332"/>
        </w:tabs>
        <w:ind w:left="793" w:right="-142" w:hanging="793"/>
        <w:jc w:val="both"/>
        <w:rPr>
          <w:sz w:val="22"/>
          <w:szCs w:val="22"/>
          <w:rtl/>
        </w:rPr>
      </w:pPr>
      <w:r w:rsidRPr="005F4316">
        <w:rPr>
          <w:sz w:val="22"/>
          <w:szCs w:val="22"/>
          <w:rtl/>
        </w:rPr>
        <w:tab/>
      </w:r>
      <w:r w:rsidRPr="005F4316">
        <w:rPr>
          <w:sz w:val="22"/>
          <w:szCs w:val="22"/>
          <w:rtl/>
        </w:rPr>
        <w:tab/>
        <w:t>בבית המשפט המחוזי ניתנה החלטה בדבר התרתם של הפרשי הצמדה וריבית בגין חובות מע"מ. במקרה הרלבנטי ומפאת הנסיבות העובדתיות בפסק הדין נקבע כי מחצית מהפרשי ההצמדה והריבית תותר כהוצאה לצרכי מס. בית המשפט הדגיש כי עניין תום הלב הוא אשר יכריע אם ההוצאה מותרת בניכוי אם לאו. לאור פסיקה זו מומלץ לוודא כי כל סכומי המע"מ ישולמו במועדם.</w:t>
      </w:r>
    </w:p>
    <w:p w:rsidR="000F117D" w:rsidRDefault="000F117D" w:rsidP="000F117D">
      <w:pPr>
        <w:tabs>
          <w:tab w:val="left" w:pos="397"/>
          <w:tab w:val="left" w:pos="913"/>
          <w:tab w:val="left" w:pos="1332"/>
          <w:tab w:val="left" w:pos="1792"/>
        </w:tabs>
        <w:ind w:right="-142"/>
        <w:jc w:val="both"/>
        <w:rPr>
          <w:rtl/>
        </w:rPr>
      </w:pPr>
    </w:p>
    <w:p w:rsidR="000F117D" w:rsidRPr="009341E3" w:rsidRDefault="000F117D" w:rsidP="000F117D">
      <w:pPr>
        <w:tabs>
          <w:tab w:val="left" w:pos="397"/>
          <w:tab w:val="left" w:pos="787"/>
          <w:tab w:val="left" w:pos="1332"/>
          <w:tab w:val="left" w:pos="1792"/>
        </w:tabs>
        <w:ind w:right="-142" w:firstLine="367"/>
        <w:jc w:val="both"/>
        <w:rPr>
          <w:sz w:val="22"/>
          <w:szCs w:val="22"/>
          <w:rtl/>
        </w:rPr>
      </w:pPr>
      <w:r>
        <w:rPr>
          <w:rFonts w:hint="cs"/>
          <w:b/>
          <w:bCs/>
          <w:sz w:val="22"/>
          <w:szCs w:val="22"/>
          <w:rtl/>
        </w:rPr>
        <w:t>י</w:t>
      </w:r>
      <w:r w:rsidRPr="0007455D">
        <w:rPr>
          <w:b/>
          <w:bCs/>
          <w:sz w:val="22"/>
          <w:szCs w:val="22"/>
          <w:rtl/>
        </w:rPr>
        <w:t>.</w:t>
      </w:r>
      <w:r w:rsidRPr="005F4316">
        <w:rPr>
          <w:sz w:val="22"/>
          <w:szCs w:val="22"/>
          <w:rtl/>
        </w:rPr>
        <w:tab/>
      </w:r>
      <w:r>
        <w:rPr>
          <w:rFonts w:hint="cs"/>
          <w:b/>
          <w:bCs/>
          <w:sz w:val="22"/>
          <w:szCs w:val="22"/>
          <w:rtl/>
        </w:rPr>
        <w:t>דיווח על בסיס מזומנים</w:t>
      </w:r>
    </w:p>
    <w:p w:rsidR="000F117D" w:rsidRDefault="000F117D" w:rsidP="000F117D">
      <w:pPr>
        <w:ind w:left="793" w:right="-142"/>
        <w:jc w:val="both"/>
        <w:rPr>
          <w:sz w:val="22"/>
          <w:szCs w:val="22"/>
          <w:rtl/>
        </w:rPr>
      </w:pPr>
      <w:r w:rsidRPr="009341E3">
        <w:rPr>
          <w:rFonts w:hint="cs"/>
          <w:sz w:val="22"/>
          <w:szCs w:val="22"/>
          <w:rtl/>
        </w:rPr>
        <w:t xml:space="preserve">יש לשקול דיווח על בסיס מזומנים לצרכי מס לגבי חברות העוסקות במתן שירותים ואין להן מלאי </w:t>
      </w:r>
      <w:r>
        <w:rPr>
          <w:rFonts w:hint="cs"/>
          <w:sz w:val="22"/>
          <w:szCs w:val="22"/>
          <w:rtl/>
        </w:rPr>
        <w:t xml:space="preserve">עסקי, וזאת גם אם הדוחות הכספיים שלהן ערוכים על בסיס מצטבר. </w:t>
      </w:r>
      <w:r w:rsidRPr="003C5884">
        <w:rPr>
          <w:rFonts w:hint="cs"/>
          <w:sz w:val="22"/>
          <w:szCs w:val="22"/>
          <w:u w:val="single"/>
          <w:rtl/>
        </w:rPr>
        <w:t>יודגש</w:t>
      </w:r>
      <w:r>
        <w:rPr>
          <w:rFonts w:hint="cs"/>
          <w:sz w:val="22"/>
          <w:szCs w:val="22"/>
          <w:rtl/>
        </w:rPr>
        <w:t xml:space="preserve"> כי במהלך שנת 2012, פרסמה רשות המיסים חוזר מקצועי בנושא בו החמירה את גישתה לגבי הזכאות לדווח על בסיס מזומן.</w:t>
      </w:r>
    </w:p>
    <w:p w:rsidR="000F117D" w:rsidRDefault="000F117D" w:rsidP="000F117D">
      <w:pPr>
        <w:tabs>
          <w:tab w:val="left" w:pos="397"/>
          <w:tab w:val="left" w:pos="913"/>
          <w:tab w:val="left" w:pos="1332"/>
          <w:tab w:val="left" w:pos="1792"/>
        </w:tabs>
        <w:ind w:right="-993"/>
        <w:jc w:val="both"/>
        <w:rPr>
          <w:rtl/>
        </w:rPr>
      </w:pPr>
    </w:p>
    <w:p w:rsidR="000F117D" w:rsidRDefault="000F117D" w:rsidP="000F117D">
      <w:pPr>
        <w:tabs>
          <w:tab w:val="left" w:pos="397"/>
          <w:tab w:val="left" w:pos="913"/>
          <w:tab w:val="left" w:pos="1332"/>
          <w:tab w:val="left" w:pos="1792"/>
        </w:tabs>
        <w:ind w:right="-993"/>
        <w:jc w:val="both"/>
        <w:rPr>
          <w:rtl/>
        </w:rPr>
      </w:pPr>
    </w:p>
    <w:p w:rsidR="000F117D" w:rsidRDefault="000F117D" w:rsidP="000F117D">
      <w:pPr>
        <w:tabs>
          <w:tab w:val="left" w:pos="397"/>
          <w:tab w:val="left" w:pos="913"/>
          <w:tab w:val="left" w:pos="1332"/>
          <w:tab w:val="left" w:pos="1792"/>
        </w:tabs>
        <w:ind w:right="-993"/>
        <w:jc w:val="both"/>
        <w:rPr>
          <w:rtl/>
        </w:rPr>
      </w:pPr>
    </w:p>
    <w:p w:rsidR="000F117D" w:rsidRDefault="000F117D" w:rsidP="000F117D">
      <w:pPr>
        <w:tabs>
          <w:tab w:val="left" w:pos="397"/>
          <w:tab w:val="left" w:pos="913"/>
          <w:tab w:val="left" w:pos="1332"/>
          <w:tab w:val="left" w:pos="1792"/>
        </w:tabs>
        <w:ind w:right="-993"/>
        <w:jc w:val="both"/>
        <w:rPr>
          <w:rtl/>
        </w:rPr>
      </w:pPr>
    </w:p>
    <w:p w:rsidR="000F117D" w:rsidRDefault="000F117D" w:rsidP="000F117D">
      <w:pPr>
        <w:tabs>
          <w:tab w:val="left" w:pos="397"/>
          <w:tab w:val="left" w:pos="913"/>
          <w:tab w:val="left" w:pos="1332"/>
          <w:tab w:val="left" w:pos="1792"/>
        </w:tabs>
        <w:ind w:right="-993"/>
        <w:jc w:val="both"/>
        <w:rPr>
          <w:rtl/>
        </w:rPr>
      </w:pPr>
    </w:p>
    <w:p w:rsidR="000F117D" w:rsidRDefault="000F117D" w:rsidP="000F117D">
      <w:pPr>
        <w:tabs>
          <w:tab w:val="left" w:pos="397"/>
          <w:tab w:val="left" w:pos="913"/>
          <w:tab w:val="left" w:pos="1332"/>
          <w:tab w:val="left" w:pos="1792"/>
        </w:tabs>
        <w:ind w:right="-993"/>
        <w:jc w:val="both"/>
        <w:rPr>
          <w:rtl/>
        </w:rPr>
      </w:pPr>
    </w:p>
    <w:p w:rsidR="000F117D" w:rsidRDefault="000F117D" w:rsidP="000F117D">
      <w:pPr>
        <w:tabs>
          <w:tab w:val="left" w:pos="397"/>
          <w:tab w:val="left" w:pos="913"/>
          <w:tab w:val="left" w:pos="1332"/>
          <w:tab w:val="left" w:pos="1792"/>
        </w:tabs>
        <w:ind w:right="-993"/>
        <w:jc w:val="both"/>
        <w:rPr>
          <w:rtl/>
        </w:rPr>
      </w:pPr>
    </w:p>
    <w:p w:rsidR="000F117D" w:rsidRDefault="000F117D" w:rsidP="000F117D">
      <w:pPr>
        <w:tabs>
          <w:tab w:val="left" w:pos="397"/>
          <w:tab w:val="left" w:pos="913"/>
          <w:tab w:val="left" w:pos="1332"/>
          <w:tab w:val="left" w:pos="1792"/>
        </w:tabs>
        <w:ind w:right="-993"/>
        <w:jc w:val="both"/>
        <w:rPr>
          <w:rtl/>
        </w:rPr>
      </w:pPr>
    </w:p>
    <w:p w:rsidR="000F117D" w:rsidRPr="00790FA8" w:rsidRDefault="000F117D" w:rsidP="000F117D">
      <w:pPr>
        <w:ind w:left="368" w:right="-567" w:hanging="368"/>
        <w:jc w:val="both"/>
        <w:rPr>
          <w:sz w:val="22"/>
          <w:szCs w:val="22"/>
          <w:rtl/>
        </w:rPr>
      </w:pPr>
      <w:r w:rsidRPr="00790FA8">
        <w:rPr>
          <w:b/>
          <w:bCs/>
          <w:sz w:val="22"/>
          <w:szCs w:val="22"/>
          <w:rtl/>
        </w:rPr>
        <w:t>1.</w:t>
      </w:r>
      <w:r w:rsidRPr="00790FA8">
        <w:rPr>
          <w:b/>
          <w:bCs/>
          <w:sz w:val="22"/>
          <w:szCs w:val="22"/>
          <w:rtl/>
        </w:rPr>
        <w:tab/>
        <w:t>הטיפול בהוצאות ובהכנסות</w:t>
      </w:r>
      <w:r w:rsidRPr="00790FA8">
        <w:rPr>
          <w:rFonts w:hint="cs"/>
          <w:b/>
          <w:bCs/>
          <w:sz w:val="22"/>
          <w:szCs w:val="22"/>
          <w:rtl/>
        </w:rPr>
        <w:t xml:space="preserve"> </w:t>
      </w:r>
      <w:r w:rsidRPr="00790FA8">
        <w:rPr>
          <w:rFonts w:hint="cs"/>
          <w:sz w:val="22"/>
          <w:szCs w:val="22"/>
          <w:rtl/>
        </w:rPr>
        <w:t>(המשך)</w:t>
      </w:r>
    </w:p>
    <w:p w:rsidR="000F117D" w:rsidRPr="005F4316" w:rsidRDefault="000F117D" w:rsidP="000F117D">
      <w:pPr>
        <w:tabs>
          <w:tab w:val="left" w:pos="397"/>
          <w:tab w:val="left" w:pos="793"/>
          <w:tab w:val="left" w:pos="1332"/>
        </w:tabs>
        <w:ind w:left="793" w:right="-142" w:hanging="793"/>
        <w:jc w:val="both"/>
        <w:rPr>
          <w:sz w:val="22"/>
          <w:szCs w:val="22"/>
          <w:rtl/>
        </w:rPr>
      </w:pPr>
      <w:r w:rsidRPr="005F4316">
        <w:rPr>
          <w:sz w:val="22"/>
          <w:szCs w:val="22"/>
          <w:rtl/>
        </w:rPr>
        <w:tab/>
      </w:r>
      <w:r w:rsidRPr="005F4316">
        <w:rPr>
          <w:b/>
          <w:bCs/>
          <w:sz w:val="22"/>
          <w:szCs w:val="22"/>
          <w:rtl/>
        </w:rPr>
        <w:t>י</w:t>
      </w:r>
      <w:r>
        <w:rPr>
          <w:rFonts w:hint="cs"/>
          <w:b/>
          <w:bCs/>
          <w:sz w:val="22"/>
          <w:szCs w:val="22"/>
          <w:rtl/>
        </w:rPr>
        <w:t>א</w:t>
      </w:r>
      <w:r w:rsidRPr="0007455D">
        <w:rPr>
          <w:b/>
          <w:bCs/>
          <w:sz w:val="22"/>
          <w:szCs w:val="22"/>
          <w:rtl/>
        </w:rPr>
        <w:t>.</w:t>
      </w:r>
      <w:r w:rsidRPr="005F4316">
        <w:rPr>
          <w:sz w:val="22"/>
          <w:szCs w:val="22"/>
          <w:rtl/>
        </w:rPr>
        <w:tab/>
      </w:r>
      <w:r w:rsidRPr="005F4316">
        <w:rPr>
          <w:b/>
          <w:bCs/>
          <w:sz w:val="22"/>
          <w:szCs w:val="22"/>
          <w:rtl/>
        </w:rPr>
        <w:t>רכישת קופות רושמות</w:t>
      </w:r>
    </w:p>
    <w:p w:rsidR="000F117D" w:rsidRPr="005F4316" w:rsidRDefault="000F117D" w:rsidP="000F117D">
      <w:pPr>
        <w:tabs>
          <w:tab w:val="left" w:pos="397"/>
          <w:tab w:val="left" w:pos="793"/>
          <w:tab w:val="left" w:pos="1332"/>
        </w:tabs>
        <w:ind w:left="793" w:right="-142" w:hanging="793"/>
        <w:jc w:val="both"/>
        <w:rPr>
          <w:sz w:val="22"/>
          <w:szCs w:val="22"/>
          <w:rtl/>
        </w:rPr>
      </w:pPr>
      <w:r w:rsidRPr="005F4316">
        <w:rPr>
          <w:sz w:val="22"/>
          <w:szCs w:val="22"/>
          <w:rtl/>
        </w:rPr>
        <w:tab/>
      </w:r>
      <w:r w:rsidRPr="005F4316">
        <w:rPr>
          <w:sz w:val="22"/>
          <w:szCs w:val="22"/>
          <w:rtl/>
        </w:rPr>
        <w:tab/>
        <w:t>מי שבכוונתו לרכוש</w:t>
      </w:r>
      <w:r>
        <w:rPr>
          <w:rFonts w:hint="cs"/>
          <w:sz w:val="22"/>
          <w:szCs w:val="22"/>
          <w:rtl/>
        </w:rPr>
        <w:t xml:space="preserve"> קופה</w:t>
      </w:r>
      <w:r w:rsidRPr="005F4316">
        <w:rPr>
          <w:sz w:val="22"/>
          <w:szCs w:val="22"/>
          <w:rtl/>
        </w:rPr>
        <w:t xml:space="preserve"> רושמת לעסקו מומלץ לשקול רכישתה לפני תום שנת המס על מנת ליהנות מההטבות עוד בשנת המס הנוכחית.</w:t>
      </w:r>
    </w:p>
    <w:p w:rsidR="000F117D" w:rsidRPr="005F4316" w:rsidRDefault="000F117D" w:rsidP="000F117D">
      <w:pPr>
        <w:tabs>
          <w:tab w:val="left" w:pos="397"/>
          <w:tab w:val="left" w:pos="793"/>
          <w:tab w:val="left" w:pos="1332"/>
        </w:tabs>
        <w:ind w:left="793" w:right="-142" w:hanging="793"/>
        <w:jc w:val="both"/>
        <w:rPr>
          <w:sz w:val="22"/>
          <w:szCs w:val="22"/>
          <w:rtl/>
        </w:rPr>
      </w:pPr>
    </w:p>
    <w:p w:rsidR="000F117D" w:rsidRPr="005F4316" w:rsidRDefault="000F117D" w:rsidP="000F117D">
      <w:pPr>
        <w:pStyle w:val="7"/>
        <w:tabs>
          <w:tab w:val="clear" w:pos="397"/>
          <w:tab w:val="clear" w:pos="793"/>
          <w:tab w:val="clear" w:pos="1332"/>
        </w:tabs>
        <w:ind w:right="-142"/>
        <w:rPr>
          <w:sz w:val="22"/>
          <w:szCs w:val="22"/>
          <w:rtl/>
        </w:rPr>
      </w:pPr>
      <w:r w:rsidRPr="005F4316">
        <w:rPr>
          <w:sz w:val="22"/>
          <w:szCs w:val="22"/>
          <w:rtl/>
        </w:rPr>
        <w:t>י</w:t>
      </w:r>
      <w:r>
        <w:rPr>
          <w:rFonts w:hint="cs"/>
          <w:sz w:val="22"/>
          <w:szCs w:val="22"/>
          <w:rtl/>
        </w:rPr>
        <w:t>ב</w:t>
      </w:r>
      <w:r w:rsidR="000731C3">
        <w:rPr>
          <w:sz w:val="22"/>
          <w:szCs w:val="22"/>
          <w:rtl/>
        </w:rPr>
        <w:t>.</w:t>
      </w:r>
      <w:r w:rsidR="000731C3">
        <w:rPr>
          <w:sz w:val="22"/>
          <w:szCs w:val="22"/>
          <w:rtl/>
        </w:rPr>
        <w:tab/>
        <w:t>החזרת סחורות, הנחות וביטול ע</w:t>
      </w:r>
      <w:r w:rsidRPr="005F4316">
        <w:rPr>
          <w:sz w:val="22"/>
          <w:szCs w:val="22"/>
          <w:rtl/>
        </w:rPr>
        <w:t>סקאות</w:t>
      </w:r>
    </w:p>
    <w:p w:rsidR="000F117D" w:rsidRPr="005F4316" w:rsidRDefault="000F117D" w:rsidP="000F117D">
      <w:pPr>
        <w:ind w:left="793" w:right="-142"/>
        <w:jc w:val="both"/>
        <w:rPr>
          <w:sz w:val="22"/>
          <w:szCs w:val="22"/>
          <w:rtl/>
        </w:rPr>
      </w:pPr>
      <w:r w:rsidRPr="005F4316">
        <w:rPr>
          <w:sz w:val="22"/>
          <w:szCs w:val="22"/>
          <w:rtl/>
        </w:rPr>
        <w:t xml:space="preserve">מומלץ למדווחים על בסיס מצטבר לתת הנחות - אם יש מקום עסקי לכך - לפני תום שנת המס </w:t>
      </w:r>
      <w:r>
        <w:rPr>
          <w:rFonts w:hint="cs"/>
          <w:sz w:val="22"/>
          <w:szCs w:val="22"/>
          <w:rtl/>
        </w:rPr>
        <w:t>2015</w:t>
      </w:r>
      <w:r w:rsidRPr="005F4316">
        <w:rPr>
          <w:sz w:val="22"/>
          <w:szCs w:val="22"/>
          <w:rtl/>
        </w:rPr>
        <w:t xml:space="preserve"> ולא לדחות את ההנחה לשנת </w:t>
      </w:r>
      <w:r>
        <w:rPr>
          <w:rFonts w:hint="cs"/>
          <w:sz w:val="22"/>
          <w:szCs w:val="22"/>
          <w:rtl/>
        </w:rPr>
        <w:t>2016</w:t>
      </w:r>
      <w:r w:rsidRPr="005F4316">
        <w:rPr>
          <w:sz w:val="22"/>
          <w:szCs w:val="22"/>
          <w:rtl/>
        </w:rPr>
        <w:t xml:space="preserve">, וזאת, על מנת לשקף אותה כבר בשנת המס </w:t>
      </w:r>
      <w:r>
        <w:rPr>
          <w:rFonts w:hint="cs"/>
          <w:sz w:val="22"/>
          <w:szCs w:val="22"/>
          <w:rtl/>
        </w:rPr>
        <w:t>2015</w:t>
      </w:r>
      <w:r w:rsidRPr="005F4316">
        <w:rPr>
          <w:sz w:val="22"/>
          <w:szCs w:val="22"/>
          <w:rtl/>
        </w:rPr>
        <w:t>.</w:t>
      </w:r>
    </w:p>
    <w:p w:rsidR="000F117D" w:rsidRPr="005F4316" w:rsidRDefault="000F117D" w:rsidP="000F117D">
      <w:pPr>
        <w:tabs>
          <w:tab w:val="left" w:pos="397"/>
          <w:tab w:val="left" w:pos="793"/>
          <w:tab w:val="left" w:pos="1332"/>
        </w:tabs>
        <w:ind w:left="793" w:right="-567" w:hanging="793"/>
        <w:jc w:val="both"/>
        <w:rPr>
          <w:sz w:val="22"/>
          <w:szCs w:val="22"/>
          <w:rtl/>
        </w:rPr>
      </w:pPr>
    </w:p>
    <w:p w:rsidR="000F117D" w:rsidRPr="00790FA8" w:rsidRDefault="000F117D" w:rsidP="000F117D">
      <w:pPr>
        <w:tabs>
          <w:tab w:val="left" w:pos="397"/>
          <w:tab w:val="left" w:pos="793"/>
          <w:tab w:val="left" w:pos="1332"/>
        </w:tabs>
        <w:ind w:left="793" w:hanging="793"/>
        <w:jc w:val="both"/>
        <w:rPr>
          <w:sz w:val="22"/>
          <w:szCs w:val="22"/>
          <w:rtl/>
        </w:rPr>
      </w:pPr>
      <w:r w:rsidRPr="00790FA8">
        <w:rPr>
          <w:b/>
          <w:bCs/>
          <w:sz w:val="22"/>
          <w:szCs w:val="22"/>
          <w:rtl/>
        </w:rPr>
        <w:t>2.</w:t>
      </w:r>
      <w:r w:rsidRPr="00790FA8">
        <w:rPr>
          <w:b/>
          <w:bCs/>
          <w:sz w:val="22"/>
          <w:szCs w:val="22"/>
          <w:rtl/>
        </w:rPr>
        <w:tab/>
        <w:t>הכנסה מעבודות בנייה ועבודות ממושכות שמשך ביצוען עולה על שנה</w:t>
      </w:r>
    </w:p>
    <w:p w:rsidR="000F117D" w:rsidRPr="005F4316" w:rsidRDefault="000F117D" w:rsidP="000F117D">
      <w:pPr>
        <w:tabs>
          <w:tab w:val="left" w:pos="397"/>
          <w:tab w:val="left" w:pos="793"/>
          <w:tab w:val="left" w:pos="1332"/>
        </w:tabs>
        <w:ind w:left="793" w:hanging="793"/>
        <w:jc w:val="both"/>
        <w:rPr>
          <w:sz w:val="22"/>
          <w:szCs w:val="22"/>
          <w:rtl/>
        </w:rPr>
      </w:pPr>
      <w:r w:rsidRPr="005F4316">
        <w:rPr>
          <w:sz w:val="22"/>
          <w:szCs w:val="22"/>
          <w:rtl/>
        </w:rPr>
        <w:tab/>
      </w:r>
      <w:r w:rsidRPr="005F4316">
        <w:rPr>
          <w:b/>
          <w:bCs/>
          <w:sz w:val="22"/>
          <w:szCs w:val="22"/>
          <w:rtl/>
        </w:rPr>
        <w:t>א.</w:t>
      </w:r>
      <w:r w:rsidRPr="005F4316">
        <w:rPr>
          <w:b/>
          <w:bCs/>
          <w:sz w:val="22"/>
          <w:szCs w:val="22"/>
          <w:rtl/>
        </w:rPr>
        <w:tab/>
        <w:t>כללי</w:t>
      </w:r>
    </w:p>
    <w:p w:rsidR="000F117D" w:rsidRPr="005F4316" w:rsidRDefault="000F117D" w:rsidP="000F117D">
      <w:pPr>
        <w:tabs>
          <w:tab w:val="left" w:pos="397"/>
          <w:tab w:val="left" w:pos="793"/>
          <w:tab w:val="left" w:pos="1332"/>
        </w:tabs>
        <w:ind w:left="793" w:right="-142" w:hanging="793"/>
        <w:jc w:val="both"/>
        <w:rPr>
          <w:sz w:val="22"/>
          <w:szCs w:val="22"/>
          <w:rtl/>
        </w:rPr>
      </w:pPr>
      <w:r w:rsidRPr="005F4316">
        <w:rPr>
          <w:sz w:val="22"/>
          <w:szCs w:val="22"/>
          <w:rtl/>
        </w:rPr>
        <w:tab/>
      </w:r>
      <w:r w:rsidRPr="005F4316">
        <w:rPr>
          <w:sz w:val="22"/>
          <w:szCs w:val="22"/>
          <w:rtl/>
        </w:rPr>
        <w:tab/>
        <w:t>הכנסות מבניין שמשך בנייתו עולה על שנה, בידי קבלן בונה - תדווחנה על ידי הנישום בשנת המס הראשונה שבה היה הבניין או חלק ממנו, מחובר לרשת החשמל, או אם נתמלאו לגבי הבניין התנאים לקבלת תעודת גמר בניה על פי חוק התכנון והבניה. מומלץ, לפיכך, לבחון התמלאות התנאים בדבר ההכרה בהכנסה אצל קבלן בונה.</w:t>
      </w:r>
    </w:p>
    <w:p w:rsidR="000F117D" w:rsidRPr="005F4316" w:rsidRDefault="000F117D" w:rsidP="000F117D">
      <w:pPr>
        <w:pStyle w:val="7"/>
        <w:ind w:right="-142"/>
        <w:rPr>
          <w:sz w:val="22"/>
          <w:szCs w:val="22"/>
          <w:rtl/>
        </w:rPr>
      </w:pPr>
    </w:p>
    <w:p w:rsidR="000F117D" w:rsidRPr="005F4316" w:rsidRDefault="000F117D" w:rsidP="000F117D">
      <w:pPr>
        <w:pStyle w:val="7"/>
        <w:ind w:right="-142"/>
        <w:rPr>
          <w:sz w:val="22"/>
          <w:szCs w:val="22"/>
          <w:rtl/>
        </w:rPr>
      </w:pPr>
      <w:r w:rsidRPr="005F4316">
        <w:rPr>
          <w:sz w:val="22"/>
          <w:szCs w:val="22"/>
          <w:rtl/>
        </w:rPr>
        <w:t>ב.</w:t>
      </w:r>
      <w:r w:rsidRPr="005F4316">
        <w:rPr>
          <w:sz w:val="22"/>
          <w:szCs w:val="22"/>
          <w:rtl/>
        </w:rPr>
        <w:tab/>
        <w:t>הפרשי עיתוי</w:t>
      </w:r>
    </w:p>
    <w:p w:rsidR="000F117D" w:rsidRDefault="000F117D" w:rsidP="000F117D">
      <w:pPr>
        <w:tabs>
          <w:tab w:val="left" w:pos="397"/>
          <w:tab w:val="left" w:pos="793"/>
          <w:tab w:val="left" w:pos="1332"/>
        </w:tabs>
        <w:ind w:left="793" w:right="-142" w:hanging="793"/>
        <w:jc w:val="both"/>
        <w:rPr>
          <w:sz w:val="22"/>
          <w:szCs w:val="22"/>
          <w:rtl/>
        </w:rPr>
      </w:pPr>
      <w:r w:rsidRPr="005F4316">
        <w:rPr>
          <w:sz w:val="22"/>
          <w:szCs w:val="22"/>
          <w:rtl/>
        </w:rPr>
        <w:tab/>
      </w:r>
      <w:r w:rsidRPr="005F4316">
        <w:rPr>
          <w:sz w:val="22"/>
          <w:szCs w:val="22"/>
          <w:rtl/>
        </w:rPr>
        <w:tab/>
        <w:t>הכנסות מבניין שמשך בנייתו עולה על שנה, בידי קבלן מבצע, יתכן ותקים הפרש עיתוי בין הרווח החשבונאי לרווח לצורך מס. הרווח החשבונאי ידווח לעיתים על פי ההיקף הכספי של העבודה ולא על פי היקפה הכמותי, ואילו הרווח לצורך מס עשוי להיות מחושב על-פי היקפה הכמותי. גישת הדיווח השונה לעני</w:t>
      </w:r>
      <w:r>
        <w:rPr>
          <w:rFonts w:hint="cs"/>
          <w:sz w:val="22"/>
          <w:szCs w:val="22"/>
          <w:rtl/>
        </w:rPr>
        <w:t>י</w:t>
      </w:r>
      <w:r w:rsidRPr="005F4316">
        <w:rPr>
          <w:sz w:val="22"/>
          <w:szCs w:val="22"/>
          <w:rtl/>
        </w:rPr>
        <w:t>ן הרווח תיצור הפרש עיתוי בין הדיווח בספרי העסק לדווח למס הכנסה. נדגיש כי בחירה באחת משיטות הדיווח תחייב את המשך יישום השיטה גם בשנים הבאות, לגבי אותו פרוייקט.</w:t>
      </w:r>
    </w:p>
    <w:p w:rsidR="000F117D" w:rsidRDefault="000F117D" w:rsidP="000F117D">
      <w:pPr>
        <w:pStyle w:val="7"/>
        <w:ind w:right="0"/>
        <w:rPr>
          <w:rtl/>
        </w:rPr>
      </w:pPr>
    </w:p>
    <w:p w:rsidR="000F117D" w:rsidRPr="005F4316" w:rsidRDefault="000F117D" w:rsidP="000F117D">
      <w:pPr>
        <w:tabs>
          <w:tab w:val="left" w:pos="397"/>
          <w:tab w:val="left" w:pos="793"/>
          <w:tab w:val="left" w:pos="1332"/>
        </w:tabs>
        <w:ind w:left="793" w:hanging="793"/>
        <w:jc w:val="both"/>
        <w:rPr>
          <w:sz w:val="22"/>
          <w:szCs w:val="22"/>
          <w:rtl/>
        </w:rPr>
      </w:pPr>
      <w:r w:rsidRPr="005F4316">
        <w:rPr>
          <w:sz w:val="22"/>
          <w:szCs w:val="22"/>
          <w:rtl/>
        </w:rPr>
        <w:tab/>
      </w:r>
      <w:r w:rsidRPr="005F4316">
        <w:rPr>
          <w:b/>
          <w:bCs/>
          <w:sz w:val="22"/>
          <w:szCs w:val="22"/>
          <w:rtl/>
        </w:rPr>
        <w:t>ג.</w:t>
      </w:r>
      <w:r w:rsidRPr="005F4316">
        <w:rPr>
          <w:b/>
          <w:bCs/>
          <w:sz w:val="22"/>
          <w:szCs w:val="22"/>
          <w:rtl/>
        </w:rPr>
        <w:tab/>
        <w:t>הכרה בהכנסה והפסד</w:t>
      </w:r>
    </w:p>
    <w:p w:rsidR="000F117D" w:rsidRPr="005F4316" w:rsidRDefault="000F117D" w:rsidP="000F117D">
      <w:pPr>
        <w:tabs>
          <w:tab w:val="left" w:pos="397"/>
          <w:tab w:val="left" w:pos="793"/>
          <w:tab w:val="left" w:pos="1332"/>
        </w:tabs>
        <w:ind w:left="793" w:right="-142" w:hanging="793"/>
        <w:jc w:val="both"/>
        <w:rPr>
          <w:sz w:val="22"/>
          <w:szCs w:val="22"/>
          <w:rtl/>
        </w:rPr>
      </w:pPr>
      <w:r w:rsidRPr="005F4316">
        <w:rPr>
          <w:sz w:val="22"/>
          <w:szCs w:val="22"/>
          <w:rtl/>
        </w:rPr>
        <w:tab/>
      </w:r>
      <w:r w:rsidRPr="005F4316">
        <w:rPr>
          <w:sz w:val="22"/>
          <w:szCs w:val="22"/>
          <w:rtl/>
        </w:rPr>
        <w:tab/>
        <w:t>במידת האפשר, מומלץ לבחון את שיעור הביצוע של "עבודה ממושכת", תוך התחשבות  בהוראות לפיהן ביצוע בשיעור של 25% ומעלה מהעבודה מחייב דיווח על הרווח היחסי שנצמח לצורכי מס, וביצוע של 50% ומעלה מהעבודה מתיר קיזוז הפסד הנובע מ"העבודה הממושכת" לצורכי מס.</w:t>
      </w:r>
      <w:r>
        <w:rPr>
          <w:rFonts w:hint="cs"/>
          <w:sz w:val="22"/>
          <w:szCs w:val="22"/>
          <w:rtl/>
        </w:rPr>
        <w:t xml:space="preserve"> </w:t>
      </w:r>
      <w:r w:rsidRPr="005F4316">
        <w:rPr>
          <w:sz w:val="22"/>
          <w:szCs w:val="22"/>
          <w:rtl/>
        </w:rPr>
        <w:t>נציין כי קיימת מחלוקת האם מלוא סכום ההפסד יותר כהוצאה או רק חלקו היחסי.</w:t>
      </w:r>
      <w:r>
        <w:rPr>
          <w:rFonts w:hint="cs"/>
          <w:sz w:val="22"/>
          <w:szCs w:val="22"/>
          <w:rtl/>
        </w:rPr>
        <w:t xml:space="preserve"> </w:t>
      </w:r>
      <w:r w:rsidRPr="005F4316">
        <w:rPr>
          <w:sz w:val="22"/>
          <w:szCs w:val="22"/>
          <w:rtl/>
        </w:rPr>
        <w:t>קיימת דעה כי בהקשר להכרה בהפסד, אין הנישום מחויב ברישום שיטת הדיווח באופן עקבי, היינו, ניתן לבחון מעבר משיטת הדיווח הכספית לשיטת הדיווח הכמותית.</w:t>
      </w:r>
    </w:p>
    <w:p w:rsidR="000F117D" w:rsidRPr="005F4316" w:rsidRDefault="000F117D" w:rsidP="000F117D">
      <w:pPr>
        <w:tabs>
          <w:tab w:val="left" w:pos="397"/>
          <w:tab w:val="left" w:pos="793"/>
          <w:tab w:val="left" w:pos="1332"/>
        </w:tabs>
        <w:ind w:left="793" w:right="-142" w:hanging="793"/>
        <w:jc w:val="both"/>
        <w:rPr>
          <w:sz w:val="22"/>
          <w:szCs w:val="22"/>
          <w:rtl/>
        </w:rPr>
      </w:pPr>
      <w:r w:rsidRPr="005F4316">
        <w:rPr>
          <w:sz w:val="22"/>
          <w:szCs w:val="22"/>
          <w:rtl/>
        </w:rPr>
        <w:tab/>
      </w:r>
    </w:p>
    <w:p w:rsidR="000F117D" w:rsidRPr="005F4316" w:rsidRDefault="000F117D" w:rsidP="000F117D">
      <w:pPr>
        <w:tabs>
          <w:tab w:val="left" w:pos="397"/>
          <w:tab w:val="left" w:pos="793"/>
          <w:tab w:val="left" w:pos="1332"/>
        </w:tabs>
        <w:ind w:left="793" w:right="-142" w:hanging="793"/>
        <w:jc w:val="both"/>
        <w:rPr>
          <w:b/>
          <w:bCs/>
          <w:sz w:val="22"/>
          <w:szCs w:val="22"/>
          <w:rtl/>
        </w:rPr>
      </w:pPr>
      <w:r w:rsidRPr="005F4316">
        <w:rPr>
          <w:sz w:val="22"/>
          <w:szCs w:val="22"/>
          <w:rtl/>
        </w:rPr>
        <w:tab/>
      </w:r>
      <w:r w:rsidRPr="005F4316">
        <w:rPr>
          <w:b/>
          <w:bCs/>
          <w:sz w:val="22"/>
          <w:szCs w:val="22"/>
          <w:rtl/>
        </w:rPr>
        <w:t>ד.</w:t>
      </w:r>
      <w:r w:rsidRPr="005F4316">
        <w:rPr>
          <w:b/>
          <w:bCs/>
          <w:sz w:val="22"/>
          <w:szCs w:val="22"/>
          <w:rtl/>
        </w:rPr>
        <w:tab/>
        <w:t>עבודה מתמשכת</w:t>
      </w:r>
    </w:p>
    <w:p w:rsidR="000F117D" w:rsidRDefault="000F117D" w:rsidP="000F117D">
      <w:pPr>
        <w:tabs>
          <w:tab w:val="left" w:pos="397"/>
          <w:tab w:val="left" w:pos="793"/>
          <w:tab w:val="left" w:pos="1332"/>
        </w:tabs>
        <w:ind w:left="793" w:right="-142" w:hanging="793"/>
        <w:jc w:val="both"/>
        <w:rPr>
          <w:sz w:val="22"/>
          <w:szCs w:val="22"/>
          <w:rtl/>
        </w:rPr>
      </w:pPr>
      <w:r w:rsidRPr="005F4316">
        <w:rPr>
          <w:sz w:val="22"/>
          <w:szCs w:val="22"/>
          <w:rtl/>
        </w:rPr>
        <w:tab/>
      </w:r>
      <w:r w:rsidRPr="005F4316">
        <w:rPr>
          <w:sz w:val="22"/>
          <w:szCs w:val="22"/>
          <w:rtl/>
        </w:rPr>
        <w:tab/>
        <w:t>שיטת ההכרה בהכנסה לפי התקדמות הביצוע חלה גם על "עבודות מתמשכות" אחרות שמשך ביצוען עולה על שנה, ולאו דווקא על קבלן בניין.</w:t>
      </w:r>
    </w:p>
    <w:p w:rsidR="000F117D" w:rsidRDefault="000F117D" w:rsidP="000F117D">
      <w:pPr>
        <w:tabs>
          <w:tab w:val="left" w:pos="397"/>
          <w:tab w:val="left" w:pos="793"/>
          <w:tab w:val="left" w:pos="1332"/>
        </w:tabs>
        <w:ind w:left="793" w:right="-142" w:hanging="793"/>
        <w:jc w:val="both"/>
        <w:rPr>
          <w:sz w:val="22"/>
          <w:szCs w:val="22"/>
          <w:rtl/>
        </w:rPr>
      </w:pPr>
    </w:p>
    <w:p w:rsidR="000F117D" w:rsidRDefault="000F117D" w:rsidP="000F117D">
      <w:pPr>
        <w:tabs>
          <w:tab w:val="left" w:pos="397"/>
          <w:tab w:val="left" w:pos="793"/>
          <w:tab w:val="left" w:pos="1332"/>
        </w:tabs>
        <w:ind w:left="793" w:right="-142" w:hanging="793"/>
        <w:jc w:val="both"/>
        <w:rPr>
          <w:b/>
          <w:bCs/>
          <w:sz w:val="22"/>
          <w:szCs w:val="22"/>
          <w:rtl/>
        </w:rPr>
      </w:pPr>
      <w:r w:rsidRPr="005F4316">
        <w:rPr>
          <w:sz w:val="22"/>
          <w:szCs w:val="22"/>
          <w:rtl/>
        </w:rPr>
        <w:tab/>
      </w:r>
      <w:r>
        <w:rPr>
          <w:rFonts w:hint="cs"/>
          <w:b/>
          <w:bCs/>
          <w:sz w:val="22"/>
          <w:szCs w:val="22"/>
          <w:rtl/>
        </w:rPr>
        <w:t>ה</w:t>
      </w:r>
      <w:r w:rsidRPr="005F4316">
        <w:rPr>
          <w:b/>
          <w:bCs/>
          <w:sz w:val="22"/>
          <w:szCs w:val="22"/>
          <w:rtl/>
        </w:rPr>
        <w:t>.</w:t>
      </w:r>
      <w:r w:rsidRPr="005F4316">
        <w:rPr>
          <w:b/>
          <w:bCs/>
          <w:sz w:val="22"/>
          <w:szCs w:val="22"/>
          <w:rtl/>
        </w:rPr>
        <w:tab/>
      </w:r>
      <w:r>
        <w:rPr>
          <w:rFonts w:hint="cs"/>
          <w:b/>
          <w:bCs/>
          <w:sz w:val="22"/>
          <w:szCs w:val="22"/>
          <w:rtl/>
        </w:rPr>
        <w:t>ניכוי הוצאות ריבית והוצאות הנהלה וכלליות</w:t>
      </w:r>
    </w:p>
    <w:p w:rsidR="000F117D" w:rsidRDefault="000F117D" w:rsidP="000F117D">
      <w:pPr>
        <w:tabs>
          <w:tab w:val="left" w:pos="397"/>
          <w:tab w:val="left" w:pos="793"/>
          <w:tab w:val="left" w:pos="1332"/>
        </w:tabs>
        <w:ind w:left="793" w:right="-142" w:hanging="793"/>
        <w:jc w:val="both"/>
        <w:rPr>
          <w:sz w:val="22"/>
          <w:szCs w:val="22"/>
          <w:rtl/>
        </w:rPr>
      </w:pPr>
      <w:r>
        <w:rPr>
          <w:rFonts w:hint="cs"/>
          <w:b/>
          <w:bCs/>
          <w:sz w:val="22"/>
          <w:szCs w:val="22"/>
          <w:rtl/>
        </w:rPr>
        <w:tab/>
      </w:r>
      <w:r>
        <w:rPr>
          <w:rFonts w:hint="cs"/>
          <w:b/>
          <w:bCs/>
          <w:sz w:val="22"/>
          <w:szCs w:val="22"/>
          <w:rtl/>
        </w:rPr>
        <w:tab/>
      </w:r>
      <w:r w:rsidRPr="00D02094">
        <w:rPr>
          <w:rFonts w:hint="cs"/>
          <w:sz w:val="22"/>
          <w:szCs w:val="22"/>
          <w:rtl/>
        </w:rPr>
        <w:t xml:space="preserve">סעיף </w:t>
      </w:r>
      <w:r>
        <w:rPr>
          <w:rFonts w:hint="cs"/>
          <w:sz w:val="22"/>
          <w:szCs w:val="22"/>
          <w:rtl/>
        </w:rPr>
        <w:t>18(ד) קובע כללים לייחוס הוצאות ריבית והוצאות הנהלה וכלליות ליחידות עבודה שמשך ביצוען עולה על שנה, זאת במטרה ליצור הקבלה בין מועד התרת ההוצאות למועד ההכרה בהכנסה. על אף האמור לעיל, ניתן, בהתאם לפסיקה בעניין אינטרבילדינג, ליישם ייחוס ספציפי, חלף הכללים שנקבעו בסעיף 18(ד), זאת בכפוף לעמידה בתנאים שנקבעו בפסיקה הנ"ל (אפשרות לזיהוי ספציפי של הוצאות; ניהול מערכת ספרים מתאימה וכו').</w:t>
      </w:r>
    </w:p>
    <w:p w:rsidR="000F117D" w:rsidRPr="00FE7F4B" w:rsidRDefault="000F117D" w:rsidP="000F117D">
      <w:pPr>
        <w:tabs>
          <w:tab w:val="left" w:pos="397"/>
          <w:tab w:val="left" w:pos="793"/>
          <w:tab w:val="left" w:pos="1332"/>
        </w:tabs>
        <w:ind w:left="793" w:hanging="793"/>
        <w:jc w:val="both"/>
        <w:rPr>
          <w:sz w:val="22"/>
          <w:szCs w:val="22"/>
          <w:rtl/>
        </w:rPr>
      </w:pPr>
    </w:p>
    <w:p w:rsidR="000F117D" w:rsidRDefault="000F117D" w:rsidP="000F117D">
      <w:pPr>
        <w:tabs>
          <w:tab w:val="left" w:pos="397"/>
          <w:tab w:val="left" w:pos="793"/>
          <w:tab w:val="left" w:pos="1332"/>
        </w:tabs>
        <w:bidi w:val="0"/>
        <w:spacing w:line="80" w:lineRule="exact"/>
        <w:rPr>
          <w:b/>
          <w:bCs/>
          <w:rtl/>
        </w:rPr>
      </w:pPr>
    </w:p>
    <w:p w:rsidR="000F117D" w:rsidRPr="00F4373F" w:rsidRDefault="000F117D" w:rsidP="000F117D">
      <w:pPr>
        <w:tabs>
          <w:tab w:val="left" w:pos="397"/>
          <w:tab w:val="left" w:pos="793"/>
          <w:tab w:val="left" w:pos="1332"/>
        </w:tabs>
        <w:ind w:left="793" w:right="-567" w:hanging="793"/>
        <w:jc w:val="both"/>
        <w:rPr>
          <w:b/>
          <w:bCs/>
          <w:sz w:val="22"/>
          <w:szCs w:val="22"/>
          <w:rtl/>
        </w:rPr>
      </w:pPr>
      <w:r w:rsidRPr="00F4373F">
        <w:rPr>
          <w:b/>
          <w:bCs/>
          <w:sz w:val="22"/>
          <w:szCs w:val="22"/>
          <w:rtl/>
        </w:rPr>
        <w:t>3.</w:t>
      </w:r>
      <w:r w:rsidRPr="00F4373F">
        <w:rPr>
          <w:b/>
          <w:bCs/>
          <w:sz w:val="22"/>
          <w:szCs w:val="22"/>
          <w:rtl/>
        </w:rPr>
        <w:tab/>
        <w:t>הכרה בהכנסה</w:t>
      </w:r>
    </w:p>
    <w:p w:rsidR="000F117D" w:rsidRPr="00234B02" w:rsidRDefault="000F117D" w:rsidP="000F117D">
      <w:pPr>
        <w:tabs>
          <w:tab w:val="left" w:pos="397"/>
          <w:tab w:val="left" w:pos="1332"/>
        </w:tabs>
        <w:ind w:left="368" w:right="-142" w:hanging="368"/>
        <w:jc w:val="both"/>
        <w:rPr>
          <w:sz w:val="22"/>
          <w:szCs w:val="22"/>
          <w:rtl/>
        </w:rPr>
      </w:pPr>
      <w:r w:rsidRPr="00234B02">
        <w:rPr>
          <w:sz w:val="22"/>
          <w:szCs w:val="22"/>
          <w:rtl/>
        </w:rPr>
        <w:tab/>
        <w:t>יש לבדוק אם כל ההכנסות הכלולות בחשבונות אכן גובשו והופקו כהכנסה לתום שנת המס ואם הן אינן כוללות הכנסות מראש או מקדמות מלקוחות.</w:t>
      </w:r>
    </w:p>
    <w:p w:rsidR="000F117D" w:rsidRPr="00234B02" w:rsidRDefault="000F117D" w:rsidP="000F117D">
      <w:pPr>
        <w:tabs>
          <w:tab w:val="left" w:pos="397"/>
          <w:tab w:val="left" w:pos="1332"/>
        </w:tabs>
        <w:ind w:left="368" w:right="-142" w:hanging="368"/>
        <w:jc w:val="both"/>
        <w:rPr>
          <w:sz w:val="22"/>
          <w:szCs w:val="22"/>
          <w:rtl/>
        </w:rPr>
      </w:pPr>
      <w:r w:rsidRPr="00234B02">
        <w:rPr>
          <w:sz w:val="22"/>
          <w:szCs w:val="22"/>
          <w:rtl/>
        </w:rPr>
        <w:tab/>
        <w:t xml:space="preserve">נישומים אשר הכנסתם מהשכרה אינה מגיעה לכדי הכנסה מעסק, טוב יעשו אם ידחו קבלת שכר דירה </w:t>
      </w:r>
      <w:r w:rsidRPr="00234B02">
        <w:rPr>
          <w:b/>
          <w:bCs/>
          <w:sz w:val="22"/>
          <w:szCs w:val="22"/>
          <w:rtl/>
        </w:rPr>
        <w:t>מראש</w:t>
      </w:r>
      <w:r w:rsidRPr="00234B02">
        <w:rPr>
          <w:sz w:val="22"/>
          <w:szCs w:val="22"/>
          <w:rtl/>
        </w:rPr>
        <w:t xml:space="preserve"> לתחילת שנת המס </w:t>
      </w:r>
      <w:r>
        <w:rPr>
          <w:rFonts w:hint="cs"/>
          <w:sz w:val="22"/>
          <w:szCs w:val="22"/>
          <w:rtl/>
        </w:rPr>
        <w:t>2016</w:t>
      </w:r>
      <w:r w:rsidRPr="00234B02">
        <w:rPr>
          <w:sz w:val="22"/>
          <w:szCs w:val="22"/>
          <w:rtl/>
        </w:rPr>
        <w:t>, מכיוון שהכנסה זו עלולה להתמסות בידיהם על בסיס מזומן.</w:t>
      </w:r>
    </w:p>
    <w:p w:rsidR="000F117D" w:rsidRPr="00234B02" w:rsidRDefault="000F117D" w:rsidP="000F117D">
      <w:pPr>
        <w:tabs>
          <w:tab w:val="left" w:pos="397"/>
          <w:tab w:val="left" w:pos="1332"/>
        </w:tabs>
        <w:bidi w:val="0"/>
        <w:spacing w:line="80" w:lineRule="exact"/>
        <w:ind w:right="-142"/>
        <w:rPr>
          <w:sz w:val="22"/>
          <w:szCs w:val="22"/>
          <w:rtl/>
        </w:rPr>
      </w:pPr>
    </w:p>
    <w:p w:rsidR="000F117D" w:rsidRPr="00234B02" w:rsidRDefault="000F117D" w:rsidP="000F117D">
      <w:pPr>
        <w:tabs>
          <w:tab w:val="left" w:pos="397"/>
          <w:tab w:val="left" w:pos="1332"/>
        </w:tabs>
        <w:ind w:left="368" w:right="-142" w:hanging="368"/>
        <w:jc w:val="both"/>
        <w:rPr>
          <w:sz w:val="22"/>
          <w:szCs w:val="22"/>
          <w:rtl/>
        </w:rPr>
      </w:pPr>
      <w:r w:rsidRPr="00234B02">
        <w:rPr>
          <w:sz w:val="22"/>
          <w:szCs w:val="22"/>
          <w:rtl/>
        </w:rPr>
        <w:tab/>
        <w:t xml:space="preserve">יש לסייג הקביעה דלעיל, בהקשרו של נישום אשר בשנת המס נצמח לו הפסד עסקי שוטף. במקרה דנן, מאחר והפסד עסקי בר קיזוז כנגד כל מקור הכנסה </w:t>
      </w:r>
      <w:r w:rsidRPr="00234B02">
        <w:rPr>
          <w:b/>
          <w:bCs/>
          <w:sz w:val="22"/>
          <w:szCs w:val="22"/>
          <w:rtl/>
        </w:rPr>
        <w:t>בשנת</w:t>
      </w:r>
      <w:r w:rsidRPr="00234B02">
        <w:rPr>
          <w:sz w:val="22"/>
          <w:szCs w:val="22"/>
          <w:rtl/>
        </w:rPr>
        <w:t xml:space="preserve"> התגבשותו, ואילו בשנה העוקבת יהא ההפסד ניתן לקיזוז אך ורק כנגד הכנסה מעסק, יתכן ויש לבחון הקדמת גביית שכר דירה, אף אם ההכנסה משכר דירה הינה פסיבית - כלומר הכנסה שאינה מגיעה לכדי עסק.</w:t>
      </w:r>
    </w:p>
    <w:p w:rsidR="000F117D" w:rsidRDefault="000F117D" w:rsidP="000F117D">
      <w:pPr>
        <w:tabs>
          <w:tab w:val="left" w:pos="397"/>
          <w:tab w:val="left" w:pos="1332"/>
        </w:tabs>
        <w:ind w:left="368" w:right="-142" w:hanging="368"/>
        <w:jc w:val="both"/>
        <w:rPr>
          <w:rtl/>
        </w:rPr>
      </w:pPr>
    </w:p>
    <w:p w:rsidR="000F117D" w:rsidRPr="00F4373F" w:rsidRDefault="000F117D" w:rsidP="000F117D">
      <w:pPr>
        <w:tabs>
          <w:tab w:val="left" w:pos="397"/>
          <w:tab w:val="left" w:pos="1332"/>
        </w:tabs>
        <w:ind w:left="368" w:right="-142" w:hanging="368"/>
        <w:jc w:val="both"/>
        <w:rPr>
          <w:sz w:val="22"/>
          <w:szCs w:val="22"/>
          <w:rtl/>
        </w:rPr>
      </w:pPr>
      <w:r w:rsidRPr="00F4373F">
        <w:rPr>
          <w:b/>
          <w:bCs/>
          <w:sz w:val="22"/>
          <w:szCs w:val="22"/>
          <w:rtl/>
        </w:rPr>
        <w:t>4.</w:t>
      </w:r>
      <w:r w:rsidRPr="00F4373F">
        <w:rPr>
          <w:b/>
          <w:bCs/>
          <w:sz w:val="22"/>
          <w:szCs w:val="22"/>
          <w:rtl/>
        </w:rPr>
        <w:tab/>
        <w:t>הכנסות והוצאות הוניות</w:t>
      </w:r>
    </w:p>
    <w:p w:rsidR="000F117D" w:rsidRDefault="000F117D" w:rsidP="000F117D">
      <w:pPr>
        <w:tabs>
          <w:tab w:val="left" w:pos="397"/>
          <w:tab w:val="left" w:pos="1332"/>
        </w:tabs>
        <w:ind w:left="368" w:right="-142" w:hanging="368"/>
        <w:jc w:val="both"/>
        <w:rPr>
          <w:sz w:val="22"/>
          <w:szCs w:val="22"/>
          <w:rtl/>
        </w:rPr>
      </w:pPr>
      <w:r w:rsidRPr="00234B02">
        <w:rPr>
          <w:sz w:val="22"/>
          <w:szCs w:val="22"/>
          <w:rtl/>
        </w:rPr>
        <w:lastRenderedPageBreak/>
        <w:tab/>
      </w:r>
      <w:r>
        <w:rPr>
          <w:rFonts w:hint="cs"/>
          <w:sz w:val="22"/>
          <w:szCs w:val="22"/>
          <w:rtl/>
        </w:rPr>
        <w:t>אם</w:t>
      </w:r>
      <w:r w:rsidRPr="00234B02">
        <w:rPr>
          <w:sz w:val="22"/>
          <w:szCs w:val="22"/>
          <w:rtl/>
        </w:rPr>
        <w:t xml:space="preserve"> ולחברה הפסדים עסקיים והפסדי הון המועברים משנים קודמות, או שהפסדים עסקיים צפויים בשנה השוטפת ובכוונת החברה למכור נכסי הון בגינם צפויים לה רווחי הון, קיימת אפשרות לקזז רווחים אלה כנגד ההפסדים. על החברה להודיע לפקיד השומה על קיום הפסדים אלה ועל כוונתה לקזז את רווח ההון מהם.</w:t>
      </w:r>
    </w:p>
    <w:p w:rsidR="000F117D" w:rsidRDefault="000F117D" w:rsidP="000F117D">
      <w:pPr>
        <w:tabs>
          <w:tab w:val="left" w:pos="397"/>
          <w:tab w:val="left" w:pos="1332"/>
        </w:tabs>
        <w:ind w:left="368" w:right="-142" w:hanging="368"/>
        <w:jc w:val="both"/>
        <w:rPr>
          <w:sz w:val="22"/>
          <w:szCs w:val="22"/>
          <w:rtl/>
        </w:rPr>
      </w:pPr>
      <w:r>
        <w:rPr>
          <w:rFonts w:hint="cs"/>
          <w:sz w:val="22"/>
          <w:szCs w:val="22"/>
          <w:rtl/>
        </w:rPr>
        <w:tab/>
      </w:r>
      <w:r w:rsidRPr="00234B02">
        <w:rPr>
          <w:sz w:val="22"/>
          <w:szCs w:val="22"/>
          <w:rtl/>
        </w:rPr>
        <w:t>דרך נוספת להקטנת תשלום מס רווח ההון והמקדמה הנובעת ממנו הינה ביצוע חילוף נכסים וקיזוז רווח ההון הנובע מהמכירה מעלות הנכס שנרכש לחילופו, בהתקיים התנאים המנויים בפקודת מס הכנסה (תוך הודעה מתאימה לפקיד השומה).</w:t>
      </w:r>
    </w:p>
    <w:p w:rsidR="000F117D" w:rsidRDefault="000F117D" w:rsidP="000F117D">
      <w:pPr>
        <w:tabs>
          <w:tab w:val="left" w:pos="397"/>
          <w:tab w:val="left" w:pos="1332"/>
        </w:tabs>
        <w:bidi w:val="0"/>
        <w:spacing w:line="80" w:lineRule="exact"/>
        <w:rPr>
          <w:b/>
          <w:bCs/>
          <w:rtl/>
        </w:rPr>
      </w:pPr>
    </w:p>
    <w:p w:rsidR="000F117D" w:rsidRDefault="000F117D" w:rsidP="000F117D">
      <w:pPr>
        <w:tabs>
          <w:tab w:val="left" w:pos="397"/>
          <w:tab w:val="left" w:pos="1332"/>
        </w:tabs>
        <w:ind w:left="368" w:right="-142" w:hanging="368"/>
        <w:jc w:val="both"/>
        <w:rPr>
          <w:b/>
          <w:bCs/>
          <w:rtl/>
        </w:rPr>
      </w:pPr>
      <w:r>
        <w:rPr>
          <w:rFonts w:hint="cs"/>
          <w:sz w:val="22"/>
          <w:szCs w:val="22"/>
          <w:rtl/>
        </w:rPr>
        <w:tab/>
      </w:r>
      <w:r w:rsidRPr="00234B02">
        <w:rPr>
          <w:sz w:val="22"/>
          <w:szCs w:val="22"/>
          <w:rtl/>
        </w:rPr>
        <w:t xml:space="preserve">סעיף 27 לפקודת מס הכנסה מתיר בניכוי, במקרים מסוימים, הפסדי הון הנובעים ממכירת מכונות וציוד (למעט רכב מנועי פרטי) כניכוי שוטף מהכנסות הנישום. כתנאי לאמור לעיל נקבע כי על הנישום לרכוש מכונות וציוד חדשים. ההוצאה שתותר בניכוי תהא הסכום הנמוך שבין עלות המכונות והציוד החדשים לבין </w:t>
      </w:r>
      <w:r w:rsidRPr="0059522D">
        <w:rPr>
          <w:sz w:val="22"/>
          <w:szCs w:val="22"/>
          <w:rtl/>
        </w:rPr>
        <w:t>הפסד ההון שנוצר במכירה, באותה שנת מס.</w:t>
      </w:r>
    </w:p>
    <w:p w:rsidR="000F117D" w:rsidRDefault="000F117D" w:rsidP="000F117D">
      <w:pPr>
        <w:tabs>
          <w:tab w:val="left" w:pos="397"/>
          <w:tab w:val="left" w:pos="1332"/>
        </w:tabs>
        <w:ind w:left="368" w:right="-360" w:hanging="368"/>
        <w:jc w:val="both"/>
        <w:rPr>
          <w:b/>
          <w:bCs/>
          <w:rtl/>
        </w:rPr>
      </w:pPr>
    </w:p>
    <w:p w:rsidR="000F117D" w:rsidRDefault="000F117D" w:rsidP="000F117D">
      <w:pPr>
        <w:tabs>
          <w:tab w:val="left" w:pos="397"/>
          <w:tab w:val="left" w:pos="1332"/>
        </w:tabs>
        <w:ind w:left="368" w:right="-360" w:hanging="368"/>
        <w:jc w:val="both"/>
        <w:rPr>
          <w:b/>
          <w:bCs/>
          <w:rtl/>
        </w:rPr>
      </w:pPr>
    </w:p>
    <w:p w:rsidR="000F117D" w:rsidRPr="00F4373F" w:rsidRDefault="000F117D" w:rsidP="000F117D">
      <w:pPr>
        <w:tabs>
          <w:tab w:val="left" w:pos="397"/>
          <w:tab w:val="left" w:pos="1332"/>
        </w:tabs>
        <w:ind w:left="368" w:right="-360" w:hanging="368"/>
        <w:jc w:val="both"/>
        <w:rPr>
          <w:b/>
          <w:bCs/>
          <w:sz w:val="22"/>
          <w:szCs w:val="22"/>
          <w:rtl/>
        </w:rPr>
      </w:pPr>
      <w:r w:rsidRPr="00F4373F">
        <w:rPr>
          <w:b/>
          <w:bCs/>
          <w:sz w:val="22"/>
          <w:szCs w:val="22"/>
          <w:rtl/>
        </w:rPr>
        <w:t>4.</w:t>
      </w:r>
      <w:r w:rsidRPr="00F4373F">
        <w:rPr>
          <w:b/>
          <w:bCs/>
          <w:sz w:val="22"/>
          <w:szCs w:val="22"/>
          <w:rtl/>
        </w:rPr>
        <w:tab/>
        <w:t>הכנסות והוצאות הוניות</w:t>
      </w:r>
      <w:r w:rsidRPr="00F4373F">
        <w:rPr>
          <w:rFonts w:hint="cs"/>
          <w:sz w:val="22"/>
          <w:szCs w:val="22"/>
          <w:rtl/>
        </w:rPr>
        <w:t xml:space="preserve"> (המשך)</w:t>
      </w:r>
    </w:p>
    <w:p w:rsidR="000F117D" w:rsidRPr="0059522D" w:rsidRDefault="000F117D" w:rsidP="00C822AA">
      <w:pPr>
        <w:tabs>
          <w:tab w:val="left" w:pos="397"/>
          <w:tab w:val="left" w:pos="1332"/>
        </w:tabs>
        <w:ind w:left="368" w:right="-142" w:hanging="368"/>
        <w:jc w:val="both"/>
        <w:rPr>
          <w:sz w:val="22"/>
          <w:szCs w:val="22"/>
          <w:rtl/>
        </w:rPr>
      </w:pPr>
      <w:r w:rsidRPr="00234B02">
        <w:rPr>
          <w:sz w:val="22"/>
          <w:szCs w:val="22"/>
          <w:rtl/>
        </w:rPr>
        <w:tab/>
      </w:r>
      <w:r>
        <w:rPr>
          <w:rFonts w:hint="cs"/>
          <w:sz w:val="22"/>
          <w:szCs w:val="22"/>
          <w:rtl/>
        </w:rPr>
        <w:t xml:space="preserve">לא </w:t>
      </w:r>
      <w:r w:rsidRPr="0059522D">
        <w:rPr>
          <w:sz w:val="22"/>
          <w:szCs w:val="22"/>
          <w:rtl/>
        </w:rPr>
        <w:t xml:space="preserve">למותר לציין, כי רווח ההון האינפלציוני אשר נצמח החל מיום </w:t>
      </w:r>
      <w:r w:rsidR="00C822AA">
        <w:rPr>
          <w:rFonts w:hint="cs"/>
          <w:sz w:val="22"/>
          <w:szCs w:val="22"/>
          <w:rtl/>
        </w:rPr>
        <w:t>1 בינואר 1994</w:t>
      </w:r>
      <w:r w:rsidRPr="0059522D">
        <w:rPr>
          <w:sz w:val="22"/>
          <w:szCs w:val="22"/>
          <w:rtl/>
        </w:rPr>
        <w:t xml:space="preserve"> ועד מועד מכירת הנכס, לא יחוייב במס. בגין רווח הון אינפלציוני אשר נצמח מיום רכישת הנכס ועד ליום </w:t>
      </w:r>
      <w:r w:rsidR="00C822AA">
        <w:rPr>
          <w:rFonts w:hint="cs"/>
          <w:sz w:val="22"/>
          <w:szCs w:val="22"/>
          <w:rtl/>
        </w:rPr>
        <w:t>31 בדצמבר 1993</w:t>
      </w:r>
      <w:r w:rsidRPr="0059522D">
        <w:rPr>
          <w:sz w:val="22"/>
          <w:szCs w:val="22"/>
          <w:rtl/>
        </w:rPr>
        <w:t>, ישולם מס בשיעור של 10%. האמור לעיל לעניין רווח הון רלבנטי גם לגבי שבח אינפלציוני.</w:t>
      </w:r>
    </w:p>
    <w:p w:rsidR="000F117D" w:rsidRPr="0059522D" w:rsidRDefault="000F117D" w:rsidP="000F117D">
      <w:pPr>
        <w:tabs>
          <w:tab w:val="left" w:pos="397"/>
          <w:tab w:val="left" w:pos="1332"/>
        </w:tabs>
        <w:bidi w:val="0"/>
        <w:spacing w:line="80" w:lineRule="exact"/>
        <w:ind w:right="-142"/>
        <w:jc w:val="right"/>
        <w:rPr>
          <w:sz w:val="22"/>
          <w:szCs w:val="22"/>
          <w:rtl/>
        </w:rPr>
      </w:pPr>
    </w:p>
    <w:p w:rsidR="000F117D" w:rsidRPr="0059522D" w:rsidRDefault="000F117D" w:rsidP="000F117D">
      <w:pPr>
        <w:tabs>
          <w:tab w:val="left" w:pos="397"/>
          <w:tab w:val="left" w:pos="1332"/>
        </w:tabs>
        <w:ind w:left="368" w:right="-142" w:hanging="368"/>
        <w:jc w:val="both"/>
        <w:rPr>
          <w:sz w:val="22"/>
          <w:szCs w:val="22"/>
          <w:rtl/>
        </w:rPr>
      </w:pPr>
      <w:r w:rsidRPr="0059522D">
        <w:rPr>
          <w:sz w:val="22"/>
          <w:szCs w:val="22"/>
          <w:rtl/>
        </w:rPr>
        <w:tab/>
        <w:t>רווח הון אינפלציוני שאינו חייב במס, לא יקוזז כנגד הפסדי ההון של הנישום וכן לא יקוזז כנגד הפסדיו העסקיים.</w:t>
      </w:r>
    </w:p>
    <w:p w:rsidR="000F117D" w:rsidRPr="0059522D" w:rsidRDefault="000F117D" w:rsidP="000F117D">
      <w:pPr>
        <w:tabs>
          <w:tab w:val="left" w:pos="397"/>
          <w:tab w:val="left" w:pos="1332"/>
        </w:tabs>
        <w:bidi w:val="0"/>
        <w:ind w:right="-142"/>
        <w:jc w:val="right"/>
        <w:rPr>
          <w:sz w:val="22"/>
          <w:szCs w:val="22"/>
          <w:rtl/>
        </w:rPr>
      </w:pPr>
    </w:p>
    <w:p w:rsidR="000F117D" w:rsidRPr="0059522D" w:rsidRDefault="000F117D" w:rsidP="000F117D">
      <w:pPr>
        <w:ind w:left="894" w:right="-142" w:hanging="567"/>
        <w:jc w:val="both"/>
        <w:rPr>
          <w:sz w:val="22"/>
          <w:szCs w:val="22"/>
          <w:rtl/>
        </w:rPr>
      </w:pPr>
      <w:r w:rsidRPr="0059522D">
        <w:rPr>
          <w:b/>
          <w:bCs/>
          <w:sz w:val="22"/>
          <w:szCs w:val="22"/>
          <w:rtl/>
        </w:rPr>
        <w:t xml:space="preserve">שיעור מס רווחי הון </w:t>
      </w:r>
    </w:p>
    <w:p w:rsidR="000F117D" w:rsidRDefault="000F117D" w:rsidP="000F117D">
      <w:pPr>
        <w:ind w:left="327" w:right="-142"/>
        <w:jc w:val="both"/>
        <w:rPr>
          <w:sz w:val="22"/>
          <w:szCs w:val="22"/>
          <w:rtl/>
        </w:rPr>
      </w:pPr>
      <w:r>
        <w:rPr>
          <w:rFonts w:hint="cs"/>
          <w:sz w:val="22"/>
          <w:szCs w:val="22"/>
          <w:rtl/>
        </w:rPr>
        <w:t>במסגרת תיקון 147 לפקודה, החל מינואר 2006, הופחת שיעור המס על רווח הון ריאלי ממכירת נכסים שאינם ניירות ערך נסחרים בבורסה ואינם נכס בר פחת ל-25%. ואולם על חלק רווח ההון הריאלי בגובה הפחת המותאם מהמועד הקובע בשל אותו נכס - יחול מס רווח הון בשיעור המס שחל על ההכנסה ממנה נוכה הפחת.</w:t>
      </w:r>
      <w:r w:rsidRPr="00FA5E68">
        <w:rPr>
          <w:rFonts w:hint="cs"/>
          <w:sz w:val="22"/>
          <w:szCs w:val="22"/>
          <w:rtl/>
        </w:rPr>
        <w:t xml:space="preserve"> </w:t>
      </w:r>
      <w:r>
        <w:rPr>
          <w:rFonts w:hint="cs"/>
          <w:sz w:val="22"/>
          <w:szCs w:val="22"/>
          <w:rtl/>
        </w:rPr>
        <w:t>יחיד</w:t>
      </w:r>
      <w:r w:rsidRPr="00FA5E68">
        <w:rPr>
          <w:rFonts w:hint="cs"/>
          <w:sz w:val="22"/>
          <w:szCs w:val="22"/>
          <w:rtl/>
        </w:rPr>
        <w:t xml:space="preserve"> </w:t>
      </w:r>
      <w:r>
        <w:rPr>
          <w:rFonts w:hint="cs"/>
          <w:sz w:val="22"/>
          <w:szCs w:val="22"/>
          <w:rtl/>
        </w:rPr>
        <w:t>יהא חייב במס על רווח הון ריאלי, כאמור בסעיף 121 לפקודה, בשיעור שלא יעלה על 25% ויראו את רווח ההון כשלב הגבוה ביותר בסולם הכנסתו החייבת. יחיד שהוא בעל מניות מהותי, במועד מכירת נייר ערך בחבר בני אדם או במועד כלשהו ב-12 החודשים שקדמו למכירה, יחויב במס בשיעור שלא יעלה על 30%.</w:t>
      </w:r>
    </w:p>
    <w:p w:rsidR="000F117D" w:rsidRDefault="000F117D" w:rsidP="000F117D">
      <w:pPr>
        <w:bidi w:val="0"/>
        <w:ind w:right="-142"/>
        <w:jc w:val="right"/>
        <w:rPr>
          <w:sz w:val="22"/>
          <w:szCs w:val="22"/>
          <w:rtl/>
        </w:rPr>
      </w:pPr>
    </w:p>
    <w:p w:rsidR="000F117D" w:rsidRPr="00B40AB1" w:rsidRDefault="000F117D" w:rsidP="000F117D">
      <w:pPr>
        <w:ind w:left="894" w:right="-142" w:hanging="567"/>
        <w:jc w:val="both"/>
        <w:rPr>
          <w:sz w:val="22"/>
          <w:szCs w:val="22"/>
          <w:rtl/>
        </w:rPr>
      </w:pPr>
      <w:r w:rsidRPr="00B40AB1">
        <w:rPr>
          <w:b/>
          <w:bCs/>
          <w:sz w:val="22"/>
          <w:szCs w:val="22"/>
          <w:rtl/>
        </w:rPr>
        <w:t>ביטול שיעורי מס היסטוריים</w:t>
      </w:r>
    </w:p>
    <w:p w:rsidR="000F117D" w:rsidRPr="00B40AB1" w:rsidRDefault="000F117D" w:rsidP="000F117D">
      <w:pPr>
        <w:ind w:left="327" w:right="-142"/>
        <w:jc w:val="both"/>
        <w:rPr>
          <w:sz w:val="22"/>
          <w:szCs w:val="22"/>
          <w:rtl/>
        </w:rPr>
      </w:pPr>
      <w:r w:rsidRPr="00B40AB1">
        <w:rPr>
          <w:sz w:val="22"/>
          <w:szCs w:val="22"/>
          <w:rtl/>
        </w:rPr>
        <w:t>על פי הדין החל טרם הרפורמה, במכירת נכסים</w:t>
      </w:r>
      <w:r>
        <w:rPr>
          <w:rFonts w:hint="cs"/>
          <w:sz w:val="22"/>
          <w:szCs w:val="22"/>
          <w:rtl/>
        </w:rPr>
        <w:t>,</w:t>
      </w:r>
      <w:r>
        <w:rPr>
          <w:sz w:val="22"/>
          <w:szCs w:val="22"/>
          <w:rtl/>
        </w:rPr>
        <w:t xml:space="preserve"> אשר נרכשו לפני שנת 1948</w:t>
      </w:r>
      <w:r w:rsidRPr="00B40AB1">
        <w:rPr>
          <w:sz w:val="22"/>
          <w:szCs w:val="22"/>
          <w:rtl/>
        </w:rPr>
        <w:t xml:space="preserve"> </w:t>
      </w:r>
      <w:r>
        <w:rPr>
          <w:rFonts w:hint="cs"/>
          <w:sz w:val="22"/>
          <w:szCs w:val="22"/>
          <w:rtl/>
        </w:rPr>
        <w:t xml:space="preserve">(לדוגמא מקרקעין בחו"ל עליהם חל פרק ה' לפקודה - רווח הון - ולא חל מס שבח לפי חוק מיסוי מקרקעין), </w:t>
      </w:r>
      <w:r w:rsidRPr="00B40AB1">
        <w:rPr>
          <w:sz w:val="22"/>
          <w:szCs w:val="22"/>
          <w:rtl/>
        </w:rPr>
        <w:t>או בשנים 1948-1960, חלים שיעורי מס מופחתים של בין 12% ל-24% בהתאמה (לעיל ולהלן - שיעור המס ההיסטורי) החל בשנת המס 2005 יווסף לשיעור המס ההיסטורי 1% בכל שנת מס ובלבד ששיעור המס על הרווח הריאלי לא יעלה על 25%.</w:t>
      </w:r>
    </w:p>
    <w:p w:rsidR="000F117D" w:rsidRDefault="000F117D" w:rsidP="000F117D">
      <w:pPr>
        <w:ind w:left="327" w:right="-142"/>
        <w:jc w:val="both"/>
        <w:rPr>
          <w:sz w:val="22"/>
          <w:szCs w:val="22"/>
          <w:rtl/>
        </w:rPr>
      </w:pPr>
      <w:r w:rsidRPr="00B40AB1">
        <w:rPr>
          <w:sz w:val="22"/>
          <w:szCs w:val="22"/>
          <w:rtl/>
        </w:rPr>
        <w:t>הוראה במתכונת דומה התקבלה בחוק מיסוי מקרקעין לגבי נכסי מקרקעין מסויימים, אשר נרכשו בשנים</w:t>
      </w:r>
      <w:r w:rsidRPr="00AD0632">
        <w:rPr>
          <w:sz w:val="22"/>
          <w:szCs w:val="22"/>
          <w:rtl/>
        </w:rPr>
        <w:t xml:space="preserve"> כאמור.</w:t>
      </w:r>
      <w:r>
        <w:rPr>
          <w:rFonts w:hint="cs"/>
          <w:sz w:val="22"/>
          <w:szCs w:val="22"/>
          <w:rtl/>
        </w:rPr>
        <w:t xml:space="preserve"> לעניין חוק מיסוי מקרקעין, יחול האמור, רק אם מוכר הזכות במקרקעין הינו חברה, שהכנסתה מעסק, או יחיד שקיבל את המקרקעין בפירוק חברה כאמור.</w:t>
      </w:r>
    </w:p>
    <w:p w:rsidR="000F117D" w:rsidRDefault="000F117D" w:rsidP="000F117D">
      <w:pPr>
        <w:bidi w:val="0"/>
        <w:ind w:right="-142"/>
        <w:jc w:val="right"/>
        <w:rPr>
          <w:sz w:val="22"/>
          <w:szCs w:val="22"/>
          <w:rtl/>
        </w:rPr>
      </w:pPr>
    </w:p>
    <w:p w:rsidR="000F117D" w:rsidRPr="00AD0632" w:rsidRDefault="000F117D" w:rsidP="000F117D">
      <w:pPr>
        <w:ind w:left="894" w:right="-142" w:hanging="567"/>
        <w:jc w:val="both"/>
        <w:rPr>
          <w:sz w:val="22"/>
          <w:szCs w:val="22"/>
          <w:rtl/>
        </w:rPr>
      </w:pPr>
      <w:r w:rsidRPr="00AD0632">
        <w:rPr>
          <w:b/>
          <w:bCs/>
          <w:sz w:val="22"/>
          <w:szCs w:val="22"/>
          <w:rtl/>
        </w:rPr>
        <w:t>פטור ממס בפדיון מניה באגודה שיתופית</w:t>
      </w:r>
    </w:p>
    <w:p w:rsidR="000F117D" w:rsidRDefault="000F117D" w:rsidP="000F117D">
      <w:pPr>
        <w:ind w:left="327" w:right="-142"/>
        <w:jc w:val="both"/>
        <w:rPr>
          <w:sz w:val="22"/>
          <w:szCs w:val="22"/>
          <w:rtl/>
        </w:rPr>
      </w:pPr>
      <w:r w:rsidRPr="00AD0632">
        <w:rPr>
          <w:sz w:val="22"/>
          <w:szCs w:val="22"/>
          <w:rtl/>
        </w:rPr>
        <w:t>בפדיון מניה של חבר באגודה שיתופית על ידי האגודה, שנעשתה עם פרישתו של חבר האגודה במקרים הרלוונטיים ואשר יום רכישתה לפני 1 בינואר 2003, יוענק פטור לחלק יחסי מסכום הפדיון עד לתקרה של 317,000 ש"ח ואילו יתרת סכום הפדיון תהיה חייבת במס.</w:t>
      </w:r>
    </w:p>
    <w:p w:rsidR="000F117D" w:rsidRDefault="000F117D" w:rsidP="000F117D">
      <w:pPr>
        <w:bidi w:val="0"/>
        <w:jc w:val="right"/>
        <w:rPr>
          <w:sz w:val="22"/>
          <w:szCs w:val="22"/>
          <w:rtl/>
        </w:rPr>
      </w:pPr>
    </w:p>
    <w:p w:rsidR="000F117D" w:rsidRPr="00AD0632" w:rsidRDefault="000F117D" w:rsidP="000F117D">
      <w:pPr>
        <w:ind w:left="894" w:hanging="567"/>
        <w:jc w:val="both"/>
        <w:rPr>
          <w:b/>
          <w:bCs/>
          <w:sz w:val="22"/>
          <w:szCs w:val="22"/>
          <w:rtl/>
        </w:rPr>
      </w:pPr>
      <w:r w:rsidRPr="00AD0632">
        <w:rPr>
          <w:b/>
          <w:bCs/>
          <w:sz w:val="22"/>
          <w:szCs w:val="22"/>
          <w:rtl/>
        </w:rPr>
        <w:t>שיעורי מס אינפלציוניים לגבי מוניטין או זכות חזקה במקרקעין שלא שולם בעדם</w:t>
      </w:r>
    </w:p>
    <w:p w:rsidR="000F117D" w:rsidRDefault="000F117D" w:rsidP="000F117D">
      <w:pPr>
        <w:ind w:left="327" w:right="-142"/>
        <w:jc w:val="both"/>
        <w:rPr>
          <w:sz w:val="22"/>
          <w:szCs w:val="22"/>
          <w:rtl/>
        </w:rPr>
      </w:pPr>
      <w:r>
        <w:rPr>
          <w:rFonts w:hint="cs"/>
          <w:sz w:val="22"/>
          <w:szCs w:val="22"/>
          <w:rtl/>
        </w:rPr>
        <w:t xml:space="preserve">כידוע, </w:t>
      </w:r>
      <w:r w:rsidRPr="00AD0632">
        <w:rPr>
          <w:sz w:val="22"/>
          <w:szCs w:val="22"/>
          <w:rtl/>
        </w:rPr>
        <w:t>בוטלה הטבת המס על פיה יראו חלק ממרכיב הרווח הריאלי במכירת מוניטין או זכות חזקה במקרקעין שלא שולם בעבור רכישתם כסכום אינפלציוני החייב בשיעור מס של 10%. נציין כי לגבי מכירת נכס שהוא מוניטין שלא שולם בעד רכישתו יחול</w:t>
      </w:r>
      <w:r>
        <w:rPr>
          <w:rFonts w:hint="cs"/>
          <w:sz w:val="22"/>
          <w:szCs w:val="22"/>
          <w:rtl/>
        </w:rPr>
        <w:t>,</w:t>
      </w:r>
      <w:r w:rsidRPr="00AD0632">
        <w:rPr>
          <w:sz w:val="22"/>
          <w:szCs w:val="22"/>
          <w:rtl/>
        </w:rPr>
        <w:t xml:space="preserve"> </w:t>
      </w:r>
      <w:r>
        <w:rPr>
          <w:rFonts w:hint="cs"/>
          <w:sz w:val="22"/>
          <w:szCs w:val="22"/>
          <w:rtl/>
        </w:rPr>
        <w:t xml:space="preserve">החל משנת 2006, </w:t>
      </w:r>
      <w:r w:rsidRPr="00AD0632">
        <w:rPr>
          <w:sz w:val="22"/>
          <w:szCs w:val="22"/>
          <w:rtl/>
        </w:rPr>
        <w:t xml:space="preserve">מס בשיעור של </w:t>
      </w:r>
      <w:r>
        <w:rPr>
          <w:rFonts w:hint="cs"/>
          <w:sz w:val="22"/>
          <w:szCs w:val="22"/>
          <w:rtl/>
        </w:rPr>
        <w:t>20</w:t>
      </w:r>
      <w:r w:rsidRPr="00AD0632">
        <w:rPr>
          <w:sz w:val="22"/>
          <w:szCs w:val="22"/>
          <w:rtl/>
        </w:rPr>
        <w:t>% על מלוא התשואה, לרבות זו שנצמחה טרם יום התחילה, ולא חישוב לינארי בהתאם ליחס התקופות.</w:t>
      </w:r>
    </w:p>
    <w:p w:rsidR="000F117D" w:rsidRPr="000B0BD0" w:rsidRDefault="000F117D" w:rsidP="000F117D">
      <w:pPr>
        <w:bidi w:val="0"/>
        <w:spacing w:line="80" w:lineRule="exact"/>
        <w:ind w:right="-142"/>
        <w:rPr>
          <w:sz w:val="22"/>
          <w:szCs w:val="22"/>
        </w:rPr>
      </w:pPr>
    </w:p>
    <w:p w:rsidR="000F117D" w:rsidRDefault="000F117D" w:rsidP="000F117D">
      <w:pPr>
        <w:ind w:left="327" w:right="-142"/>
        <w:jc w:val="both"/>
        <w:rPr>
          <w:sz w:val="22"/>
          <w:szCs w:val="22"/>
          <w:rtl/>
        </w:rPr>
      </w:pPr>
      <w:r>
        <w:rPr>
          <w:rFonts w:hint="cs"/>
          <w:sz w:val="22"/>
          <w:szCs w:val="22"/>
          <w:rtl/>
        </w:rPr>
        <w:t>בהתאם לחוק והתקנות ניתן</w:t>
      </w:r>
      <w:r w:rsidRPr="00AD0632">
        <w:rPr>
          <w:sz w:val="22"/>
          <w:szCs w:val="22"/>
          <w:rtl/>
        </w:rPr>
        <w:t xml:space="preserve"> להפחית מוניטין. התקנות קובעות שיעור הפחתה שנתי של 10%. בנוסף נקבעו מספר סייגים בהם לא תותר ההפחתה הנ"ל. לדוגמא: לא יוענק פחת על מוניטין שנרכש מתושב חוץ או מקרוב, אלא אם הוכח שהרכישה הייתה חיונית לייצור הכנסה ונעשתה בתום לב ומטעמים עסקיים.</w:t>
      </w:r>
    </w:p>
    <w:p w:rsidR="000F117D" w:rsidRPr="00AD0632" w:rsidRDefault="000F117D" w:rsidP="000F117D">
      <w:pPr>
        <w:bidi w:val="0"/>
        <w:spacing w:line="80" w:lineRule="exact"/>
        <w:ind w:right="-142"/>
        <w:jc w:val="right"/>
        <w:rPr>
          <w:sz w:val="22"/>
          <w:szCs w:val="22"/>
          <w:rtl/>
        </w:rPr>
      </w:pPr>
    </w:p>
    <w:p w:rsidR="000F117D" w:rsidRDefault="000F117D" w:rsidP="000F117D">
      <w:pPr>
        <w:ind w:left="327" w:right="-142"/>
        <w:jc w:val="both"/>
        <w:rPr>
          <w:sz w:val="22"/>
          <w:szCs w:val="22"/>
          <w:rtl/>
        </w:rPr>
      </w:pPr>
      <w:r>
        <w:rPr>
          <w:rFonts w:hint="cs"/>
          <w:sz w:val="22"/>
          <w:szCs w:val="22"/>
          <w:rtl/>
        </w:rPr>
        <w:t>נציין כי האפשרות להפחתת מוניטין הופכת לכדאית מכירת מוניטין על ידי יחיד.</w:t>
      </w:r>
      <w:r w:rsidRPr="00AD0632">
        <w:rPr>
          <w:sz w:val="22"/>
          <w:szCs w:val="22"/>
          <w:rtl/>
        </w:rPr>
        <w:t xml:space="preserve"> במקרה דנן, תחוייב מכירת המוניטין במס בשיעור של </w:t>
      </w:r>
      <w:r>
        <w:rPr>
          <w:rFonts w:hint="cs"/>
          <w:sz w:val="22"/>
          <w:szCs w:val="22"/>
          <w:rtl/>
        </w:rPr>
        <w:t>20</w:t>
      </w:r>
      <w:r w:rsidRPr="00AD0632">
        <w:rPr>
          <w:sz w:val="22"/>
          <w:szCs w:val="22"/>
          <w:rtl/>
        </w:rPr>
        <w:t xml:space="preserve">%, בעוד שהפחתת המוניטין </w:t>
      </w:r>
      <w:r>
        <w:rPr>
          <w:rFonts w:hint="cs"/>
          <w:sz w:val="22"/>
          <w:szCs w:val="22"/>
          <w:rtl/>
        </w:rPr>
        <w:t>תיצור לרוכש</w:t>
      </w:r>
      <w:r w:rsidRPr="00AD0632">
        <w:rPr>
          <w:sz w:val="22"/>
          <w:szCs w:val="22"/>
          <w:rtl/>
        </w:rPr>
        <w:t xml:space="preserve"> הוצאה שתקוזז מול הכנסות החייבות במס בשיעור של </w:t>
      </w:r>
      <w:r>
        <w:rPr>
          <w:rFonts w:hint="cs"/>
          <w:sz w:val="22"/>
          <w:szCs w:val="22"/>
          <w:rtl/>
        </w:rPr>
        <w:t>48</w:t>
      </w:r>
      <w:r>
        <w:rPr>
          <w:sz w:val="22"/>
          <w:szCs w:val="22"/>
          <w:rtl/>
        </w:rPr>
        <w:t>%</w:t>
      </w:r>
      <w:r>
        <w:rPr>
          <w:rFonts w:hint="cs"/>
          <w:sz w:val="22"/>
          <w:szCs w:val="22"/>
          <w:rtl/>
        </w:rPr>
        <w:t>, באם הרוכש הוא יחיד, או 25% באם הרוכשת הינה החברה. על מכירה כאמור לעמוד בכללים שנקבעו בפסיקת בית המשפט בעניין שלמה שרון ואחרים (ע"א 7493/98) וכן בכללים שנקבעו בחוזר מס הכנסה 16/2004, הדן בפחת למוניטין ששולם בעד רכישתו.</w:t>
      </w:r>
    </w:p>
    <w:p w:rsidR="000F117D" w:rsidRPr="00AD0632" w:rsidRDefault="000F117D" w:rsidP="000F117D">
      <w:pPr>
        <w:bidi w:val="0"/>
        <w:spacing w:line="80" w:lineRule="exact"/>
        <w:ind w:right="-142"/>
        <w:rPr>
          <w:sz w:val="22"/>
          <w:szCs w:val="22"/>
          <w:rtl/>
        </w:rPr>
      </w:pPr>
    </w:p>
    <w:p w:rsidR="000F117D" w:rsidRDefault="000F117D" w:rsidP="000F117D">
      <w:pPr>
        <w:ind w:left="327" w:right="-142"/>
        <w:jc w:val="both"/>
        <w:rPr>
          <w:sz w:val="22"/>
          <w:szCs w:val="22"/>
          <w:rtl/>
        </w:rPr>
      </w:pPr>
      <w:r w:rsidRPr="00AD0632">
        <w:rPr>
          <w:sz w:val="22"/>
          <w:szCs w:val="22"/>
          <w:rtl/>
        </w:rPr>
        <w:t>יש לציין, כי בתקנות נקבע כי פקיד השומה רשאי, בתנאים מסויימים, לאסור הפחתתו של מוניטין שנרכש מקרוב. בנוסף, לא נקבעה הגדרה למוניטין. על פי הפסיקה, לא ניתן למכור מוניטין אישיים, בנוסף, נדרש כי המוניטין יימכר עם כל הכלול בעסק ושהרוכש ימשיך את פעילות העסק וכי יימשך הקשר בין העסק ללקוחותיו.</w:t>
      </w:r>
      <w:r>
        <w:rPr>
          <w:rFonts w:hint="cs"/>
          <w:sz w:val="22"/>
          <w:szCs w:val="22"/>
          <w:rtl/>
        </w:rPr>
        <w:t xml:space="preserve"> </w:t>
      </w:r>
    </w:p>
    <w:p w:rsidR="000F117D" w:rsidRDefault="000F117D" w:rsidP="000F117D">
      <w:pPr>
        <w:bidi w:val="0"/>
        <w:spacing w:line="80" w:lineRule="exact"/>
        <w:ind w:right="-142"/>
        <w:rPr>
          <w:sz w:val="22"/>
          <w:szCs w:val="22"/>
        </w:rPr>
      </w:pPr>
    </w:p>
    <w:p w:rsidR="000F117D" w:rsidRDefault="000F117D" w:rsidP="000F117D">
      <w:pPr>
        <w:ind w:left="327" w:right="-142"/>
        <w:jc w:val="both"/>
        <w:rPr>
          <w:sz w:val="22"/>
          <w:szCs w:val="22"/>
          <w:rtl/>
        </w:rPr>
      </w:pPr>
      <w:r>
        <w:rPr>
          <w:rFonts w:hint="cs"/>
          <w:sz w:val="22"/>
          <w:szCs w:val="22"/>
          <w:rtl/>
        </w:rPr>
        <w:t>נציין כי טרם מכירת מוניטין יש לבחון חלופות נוספות ובכלל זה מיסוד הסדרים להגבלת תחרות. תשלומים שישולמו בגין הסדרים כאמור, יתחייבו במס בשיעור של 20% בלבד ללא חיוב בביטוח לאומי.</w:t>
      </w:r>
    </w:p>
    <w:p w:rsidR="000F117D" w:rsidRDefault="000F117D" w:rsidP="000F117D">
      <w:pPr>
        <w:bidi w:val="0"/>
        <w:spacing w:line="80" w:lineRule="exact"/>
        <w:rPr>
          <w:sz w:val="22"/>
          <w:szCs w:val="22"/>
          <w:rtl/>
        </w:rPr>
      </w:pPr>
    </w:p>
    <w:p w:rsidR="000F117D" w:rsidRDefault="000F117D" w:rsidP="000F117D">
      <w:pPr>
        <w:ind w:left="327" w:right="-142"/>
        <w:jc w:val="both"/>
        <w:rPr>
          <w:sz w:val="22"/>
          <w:szCs w:val="22"/>
          <w:rtl/>
        </w:rPr>
      </w:pPr>
      <w:r>
        <w:rPr>
          <w:rFonts w:hint="cs"/>
          <w:sz w:val="22"/>
          <w:szCs w:val="22"/>
          <w:rtl/>
        </w:rPr>
        <w:t xml:space="preserve">לפי הפסיקה בעניין עוף חיפה ובן-שלום (ע"א 762/00) אין מניעה לדרוש התשלום למניעת תחרות כהוצאה מוכרת על פני 24 חודשים. (נציין כי קיימת פרשנות לפיה ניתן לדרוש ההוצאה על פני תקופה קצרה יותר - קרי בשנת המס בה התהוותה - זאת בהסתמך על פס"ד בעניין עינבר, היכלי יופי לכלה (עמה 1022/99) בו נקבע כי קיימים מקרים בהם יש </w:t>
      </w:r>
      <w:r>
        <w:rPr>
          <w:rFonts w:hint="cs"/>
          <w:sz w:val="22"/>
          <w:szCs w:val="22"/>
          <w:rtl/>
        </w:rPr>
        <w:lastRenderedPageBreak/>
        <w:t>להתיר פחת על בסיס כלכלי, קרי "הפחת המיסוי" צריך לשקף, במידת סבירות מתקבלת על הדעת, את "הפחת הכלכלי", שהוא הפחת האמיתי, וכן על כך שבפס"ד בעניין בן-שלום לא נאמר דבר בעניין חלוקת ההוצאה לשתי שנות מס (או יותר) בהתאם לתקופת אי התחרות שהוסכמה בין השותפים לשעבר). יוער כי הצעת התקציב לשנת התקציב 2016,  ממליצה כי תשלום במסגרת סיום יחסי עבודה, לרבות בגין אי תחרות יסווג כהכנסה פירותית.</w:t>
      </w:r>
    </w:p>
    <w:p w:rsidR="000F117D" w:rsidRPr="00AD0632" w:rsidRDefault="000F117D" w:rsidP="000F117D">
      <w:pPr>
        <w:bidi w:val="0"/>
        <w:spacing w:line="80" w:lineRule="exact"/>
        <w:rPr>
          <w:sz w:val="22"/>
          <w:szCs w:val="22"/>
          <w:rtl/>
        </w:rPr>
      </w:pPr>
    </w:p>
    <w:p w:rsidR="000F117D" w:rsidRDefault="000F117D" w:rsidP="000F117D">
      <w:pPr>
        <w:ind w:left="325" w:right="-142"/>
        <w:jc w:val="both"/>
        <w:rPr>
          <w:sz w:val="22"/>
          <w:szCs w:val="22"/>
        </w:rPr>
      </w:pPr>
      <w:r>
        <w:rPr>
          <w:rFonts w:hint="cs"/>
          <w:sz w:val="22"/>
          <w:szCs w:val="22"/>
          <w:rtl/>
        </w:rPr>
        <w:t>בתיקון 132</w:t>
      </w:r>
      <w:r w:rsidRPr="0043758B">
        <w:rPr>
          <w:sz w:val="22"/>
          <w:szCs w:val="22"/>
          <w:rtl/>
        </w:rPr>
        <w:t xml:space="preserve"> קיימות הוראות לפיהן יחול שיעור מס מיוחד לגבי המרכיב ברווח ההון ממכירת מניות (לרבות במסגרת פירוק) שמקורו ברווחים לא מחולקים של החברה אשר מניותיה נמכרות (להלן - הרווחים הראויים לחלוקה) והכל בתנאים שנקבעו. טרם התיקון לחוק, חל שיעור מס של 10% לגבי רווחים אלה בלא להבחין האם המוכר הוא יחיד או חברה.</w:t>
      </w:r>
    </w:p>
    <w:p w:rsidR="000F117D" w:rsidRDefault="000F117D" w:rsidP="000F117D">
      <w:pPr>
        <w:bidi w:val="0"/>
        <w:jc w:val="right"/>
        <w:rPr>
          <w:sz w:val="22"/>
          <w:szCs w:val="22"/>
          <w:rtl/>
        </w:rPr>
      </w:pPr>
    </w:p>
    <w:p w:rsidR="000F117D" w:rsidRDefault="000F117D" w:rsidP="000F117D">
      <w:pPr>
        <w:bidi w:val="0"/>
        <w:jc w:val="right"/>
        <w:rPr>
          <w:sz w:val="22"/>
          <w:szCs w:val="22"/>
        </w:rPr>
      </w:pPr>
    </w:p>
    <w:p w:rsidR="000F117D" w:rsidRDefault="000F117D" w:rsidP="000F117D">
      <w:pPr>
        <w:bidi w:val="0"/>
        <w:jc w:val="right"/>
        <w:rPr>
          <w:sz w:val="22"/>
          <w:szCs w:val="22"/>
          <w:rtl/>
        </w:rPr>
      </w:pPr>
    </w:p>
    <w:p w:rsidR="000F117D" w:rsidRDefault="000F117D" w:rsidP="000F117D">
      <w:pPr>
        <w:bidi w:val="0"/>
        <w:jc w:val="right"/>
        <w:rPr>
          <w:sz w:val="22"/>
          <w:szCs w:val="22"/>
          <w:rtl/>
        </w:rPr>
      </w:pPr>
    </w:p>
    <w:p w:rsidR="000F117D" w:rsidRDefault="000F117D" w:rsidP="000F117D">
      <w:pPr>
        <w:bidi w:val="0"/>
        <w:jc w:val="right"/>
        <w:rPr>
          <w:sz w:val="22"/>
          <w:szCs w:val="22"/>
          <w:rtl/>
        </w:rPr>
      </w:pPr>
    </w:p>
    <w:p w:rsidR="000F117D" w:rsidRPr="00F4373F" w:rsidRDefault="000F117D" w:rsidP="000F117D">
      <w:pPr>
        <w:tabs>
          <w:tab w:val="left" w:pos="1332"/>
        </w:tabs>
        <w:ind w:left="367" w:right="-360" w:hanging="368"/>
        <w:jc w:val="both"/>
        <w:rPr>
          <w:sz w:val="22"/>
          <w:szCs w:val="22"/>
          <w:rtl/>
        </w:rPr>
      </w:pPr>
      <w:r w:rsidRPr="00F4373F">
        <w:rPr>
          <w:rFonts w:hint="cs"/>
          <w:b/>
          <w:bCs/>
          <w:sz w:val="22"/>
          <w:szCs w:val="22"/>
          <w:rtl/>
        </w:rPr>
        <w:t>4</w:t>
      </w:r>
      <w:r w:rsidRPr="00F4373F">
        <w:rPr>
          <w:b/>
          <w:bCs/>
          <w:sz w:val="22"/>
          <w:szCs w:val="22"/>
          <w:rtl/>
        </w:rPr>
        <w:t>.</w:t>
      </w:r>
      <w:r w:rsidRPr="00F4373F">
        <w:rPr>
          <w:b/>
          <w:bCs/>
          <w:sz w:val="22"/>
          <w:szCs w:val="22"/>
          <w:rtl/>
        </w:rPr>
        <w:tab/>
        <w:t>הכנסות והוצאות הוניות</w:t>
      </w:r>
      <w:r w:rsidRPr="00F4373F">
        <w:rPr>
          <w:rFonts w:hint="cs"/>
          <w:sz w:val="22"/>
          <w:szCs w:val="22"/>
          <w:rtl/>
        </w:rPr>
        <w:t xml:space="preserve"> (המשך)</w:t>
      </w:r>
    </w:p>
    <w:p w:rsidR="000F117D" w:rsidRPr="0043758B" w:rsidRDefault="000F117D" w:rsidP="000F117D">
      <w:pPr>
        <w:ind w:left="894" w:hanging="527"/>
        <w:jc w:val="both"/>
        <w:rPr>
          <w:sz w:val="22"/>
          <w:szCs w:val="22"/>
          <w:rtl/>
        </w:rPr>
      </w:pPr>
      <w:r w:rsidRPr="0043758B">
        <w:rPr>
          <w:b/>
          <w:bCs/>
          <w:sz w:val="22"/>
          <w:szCs w:val="22"/>
          <w:rtl/>
        </w:rPr>
        <w:t>חישוב המס החל לגבי רווחים ראויים לחלוקה במכירת מניות</w:t>
      </w:r>
    </w:p>
    <w:p w:rsidR="000F117D" w:rsidRDefault="000F117D" w:rsidP="000F117D">
      <w:pPr>
        <w:ind w:left="367" w:right="-142"/>
        <w:jc w:val="both"/>
        <w:rPr>
          <w:sz w:val="22"/>
          <w:szCs w:val="22"/>
          <w:rtl/>
        </w:rPr>
      </w:pPr>
      <w:r>
        <w:rPr>
          <w:rFonts w:hint="cs"/>
          <w:sz w:val="22"/>
          <w:szCs w:val="22"/>
          <w:rtl/>
        </w:rPr>
        <w:t xml:space="preserve">בהתאם להוראות סעיף 94ב לפקודת מס הכנסה ניתן להקטין את מרכיב הרווח הריאלי בגין מכירת מניות בשל ה"רווחים הראויים לחלוקה" (רר"ל). באופן כללי הם מחושבים לפי החלופה הנמוכה בין הרווחים החשבונאיים שנצברו, בין תום השנה הקודמת לרכישת המניה עד לתום השנה שקדמה למכירה, תוך התחשבות בתוספות וגריעות כמוגדר בסעיף ("חלופה חשבונאית"), לבין הסכומים שהתחייבו במס בשנים הרלוונטיות עם ניכויים מסויימים ("חלופה מיסויית"). בפסק דין עלי ברנע נקבעו כי בחישוב החלופה המיסויית, לצורך חישוב הרר"ל, אין להביא בחשבון "רווחי אקוויטי". לעומת זאת, בפסק דין ז'ורבין (ע"מ </w:t>
      </w:r>
      <w:r>
        <w:rPr>
          <w:sz w:val="22"/>
          <w:szCs w:val="22"/>
          <w:rtl/>
        </w:rPr>
        <w:t>-</w:t>
      </w:r>
      <w:r>
        <w:rPr>
          <w:rFonts w:hint="cs"/>
          <w:sz w:val="22"/>
          <w:szCs w:val="22"/>
          <w:rtl/>
        </w:rPr>
        <w:t xml:space="preserve"> 29069-06-12) שניתן ביום 28 ביולי 2013 על ידי בית המשפט המחוזי בתל-אביב, נקבע במפורש כי בחישוב החלופה המיסויית לצורך חישוב הרר"ל ניתן בהחלט להביא בחשבון "רווחי אקוויטי". פס"ד זה נקבע כהלכה מחייבת על ידי בימ"ש העליון (ע"א 7560/13 מיום 22 ביוני 2015). מהאמור לעיל עולה, כי יש לכלול את רווחי האקוויטי בהגדרת רווחים ראויים לחלוקה, בעת מכירת מניות, "בחלופה המיסויית".</w:t>
      </w:r>
    </w:p>
    <w:p w:rsidR="000F117D" w:rsidRPr="0043758B" w:rsidRDefault="000F117D" w:rsidP="000F117D">
      <w:pPr>
        <w:ind w:left="367" w:right="-142"/>
        <w:jc w:val="both"/>
        <w:rPr>
          <w:sz w:val="22"/>
          <w:szCs w:val="22"/>
          <w:rtl/>
        </w:rPr>
      </w:pPr>
      <w:r w:rsidRPr="0043758B">
        <w:rPr>
          <w:sz w:val="22"/>
          <w:szCs w:val="22"/>
          <w:rtl/>
        </w:rPr>
        <w:t xml:space="preserve">שיעור המס על רווחים הראויים לחלוקה </w:t>
      </w:r>
      <w:r>
        <w:rPr>
          <w:rFonts w:hint="cs"/>
          <w:sz w:val="22"/>
          <w:szCs w:val="22"/>
          <w:rtl/>
        </w:rPr>
        <w:t>יהא</w:t>
      </w:r>
      <w:r w:rsidRPr="0043758B">
        <w:rPr>
          <w:sz w:val="22"/>
          <w:szCs w:val="22"/>
          <w:rtl/>
        </w:rPr>
        <w:t xml:space="preserve"> בהתאם לשיעור המס שהיה חל אילו קיבל בעל המניות את הרווחים הראויים לחלוקה כדיבידנד בסמוך למכירת המניה (</w:t>
      </w:r>
      <w:r>
        <w:rPr>
          <w:rFonts w:hint="cs"/>
          <w:sz w:val="22"/>
          <w:szCs w:val="22"/>
          <w:rtl/>
        </w:rPr>
        <w:t>25</w:t>
      </w:r>
      <w:r w:rsidRPr="0043758B">
        <w:rPr>
          <w:sz w:val="22"/>
          <w:szCs w:val="22"/>
          <w:rtl/>
        </w:rPr>
        <w:t>% בידי יחיד</w:t>
      </w:r>
      <w:r>
        <w:rPr>
          <w:rFonts w:hint="cs"/>
          <w:sz w:val="22"/>
          <w:szCs w:val="22"/>
          <w:rtl/>
        </w:rPr>
        <w:t>, 30% בידי יחיד שהיה בעל מניות מהותי במועד שבו הוחל בפירוקו או ביום כלשהו ב-12 החודשים שקדמו למועד האמור</w:t>
      </w:r>
      <w:r w:rsidRPr="0043758B">
        <w:rPr>
          <w:sz w:val="22"/>
          <w:szCs w:val="22"/>
          <w:rtl/>
        </w:rPr>
        <w:t xml:space="preserve"> ו-0% בידי חברה).</w:t>
      </w:r>
    </w:p>
    <w:p w:rsidR="000F117D" w:rsidRDefault="000F117D" w:rsidP="000F117D">
      <w:pPr>
        <w:ind w:left="367" w:right="-142"/>
        <w:jc w:val="both"/>
        <w:rPr>
          <w:sz w:val="22"/>
          <w:szCs w:val="22"/>
          <w:rtl/>
        </w:rPr>
      </w:pPr>
      <w:r w:rsidRPr="0043758B">
        <w:rPr>
          <w:sz w:val="22"/>
          <w:szCs w:val="22"/>
          <w:rtl/>
        </w:rPr>
        <w:t>בהתאם לאמור, יפוצלו הרווחים הראויים לחלוקה בין שתי תקופות, כמפורט: על רווחים הראויים לחלוקה המיוחסים לתקופה שלפני יום התחילה יחול שיעור מס של 10%; ואילו על רווחים הראויים לחלוקה לתקופה שלאחר יום התחילה יחול שיעור המס האמור.</w:t>
      </w:r>
    </w:p>
    <w:p w:rsidR="000F117D" w:rsidRDefault="000F117D" w:rsidP="000F117D">
      <w:pPr>
        <w:ind w:left="367" w:right="-142"/>
        <w:jc w:val="both"/>
        <w:rPr>
          <w:sz w:val="22"/>
          <w:szCs w:val="22"/>
          <w:rtl/>
        </w:rPr>
      </w:pPr>
    </w:p>
    <w:p w:rsidR="000F117D" w:rsidRPr="0043758B" w:rsidRDefault="000F117D" w:rsidP="00EB0EDE">
      <w:pPr>
        <w:ind w:left="367" w:right="-142"/>
        <w:jc w:val="both"/>
        <w:rPr>
          <w:sz w:val="22"/>
          <w:szCs w:val="22"/>
          <w:rtl/>
        </w:rPr>
      </w:pPr>
      <w:r>
        <w:rPr>
          <w:rFonts w:hint="cs"/>
          <w:sz w:val="22"/>
          <w:szCs w:val="22"/>
          <w:rtl/>
        </w:rPr>
        <w:t xml:space="preserve">ראו גם סעיף </w:t>
      </w:r>
      <w:r w:rsidR="00EB0EDE">
        <w:rPr>
          <w:rFonts w:hint="cs"/>
          <w:sz w:val="22"/>
          <w:szCs w:val="22"/>
          <w:rtl/>
        </w:rPr>
        <w:t>38</w:t>
      </w:r>
      <w:r w:rsidRPr="00B64C9C">
        <w:rPr>
          <w:rFonts w:hint="cs"/>
          <w:sz w:val="22"/>
          <w:szCs w:val="22"/>
          <w:rtl/>
        </w:rPr>
        <w:t xml:space="preserve"> </w:t>
      </w:r>
      <w:r>
        <w:rPr>
          <w:rFonts w:hint="cs"/>
          <w:sz w:val="22"/>
          <w:szCs w:val="22"/>
          <w:rtl/>
        </w:rPr>
        <w:t xml:space="preserve">בעמוד </w:t>
      </w:r>
      <w:r w:rsidR="00EB0EDE">
        <w:rPr>
          <w:rFonts w:hint="cs"/>
          <w:sz w:val="22"/>
          <w:szCs w:val="22"/>
          <w:rtl/>
        </w:rPr>
        <w:t>102</w:t>
      </w:r>
      <w:r w:rsidRPr="00B64C9C">
        <w:rPr>
          <w:rFonts w:hint="cs"/>
          <w:sz w:val="22"/>
          <w:szCs w:val="22"/>
          <w:rtl/>
        </w:rPr>
        <w:t>,</w:t>
      </w:r>
      <w:r>
        <w:rPr>
          <w:rFonts w:hint="cs"/>
          <w:sz w:val="22"/>
          <w:szCs w:val="22"/>
          <w:rtl/>
        </w:rPr>
        <w:t xml:space="preserve"> להלן.</w:t>
      </w:r>
    </w:p>
    <w:p w:rsidR="000F117D" w:rsidRDefault="000F117D" w:rsidP="000F117D">
      <w:pPr>
        <w:ind w:left="894" w:hanging="567"/>
        <w:jc w:val="both"/>
        <w:rPr>
          <w:b/>
          <w:bCs/>
          <w:sz w:val="22"/>
          <w:szCs w:val="22"/>
          <w:rtl/>
        </w:rPr>
      </w:pPr>
    </w:p>
    <w:p w:rsidR="000F117D" w:rsidRPr="0043758B" w:rsidRDefault="000F117D" w:rsidP="000F117D">
      <w:pPr>
        <w:ind w:left="894" w:hanging="527"/>
        <w:jc w:val="both"/>
        <w:rPr>
          <w:sz w:val="22"/>
          <w:szCs w:val="22"/>
          <w:rtl/>
        </w:rPr>
      </w:pPr>
      <w:r w:rsidRPr="0043758B">
        <w:rPr>
          <w:b/>
          <w:bCs/>
          <w:sz w:val="22"/>
          <w:szCs w:val="22"/>
          <w:rtl/>
        </w:rPr>
        <w:t>מניעת האפשרות ליצור הפסד הון על ידי חלוקת דיבידנד</w:t>
      </w:r>
    </w:p>
    <w:p w:rsidR="000F117D" w:rsidRPr="0043758B" w:rsidRDefault="000F117D" w:rsidP="000F117D">
      <w:pPr>
        <w:ind w:left="367" w:right="-142"/>
        <w:jc w:val="both"/>
        <w:rPr>
          <w:sz w:val="22"/>
          <w:szCs w:val="22"/>
          <w:rtl/>
        </w:rPr>
      </w:pPr>
      <w:r>
        <w:rPr>
          <w:rFonts w:hint="cs"/>
          <w:sz w:val="22"/>
          <w:szCs w:val="22"/>
          <w:rtl/>
        </w:rPr>
        <w:t>פקודת מס הכנסה כוללת</w:t>
      </w:r>
      <w:r w:rsidRPr="0043758B">
        <w:rPr>
          <w:sz w:val="22"/>
          <w:szCs w:val="22"/>
          <w:rtl/>
        </w:rPr>
        <w:t xml:space="preserve"> הוראות לעריכת התאמות בהפסדי הון בשל מכירת מניה על ידי חבר בני אדם (להלן - המוכר), לגבי סכום דיבידנד שקיבל המוכר, בשל המניה במשך 24 חדשים שקדמו למכירה, הינו - הפסד הון שנבע מכך שתמורת המניות במכירתן קטנה בסכום הדיבידנד שחולק כאמור, לא יותר בקיזוז, זאת, למעט אם שולם על הדיבידנד מס בישראל בשיעור של 15% לפחות.</w:t>
      </w:r>
    </w:p>
    <w:p w:rsidR="000F117D" w:rsidRDefault="000F117D" w:rsidP="000F117D">
      <w:pPr>
        <w:ind w:left="367" w:right="-142"/>
        <w:jc w:val="both"/>
        <w:rPr>
          <w:sz w:val="22"/>
          <w:szCs w:val="22"/>
          <w:rtl/>
        </w:rPr>
      </w:pPr>
      <w:r w:rsidRPr="0043758B">
        <w:rPr>
          <w:sz w:val="22"/>
          <w:szCs w:val="22"/>
          <w:rtl/>
        </w:rPr>
        <w:t xml:space="preserve">הוראה במתכונת דומה נקבעה לגבי הפסד ריאלי הנוצר במכירת נייר ערך שחל </w:t>
      </w:r>
      <w:r>
        <w:rPr>
          <w:rFonts w:hint="cs"/>
          <w:sz w:val="22"/>
          <w:szCs w:val="22"/>
          <w:rtl/>
        </w:rPr>
        <w:t xml:space="preserve">בעבר </w:t>
      </w:r>
      <w:r w:rsidRPr="0043758B">
        <w:rPr>
          <w:sz w:val="22"/>
          <w:szCs w:val="22"/>
          <w:rtl/>
        </w:rPr>
        <w:t>בעניינו סעיף 6 לחוק התיאומים.</w:t>
      </w:r>
    </w:p>
    <w:p w:rsidR="000F117D" w:rsidRDefault="000F117D" w:rsidP="000F117D">
      <w:pPr>
        <w:tabs>
          <w:tab w:val="left" w:pos="397"/>
          <w:tab w:val="left" w:pos="1332"/>
        </w:tabs>
        <w:bidi w:val="0"/>
        <w:spacing w:line="80" w:lineRule="exact"/>
        <w:rPr>
          <w:b/>
          <w:bCs/>
          <w:rtl/>
        </w:rPr>
      </w:pPr>
    </w:p>
    <w:p w:rsidR="000F117D" w:rsidRPr="003A50FA" w:rsidRDefault="000F117D" w:rsidP="000F117D">
      <w:pPr>
        <w:tabs>
          <w:tab w:val="left" w:pos="367"/>
          <w:tab w:val="left" w:pos="1332"/>
        </w:tabs>
        <w:ind w:left="368" w:hanging="368"/>
        <w:jc w:val="both"/>
        <w:rPr>
          <w:b/>
          <w:bCs/>
          <w:sz w:val="22"/>
          <w:szCs w:val="22"/>
          <w:rtl/>
        </w:rPr>
      </w:pPr>
      <w:r w:rsidRPr="003A50FA">
        <w:rPr>
          <w:rFonts w:hint="cs"/>
          <w:b/>
          <w:bCs/>
          <w:sz w:val="22"/>
          <w:szCs w:val="22"/>
          <w:rtl/>
        </w:rPr>
        <w:tab/>
        <w:t>רווחים והפסדים מניירות ערך בידי חברות</w:t>
      </w:r>
      <w:r>
        <w:rPr>
          <w:rFonts w:hint="cs"/>
          <w:b/>
          <w:bCs/>
          <w:sz w:val="22"/>
          <w:szCs w:val="22"/>
          <w:rtl/>
        </w:rPr>
        <w:t xml:space="preserve"> - ראה סעיף 17 להלן.</w:t>
      </w:r>
    </w:p>
    <w:p w:rsidR="000F117D" w:rsidRDefault="000F117D" w:rsidP="000F117D">
      <w:pPr>
        <w:tabs>
          <w:tab w:val="left" w:pos="397"/>
          <w:tab w:val="left" w:pos="1332"/>
        </w:tabs>
        <w:bidi w:val="0"/>
        <w:spacing w:line="80" w:lineRule="exact"/>
        <w:rPr>
          <w:b/>
          <w:bCs/>
          <w:rtl/>
        </w:rPr>
      </w:pPr>
    </w:p>
    <w:p w:rsidR="000F117D" w:rsidRPr="008A5BEF" w:rsidRDefault="000F117D" w:rsidP="000F117D">
      <w:pPr>
        <w:tabs>
          <w:tab w:val="left" w:pos="397"/>
          <w:tab w:val="left" w:pos="1332"/>
        </w:tabs>
        <w:ind w:left="368" w:hanging="368"/>
        <w:jc w:val="both"/>
        <w:rPr>
          <w:b/>
          <w:bCs/>
          <w:sz w:val="22"/>
          <w:szCs w:val="22"/>
          <w:rtl/>
        </w:rPr>
      </w:pPr>
      <w:r w:rsidRPr="008A5BEF">
        <w:rPr>
          <w:b/>
          <w:bCs/>
          <w:sz w:val="22"/>
          <w:szCs w:val="22"/>
          <w:rtl/>
        </w:rPr>
        <w:t>5.</w:t>
      </w:r>
      <w:r w:rsidRPr="008A5BEF">
        <w:rPr>
          <w:b/>
          <w:bCs/>
          <w:sz w:val="22"/>
          <w:szCs w:val="22"/>
          <w:rtl/>
        </w:rPr>
        <w:tab/>
        <w:t>הכנסות בחו"ל</w:t>
      </w:r>
    </w:p>
    <w:p w:rsidR="000F117D" w:rsidRPr="0043758B" w:rsidRDefault="000F117D" w:rsidP="000F117D">
      <w:pPr>
        <w:tabs>
          <w:tab w:val="left" w:pos="397"/>
          <w:tab w:val="left" w:pos="1332"/>
        </w:tabs>
        <w:ind w:left="368" w:right="-142" w:hanging="368"/>
        <w:jc w:val="both"/>
        <w:rPr>
          <w:sz w:val="22"/>
          <w:szCs w:val="22"/>
          <w:rtl/>
        </w:rPr>
      </w:pPr>
      <w:r w:rsidRPr="0043758B">
        <w:rPr>
          <w:sz w:val="22"/>
          <w:szCs w:val="22"/>
          <w:rtl/>
        </w:rPr>
        <w:tab/>
        <w:t>הכנסותיו של תושב ישראל, תמוסינה במידה והופקו או נצמחו בישראל או בחו"ל.</w:t>
      </w:r>
    </w:p>
    <w:p w:rsidR="000F117D" w:rsidRPr="0043758B" w:rsidRDefault="000F117D" w:rsidP="000F117D">
      <w:pPr>
        <w:bidi w:val="0"/>
        <w:spacing w:line="80" w:lineRule="exact"/>
        <w:rPr>
          <w:sz w:val="22"/>
          <w:szCs w:val="22"/>
          <w:rtl/>
        </w:rPr>
      </w:pPr>
    </w:p>
    <w:p w:rsidR="000F117D" w:rsidRPr="0043758B" w:rsidRDefault="000F117D" w:rsidP="000F117D">
      <w:pPr>
        <w:ind w:left="468" w:hanging="91"/>
        <w:jc w:val="both"/>
        <w:rPr>
          <w:b/>
          <w:bCs/>
          <w:sz w:val="22"/>
          <w:szCs w:val="22"/>
          <w:rtl/>
        </w:rPr>
      </w:pPr>
      <w:r w:rsidRPr="0043758B">
        <w:rPr>
          <w:b/>
          <w:bCs/>
          <w:sz w:val="22"/>
          <w:szCs w:val="22"/>
          <w:rtl/>
        </w:rPr>
        <w:t>מיסוי בינלאומי של תושבי ישראל</w:t>
      </w:r>
    </w:p>
    <w:p w:rsidR="000F117D" w:rsidRPr="0043758B" w:rsidRDefault="000F117D" w:rsidP="000F117D">
      <w:pPr>
        <w:ind w:left="752" w:hanging="375"/>
        <w:jc w:val="both"/>
        <w:rPr>
          <w:b/>
          <w:bCs/>
          <w:sz w:val="22"/>
          <w:szCs w:val="22"/>
          <w:rtl/>
        </w:rPr>
      </w:pPr>
      <w:r w:rsidRPr="0043758B">
        <w:rPr>
          <w:b/>
          <w:bCs/>
          <w:sz w:val="22"/>
          <w:szCs w:val="22"/>
          <w:rtl/>
        </w:rPr>
        <w:t>א.</w:t>
      </w:r>
      <w:r w:rsidRPr="0043758B">
        <w:rPr>
          <w:b/>
          <w:bCs/>
          <w:sz w:val="22"/>
          <w:szCs w:val="22"/>
          <w:rtl/>
        </w:rPr>
        <w:tab/>
        <w:t>הגדרת התושבות</w:t>
      </w:r>
    </w:p>
    <w:p w:rsidR="000F117D" w:rsidRPr="0043758B" w:rsidRDefault="000F117D" w:rsidP="000F117D">
      <w:pPr>
        <w:ind w:left="1177" w:hanging="425"/>
        <w:jc w:val="both"/>
        <w:rPr>
          <w:b/>
          <w:bCs/>
          <w:sz w:val="22"/>
          <w:szCs w:val="22"/>
          <w:rtl/>
        </w:rPr>
      </w:pPr>
      <w:r w:rsidRPr="0043758B">
        <w:rPr>
          <w:b/>
          <w:bCs/>
          <w:sz w:val="22"/>
          <w:szCs w:val="22"/>
          <w:rtl/>
        </w:rPr>
        <w:t>1.</w:t>
      </w:r>
      <w:r w:rsidRPr="0043758B">
        <w:rPr>
          <w:b/>
          <w:bCs/>
          <w:sz w:val="22"/>
          <w:szCs w:val="22"/>
          <w:rtl/>
        </w:rPr>
        <w:tab/>
        <w:t>הגדרת תושב ישראל לגבי יחיד</w:t>
      </w:r>
    </w:p>
    <w:p w:rsidR="000F117D" w:rsidRPr="0043758B" w:rsidRDefault="000F117D" w:rsidP="000F117D">
      <w:pPr>
        <w:ind w:left="1177" w:right="-142"/>
        <w:jc w:val="both"/>
        <w:rPr>
          <w:sz w:val="22"/>
          <w:szCs w:val="22"/>
          <w:rtl/>
        </w:rPr>
      </w:pPr>
      <w:r w:rsidRPr="0043758B">
        <w:rPr>
          <w:sz w:val="22"/>
          <w:szCs w:val="22"/>
          <w:rtl/>
        </w:rPr>
        <w:t>יחיד ייחשב "תושב ישראל" אם "מרכז חייו" בישראל.</w:t>
      </w:r>
    </w:p>
    <w:p w:rsidR="000F117D" w:rsidRPr="0043758B" w:rsidRDefault="000F117D" w:rsidP="000F117D">
      <w:pPr>
        <w:ind w:left="1177" w:right="-142"/>
        <w:jc w:val="both"/>
        <w:rPr>
          <w:sz w:val="22"/>
          <w:szCs w:val="22"/>
          <w:rtl/>
        </w:rPr>
      </w:pPr>
      <w:r w:rsidRPr="0043758B">
        <w:rPr>
          <w:sz w:val="22"/>
          <w:szCs w:val="22"/>
          <w:rtl/>
        </w:rPr>
        <w:t>לשם קביעת מקום "מרכז החיים" של יחיד יובאו בחשבון מכלול קשריו המשפחתיים, הכלכליים והחברתיים.</w:t>
      </w:r>
    </w:p>
    <w:p w:rsidR="000F117D" w:rsidRPr="0043758B" w:rsidRDefault="000F117D" w:rsidP="000F117D">
      <w:pPr>
        <w:ind w:left="1177" w:right="-142"/>
        <w:jc w:val="both"/>
        <w:rPr>
          <w:sz w:val="22"/>
          <w:szCs w:val="22"/>
          <w:rtl/>
        </w:rPr>
      </w:pPr>
      <w:r w:rsidRPr="0043758B">
        <w:rPr>
          <w:sz w:val="22"/>
          <w:szCs w:val="22"/>
          <w:rtl/>
        </w:rPr>
        <w:t>כמו כן, נקבעו חזקות לקביעת מקום מרכז חייו של יחיד כמפורט להלן (החזקות ניתנות לסתירה):</w:t>
      </w:r>
    </w:p>
    <w:p w:rsidR="000F117D" w:rsidRPr="0043758B" w:rsidRDefault="000F117D" w:rsidP="000F117D">
      <w:pPr>
        <w:ind w:left="1177" w:right="-142"/>
        <w:jc w:val="both"/>
        <w:rPr>
          <w:sz w:val="22"/>
          <w:szCs w:val="22"/>
          <w:rtl/>
        </w:rPr>
      </w:pPr>
      <w:r w:rsidRPr="00790FA8">
        <w:rPr>
          <w:sz w:val="22"/>
          <w:szCs w:val="22"/>
          <w:rtl/>
        </w:rPr>
        <w:t>-</w:t>
      </w:r>
      <w:r w:rsidRPr="0043758B">
        <w:rPr>
          <w:rFonts w:cs="Times New Roman"/>
          <w:sz w:val="22"/>
          <w:szCs w:val="22"/>
          <w:rtl/>
        </w:rPr>
        <w:tab/>
      </w:r>
      <w:r w:rsidRPr="0043758B">
        <w:rPr>
          <w:sz w:val="22"/>
          <w:szCs w:val="22"/>
          <w:rtl/>
        </w:rPr>
        <w:t>יחיד ששהה 183 ימים לפחות בישראל בשנת המס, חזקה שמרכז חייו בישראל.</w:t>
      </w:r>
    </w:p>
    <w:p w:rsidR="000F117D" w:rsidRPr="0043758B" w:rsidRDefault="000F117D" w:rsidP="000F117D">
      <w:pPr>
        <w:ind w:left="1461" w:right="-142" w:hanging="284"/>
        <w:jc w:val="both"/>
        <w:rPr>
          <w:sz w:val="22"/>
          <w:szCs w:val="22"/>
          <w:rtl/>
        </w:rPr>
      </w:pPr>
      <w:r w:rsidRPr="00790FA8">
        <w:rPr>
          <w:sz w:val="22"/>
          <w:szCs w:val="22"/>
          <w:rtl/>
        </w:rPr>
        <w:t>-</w:t>
      </w:r>
      <w:r w:rsidRPr="0043758B">
        <w:rPr>
          <w:sz w:val="22"/>
          <w:szCs w:val="22"/>
          <w:rtl/>
        </w:rPr>
        <w:tab/>
        <w:t>יחיד ששהה בשנת המס 30 ימים לפחות בישראל וסך כל תקופת שהייתו בישראל בשנת המס ובשנתיים שקדמו לה היא 425 ימים לפחות, חזקה שמרכז חייו בישראל.</w:t>
      </w:r>
    </w:p>
    <w:p w:rsidR="000F117D" w:rsidRDefault="000F117D" w:rsidP="000F117D">
      <w:pPr>
        <w:bidi w:val="0"/>
        <w:spacing w:line="80" w:lineRule="exact"/>
        <w:rPr>
          <w:sz w:val="22"/>
          <w:szCs w:val="22"/>
          <w:rtl/>
        </w:rPr>
      </w:pPr>
    </w:p>
    <w:p w:rsidR="000F117D" w:rsidRPr="0043758B" w:rsidRDefault="000F117D" w:rsidP="000F117D">
      <w:pPr>
        <w:ind w:left="1177" w:right="-142"/>
        <w:jc w:val="both"/>
        <w:rPr>
          <w:sz w:val="22"/>
          <w:szCs w:val="22"/>
          <w:rtl/>
        </w:rPr>
      </w:pPr>
      <w:r w:rsidRPr="0043758B">
        <w:rPr>
          <w:sz w:val="22"/>
          <w:szCs w:val="22"/>
          <w:rtl/>
        </w:rPr>
        <w:t>בנוסף, הוקנתה לשר האוצר סמכות לקבוע תנאים לפיהם יראו יחיד שאינו תושב ישראל לפי האמור לעיל, כתושב ישראל אם הוא עובד באחד מאלה:</w:t>
      </w:r>
    </w:p>
    <w:p w:rsidR="000F117D" w:rsidRPr="0043758B" w:rsidRDefault="000F117D" w:rsidP="000F117D">
      <w:pPr>
        <w:ind w:left="1461" w:right="-142" w:hanging="284"/>
        <w:jc w:val="both"/>
        <w:rPr>
          <w:sz w:val="22"/>
          <w:szCs w:val="22"/>
          <w:rtl/>
        </w:rPr>
      </w:pPr>
      <w:r w:rsidRPr="00790FA8">
        <w:rPr>
          <w:sz w:val="22"/>
          <w:szCs w:val="22"/>
          <w:rtl/>
        </w:rPr>
        <w:t>-</w:t>
      </w:r>
      <w:r w:rsidRPr="0043758B">
        <w:rPr>
          <w:sz w:val="22"/>
          <w:szCs w:val="22"/>
          <w:rtl/>
        </w:rPr>
        <w:tab/>
        <w:t>עובד מדינת ישראל;</w:t>
      </w:r>
    </w:p>
    <w:p w:rsidR="000F117D" w:rsidRPr="0043758B" w:rsidRDefault="000F117D" w:rsidP="000F117D">
      <w:pPr>
        <w:ind w:left="1461" w:right="-142" w:hanging="284"/>
        <w:jc w:val="both"/>
        <w:rPr>
          <w:sz w:val="22"/>
          <w:szCs w:val="22"/>
          <w:rtl/>
        </w:rPr>
      </w:pPr>
      <w:r w:rsidRPr="00790FA8">
        <w:rPr>
          <w:sz w:val="22"/>
          <w:szCs w:val="22"/>
          <w:rtl/>
        </w:rPr>
        <w:t>-</w:t>
      </w:r>
      <w:r w:rsidRPr="0043758B">
        <w:rPr>
          <w:sz w:val="22"/>
          <w:szCs w:val="22"/>
          <w:rtl/>
        </w:rPr>
        <w:tab/>
        <w:t>עובד רשות מקומית בישראל;</w:t>
      </w:r>
    </w:p>
    <w:p w:rsidR="000F117D" w:rsidRPr="0043758B" w:rsidRDefault="000F117D" w:rsidP="000F117D">
      <w:pPr>
        <w:ind w:left="1461" w:right="-142" w:hanging="284"/>
        <w:jc w:val="both"/>
        <w:rPr>
          <w:sz w:val="22"/>
          <w:szCs w:val="22"/>
          <w:rtl/>
        </w:rPr>
      </w:pPr>
      <w:r w:rsidRPr="00790FA8">
        <w:rPr>
          <w:sz w:val="22"/>
          <w:szCs w:val="22"/>
          <w:rtl/>
        </w:rPr>
        <w:t>-</w:t>
      </w:r>
      <w:r w:rsidRPr="0043758B">
        <w:rPr>
          <w:sz w:val="22"/>
          <w:szCs w:val="22"/>
          <w:rtl/>
        </w:rPr>
        <w:tab/>
        <w:t>עובד חברה ממשלתית;</w:t>
      </w:r>
    </w:p>
    <w:p w:rsidR="000F117D" w:rsidRPr="0043758B" w:rsidRDefault="000F117D" w:rsidP="000F117D">
      <w:pPr>
        <w:ind w:left="1461" w:right="-142" w:hanging="284"/>
        <w:jc w:val="both"/>
        <w:rPr>
          <w:sz w:val="22"/>
          <w:szCs w:val="22"/>
          <w:rtl/>
        </w:rPr>
      </w:pPr>
      <w:r w:rsidRPr="00790FA8">
        <w:rPr>
          <w:sz w:val="22"/>
          <w:szCs w:val="22"/>
          <w:rtl/>
        </w:rPr>
        <w:t>-</w:t>
      </w:r>
      <w:r w:rsidRPr="0043758B">
        <w:rPr>
          <w:sz w:val="22"/>
          <w:szCs w:val="22"/>
          <w:rtl/>
        </w:rPr>
        <w:tab/>
        <w:t>עובד רשות ממלכתית או תאגיד שהוקם על פי חוק;</w:t>
      </w:r>
    </w:p>
    <w:p w:rsidR="000F117D" w:rsidRDefault="000F117D" w:rsidP="000F117D">
      <w:pPr>
        <w:ind w:left="1461" w:right="-142" w:hanging="284"/>
        <w:jc w:val="both"/>
        <w:rPr>
          <w:sz w:val="22"/>
          <w:szCs w:val="22"/>
          <w:rtl/>
        </w:rPr>
      </w:pPr>
      <w:r w:rsidRPr="00790FA8">
        <w:rPr>
          <w:sz w:val="22"/>
          <w:szCs w:val="22"/>
          <w:rtl/>
        </w:rPr>
        <w:t>-</w:t>
      </w:r>
      <w:r w:rsidRPr="0043758B">
        <w:rPr>
          <w:sz w:val="22"/>
          <w:szCs w:val="22"/>
          <w:rtl/>
        </w:rPr>
        <w:tab/>
        <w:t>עובד הסוכנות היהודית, הקרן הקיימת לישראל או קרן היסוד.</w:t>
      </w:r>
    </w:p>
    <w:p w:rsidR="000F117D" w:rsidRDefault="000F117D" w:rsidP="000F117D">
      <w:pPr>
        <w:ind w:left="1461" w:hanging="284"/>
        <w:jc w:val="both"/>
        <w:rPr>
          <w:sz w:val="22"/>
          <w:szCs w:val="22"/>
          <w:rtl/>
        </w:rPr>
      </w:pPr>
    </w:p>
    <w:p w:rsidR="000F117D" w:rsidRPr="0043758B" w:rsidRDefault="000F117D" w:rsidP="000F117D">
      <w:pPr>
        <w:ind w:left="1177" w:hanging="425"/>
        <w:jc w:val="both"/>
        <w:rPr>
          <w:b/>
          <w:bCs/>
          <w:sz w:val="22"/>
          <w:szCs w:val="22"/>
          <w:rtl/>
        </w:rPr>
      </w:pPr>
      <w:r w:rsidRPr="0043758B">
        <w:rPr>
          <w:b/>
          <w:bCs/>
          <w:sz w:val="22"/>
          <w:szCs w:val="22"/>
          <w:rtl/>
        </w:rPr>
        <w:t>2.</w:t>
      </w:r>
      <w:r w:rsidRPr="0043758B">
        <w:rPr>
          <w:b/>
          <w:bCs/>
          <w:sz w:val="22"/>
          <w:szCs w:val="22"/>
          <w:rtl/>
        </w:rPr>
        <w:tab/>
        <w:t>הגדרת תושב ישראל לגבי חבר בני אדם</w:t>
      </w:r>
    </w:p>
    <w:p w:rsidR="000F117D" w:rsidRPr="0043758B" w:rsidRDefault="000F117D" w:rsidP="000F117D">
      <w:pPr>
        <w:ind w:left="1177"/>
        <w:jc w:val="both"/>
        <w:rPr>
          <w:sz w:val="22"/>
          <w:szCs w:val="22"/>
          <w:rtl/>
        </w:rPr>
      </w:pPr>
      <w:r w:rsidRPr="0043758B">
        <w:rPr>
          <w:sz w:val="22"/>
          <w:szCs w:val="22"/>
          <w:rtl/>
        </w:rPr>
        <w:lastRenderedPageBreak/>
        <w:t>חבר בני אדם ייחשב "תושב ישראל" אם התקיים בו אחד מאלה:</w:t>
      </w:r>
    </w:p>
    <w:p w:rsidR="000F117D" w:rsidRPr="0043758B" w:rsidRDefault="000F117D" w:rsidP="000F117D">
      <w:pPr>
        <w:ind w:left="1461" w:hanging="284"/>
        <w:jc w:val="both"/>
        <w:rPr>
          <w:sz w:val="22"/>
          <w:szCs w:val="22"/>
          <w:rtl/>
        </w:rPr>
      </w:pPr>
      <w:r w:rsidRPr="00790FA8">
        <w:rPr>
          <w:sz w:val="22"/>
          <w:szCs w:val="22"/>
          <w:rtl/>
        </w:rPr>
        <w:t>-</w:t>
      </w:r>
      <w:r w:rsidRPr="0043758B">
        <w:rPr>
          <w:sz w:val="22"/>
          <w:szCs w:val="22"/>
          <w:rtl/>
        </w:rPr>
        <w:tab/>
        <w:t>הוא התאגד בישראל;</w:t>
      </w:r>
    </w:p>
    <w:p w:rsidR="000F117D" w:rsidRDefault="000F117D" w:rsidP="000F117D">
      <w:pPr>
        <w:ind w:left="1461" w:hanging="284"/>
        <w:jc w:val="both"/>
        <w:rPr>
          <w:sz w:val="22"/>
          <w:szCs w:val="22"/>
          <w:rtl/>
        </w:rPr>
      </w:pPr>
      <w:r w:rsidRPr="00790FA8">
        <w:rPr>
          <w:sz w:val="22"/>
          <w:szCs w:val="22"/>
          <w:rtl/>
        </w:rPr>
        <w:t>-</w:t>
      </w:r>
      <w:r w:rsidRPr="0043758B">
        <w:rPr>
          <w:sz w:val="22"/>
          <w:szCs w:val="22"/>
          <w:rtl/>
        </w:rPr>
        <w:tab/>
        <w:t>השליטה על עסקיו וניהולם מופעלים מישראל.</w:t>
      </w:r>
    </w:p>
    <w:p w:rsidR="000F117D" w:rsidRDefault="000F117D" w:rsidP="000F117D">
      <w:pPr>
        <w:bidi w:val="0"/>
        <w:spacing w:line="80" w:lineRule="exact"/>
        <w:rPr>
          <w:sz w:val="22"/>
          <w:szCs w:val="22"/>
          <w:rtl/>
        </w:rPr>
      </w:pPr>
    </w:p>
    <w:p w:rsidR="000F117D" w:rsidRDefault="000F117D" w:rsidP="000F117D">
      <w:pPr>
        <w:ind w:left="741" w:right="-142"/>
        <w:jc w:val="both"/>
        <w:rPr>
          <w:sz w:val="22"/>
          <w:szCs w:val="22"/>
          <w:rtl/>
        </w:rPr>
      </w:pPr>
      <w:r>
        <w:rPr>
          <w:rFonts w:hint="cs"/>
          <w:sz w:val="22"/>
          <w:szCs w:val="22"/>
          <w:rtl/>
        </w:rPr>
        <w:t>ראו גם תקנות מס הכנסה (קביעת יחידים שיראו אותם כתושבי ישראל וקביעת יחידים שלא יראו אותם כתושבי ישראל), התשס"ו-2006.</w:t>
      </w:r>
    </w:p>
    <w:p w:rsidR="000F117D" w:rsidRDefault="000F117D" w:rsidP="000F117D">
      <w:pPr>
        <w:ind w:left="741" w:right="-142"/>
        <w:jc w:val="both"/>
        <w:rPr>
          <w:sz w:val="22"/>
          <w:szCs w:val="22"/>
          <w:rtl/>
        </w:rPr>
      </w:pPr>
      <w:r>
        <w:rPr>
          <w:rFonts w:hint="cs"/>
          <w:sz w:val="22"/>
          <w:szCs w:val="22"/>
          <w:rtl/>
        </w:rPr>
        <w:t>בית המשפט העליון, בפסק דינו, מיום 20 במאי 2015 בעניין מיכאל ספיר בו נקבע כי על אף שמשפחתו הגרעינית של מר ספיר שהתה בישראל, אין רכיב זה מכריע ויש לבחון את סוגיות מרכז החיים על כל מרכיביה. עוד נקבע כי על אף שמתקיימת החזקה המספרית (הניתנת לסתירה) של הפקודה (מבחן נוכחות של 30 יום בשנת המס      ו-425 ימים בשנת המס ובשנתיים הקודמות לה, המדובר בתושב חוץ.</w:t>
      </w:r>
    </w:p>
    <w:p w:rsidR="000F117D" w:rsidRDefault="000F117D" w:rsidP="000F117D">
      <w:pPr>
        <w:ind w:left="741" w:right="-142"/>
        <w:jc w:val="both"/>
        <w:rPr>
          <w:sz w:val="22"/>
          <w:szCs w:val="22"/>
          <w:rtl/>
        </w:rPr>
      </w:pPr>
      <w:r>
        <w:rPr>
          <w:rFonts w:hint="cs"/>
          <w:sz w:val="22"/>
          <w:szCs w:val="22"/>
          <w:rtl/>
        </w:rPr>
        <w:t>בפסק הדין בעניין צור נפחתה האפשרות לנישומים, אשר יצאו לעבוד בחו"ל לתקופות הקצרות משלוש שנים (בניגוד לעמדת מס הכנסה המפורטת בחוזר מס הכנסה 1/2012), לטעון לניתוק תושבות לצרכי מס גם למדינות אשר אינן חתומות על אמנת מס עם ישראל. בהחלטתו קבע בית המשפט כי "העובדה כי נישום המשנה מרכז חייו מותיר מאחוריו נכסי נדל"ן, חשבונות מס וכדומה, אינה מספקת כדי לקבוע כי מרכז חייו נותר במקום בו שהה בעבר".</w:t>
      </w:r>
    </w:p>
    <w:p w:rsidR="000F117D" w:rsidRPr="008A5BEF" w:rsidRDefault="000F117D" w:rsidP="000F117D">
      <w:pPr>
        <w:tabs>
          <w:tab w:val="left" w:pos="397"/>
          <w:tab w:val="left" w:pos="1332"/>
        </w:tabs>
        <w:ind w:left="368" w:hanging="368"/>
        <w:jc w:val="both"/>
        <w:rPr>
          <w:b/>
          <w:bCs/>
          <w:sz w:val="22"/>
          <w:szCs w:val="22"/>
          <w:rtl/>
        </w:rPr>
      </w:pPr>
      <w:r w:rsidRPr="008A5BEF">
        <w:rPr>
          <w:b/>
          <w:bCs/>
          <w:sz w:val="22"/>
          <w:szCs w:val="22"/>
          <w:rtl/>
        </w:rPr>
        <w:t>5.</w:t>
      </w:r>
      <w:r w:rsidRPr="008A5BEF">
        <w:rPr>
          <w:b/>
          <w:bCs/>
          <w:sz w:val="22"/>
          <w:szCs w:val="22"/>
          <w:rtl/>
        </w:rPr>
        <w:tab/>
        <w:t>הכנסות בחו"ל</w:t>
      </w:r>
      <w:r>
        <w:rPr>
          <w:rFonts w:hint="cs"/>
          <w:b/>
          <w:bCs/>
          <w:sz w:val="22"/>
          <w:szCs w:val="22"/>
          <w:rtl/>
        </w:rPr>
        <w:t xml:space="preserve"> </w:t>
      </w:r>
      <w:r>
        <w:rPr>
          <w:rFonts w:hint="cs"/>
          <w:sz w:val="22"/>
          <w:szCs w:val="22"/>
          <w:rtl/>
        </w:rPr>
        <w:t>(המשך)</w:t>
      </w:r>
    </w:p>
    <w:p w:rsidR="000F117D" w:rsidRDefault="000F117D" w:rsidP="000F117D">
      <w:pPr>
        <w:ind w:left="752" w:right="-142" w:hanging="375"/>
        <w:jc w:val="both"/>
        <w:rPr>
          <w:b/>
          <w:bCs/>
          <w:sz w:val="22"/>
          <w:szCs w:val="22"/>
          <w:rtl/>
        </w:rPr>
      </w:pPr>
      <w:r w:rsidRPr="00D00563">
        <w:rPr>
          <w:b/>
          <w:bCs/>
          <w:sz w:val="22"/>
          <w:szCs w:val="22"/>
          <w:rtl/>
        </w:rPr>
        <w:t>ב.</w:t>
      </w:r>
      <w:r w:rsidRPr="00D00563">
        <w:rPr>
          <w:b/>
          <w:bCs/>
          <w:sz w:val="22"/>
          <w:szCs w:val="22"/>
          <w:rtl/>
        </w:rPr>
        <w:tab/>
        <w:t>הכנסות שהופקו או נצמחו מחוץ לישראל</w:t>
      </w:r>
    </w:p>
    <w:p w:rsidR="000F117D" w:rsidRPr="00D00563" w:rsidRDefault="000F117D" w:rsidP="000F117D">
      <w:pPr>
        <w:ind w:left="1109" w:right="-142" w:hanging="357"/>
        <w:jc w:val="both"/>
        <w:rPr>
          <w:b/>
          <w:bCs/>
          <w:sz w:val="22"/>
          <w:szCs w:val="22"/>
          <w:rtl/>
        </w:rPr>
      </w:pPr>
      <w:r w:rsidRPr="00D00563">
        <w:rPr>
          <w:b/>
          <w:bCs/>
          <w:sz w:val="22"/>
          <w:szCs w:val="22"/>
          <w:rtl/>
        </w:rPr>
        <w:t>1.</w:t>
      </w:r>
      <w:r w:rsidRPr="00D00563">
        <w:rPr>
          <w:b/>
          <w:bCs/>
          <w:sz w:val="22"/>
          <w:szCs w:val="22"/>
          <w:rtl/>
        </w:rPr>
        <w:tab/>
        <w:t>כללי - הרחבת מעגל ההכנסות החייבות בידי תושב ישראל</w:t>
      </w:r>
    </w:p>
    <w:p w:rsidR="000F117D" w:rsidRDefault="000F117D" w:rsidP="000F117D">
      <w:pPr>
        <w:ind w:left="1109" w:right="-142" w:hanging="357"/>
        <w:jc w:val="both"/>
        <w:rPr>
          <w:sz w:val="22"/>
          <w:szCs w:val="22"/>
          <w:rtl/>
        </w:rPr>
      </w:pPr>
      <w:r>
        <w:rPr>
          <w:rFonts w:hint="cs"/>
          <w:sz w:val="22"/>
          <w:szCs w:val="22"/>
          <w:rtl/>
        </w:rPr>
        <w:tab/>
        <w:t>בהתאם</w:t>
      </w:r>
      <w:r w:rsidRPr="00D00563">
        <w:rPr>
          <w:sz w:val="22"/>
          <w:szCs w:val="22"/>
          <w:rtl/>
        </w:rPr>
        <w:t xml:space="preserve"> לשיטת </w:t>
      </w:r>
      <w:r>
        <w:rPr>
          <w:rFonts w:hint="cs"/>
          <w:sz w:val="22"/>
          <w:szCs w:val="22"/>
          <w:rtl/>
        </w:rPr>
        <w:t>ה</w:t>
      </w:r>
      <w:r w:rsidRPr="00D00563">
        <w:rPr>
          <w:sz w:val="22"/>
          <w:szCs w:val="22"/>
          <w:rtl/>
        </w:rPr>
        <w:t xml:space="preserve">מיסוי </w:t>
      </w:r>
      <w:r>
        <w:rPr>
          <w:rFonts w:hint="cs"/>
          <w:sz w:val="22"/>
          <w:szCs w:val="22"/>
          <w:rtl/>
        </w:rPr>
        <w:t>ה</w:t>
      </w:r>
      <w:r w:rsidRPr="00D00563">
        <w:rPr>
          <w:sz w:val="22"/>
          <w:szCs w:val="22"/>
          <w:rtl/>
        </w:rPr>
        <w:t>פרסונלית, על פיה, ימוסה תושב ישראל על כלל הכנסותיו, ללא אבחנה בין אלה המופקות בישראל לבין אלה המופקות מחוץ לישראל תכללנה</w:t>
      </w:r>
      <w:r>
        <w:rPr>
          <w:rFonts w:hint="cs"/>
          <w:sz w:val="22"/>
          <w:szCs w:val="22"/>
          <w:rtl/>
        </w:rPr>
        <w:t>, במסגרת ההכנסות החייבות בידי נישום תושב ישראל</w:t>
      </w:r>
      <w:r w:rsidRPr="00D00563">
        <w:rPr>
          <w:sz w:val="22"/>
          <w:szCs w:val="22"/>
          <w:rtl/>
        </w:rPr>
        <w:t xml:space="preserve">, בין היתר, הכנסות פאסיביות </w:t>
      </w:r>
      <w:r>
        <w:rPr>
          <w:rFonts w:hint="cs"/>
          <w:sz w:val="22"/>
          <w:szCs w:val="22"/>
          <w:rtl/>
        </w:rPr>
        <w:t>בחו"ל</w:t>
      </w:r>
      <w:r>
        <w:rPr>
          <w:sz w:val="22"/>
          <w:szCs w:val="22"/>
          <w:rtl/>
        </w:rPr>
        <w:t xml:space="preserve"> וכן הכנסות עסקיות מסו</w:t>
      </w:r>
      <w:r w:rsidRPr="00D00563">
        <w:rPr>
          <w:sz w:val="22"/>
          <w:szCs w:val="22"/>
          <w:rtl/>
        </w:rPr>
        <w:t>ימות מחו"ל.</w:t>
      </w:r>
    </w:p>
    <w:p w:rsidR="000F117D" w:rsidRDefault="000F117D" w:rsidP="000F117D">
      <w:pPr>
        <w:ind w:left="1109" w:hanging="357"/>
        <w:jc w:val="both"/>
        <w:rPr>
          <w:b/>
          <w:bCs/>
          <w:sz w:val="22"/>
          <w:szCs w:val="22"/>
          <w:rtl/>
        </w:rPr>
      </w:pPr>
    </w:p>
    <w:p w:rsidR="000F117D" w:rsidRPr="00D00563" w:rsidRDefault="000F117D" w:rsidP="000F117D">
      <w:pPr>
        <w:ind w:left="1109" w:hanging="357"/>
        <w:jc w:val="both"/>
        <w:rPr>
          <w:b/>
          <w:bCs/>
          <w:sz w:val="22"/>
          <w:szCs w:val="22"/>
          <w:rtl/>
        </w:rPr>
      </w:pPr>
      <w:r w:rsidRPr="00D00563">
        <w:rPr>
          <w:b/>
          <w:bCs/>
          <w:sz w:val="22"/>
          <w:szCs w:val="22"/>
          <w:rtl/>
        </w:rPr>
        <w:t>2.</w:t>
      </w:r>
      <w:r w:rsidRPr="00D00563">
        <w:rPr>
          <w:b/>
          <w:bCs/>
          <w:sz w:val="22"/>
          <w:szCs w:val="22"/>
          <w:rtl/>
        </w:rPr>
        <w:tab/>
        <w:t>שיעור המס החל לגבי הכנסות מחו"ל</w:t>
      </w:r>
    </w:p>
    <w:p w:rsidR="000F117D" w:rsidRPr="00D00563" w:rsidRDefault="000F117D" w:rsidP="000F117D">
      <w:pPr>
        <w:ind w:left="1109" w:right="-142" w:hanging="357"/>
        <w:jc w:val="both"/>
        <w:rPr>
          <w:sz w:val="22"/>
          <w:szCs w:val="22"/>
          <w:rtl/>
        </w:rPr>
      </w:pPr>
      <w:r>
        <w:rPr>
          <w:rFonts w:hint="cs"/>
          <w:sz w:val="22"/>
          <w:szCs w:val="22"/>
          <w:rtl/>
        </w:rPr>
        <w:tab/>
      </w:r>
      <w:r w:rsidRPr="00D00563">
        <w:rPr>
          <w:sz w:val="22"/>
          <w:szCs w:val="22"/>
          <w:rtl/>
        </w:rPr>
        <w:t xml:space="preserve">שיעור המס, החל על הכנסות מחו"ל </w:t>
      </w:r>
      <w:r>
        <w:rPr>
          <w:rFonts w:hint="cs"/>
          <w:sz w:val="22"/>
          <w:szCs w:val="22"/>
          <w:rtl/>
        </w:rPr>
        <w:t>יהא</w:t>
      </w:r>
      <w:r w:rsidRPr="00D00563">
        <w:rPr>
          <w:sz w:val="22"/>
          <w:szCs w:val="22"/>
          <w:rtl/>
        </w:rPr>
        <w:t xml:space="preserve"> </w:t>
      </w:r>
      <w:r>
        <w:rPr>
          <w:rFonts w:hint="cs"/>
          <w:sz w:val="22"/>
          <w:szCs w:val="22"/>
          <w:rtl/>
        </w:rPr>
        <w:t>ב</w:t>
      </w:r>
      <w:r w:rsidRPr="00D00563">
        <w:rPr>
          <w:sz w:val="22"/>
          <w:szCs w:val="22"/>
          <w:rtl/>
        </w:rPr>
        <w:t xml:space="preserve">שיעור מס זהה לשיעור המס החל על הכנסות בעלות אופי דומה אשר נצמחו או הופקו בישראל (להלן - הכנסות ישראליות), למעט </w:t>
      </w:r>
      <w:r>
        <w:rPr>
          <w:rFonts w:hint="cs"/>
          <w:sz w:val="22"/>
          <w:szCs w:val="22"/>
          <w:rtl/>
        </w:rPr>
        <w:t>ה</w:t>
      </w:r>
      <w:r w:rsidRPr="00D00563">
        <w:rPr>
          <w:sz w:val="22"/>
          <w:szCs w:val="22"/>
          <w:rtl/>
        </w:rPr>
        <w:t xml:space="preserve">חריגים </w:t>
      </w:r>
      <w:r>
        <w:rPr>
          <w:rFonts w:hint="cs"/>
          <w:sz w:val="22"/>
          <w:szCs w:val="22"/>
          <w:rtl/>
        </w:rPr>
        <w:t>המפורטים בחוק</w:t>
      </w:r>
      <w:r w:rsidRPr="00D00563">
        <w:rPr>
          <w:sz w:val="22"/>
          <w:szCs w:val="22"/>
          <w:rtl/>
        </w:rPr>
        <w:t>.</w:t>
      </w:r>
    </w:p>
    <w:p w:rsidR="000F117D" w:rsidRDefault="000F117D" w:rsidP="000F117D">
      <w:pPr>
        <w:ind w:left="1109" w:hanging="357"/>
        <w:jc w:val="both"/>
        <w:rPr>
          <w:b/>
          <w:bCs/>
          <w:rtl/>
        </w:rPr>
      </w:pPr>
    </w:p>
    <w:p w:rsidR="000F117D" w:rsidRPr="00D00563" w:rsidRDefault="000F117D" w:rsidP="000F117D">
      <w:pPr>
        <w:ind w:left="1109" w:right="-142" w:hanging="357"/>
        <w:jc w:val="both"/>
        <w:rPr>
          <w:b/>
          <w:bCs/>
          <w:sz w:val="22"/>
          <w:szCs w:val="22"/>
          <w:rtl/>
        </w:rPr>
      </w:pPr>
      <w:r w:rsidRPr="00D00563">
        <w:rPr>
          <w:b/>
          <w:bCs/>
          <w:sz w:val="22"/>
          <w:szCs w:val="22"/>
          <w:rtl/>
        </w:rPr>
        <w:t>3.</w:t>
      </w:r>
      <w:r w:rsidRPr="00D00563">
        <w:rPr>
          <w:b/>
          <w:bCs/>
          <w:sz w:val="22"/>
          <w:szCs w:val="22"/>
          <w:rtl/>
        </w:rPr>
        <w:tab/>
        <w:t>הכנסות פאסיביות מחו"ל</w:t>
      </w:r>
    </w:p>
    <w:p w:rsidR="000F117D" w:rsidRPr="00D00563" w:rsidRDefault="000F117D" w:rsidP="000F117D">
      <w:pPr>
        <w:ind w:left="1109" w:right="-142" w:hanging="357"/>
        <w:jc w:val="both"/>
        <w:rPr>
          <w:sz w:val="22"/>
          <w:szCs w:val="22"/>
          <w:rtl/>
        </w:rPr>
      </w:pPr>
      <w:r>
        <w:rPr>
          <w:rFonts w:hint="cs"/>
          <w:b/>
          <w:bCs/>
          <w:sz w:val="22"/>
          <w:szCs w:val="22"/>
          <w:rtl/>
        </w:rPr>
        <w:tab/>
      </w:r>
      <w:r w:rsidRPr="00D00563">
        <w:rPr>
          <w:b/>
          <w:bCs/>
          <w:sz w:val="22"/>
          <w:szCs w:val="22"/>
          <w:rtl/>
        </w:rPr>
        <w:t>הכנסת ריבית</w:t>
      </w:r>
      <w:r w:rsidRPr="00D00563">
        <w:rPr>
          <w:sz w:val="22"/>
          <w:szCs w:val="22"/>
          <w:rtl/>
        </w:rPr>
        <w:t xml:space="preserve"> </w:t>
      </w:r>
      <w:r w:rsidRPr="0085199F">
        <w:rPr>
          <w:b/>
          <w:bCs/>
          <w:sz w:val="22"/>
          <w:szCs w:val="22"/>
          <w:rtl/>
        </w:rPr>
        <w:t>-</w:t>
      </w:r>
      <w:r w:rsidRPr="00D00563">
        <w:rPr>
          <w:sz w:val="22"/>
          <w:szCs w:val="22"/>
          <w:rtl/>
        </w:rPr>
        <w:t xml:space="preserve"> תחוייב במס בשיעור החל על ריבית "ישראל</w:t>
      </w:r>
      <w:r>
        <w:rPr>
          <w:sz w:val="22"/>
          <w:szCs w:val="22"/>
          <w:rtl/>
        </w:rPr>
        <w:t>ית" למעט חריגים שנקבעו לעניין ר</w:t>
      </w:r>
      <w:r w:rsidRPr="00D00563">
        <w:rPr>
          <w:sz w:val="22"/>
          <w:szCs w:val="22"/>
          <w:rtl/>
        </w:rPr>
        <w:t>בית בשוק ההון;</w:t>
      </w:r>
    </w:p>
    <w:p w:rsidR="000F117D" w:rsidRPr="00D00563" w:rsidRDefault="000F117D" w:rsidP="000F117D">
      <w:pPr>
        <w:bidi w:val="0"/>
        <w:spacing w:line="80" w:lineRule="exact"/>
        <w:ind w:left="1109" w:right="-142" w:hanging="357"/>
        <w:rPr>
          <w:b/>
          <w:bCs/>
          <w:sz w:val="22"/>
          <w:szCs w:val="22"/>
          <w:rtl/>
        </w:rPr>
      </w:pPr>
    </w:p>
    <w:p w:rsidR="000F117D" w:rsidRDefault="000F117D" w:rsidP="000F117D">
      <w:pPr>
        <w:ind w:left="1109" w:right="-142" w:hanging="357"/>
        <w:jc w:val="both"/>
        <w:rPr>
          <w:sz w:val="22"/>
          <w:szCs w:val="22"/>
          <w:rtl/>
        </w:rPr>
      </w:pPr>
      <w:r>
        <w:rPr>
          <w:rFonts w:hint="cs"/>
          <w:b/>
          <w:bCs/>
          <w:sz w:val="22"/>
          <w:szCs w:val="22"/>
          <w:rtl/>
        </w:rPr>
        <w:tab/>
      </w:r>
      <w:r w:rsidRPr="00D00563">
        <w:rPr>
          <w:b/>
          <w:bCs/>
          <w:sz w:val="22"/>
          <w:szCs w:val="22"/>
          <w:rtl/>
        </w:rPr>
        <w:t>הכנסה משכירות מקרקעין</w:t>
      </w:r>
      <w:r w:rsidRPr="00D00563">
        <w:rPr>
          <w:sz w:val="22"/>
          <w:szCs w:val="22"/>
          <w:rtl/>
        </w:rPr>
        <w:t xml:space="preserve"> </w:t>
      </w:r>
      <w:r w:rsidRPr="0085199F">
        <w:rPr>
          <w:b/>
          <w:bCs/>
          <w:sz w:val="22"/>
          <w:szCs w:val="22"/>
          <w:rtl/>
        </w:rPr>
        <w:t>-</w:t>
      </w:r>
      <w:r w:rsidRPr="00D00563">
        <w:rPr>
          <w:sz w:val="22"/>
          <w:szCs w:val="22"/>
          <w:rtl/>
        </w:rPr>
        <w:t xml:space="preserve"> תחוייב במס בשיעור מלא. ליחידים תינתן אפשרות לחיוב בשיעור מס מוגבל של 15% בשל הכנסה מדמי שכירות מקרקעין שאינה הכנסה עסקית, בניכוי פחת, ללא התרת הוצאות אחרות, קיזוז הפסדים, פטור או זיכוי;</w:t>
      </w:r>
    </w:p>
    <w:p w:rsidR="000F117D" w:rsidRDefault="000F117D" w:rsidP="000F117D">
      <w:pPr>
        <w:bidi w:val="0"/>
        <w:spacing w:line="80" w:lineRule="exact"/>
        <w:ind w:left="1109" w:right="-142" w:hanging="357"/>
        <w:rPr>
          <w:b/>
          <w:bCs/>
          <w:sz w:val="22"/>
          <w:szCs w:val="22"/>
          <w:rtl/>
        </w:rPr>
      </w:pPr>
      <w:r>
        <w:rPr>
          <w:rFonts w:hint="cs"/>
          <w:b/>
          <w:bCs/>
          <w:sz w:val="22"/>
          <w:szCs w:val="22"/>
          <w:rtl/>
        </w:rPr>
        <w:tab/>
      </w:r>
    </w:p>
    <w:p w:rsidR="000F117D" w:rsidRDefault="000F117D" w:rsidP="000F117D">
      <w:pPr>
        <w:ind w:left="1109" w:right="-142" w:hanging="357"/>
        <w:jc w:val="both"/>
        <w:rPr>
          <w:sz w:val="22"/>
          <w:szCs w:val="22"/>
          <w:rtl/>
        </w:rPr>
      </w:pPr>
      <w:r>
        <w:rPr>
          <w:rFonts w:hint="cs"/>
          <w:b/>
          <w:bCs/>
          <w:sz w:val="22"/>
          <w:szCs w:val="22"/>
          <w:rtl/>
        </w:rPr>
        <w:tab/>
      </w:r>
      <w:r>
        <w:rPr>
          <w:b/>
          <w:bCs/>
          <w:sz w:val="22"/>
          <w:szCs w:val="22"/>
          <w:rtl/>
        </w:rPr>
        <w:t>הכנסת</w:t>
      </w:r>
      <w:r>
        <w:rPr>
          <w:rFonts w:hint="cs"/>
          <w:b/>
          <w:bCs/>
          <w:sz w:val="22"/>
          <w:szCs w:val="22"/>
          <w:rtl/>
        </w:rPr>
        <w:t xml:space="preserve"> </w:t>
      </w:r>
      <w:r w:rsidRPr="00D00563">
        <w:rPr>
          <w:b/>
          <w:bCs/>
          <w:sz w:val="22"/>
          <w:szCs w:val="22"/>
          <w:rtl/>
        </w:rPr>
        <w:t>דיבידנד</w:t>
      </w:r>
      <w:r w:rsidRPr="0085199F">
        <w:rPr>
          <w:b/>
          <w:bCs/>
          <w:sz w:val="22"/>
          <w:szCs w:val="22"/>
          <w:rtl/>
        </w:rPr>
        <w:t>-</w:t>
      </w:r>
      <w:r>
        <w:rPr>
          <w:rFonts w:hint="cs"/>
          <w:sz w:val="22"/>
          <w:szCs w:val="22"/>
          <w:rtl/>
        </w:rPr>
        <w:t xml:space="preserve"> </w:t>
      </w:r>
      <w:r w:rsidRPr="00D00563">
        <w:rPr>
          <w:sz w:val="22"/>
          <w:szCs w:val="22"/>
          <w:rtl/>
        </w:rPr>
        <w:t>תחוייב במס בשיעור של</w:t>
      </w:r>
      <w:r>
        <w:rPr>
          <w:rFonts w:hint="cs"/>
          <w:sz w:val="22"/>
          <w:szCs w:val="22"/>
          <w:rtl/>
        </w:rPr>
        <w:t xml:space="preserve"> 25% או</w:t>
      </w:r>
      <w:r w:rsidRPr="00D00563">
        <w:rPr>
          <w:sz w:val="22"/>
          <w:szCs w:val="22"/>
          <w:rtl/>
        </w:rPr>
        <w:t xml:space="preserve"> </w:t>
      </w:r>
      <w:r>
        <w:rPr>
          <w:rFonts w:hint="cs"/>
          <w:sz w:val="22"/>
          <w:szCs w:val="22"/>
          <w:rtl/>
        </w:rPr>
        <w:t>30</w:t>
      </w:r>
      <w:r w:rsidRPr="00D00563">
        <w:rPr>
          <w:sz w:val="22"/>
          <w:szCs w:val="22"/>
          <w:rtl/>
        </w:rPr>
        <w:t>% בידי יחיד. בידי חברה תחוייב ההכנסה במס בשיעור של 25% (ראה פירוט להלן);</w:t>
      </w:r>
    </w:p>
    <w:p w:rsidR="000F117D" w:rsidRDefault="000F117D" w:rsidP="000F117D">
      <w:pPr>
        <w:ind w:left="1109" w:right="-142" w:hanging="357"/>
        <w:jc w:val="both"/>
        <w:rPr>
          <w:sz w:val="22"/>
          <w:szCs w:val="22"/>
          <w:rtl/>
        </w:rPr>
      </w:pPr>
    </w:p>
    <w:p w:rsidR="000F117D" w:rsidRPr="00D00563" w:rsidRDefault="000F117D" w:rsidP="000F117D">
      <w:pPr>
        <w:ind w:left="1109" w:right="-142" w:hanging="357"/>
        <w:jc w:val="both"/>
        <w:rPr>
          <w:b/>
          <w:bCs/>
          <w:sz w:val="22"/>
          <w:szCs w:val="22"/>
          <w:rtl/>
        </w:rPr>
      </w:pPr>
      <w:r w:rsidRPr="00D00563">
        <w:rPr>
          <w:b/>
          <w:bCs/>
          <w:sz w:val="22"/>
          <w:szCs w:val="22"/>
          <w:rtl/>
        </w:rPr>
        <w:t>4.</w:t>
      </w:r>
      <w:r w:rsidRPr="00D00563">
        <w:rPr>
          <w:b/>
          <w:bCs/>
          <w:sz w:val="22"/>
          <w:szCs w:val="22"/>
          <w:rtl/>
        </w:rPr>
        <w:tab/>
        <w:t>הכנסה עסקית מחו"ל</w:t>
      </w:r>
    </w:p>
    <w:p w:rsidR="000F117D" w:rsidRPr="00D00563" w:rsidRDefault="000F117D" w:rsidP="000F117D">
      <w:pPr>
        <w:ind w:left="1109" w:right="-142" w:hanging="357"/>
        <w:jc w:val="both"/>
        <w:rPr>
          <w:sz w:val="22"/>
          <w:szCs w:val="22"/>
          <w:rtl/>
        </w:rPr>
      </w:pPr>
      <w:r>
        <w:rPr>
          <w:rFonts w:hint="cs"/>
          <w:sz w:val="22"/>
          <w:szCs w:val="22"/>
          <w:rtl/>
        </w:rPr>
        <w:tab/>
      </w:r>
      <w:r w:rsidRPr="00D00563">
        <w:rPr>
          <w:sz w:val="22"/>
          <w:szCs w:val="22"/>
          <w:rtl/>
        </w:rPr>
        <w:t>הכנסה עסקית (לרבות הכנסה פאסיבית העולה כדי עסק) תחוייב במס בשיעור מלא ויינתן זיכוי כנגד מס ששולם בחו"ל.</w:t>
      </w:r>
    </w:p>
    <w:p w:rsidR="000F117D" w:rsidRPr="00D00563" w:rsidRDefault="000F117D" w:rsidP="000F117D">
      <w:pPr>
        <w:ind w:left="1109" w:hanging="357"/>
        <w:jc w:val="both"/>
        <w:rPr>
          <w:sz w:val="22"/>
          <w:szCs w:val="22"/>
          <w:rtl/>
        </w:rPr>
      </w:pPr>
    </w:p>
    <w:p w:rsidR="000F117D" w:rsidRPr="00D00563" w:rsidRDefault="000F117D" w:rsidP="000F117D">
      <w:pPr>
        <w:ind w:left="1109" w:hanging="357"/>
        <w:jc w:val="both"/>
        <w:rPr>
          <w:b/>
          <w:bCs/>
          <w:sz w:val="22"/>
          <w:szCs w:val="22"/>
          <w:rtl/>
        </w:rPr>
      </w:pPr>
      <w:r w:rsidRPr="00D00563">
        <w:rPr>
          <w:b/>
          <w:bCs/>
          <w:sz w:val="22"/>
          <w:szCs w:val="22"/>
          <w:rtl/>
        </w:rPr>
        <w:t>5.</w:t>
      </w:r>
      <w:r w:rsidRPr="00D00563">
        <w:rPr>
          <w:b/>
          <w:bCs/>
          <w:sz w:val="22"/>
          <w:szCs w:val="22"/>
          <w:rtl/>
        </w:rPr>
        <w:tab/>
        <w:t>הכנסה ממשלח יד ומעבודה בחו"ל</w:t>
      </w:r>
    </w:p>
    <w:p w:rsidR="000F117D" w:rsidRPr="00D00563" w:rsidRDefault="000F117D" w:rsidP="000F117D">
      <w:pPr>
        <w:ind w:left="1109" w:right="-142" w:hanging="357"/>
        <w:jc w:val="both"/>
        <w:rPr>
          <w:sz w:val="22"/>
          <w:szCs w:val="22"/>
          <w:rtl/>
        </w:rPr>
      </w:pPr>
      <w:r>
        <w:rPr>
          <w:rFonts w:hint="cs"/>
          <w:sz w:val="22"/>
          <w:szCs w:val="22"/>
          <w:rtl/>
        </w:rPr>
        <w:tab/>
      </w:r>
      <w:r w:rsidRPr="00D00563">
        <w:rPr>
          <w:sz w:val="22"/>
          <w:szCs w:val="22"/>
          <w:rtl/>
        </w:rPr>
        <w:t>הכנסה ממשלח יד ומעבודה בחו"ל תחוייב במס בשיעור מלא ויינתן זיכוי כנגד המס ששולם בחו"ל.</w:t>
      </w:r>
      <w:r>
        <w:rPr>
          <w:rFonts w:hint="cs"/>
          <w:sz w:val="22"/>
          <w:szCs w:val="22"/>
          <w:rtl/>
        </w:rPr>
        <w:t xml:space="preserve"> ראו גם </w:t>
      </w:r>
      <w:r w:rsidRPr="00D00563">
        <w:rPr>
          <w:sz w:val="22"/>
          <w:szCs w:val="22"/>
          <w:rtl/>
        </w:rPr>
        <w:t xml:space="preserve"> </w:t>
      </w:r>
      <w:r>
        <w:rPr>
          <w:rFonts w:hint="cs"/>
          <w:sz w:val="22"/>
          <w:szCs w:val="22"/>
          <w:rtl/>
        </w:rPr>
        <w:t>ה</w:t>
      </w:r>
      <w:r w:rsidRPr="00D00563">
        <w:rPr>
          <w:sz w:val="22"/>
          <w:szCs w:val="22"/>
          <w:rtl/>
        </w:rPr>
        <w:t>הוראות לעניין פעילות באמצעות "חברת משלח יד זרה" כמפורט להלן.</w:t>
      </w:r>
    </w:p>
    <w:p w:rsidR="000F117D" w:rsidRPr="00D00563" w:rsidRDefault="000F117D" w:rsidP="000F117D">
      <w:pPr>
        <w:ind w:left="1109" w:hanging="357"/>
        <w:jc w:val="both"/>
        <w:rPr>
          <w:sz w:val="22"/>
          <w:szCs w:val="22"/>
          <w:rtl/>
        </w:rPr>
      </w:pPr>
    </w:p>
    <w:p w:rsidR="000F117D" w:rsidRPr="00D00563" w:rsidRDefault="000F117D" w:rsidP="000F117D">
      <w:pPr>
        <w:ind w:left="1109" w:hanging="357"/>
        <w:jc w:val="both"/>
        <w:rPr>
          <w:b/>
          <w:bCs/>
          <w:sz w:val="22"/>
          <w:szCs w:val="22"/>
          <w:rtl/>
        </w:rPr>
      </w:pPr>
      <w:r w:rsidRPr="00D00563">
        <w:rPr>
          <w:b/>
          <w:bCs/>
          <w:sz w:val="22"/>
          <w:szCs w:val="22"/>
          <w:rtl/>
        </w:rPr>
        <w:t>6.</w:t>
      </w:r>
      <w:r w:rsidRPr="00D00563">
        <w:rPr>
          <w:b/>
          <w:bCs/>
          <w:sz w:val="22"/>
          <w:szCs w:val="22"/>
          <w:rtl/>
        </w:rPr>
        <w:tab/>
        <w:t>רווחי הון</w:t>
      </w:r>
    </w:p>
    <w:p w:rsidR="000F117D" w:rsidRDefault="000F117D" w:rsidP="000F117D">
      <w:pPr>
        <w:ind w:left="1109" w:hanging="357"/>
        <w:jc w:val="both"/>
        <w:rPr>
          <w:sz w:val="22"/>
          <w:szCs w:val="22"/>
          <w:rtl/>
        </w:rPr>
      </w:pPr>
      <w:r>
        <w:rPr>
          <w:rFonts w:hint="cs"/>
          <w:sz w:val="22"/>
          <w:szCs w:val="22"/>
          <w:rtl/>
        </w:rPr>
        <w:tab/>
      </w:r>
      <w:r w:rsidRPr="00D00563">
        <w:rPr>
          <w:sz w:val="22"/>
          <w:szCs w:val="22"/>
          <w:rtl/>
        </w:rPr>
        <w:t>כלל רווחי ההון יחוייבו במס, למעט מרכיב הפרשי השער.</w:t>
      </w:r>
    </w:p>
    <w:p w:rsidR="000F117D" w:rsidRDefault="000F117D" w:rsidP="000F117D">
      <w:pPr>
        <w:ind w:left="1109" w:hanging="357"/>
        <w:jc w:val="both"/>
        <w:rPr>
          <w:sz w:val="22"/>
          <w:szCs w:val="22"/>
          <w:rtl/>
        </w:rPr>
      </w:pPr>
    </w:p>
    <w:p w:rsidR="000F117D" w:rsidRPr="007653D8" w:rsidRDefault="000F117D" w:rsidP="000F117D">
      <w:pPr>
        <w:spacing w:line="276" w:lineRule="auto"/>
        <w:ind w:left="752" w:hanging="375"/>
        <w:jc w:val="both"/>
        <w:rPr>
          <w:b/>
          <w:bCs/>
          <w:sz w:val="22"/>
          <w:szCs w:val="22"/>
          <w:rtl/>
        </w:rPr>
      </w:pPr>
      <w:r>
        <w:rPr>
          <w:b/>
          <w:bCs/>
          <w:sz w:val="22"/>
          <w:szCs w:val="22"/>
          <w:rtl/>
        </w:rPr>
        <w:t>ג.</w:t>
      </w:r>
      <w:r>
        <w:rPr>
          <w:b/>
          <w:bCs/>
          <w:sz w:val="22"/>
          <w:szCs w:val="22"/>
          <w:rtl/>
        </w:rPr>
        <w:tab/>
      </w:r>
      <w:r>
        <w:rPr>
          <w:rFonts w:hint="cs"/>
          <w:b/>
          <w:bCs/>
          <w:sz w:val="22"/>
          <w:szCs w:val="22"/>
          <w:rtl/>
        </w:rPr>
        <w:t xml:space="preserve"> </w:t>
      </w:r>
      <w:r>
        <w:rPr>
          <w:b/>
          <w:bCs/>
          <w:sz w:val="22"/>
          <w:szCs w:val="22"/>
          <w:rtl/>
        </w:rPr>
        <w:t>חבר</w:t>
      </w:r>
      <w:r>
        <w:rPr>
          <w:rFonts w:hint="cs"/>
          <w:b/>
          <w:bCs/>
          <w:sz w:val="22"/>
          <w:szCs w:val="22"/>
          <w:rtl/>
        </w:rPr>
        <w:t>ה נשלטת זרה וחברת משלח יד זרה</w:t>
      </w:r>
    </w:p>
    <w:p w:rsidR="000F117D" w:rsidRPr="00AB03E7" w:rsidRDefault="000F117D" w:rsidP="000F117D">
      <w:pPr>
        <w:tabs>
          <w:tab w:val="left" w:pos="1076"/>
        </w:tabs>
        <w:ind w:left="1076" w:hanging="283"/>
        <w:jc w:val="both"/>
        <w:rPr>
          <w:rFonts w:ascii="Courier New" w:hAnsi="Courier New"/>
          <w:b/>
          <w:bCs/>
          <w:sz w:val="22"/>
          <w:szCs w:val="22"/>
          <w:rtl/>
        </w:rPr>
      </w:pPr>
      <w:r w:rsidRPr="00AB03E7">
        <w:rPr>
          <w:rFonts w:ascii="Courier New" w:hAnsi="Courier New"/>
          <w:b/>
          <w:bCs/>
          <w:sz w:val="22"/>
          <w:szCs w:val="22"/>
          <w:rtl/>
        </w:rPr>
        <w:t xml:space="preserve">1. </w:t>
      </w:r>
      <w:r w:rsidRPr="00AB03E7">
        <w:rPr>
          <w:rFonts w:ascii="Courier New" w:hAnsi="Courier New" w:hint="cs"/>
          <w:b/>
          <w:bCs/>
          <w:sz w:val="22"/>
          <w:szCs w:val="22"/>
          <w:rtl/>
        </w:rPr>
        <w:tab/>
      </w:r>
      <w:r w:rsidRPr="00AB03E7">
        <w:rPr>
          <w:rFonts w:ascii="Courier New" w:hAnsi="Courier New"/>
          <w:b/>
          <w:bCs/>
          <w:sz w:val="22"/>
          <w:szCs w:val="22"/>
          <w:rtl/>
        </w:rPr>
        <w:t>רקע כללי</w:t>
      </w:r>
    </w:p>
    <w:p w:rsidR="000F117D" w:rsidRPr="00AB03E7" w:rsidRDefault="000F117D" w:rsidP="000F117D">
      <w:pPr>
        <w:tabs>
          <w:tab w:val="left" w:pos="1076"/>
        </w:tabs>
        <w:ind w:left="1076" w:right="-142" w:hanging="283"/>
        <w:jc w:val="both"/>
        <w:rPr>
          <w:rFonts w:ascii="Courier New" w:hAnsi="Courier New"/>
          <w:sz w:val="22"/>
          <w:szCs w:val="22"/>
          <w:rtl/>
        </w:rPr>
      </w:pPr>
      <w:r>
        <w:rPr>
          <w:rFonts w:ascii="Courier New" w:hAnsi="Courier New" w:hint="cs"/>
          <w:sz w:val="22"/>
          <w:szCs w:val="22"/>
          <w:rtl/>
        </w:rPr>
        <w:tab/>
      </w:r>
      <w:r w:rsidRPr="00AB03E7">
        <w:rPr>
          <w:rFonts w:ascii="Courier New" w:hAnsi="Courier New"/>
          <w:sz w:val="22"/>
          <w:szCs w:val="22"/>
          <w:rtl/>
        </w:rPr>
        <w:t>ביום 25 בדצמבר 2013 פורסם בספר החוקים 2422 חוק לתיקון פקודת מס הכנסה (מס'</w:t>
      </w:r>
      <w:r w:rsidRPr="00AB03E7">
        <w:rPr>
          <w:rFonts w:ascii="Courier New" w:hAnsi="Courier New" w:hint="cs"/>
          <w:sz w:val="22"/>
          <w:szCs w:val="22"/>
          <w:rtl/>
        </w:rPr>
        <w:t>),</w:t>
      </w:r>
      <w:r>
        <w:rPr>
          <w:rFonts w:ascii="Courier New" w:hAnsi="Courier New"/>
          <w:sz w:val="22"/>
          <w:szCs w:val="22"/>
          <w:rtl/>
        </w:rPr>
        <w:t>198 התשע"ד</w:t>
      </w:r>
      <w:r>
        <w:rPr>
          <w:rFonts w:ascii="Courier New" w:hAnsi="Courier New" w:hint="cs"/>
          <w:sz w:val="22"/>
          <w:szCs w:val="22"/>
          <w:rtl/>
        </w:rPr>
        <w:t>-</w:t>
      </w:r>
      <w:r w:rsidRPr="00AB03E7">
        <w:rPr>
          <w:rFonts w:ascii="Courier New" w:hAnsi="Courier New"/>
          <w:sz w:val="22"/>
          <w:szCs w:val="22"/>
          <w:rtl/>
        </w:rPr>
        <w:t xml:space="preserve">2013 להלן </w:t>
      </w:r>
      <w:r w:rsidRPr="00AB03E7">
        <w:rPr>
          <w:rFonts w:ascii="Courier New" w:hAnsi="Courier New" w:hint="cs"/>
          <w:sz w:val="22"/>
          <w:szCs w:val="22"/>
          <w:rtl/>
        </w:rPr>
        <w:t>-</w:t>
      </w:r>
      <w:r w:rsidRPr="00AB03E7">
        <w:rPr>
          <w:rFonts w:ascii="Courier New" w:hAnsi="Courier New"/>
          <w:sz w:val="22"/>
          <w:szCs w:val="22"/>
          <w:rtl/>
        </w:rPr>
        <w:t xml:space="preserve"> התיקון או תיקון 198). במסגרת התיקון תוקנו ההוראות החלות לגבי מיסוי בישראל של חברה נשלטת זרה (חנ"ז) וחברת משלח יד זרה (חמי"ז), חברות זרות שיש להן הכנסות מחוץ לישראל ומוחזקות על ידי תושבי ישראל.</w:t>
      </w:r>
    </w:p>
    <w:p w:rsidR="000F117D" w:rsidRPr="00AB03E7" w:rsidRDefault="000F117D" w:rsidP="000F117D">
      <w:pPr>
        <w:bidi w:val="0"/>
        <w:spacing w:line="80" w:lineRule="exact"/>
        <w:ind w:right="-142"/>
        <w:rPr>
          <w:rFonts w:ascii="Courier New" w:hAnsi="Courier New"/>
          <w:sz w:val="22"/>
          <w:szCs w:val="22"/>
          <w:rtl/>
        </w:rPr>
      </w:pPr>
    </w:p>
    <w:p w:rsidR="000F117D" w:rsidRPr="00C77386" w:rsidRDefault="000F117D" w:rsidP="000F117D">
      <w:pPr>
        <w:ind w:left="1076" w:right="-142"/>
        <w:jc w:val="both"/>
        <w:rPr>
          <w:rFonts w:ascii="Courier New" w:hAnsi="Courier New"/>
          <w:sz w:val="22"/>
          <w:szCs w:val="22"/>
          <w:rtl/>
        </w:rPr>
      </w:pPr>
      <w:r w:rsidRPr="00C77386">
        <w:rPr>
          <w:rFonts w:ascii="Courier New" w:hAnsi="Courier New"/>
          <w:sz w:val="22"/>
          <w:szCs w:val="22"/>
          <w:rtl/>
        </w:rPr>
        <w:t>להלן עיקרי התיקון שיפורטו בהמשך:</w:t>
      </w:r>
    </w:p>
    <w:p w:rsidR="000F117D" w:rsidRPr="00C77386" w:rsidRDefault="000F117D" w:rsidP="000F117D">
      <w:pPr>
        <w:ind w:left="1428" w:right="-142" w:hanging="363"/>
        <w:jc w:val="both"/>
        <w:rPr>
          <w:rFonts w:ascii="Courier New" w:hAnsi="Courier New"/>
          <w:sz w:val="22"/>
          <w:szCs w:val="22"/>
          <w:rtl/>
        </w:rPr>
      </w:pPr>
      <w:r w:rsidRPr="00C77386">
        <w:rPr>
          <w:rFonts w:ascii="Courier New" w:hAnsi="Courier New"/>
          <w:sz w:val="22"/>
          <w:szCs w:val="22"/>
          <w:rtl/>
        </w:rPr>
        <w:t xml:space="preserve">א. </w:t>
      </w:r>
      <w:r>
        <w:rPr>
          <w:rFonts w:ascii="Courier New" w:hAnsi="Courier New" w:hint="cs"/>
          <w:sz w:val="22"/>
          <w:szCs w:val="22"/>
          <w:rtl/>
        </w:rPr>
        <w:t xml:space="preserve"> </w:t>
      </w:r>
      <w:r>
        <w:rPr>
          <w:rFonts w:ascii="Courier New" w:hAnsi="Courier New" w:hint="cs"/>
          <w:sz w:val="22"/>
          <w:szCs w:val="22"/>
          <w:rtl/>
        </w:rPr>
        <w:tab/>
      </w:r>
      <w:r w:rsidRPr="00C77386">
        <w:rPr>
          <w:rFonts w:ascii="Courier New" w:hAnsi="Courier New"/>
          <w:sz w:val="22"/>
          <w:szCs w:val="22"/>
          <w:rtl/>
        </w:rPr>
        <w:t xml:space="preserve">הגדרת חברה כחברה נשלטת זרה </w:t>
      </w:r>
      <w:r w:rsidRPr="00C77386">
        <w:rPr>
          <w:rFonts w:ascii="Courier New" w:hAnsi="Courier New" w:hint="cs"/>
          <w:sz w:val="22"/>
          <w:szCs w:val="22"/>
          <w:rtl/>
        </w:rPr>
        <w:t>-</w:t>
      </w:r>
      <w:r w:rsidRPr="00C77386">
        <w:rPr>
          <w:rFonts w:ascii="Courier New" w:hAnsi="Courier New"/>
          <w:sz w:val="22"/>
          <w:szCs w:val="22"/>
          <w:rtl/>
        </w:rPr>
        <w:t xml:space="preserve"> ניתנת הקלה באמצעות הקטנת רף שיעור המס החל על ההכנסה הפסיבית במדינת החוץ מ</w:t>
      </w:r>
      <w:r w:rsidRPr="00C77386">
        <w:rPr>
          <w:rFonts w:ascii="Courier New" w:hAnsi="Courier New" w:hint="cs"/>
          <w:sz w:val="22"/>
          <w:szCs w:val="22"/>
          <w:rtl/>
        </w:rPr>
        <w:t>-</w:t>
      </w:r>
      <w:r w:rsidRPr="00C77386">
        <w:rPr>
          <w:rFonts w:ascii="Courier New" w:hAnsi="Courier New"/>
          <w:sz w:val="22"/>
          <w:szCs w:val="22"/>
          <w:rtl/>
        </w:rPr>
        <w:t>20% ל</w:t>
      </w:r>
      <w:r w:rsidRPr="00C77386">
        <w:rPr>
          <w:rFonts w:ascii="Courier New" w:hAnsi="Courier New" w:hint="cs"/>
          <w:sz w:val="22"/>
          <w:szCs w:val="22"/>
          <w:rtl/>
        </w:rPr>
        <w:t>-</w:t>
      </w:r>
      <w:r w:rsidRPr="00C77386">
        <w:rPr>
          <w:rFonts w:ascii="Courier New" w:hAnsi="Courier New"/>
          <w:sz w:val="22"/>
          <w:szCs w:val="22"/>
          <w:rtl/>
        </w:rPr>
        <w:t xml:space="preserve">15% ובכך הוצאו מתחולת חברה נשלטת הזרה גם חברות הממוקמות במדינות המטילות מס על הכנסה פסיבית בשיעור שבין </w:t>
      </w:r>
      <w:r w:rsidRPr="00C77386">
        <w:rPr>
          <w:rFonts w:ascii="Courier New" w:hAnsi="Courier New" w:hint="cs"/>
          <w:sz w:val="22"/>
          <w:szCs w:val="22"/>
          <w:rtl/>
        </w:rPr>
        <w:t>15% ל-20%.</w:t>
      </w:r>
    </w:p>
    <w:p w:rsidR="000F117D" w:rsidRPr="00C77386" w:rsidRDefault="000F117D" w:rsidP="000F117D">
      <w:pPr>
        <w:bidi w:val="0"/>
        <w:spacing w:line="80" w:lineRule="exact"/>
        <w:ind w:right="-142"/>
        <w:jc w:val="both"/>
        <w:rPr>
          <w:rFonts w:ascii="Courier New" w:hAnsi="Courier New"/>
          <w:sz w:val="22"/>
          <w:szCs w:val="22"/>
          <w:rtl/>
        </w:rPr>
      </w:pPr>
    </w:p>
    <w:p w:rsidR="000F117D" w:rsidRPr="00C77386" w:rsidRDefault="000F117D" w:rsidP="000F117D">
      <w:pPr>
        <w:ind w:left="1428" w:right="-142" w:hanging="363"/>
        <w:jc w:val="both"/>
        <w:rPr>
          <w:rFonts w:ascii="Courier New" w:hAnsi="Courier New"/>
          <w:sz w:val="22"/>
          <w:szCs w:val="22"/>
          <w:rtl/>
        </w:rPr>
      </w:pPr>
      <w:r>
        <w:rPr>
          <w:rFonts w:ascii="Courier New" w:hAnsi="Courier New" w:hint="cs"/>
          <w:sz w:val="22"/>
          <w:szCs w:val="22"/>
          <w:rtl/>
        </w:rPr>
        <w:t>ב</w:t>
      </w:r>
      <w:r w:rsidRPr="00C77386">
        <w:rPr>
          <w:rFonts w:ascii="Courier New" w:hAnsi="Courier New"/>
          <w:sz w:val="22"/>
          <w:szCs w:val="22"/>
          <w:rtl/>
        </w:rPr>
        <w:t xml:space="preserve">. </w:t>
      </w:r>
      <w:r>
        <w:rPr>
          <w:rFonts w:ascii="Courier New" w:hAnsi="Courier New" w:hint="cs"/>
          <w:sz w:val="22"/>
          <w:szCs w:val="22"/>
          <w:rtl/>
        </w:rPr>
        <w:t xml:space="preserve"> </w:t>
      </w:r>
      <w:r>
        <w:rPr>
          <w:rFonts w:ascii="Courier New" w:hAnsi="Courier New" w:hint="cs"/>
          <w:sz w:val="22"/>
          <w:szCs w:val="22"/>
          <w:rtl/>
        </w:rPr>
        <w:tab/>
      </w:r>
      <w:r w:rsidRPr="00C77386">
        <w:rPr>
          <w:rFonts w:ascii="Courier New" w:hAnsi="Courier New"/>
          <w:sz w:val="22"/>
          <w:szCs w:val="22"/>
          <w:rtl/>
        </w:rPr>
        <w:t>בוטל מנגנון זיכוי המס הרעיוני אשר ניתן עד כה במסגרת משטר הדיבידנד הרעיוני החל על חברה נשלטת.</w:t>
      </w:r>
    </w:p>
    <w:p w:rsidR="000F117D" w:rsidRPr="00C77386" w:rsidRDefault="000F117D" w:rsidP="000F117D">
      <w:pPr>
        <w:bidi w:val="0"/>
        <w:spacing w:line="80" w:lineRule="exact"/>
        <w:ind w:right="-142"/>
        <w:jc w:val="both"/>
        <w:rPr>
          <w:rFonts w:ascii="Courier New" w:hAnsi="Courier New"/>
          <w:sz w:val="22"/>
          <w:szCs w:val="22"/>
          <w:rtl/>
        </w:rPr>
      </w:pPr>
    </w:p>
    <w:p w:rsidR="000F117D" w:rsidRPr="00C77386" w:rsidRDefault="000F117D" w:rsidP="000F117D">
      <w:pPr>
        <w:ind w:left="1428" w:right="-142" w:hanging="363"/>
        <w:jc w:val="both"/>
        <w:rPr>
          <w:rFonts w:ascii="Courier New" w:hAnsi="Courier New"/>
          <w:sz w:val="22"/>
          <w:szCs w:val="22"/>
          <w:rtl/>
        </w:rPr>
      </w:pPr>
      <w:r>
        <w:rPr>
          <w:rFonts w:ascii="Courier New" w:hAnsi="Courier New" w:hint="cs"/>
          <w:sz w:val="22"/>
          <w:szCs w:val="22"/>
          <w:rtl/>
        </w:rPr>
        <w:t>ג.</w:t>
      </w:r>
      <w:r>
        <w:rPr>
          <w:rFonts w:ascii="Courier New" w:hAnsi="Courier New" w:hint="cs"/>
          <w:sz w:val="22"/>
          <w:szCs w:val="22"/>
          <w:rtl/>
        </w:rPr>
        <w:tab/>
      </w:r>
      <w:r w:rsidRPr="00C77386">
        <w:rPr>
          <w:rFonts w:ascii="Courier New" w:hAnsi="Courier New"/>
          <w:sz w:val="22"/>
          <w:szCs w:val="22"/>
          <w:rtl/>
        </w:rPr>
        <w:t xml:space="preserve">מכירת ניירות ערך </w:t>
      </w:r>
      <w:r w:rsidRPr="00C77386">
        <w:rPr>
          <w:rFonts w:ascii="Courier New" w:hAnsi="Courier New" w:hint="cs"/>
          <w:sz w:val="22"/>
          <w:szCs w:val="22"/>
          <w:rtl/>
        </w:rPr>
        <w:t>-</w:t>
      </w:r>
      <w:r w:rsidRPr="00C77386">
        <w:rPr>
          <w:rFonts w:ascii="Courier New" w:hAnsi="Courier New"/>
          <w:sz w:val="22"/>
          <w:szCs w:val="22"/>
          <w:rtl/>
        </w:rPr>
        <w:t xml:space="preserve"> בהתאם לתיקון, תמורה ממכירת ניירות ערך (אף אם היא הכנסה מעסק) תחשב כהכנסה פסיבית אלא אם הוחזקו פחות משנה והוכח כי שימשו את החברה בעסק.</w:t>
      </w:r>
    </w:p>
    <w:p w:rsidR="000F117D" w:rsidRDefault="000F117D" w:rsidP="000F117D">
      <w:pPr>
        <w:bidi w:val="0"/>
        <w:spacing w:line="80" w:lineRule="exact"/>
        <w:rPr>
          <w:rFonts w:ascii="Courier New" w:hAnsi="Courier New"/>
          <w:sz w:val="22"/>
          <w:szCs w:val="22"/>
          <w:rtl/>
        </w:rPr>
      </w:pPr>
    </w:p>
    <w:p w:rsidR="000F117D" w:rsidRPr="00C77386" w:rsidRDefault="000F117D" w:rsidP="000F117D">
      <w:pPr>
        <w:ind w:left="1428" w:right="-142" w:hanging="363"/>
        <w:jc w:val="both"/>
        <w:rPr>
          <w:rFonts w:ascii="Courier New" w:hAnsi="Courier New"/>
          <w:sz w:val="22"/>
          <w:szCs w:val="22"/>
          <w:rtl/>
        </w:rPr>
      </w:pPr>
      <w:r w:rsidRPr="00C77386">
        <w:rPr>
          <w:rFonts w:ascii="Courier New" w:hAnsi="Courier New"/>
          <w:sz w:val="22"/>
          <w:szCs w:val="22"/>
          <w:rtl/>
        </w:rPr>
        <w:t>ד.</w:t>
      </w:r>
      <w:r w:rsidRPr="00C77386">
        <w:rPr>
          <w:rFonts w:ascii="Courier New" w:hAnsi="Courier New" w:hint="cs"/>
          <w:sz w:val="22"/>
          <w:szCs w:val="22"/>
          <w:rtl/>
        </w:rPr>
        <w:t xml:space="preserve"> </w:t>
      </w:r>
      <w:r w:rsidRPr="00C77386">
        <w:rPr>
          <w:rFonts w:ascii="Courier New" w:hAnsi="Courier New"/>
          <w:sz w:val="22"/>
          <w:szCs w:val="22"/>
          <w:rtl/>
        </w:rPr>
        <w:t xml:space="preserve"> </w:t>
      </w:r>
      <w:r>
        <w:rPr>
          <w:rFonts w:ascii="Courier New" w:hAnsi="Courier New" w:hint="cs"/>
          <w:sz w:val="22"/>
          <w:szCs w:val="22"/>
          <w:rtl/>
        </w:rPr>
        <w:tab/>
      </w:r>
      <w:r w:rsidRPr="00C77386">
        <w:rPr>
          <w:rFonts w:ascii="Courier New" w:hAnsi="Courier New"/>
          <w:sz w:val="22"/>
          <w:szCs w:val="22"/>
          <w:rtl/>
        </w:rPr>
        <w:t xml:space="preserve">אופן חישוב ההכנסה, ההכנסה החייבת והרווחים של חברות החוץ </w:t>
      </w:r>
      <w:r w:rsidRPr="00C77386">
        <w:rPr>
          <w:rFonts w:ascii="Courier New" w:hAnsi="Courier New" w:hint="cs"/>
          <w:sz w:val="22"/>
          <w:szCs w:val="22"/>
          <w:rtl/>
        </w:rPr>
        <w:t>-</w:t>
      </w:r>
      <w:r w:rsidRPr="00C77386">
        <w:rPr>
          <w:rFonts w:ascii="Courier New" w:hAnsi="Courier New"/>
          <w:sz w:val="22"/>
          <w:szCs w:val="22"/>
          <w:rtl/>
        </w:rPr>
        <w:t xml:space="preserve"> בעוד שבעבר חברות הממוקמות במדינה שאיננה מדינת אמנה הוכפפו לצורך חישוב ההכנסה והרווח לכללי חשבונאות מקובלים, </w:t>
      </w:r>
      <w:r w:rsidRPr="00C77386">
        <w:rPr>
          <w:rFonts w:ascii="Courier New" w:hAnsi="Courier New"/>
          <w:sz w:val="22"/>
          <w:szCs w:val="22"/>
          <w:rtl/>
        </w:rPr>
        <w:lastRenderedPageBreak/>
        <w:t>בעקבות השינוי, יבוצע החישוב בהתאם לדיני המס בישראל. במקביל, לגבי חברות הממוקמות במדינות אמנה, נקבע כי החישוב יכלול מעתה גם דיבידנד או רווח הון וסכומים שנוכו לצרכי מס באותה מדינה אך אינם מוכרים כהוצאה או כניכוי בהתאם לכללי חשבונאות מקובלים.</w:t>
      </w:r>
    </w:p>
    <w:p w:rsidR="000F117D" w:rsidRPr="00C77386" w:rsidRDefault="000F117D" w:rsidP="000F117D">
      <w:pPr>
        <w:rPr>
          <w:rFonts w:ascii="Courier New" w:hAnsi="Courier New"/>
          <w:sz w:val="22"/>
          <w:szCs w:val="22"/>
          <w:rtl/>
        </w:rPr>
      </w:pPr>
    </w:p>
    <w:p w:rsidR="000F117D" w:rsidRPr="00C77386" w:rsidRDefault="000F117D" w:rsidP="000F117D">
      <w:pPr>
        <w:tabs>
          <w:tab w:val="left" w:pos="651"/>
        </w:tabs>
        <w:ind w:left="1076" w:hanging="425"/>
        <w:jc w:val="both"/>
        <w:rPr>
          <w:rFonts w:ascii="Courier New" w:hAnsi="Courier New"/>
          <w:b/>
          <w:bCs/>
          <w:sz w:val="22"/>
          <w:szCs w:val="22"/>
          <w:rtl/>
        </w:rPr>
      </w:pPr>
      <w:r w:rsidRPr="00C77386">
        <w:rPr>
          <w:rFonts w:ascii="Courier New" w:hAnsi="Courier New"/>
          <w:b/>
          <w:bCs/>
          <w:sz w:val="22"/>
          <w:szCs w:val="22"/>
          <w:rtl/>
        </w:rPr>
        <w:t xml:space="preserve">2. </w:t>
      </w:r>
      <w:r>
        <w:rPr>
          <w:rFonts w:ascii="Courier New" w:hAnsi="Courier New" w:hint="cs"/>
          <w:b/>
          <w:bCs/>
          <w:sz w:val="22"/>
          <w:szCs w:val="22"/>
          <w:rtl/>
        </w:rPr>
        <w:t xml:space="preserve">     </w:t>
      </w:r>
      <w:r w:rsidRPr="00C77386">
        <w:rPr>
          <w:rFonts w:ascii="Courier New" w:hAnsi="Courier New"/>
          <w:b/>
          <w:bCs/>
          <w:sz w:val="22"/>
          <w:szCs w:val="22"/>
          <w:rtl/>
        </w:rPr>
        <w:t>חברה נשלטת זרה</w:t>
      </w:r>
    </w:p>
    <w:p w:rsidR="000F117D" w:rsidRPr="00C77386" w:rsidRDefault="000F117D" w:rsidP="000F117D">
      <w:pPr>
        <w:tabs>
          <w:tab w:val="left" w:pos="813"/>
        </w:tabs>
        <w:ind w:firstLine="1076"/>
        <w:rPr>
          <w:rFonts w:ascii="Courier New" w:hAnsi="Courier New"/>
          <w:b/>
          <w:bCs/>
          <w:sz w:val="22"/>
          <w:szCs w:val="22"/>
          <w:rtl/>
        </w:rPr>
      </w:pPr>
      <w:r w:rsidRPr="00C77386">
        <w:rPr>
          <w:rFonts w:ascii="Courier New" w:hAnsi="Courier New"/>
          <w:b/>
          <w:bCs/>
          <w:sz w:val="22"/>
          <w:szCs w:val="22"/>
          <w:rtl/>
        </w:rPr>
        <w:t xml:space="preserve">2.1 </w:t>
      </w:r>
      <w:r>
        <w:rPr>
          <w:rFonts w:ascii="Courier New" w:hAnsi="Courier New" w:hint="cs"/>
          <w:b/>
          <w:bCs/>
          <w:sz w:val="22"/>
          <w:szCs w:val="22"/>
          <w:rtl/>
        </w:rPr>
        <w:t xml:space="preserve">  </w:t>
      </w:r>
      <w:r w:rsidRPr="00C77386">
        <w:rPr>
          <w:rFonts w:ascii="Courier New" w:hAnsi="Courier New"/>
          <w:b/>
          <w:bCs/>
          <w:sz w:val="22"/>
          <w:szCs w:val="22"/>
          <w:rtl/>
        </w:rPr>
        <w:t>כללי</w:t>
      </w:r>
    </w:p>
    <w:p w:rsidR="000F117D" w:rsidRPr="00C77386" w:rsidRDefault="000F117D" w:rsidP="000F117D">
      <w:pPr>
        <w:ind w:left="1501" w:right="-142"/>
        <w:jc w:val="both"/>
        <w:rPr>
          <w:rFonts w:ascii="Courier New" w:hAnsi="Courier New"/>
          <w:sz w:val="22"/>
          <w:szCs w:val="22"/>
          <w:rtl/>
        </w:rPr>
      </w:pPr>
      <w:r w:rsidRPr="00C77386">
        <w:rPr>
          <w:rFonts w:ascii="Courier New" w:hAnsi="Courier New"/>
          <w:sz w:val="22"/>
          <w:szCs w:val="22"/>
          <w:rtl/>
        </w:rPr>
        <w:t>חברה נשלטת זרה (חנ"ז) הינו מנגנון מיסוי אשר אומץ בישראל בשנת 2003, במטרה למנוע הסטת רווחים ממדינת ישראל למדינות אחרות בעולם ודחיית מס על ידי הותרת הרווחים כלואים בתוך חברת חוץ. משטר החנ"ז מכתיב מספר תנאים מצטברים לפיהם תיחשב חברה לחנ"ז ומטיל על החברות העומדות בתנאים חבות מס בגין דיבידנד רעיוני על הרווחים הלא מחולקים.</w:t>
      </w:r>
    </w:p>
    <w:p w:rsidR="000F117D" w:rsidRDefault="000F117D" w:rsidP="000F117D">
      <w:pPr>
        <w:ind w:left="1501" w:right="-142"/>
        <w:jc w:val="both"/>
        <w:rPr>
          <w:rFonts w:ascii="Courier New" w:hAnsi="Courier New"/>
          <w:sz w:val="22"/>
          <w:szCs w:val="22"/>
          <w:rtl/>
        </w:rPr>
      </w:pPr>
      <w:r w:rsidRPr="00C77386">
        <w:rPr>
          <w:rFonts w:ascii="Courier New" w:hAnsi="Courier New"/>
          <w:sz w:val="22"/>
          <w:szCs w:val="22"/>
          <w:rtl/>
        </w:rPr>
        <w:t>עד לתיקון 198 קבע המחוקק כי התנאים העיקריים לקיומה של חנ"ז הינם: החברה הינה חברה זרה; רוב הכנסותיה או רווחיה הינם הכנסה פאסיבית; המניות בה אינן רשומות בבורסה או שמקסימום 30% מהמניות הוצעו לציבור; שיעור המס החל על ההכנסה הפאסיבית במדינת החוץ אינו עולה על 20% ולמעלה מ</w:t>
      </w:r>
      <w:r w:rsidRPr="00C77386">
        <w:rPr>
          <w:rFonts w:ascii="Courier New" w:hAnsi="Courier New" w:hint="cs"/>
          <w:sz w:val="22"/>
          <w:szCs w:val="22"/>
          <w:rtl/>
        </w:rPr>
        <w:t>-</w:t>
      </w:r>
      <w:r w:rsidRPr="00C77386">
        <w:rPr>
          <w:rFonts w:ascii="Courier New" w:hAnsi="Courier New"/>
          <w:sz w:val="22"/>
          <w:szCs w:val="22"/>
          <w:rtl/>
        </w:rPr>
        <w:t>50% באחד או יותר מאמצעי השליטה בחברה מוחזקים במישרין ובעקיפין בידי תושבי ישראל. באם נקבע שאכן מדובר בחנ"ז, רק בעל מניות ישראלי שמחזיק 10% ומעלה, לבדו או ביחד עם קרובו, ימוסה בגין הדיבידנד הרעיוני.</w:t>
      </w:r>
    </w:p>
    <w:p w:rsidR="000F117D" w:rsidRDefault="000F117D" w:rsidP="000F117D">
      <w:pPr>
        <w:tabs>
          <w:tab w:val="left" w:pos="397"/>
          <w:tab w:val="left" w:pos="1332"/>
        </w:tabs>
        <w:ind w:left="368" w:hanging="368"/>
        <w:jc w:val="both"/>
        <w:rPr>
          <w:sz w:val="22"/>
          <w:szCs w:val="22"/>
          <w:rtl/>
        </w:rPr>
      </w:pPr>
      <w:r w:rsidRPr="0049368D">
        <w:rPr>
          <w:b/>
          <w:bCs/>
          <w:sz w:val="22"/>
          <w:szCs w:val="22"/>
          <w:rtl/>
        </w:rPr>
        <w:t>5.</w:t>
      </w:r>
      <w:r w:rsidRPr="0049368D">
        <w:rPr>
          <w:b/>
          <w:bCs/>
          <w:sz w:val="22"/>
          <w:szCs w:val="22"/>
          <w:rtl/>
        </w:rPr>
        <w:tab/>
        <w:t>הכנסות בחו"ל</w:t>
      </w:r>
      <w:r w:rsidRPr="0049368D">
        <w:rPr>
          <w:rFonts w:hint="cs"/>
          <w:b/>
          <w:bCs/>
          <w:sz w:val="22"/>
          <w:szCs w:val="22"/>
          <w:rtl/>
        </w:rPr>
        <w:t xml:space="preserve"> </w:t>
      </w:r>
      <w:r w:rsidRPr="0049368D">
        <w:rPr>
          <w:rFonts w:hint="cs"/>
          <w:sz w:val="22"/>
          <w:szCs w:val="22"/>
          <w:rtl/>
        </w:rPr>
        <w:t>(המשך)</w:t>
      </w:r>
    </w:p>
    <w:p w:rsidR="000F117D" w:rsidRPr="00C77386" w:rsidRDefault="000F117D" w:rsidP="000F117D">
      <w:pPr>
        <w:ind w:left="752" w:hanging="385"/>
        <w:jc w:val="both"/>
        <w:rPr>
          <w:sz w:val="22"/>
          <w:szCs w:val="22"/>
          <w:rtl/>
        </w:rPr>
      </w:pPr>
      <w:r>
        <w:rPr>
          <w:b/>
          <w:bCs/>
          <w:sz w:val="22"/>
          <w:szCs w:val="22"/>
          <w:rtl/>
        </w:rPr>
        <w:t>ג.</w:t>
      </w:r>
      <w:r>
        <w:rPr>
          <w:rFonts w:hint="cs"/>
          <w:b/>
          <w:bCs/>
          <w:sz w:val="22"/>
          <w:szCs w:val="22"/>
          <w:rtl/>
        </w:rPr>
        <w:t xml:space="preserve">   </w:t>
      </w:r>
      <w:r>
        <w:rPr>
          <w:b/>
          <w:bCs/>
          <w:sz w:val="22"/>
          <w:szCs w:val="22"/>
          <w:rtl/>
        </w:rPr>
        <w:t>חבר</w:t>
      </w:r>
      <w:r>
        <w:rPr>
          <w:rFonts w:hint="cs"/>
          <w:b/>
          <w:bCs/>
          <w:sz w:val="22"/>
          <w:szCs w:val="22"/>
          <w:rtl/>
        </w:rPr>
        <w:t xml:space="preserve">ה נשלטת זרה וחברת משלח יד זרה </w:t>
      </w:r>
      <w:r>
        <w:rPr>
          <w:rFonts w:hint="cs"/>
          <w:sz w:val="22"/>
          <w:szCs w:val="22"/>
          <w:rtl/>
        </w:rPr>
        <w:t>(המשך)</w:t>
      </w:r>
    </w:p>
    <w:p w:rsidR="000F117D" w:rsidRPr="00C77386" w:rsidRDefault="000F117D" w:rsidP="000F117D">
      <w:pPr>
        <w:tabs>
          <w:tab w:val="left" w:pos="651"/>
        </w:tabs>
        <w:ind w:left="1076" w:hanging="425"/>
        <w:jc w:val="both"/>
        <w:rPr>
          <w:rFonts w:ascii="Courier New" w:hAnsi="Courier New"/>
          <w:b/>
          <w:bCs/>
          <w:sz w:val="22"/>
          <w:szCs w:val="22"/>
          <w:rtl/>
        </w:rPr>
      </w:pPr>
      <w:r w:rsidRPr="00C77386">
        <w:rPr>
          <w:rFonts w:ascii="Courier New" w:hAnsi="Courier New"/>
          <w:b/>
          <w:bCs/>
          <w:sz w:val="22"/>
          <w:szCs w:val="22"/>
          <w:rtl/>
        </w:rPr>
        <w:t xml:space="preserve">2. </w:t>
      </w:r>
      <w:r>
        <w:rPr>
          <w:rFonts w:ascii="Courier New" w:hAnsi="Courier New" w:hint="cs"/>
          <w:b/>
          <w:bCs/>
          <w:sz w:val="22"/>
          <w:szCs w:val="22"/>
          <w:rtl/>
        </w:rPr>
        <w:t xml:space="preserve">     </w:t>
      </w:r>
      <w:r w:rsidRPr="00C77386">
        <w:rPr>
          <w:rFonts w:ascii="Courier New" w:hAnsi="Courier New"/>
          <w:b/>
          <w:bCs/>
          <w:sz w:val="22"/>
          <w:szCs w:val="22"/>
          <w:rtl/>
        </w:rPr>
        <w:t>חברה נשלטת זרה</w:t>
      </w:r>
      <w:r>
        <w:rPr>
          <w:rFonts w:ascii="Courier New" w:hAnsi="Courier New" w:hint="cs"/>
          <w:b/>
          <w:bCs/>
          <w:sz w:val="22"/>
          <w:szCs w:val="22"/>
          <w:rtl/>
        </w:rPr>
        <w:t xml:space="preserve"> </w:t>
      </w:r>
      <w:r>
        <w:rPr>
          <w:rFonts w:hint="cs"/>
          <w:sz w:val="22"/>
          <w:szCs w:val="22"/>
          <w:rtl/>
        </w:rPr>
        <w:t>(המשך)</w:t>
      </w:r>
    </w:p>
    <w:p w:rsidR="000F117D" w:rsidRPr="00C77386" w:rsidRDefault="000F117D" w:rsidP="000F117D">
      <w:pPr>
        <w:tabs>
          <w:tab w:val="left" w:pos="813"/>
        </w:tabs>
        <w:ind w:firstLine="1076"/>
        <w:rPr>
          <w:rFonts w:ascii="Courier New" w:hAnsi="Courier New"/>
          <w:b/>
          <w:bCs/>
          <w:sz w:val="22"/>
          <w:szCs w:val="22"/>
          <w:rtl/>
        </w:rPr>
      </w:pPr>
      <w:r w:rsidRPr="00C77386">
        <w:rPr>
          <w:rFonts w:ascii="Courier New" w:hAnsi="Courier New"/>
          <w:b/>
          <w:bCs/>
          <w:sz w:val="22"/>
          <w:szCs w:val="22"/>
          <w:rtl/>
        </w:rPr>
        <w:t xml:space="preserve">2.1 </w:t>
      </w:r>
      <w:r>
        <w:rPr>
          <w:rFonts w:ascii="Courier New" w:hAnsi="Courier New" w:hint="cs"/>
          <w:b/>
          <w:bCs/>
          <w:sz w:val="22"/>
          <w:szCs w:val="22"/>
          <w:rtl/>
        </w:rPr>
        <w:t xml:space="preserve">  </w:t>
      </w:r>
      <w:r w:rsidRPr="00C77386">
        <w:rPr>
          <w:rFonts w:ascii="Courier New" w:hAnsi="Courier New"/>
          <w:b/>
          <w:bCs/>
          <w:sz w:val="22"/>
          <w:szCs w:val="22"/>
          <w:rtl/>
        </w:rPr>
        <w:t>כללי</w:t>
      </w:r>
      <w:r>
        <w:rPr>
          <w:rFonts w:ascii="Courier New" w:hAnsi="Courier New" w:hint="cs"/>
          <w:b/>
          <w:bCs/>
          <w:sz w:val="22"/>
          <w:szCs w:val="22"/>
          <w:rtl/>
        </w:rPr>
        <w:t xml:space="preserve"> </w:t>
      </w:r>
      <w:r>
        <w:rPr>
          <w:rFonts w:hint="cs"/>
          <w:sz w:val="22"/>
          <w:szCs w:val="22"/>
          <w:rtl/>
        </w:rPr>
        <w:t>(המשך)</w:t>
      </w:r>
    </w:p>
    <w:p w:rsidR="000F117D" w:rsidRPr="00C77386" w:rsidRDefault="000F117D" w:rsidP="000F117D">
      <w:pPr>
        <w:tabs>
          <w:tab w:val="right" w:pos="703"/>
        </w:tabs>
        <w:ind w:left="1501" w:right="-142"/>
        <w:jc w:val="both"/>
        <w:rPr>
          <w:rFonts w:ascii="Courier New" w:hAnsi="Courier New"/>
          <w:sz w:val="22"/>
          <w:szCs w:val="22"/>
          <w:rtl/>
        </w:rPr>
      </w:pPr>
      <w:r w:rsidRPr="00C77386">
        <w:rPr>
          <w:rFonts w:ascii="Courier New" w:hAnsi="Courier New"/>
          <w:sz w:val="22"/>
          <w:szCs w:val="22"/>
          <w:rtl/>
        </w:rPr>
        <w:t xml:space="preserve">במסגרת תיקון 198 </w:t>
      </w:r>
      <w:r>
        <w:rPr>
          <w:rFonts w:ascii="Courier New" w:hAnsi="Courier New" w:hint="cs"/>
          <w:sz w:val="22"/>
          <w:szCs w:val="22"/>
          <w:rtl/>
        </w:rPr>
        <w:t>קבע</w:t>
      </w:r>
      <w:r w:rsidRPr="00C77386">
        <w:rPr>
          <w:rFonts w:ascii="Courier New" w:hAnsi="Courier New"/>
          <w:sz w:val="22"/>
          <w:szCs w:val="22"/>
          <w:rtl/>
        </w:rPr>
        <w:t xml:space="preserve"> המחוקק מספר שינויים בנוגע לחנ"ז</w:t>
      </w:r>
      <w:r>
        <w:rPr>
          <w:rFonts w:ascii="Courier New" w:hAnsi="Courier New" w:hint="cs"/>
          <w:sz w:val="22"/>
          <w:szCs w:val="22"/>
          <w:rtl/>
        </w:rPr>
        <w:t>,</w:t>
      </w:r>
      <w:r w:rsidRPr="00C77386">
        <w:rPr>
          <w:rFonts w:ascii="Courier New" w:hAnsi="Courier New"/>
          <w:sz w:val="22"/>
          <w:szCs w:val="22"/>
          <w:rtl/>
        </w:rPr>
        <w:t xml:space="preserve"> כמפורט להלן:</w:t>
      </w:r>
    </w:p>
    <w:p w:rsidR="000F117D" w:rsidRPr="00C77386" w:rsidRDefault="000F117D" w:rsidP="000F117D">
      <w:pPr>
        <w:ind w:left="1109" w:hanging="357"/>
        <w:jc w:val="both"/>
        <w:rPr>
          <w:sz w:val="22"/>
          <w:szCs w:val="22"/>
          <w:rtl/>
        </w:rPr>
      </w:pPr>
    </w:p>
    <w:p w:rsidR="000F117D" w:rsidRPr="00A27C0E" w:rsidRDefault="000F117D" w:rsidP="000F117D">
      <w:pPr>
        <w:tabs>
          <w:tab w:val="left" w:pos="813"/>
        </w:tabs>
        <w:ind w:right="142" w:firstLine="1076"/>
        <w:rPr>
          <w:rFonts w:ascii="Courier New" w:hAnsi="Courier New"/>
          <w:b/>
          <w:bCs/>
          <w:sz w:val="22"/>
          <w:szCs w:val="22"/>
          <w:rtl/>
        </w:rPr>
      </w:pPr>
      <w:r>
        <w:rPr>
          <w:rFonts w:ascii="Courier New" w:hAnsi="Courier New" w:hint="cs"/>
          <w:b/>
          <w:bCs/>
          <w:sz w:val="22"/>
          <w:szCs w:val="22"/>
          <w:rtl/>
        </w:rPr>
        <w:t>2</w:t>
      </w:r>
      <w:r w:rsidRPr="00A27C0E">
        <w:rPr>
          <w:rFonts w:ascii="Courier New" w:hAnsi="Courier New"/>
          <w:b/>
          <w:bCs/>
          <w:sz w:val="22"/>
          <w:szCs w:val="22"/>
          <w:rtl/>
        </w:rPr>
        <w:t xml:space="preserve">.2 </w:t>
      </w:r>
      <w:r>
        <w:rPr>
          <w:rFonts w:ascii="Courier New" w:hAnsi="Courier New" w:hint="cs"/>
          <w:b/>
          <w:bCs/>
          <w:sz w:val="22"/>
          <w:szCs w:val="22"/>
          <w:rtl/>
        </w:rPr>
        <w:t xml:space="preserve">  </w:t>
      </w:r>
      <w:r w:rsidRPr="00A27C0E">
        <w:rPr>
          <w:rFonts w:ascii="Courier New" w:hAnsi="Courier New"/>
          <w:b/>
          <w:bCs/>
          <w:sz w:val="22"/>
          <w:szCs w:val="22"/>
          <w:rtl/>
        </w:rPr>
        <w:t>שינויים הקשורים לתנאים להכרה בחברה כחנ"</w:t>
      </w:r>
      <w:r w:rsidRPr="00A27C0E">
        <w:rPr>
          <w:rFonts w:ascii="Courier New" w:hAnsi="Courier New" w:hint="cs"/>
          <w:b/>
          <w:bCs/>
          <w:sz w:val="22"/>
          <w:szCs w:val="22"/>
          <w:rtl/>
        </w:rPr>
        <w:t xml:space="preserve">ז </w:t>
      </w:r>
    </w:p>
    <w:p w:rsidR="000F117D" w:rsidRPr="00A27C0E" w:rsidRDefault="000F117D" w:rsidP="000F117D">
      <w:pPr>
        <w:tabs>
          <w:tab w:val="left" w:pos="1643"/>
        </w:tabs>
        <w:ind w:left="1785" w:right="-142" w:hanging="284"/>
        <w:jc w:val="both"/>
        <w:rPr>
          <w:rFonts w:ascii="Courier New" w:hAnsi="Courier New"/>
          <w:sz w:val="22"/>
          <w:szCs w:val="22"/>
          <w:rtl/>
        </w:rPr>
      </w:pPr>
      <w:r w:rsidRPr="00A27C0E">
        <w:rPr>
          <w:rFonts w:ascii="Courier New" w:hAnsi="Courier New"/>
          <w:sz w:val="22"/>
          <w:szCs w:val="22"/>
          <w:rtl/>
        </w:rPr>
        <w:t xml:space="preserve">א. </w:t>
      </w:r>
      <w:r w:rsidRPr="00A27C0E">
        <w:rPr>
          <w:rFonts w:ascii="Courier New" w:hAnsi="Courier New" w:hint="cs"/>
          <w:sz w:val="22"/>
          <w:szCs w:val="22"/>
          <w:rtl/>
        </w:rPr>
        <w:tab/>
      </w:r>
      <w:r w:rsidRPr="00A27C0E">
        <w:rPr>
          <w:rFonts w:ascii="Courier New" w:hAnsi="Courier New"/>
          <w:sz w:val="22"/>
          <w:szCs w:val="22"/>
          <w:rtl/>
        </w:rPr>
        <w:t xml:space="preserve">סחירות המניות </w:t>
      </w:r>
      <w:r w:rsidRPr="00A27C0E">
        <w:rPr>
          <w:rFonts w:ascii="Courier New" w:hAnsi="Courier New" w:hint="cs"/>
          <w:sz w:val="22"/>
          <w:szCs w:val="22"/>
          <w:rtl/>
        </w:rPr>
        <w:t>-</w:t>
      </w:r>
      <w:r w:rsidRPr="00A27C0E">
        <w:rPr>
          <w:rFonts w:ascii="Courier New" w:hAnsi="Courier New"/>
          <w:sz w:val="22"/>
          <w:szCs w:val="22"/>
          <w:rtl/>
        </w:rPr>
        <w:t xml:space="preserve"> תיקון 198 העלה את רף הסחירות אשר נקבע בעבר. בעוד שבעבר ניתן היה</w:t>
      </w:r>
      <w:r w:rsidRPr="00A27C0E">
        <w:rPr>
          <w:rFonts w:ascii="Courier New" w:hAnsi="Courier New" w:hint="cs"/>
          <w:sz w:val="22"/>
          <w:szCs w:val="22"/>
          <w:rtl/>
        </w:rPr>
        <w:t xml:space="preserve"> לצאת</w:t>
      </w:r>
      <w:r w:rsidRPr="00A27C0E">
        <w:rPr>
          <w:rFonts w:ascii="Courier New" w:hAnsi="Courier New"/>
          <w:sz w:val="22"/>
          <w:szCs w:val="22"/>
          <w:rtl/>
        </w:rPr>
        <w:t xml:space="preserve"> מתחולת החנ"ז באמצעות הצעת 30% ממניות החברה בבורסה, התיקון החריג מדרישת </w:t>
      </w:r>
      <w:r>
        <w:rPr>
          <w:rFonts w:ascii="Courier New" w:hAnsi="Courier New" w:hint="cs"/>
          <w:sz w:val="22"/>
          <w:szCs w:val="22"/>
          <w:rtl/>
        </w:rPr>
        <w:br/>
      </w:r>
      <w:r w:rsidRPr="00A27C0E">
        <w:rPr>
          <w:rFonts w:ascii="Courier New" w:hAnsi="Courier New"/>
          <w:sz w:val="22"/>
          <w:szCs w:val="22"/>
          <w:rtl/>
        </w:rPr>
        <w:t>ה</w:t>
      </w:r>
      <w:r w:rsidRPr="00A27C0E">
        <w:rPr>
          <w:rFonts w:ascii="Courier New" w:hAnsi="Courier New" w:hint="cs"/>
          <w:sz w:val="22"/>
          <w:szCs w:val="22"/>
          <w:rtl/>
        </w:rPr>
        <w:t>-</w:t>
      </w:r>
      <w:r w:rsidRPr="00A27C0E">
        <w:rPr>
          <w:rFonts w:ascii="Courier New" w:hAnsi="Courier New"/>
          <w:sz w:val="22"/>
          <w:szCs w:val="22"/>
          <w:rtl/>
        </w:rPr>
        <w:t>30%</w:t>
      </w:r>
      <w:r w:rsidRPr="00A27C0E">
        <w:rPr>
          <w:rFonts w:ascii="Courier New" w:hAnsi="Courier New" w:hint="cs"/>
          <w:sz w:val="22"/>
          <w:szCs w:val="22"/>
          <w:rtl/>
        </w:rPr>
        <w:t xml:space="preserve"> את</w:t>
      </w:r>
      <w:r w:rsidRPr="00A27C0E">
        <w:rPr>
          <w:rFonts w:ascii="Courier New" w:hAnsi="Courier New"/>
          <w:sz w:val="22"/>
          <w:szCs w:val="22"/>
          <w:rtl/>
        </w:rPr>
        <w:t xml:space="preserve"> המניות אשר בבעלות בעלי השליטה</w:t>
      </w:r>
      <w:r w:rsidRPr="00A27C0E">
        <w:rPr>
          <w:rStyle w:val="af"/>
          <w:rFonts w:ascii="Courier New" w:hAnsi="Courier New"/>
          <w:sz w:val="22"/>
          <w:szCs w:val="22"/>
          <w:rtl/>
        </w:rPr>
        <w:footnoteReference w:customMarkFollows="1" w:id="16"/>
        <w:t>1</w:t>
      </w:r>
      <w:r w:rsidRPr="00A27C0E">
        <w:rPr>
          <w:rFonts w:ascii="Courier New" w:hAnsi="Courier New" w:hint="cs"/>
          <w:sz w:val="22"/>
          <w:szCs w:val="22"/>
          <w:rtl/>
        </w:rPr>
        <w:t xml:space="preserve">. </w:t>
      </w:r>
      <w:r w:rsidRPr="00A27C0E">
        <w:rPr>
          <w:rFonts w:ascii="Courier New" w:hAnsi="Courier New"/>
          <w:sz w:val="22"/>
          <w:szCs w:val="22"/>
          <w:rtl/>
        </w:rPr>
        <w:t>כך, על מנת לצאת מתחולת החנ"ז, על בעלי השליטה להעביר לשליטת הציבור חלק גדול יותר ממניות החברה</w:t>
      </w:r>
      <w:r w:rsidRPr="00A27C0E">
        <w:rPr>
          <w:rFonts w:ascii="Courier New" w:hAnsi="Courier New" w:hint="cs"/>
          <w:sz w:val="22"/>
          <w:szCs w:val="22"/>
          <w:rtl/>
        </w:rPr>
        <w:t>.</w:t>
      </w:r>
      <w:r w:rsidRPr="00A27C0E">
        <w:rPr>
          <w:rFonts w:ascii="Courier New" w:hAnsi="Courier New"/>
          <w:sz w:val="22"/>
          <w:szCs w:val="22"/>
          <w:rtl/>
        </w:rPr>
        <w:t xml:space="preserve"> לא זו אף זו, התיקון הבהיר מחלוקת שהתקיימה בעבר בקבעו כי אין די בהצעת המניות</w:t>
      </w:r>
      <w:r w:rsidRPr="00A27C0E">
        <w:rPr>
          <w:rFonts w:ascii="Courier New" w:hAnsi="Courier New" w:hint="cs"/>
          <w:sz w:val="22"/>
          <w:szCs w:val="22"/>
          <w:rtl/>
        </w:rPr>
        <w:t xml:space="preserve"> </w:t>
      </w:r>
      <w:r w:rsidRPr="00A27C0E">
        <w:rPr>
          <w:rFonts w:ascii="Courier New" w:hAnsi="Courier New"/>
          <w:sz w:val="22"/>
          <w:szCs w:val="22"/>
          <w:rtl/>
        </w:rPr>
        <w:t>לציבור בלבד, אלא נדרשת שתתקיים הנפקה או רישום למסחר בפועל.</w:t>
      </w:r>
    </w:p>
    <w:p w:rsidR="000F117D" w:rsidRPr="00A27C0E" w:rsidRDefault="000F117D" w:rsidP="000F117D">
      <w:pPr>
        <w:tabs>
          <w:tab w:val="left" w:pos="1239"/>
        </w:tabs>
        <w:ind w:left="1097" w:hanging="284"/>
        <w:rPr>
          <w:rFonts w:ascii="Courier New" w:hAnsi="Courier New"/>
          <w:sz w:val="22"/>
          <w:szCs w:val="22"/>
          <w:rtl/>
        </w:rPr>
      </w:pPr>
    </w:p>
    <w:p w:rsidR="000F117D" w:rsidRPr="00A27C0E" w:rsidRDefault="000F117D" w:rsidP="000F117D">
      <w:pPr>
        <w:tabs>
          <w:tab w:val="left" w:pos="1785"/>
        </w:tabs>
        <w:ind w:left="1785" w:right="-142" w:hanging="284"/>
        <w:jc w:val="both"/>
        <w:rPr>
          <w:rFonts w:ascii="Courier New" w:hAnsi="Courier New"/>
          <w:sz w:val="22"/>
          <w:szCs w:val="22"/>
          <w:rtl/>
        </w:rPr>
      </w:pPr>
      <w:r w:rsidRPr="00A27C0E">
        <w:rPr>
          <w:rFonts w:ascii="Courier New" w:hAnsi="Courier New"/>
          <w:sz w:val="22"/>
          <w:szCs w:val="22"/>
          <w:rtl/>
        </w:rPr>
        <w:t xml:space="preserve">ב. </w:t>
      </w:r>
      <w:r w:rsidRPr="00A27C0E">
        <w:rPr>
          <w:rFonts w:ascii="Courier New" w:hAnsi="Courier New" w:hint="cs"/>
          <w:sz w:val="22"/>
          <w:szCs w:val="22"/>
          <w:rtl/>
        </w:rPr>
        <w:tab/>
      </w:r>
      <w:r w:rsidRPr="00A27C0E">
        <w:rPr>
          <w:rFonts w:ascii="Courier New" w:hAnsi="Courier New"/>
          <w:sz w:val="22"/>
          <w:szCs w:val="22"/>
          <w:rtl/>
        </w:rPr>
        <w:t xml:space="preserve">אופן חישוב ההכנסה, ההכנסה החייבת והרווחים </w:t>
      </w:r>
      <w:r w:rsidRPr="00A27C0E">
        <w:rPr>
          <w:rFonts w:ascii="Courier New" w:hAnsi="Courier New" w:hint="cs"/>
          <w:sz w:val="22"/>
          <w:szCs w:val="22"/>
          <w:rtl/>
        </w:rPr>
        <w:t>-</w:t>
      </w:r>
      <w:r w:rsidRPr="00A27C0E">
        <w:rPr>
          <w:rFonts w:ascii="Courier New" w:hAnsi="Courier New"/>
          <w:sz w:val="22"/>
          <w:szCs w:val="22"/>
          <w:rtl/>
        </w:rPr>
        <w:t xml:space="preserve"> המחוקק מבחין בין מדינה גומלת (בעלת אמנה עם ישראל) לבין מדינה שאינה גומלת וקובע תנאים בהתאם.</w:t>
      </w:r>
    </w:p>
    <w:p w:rsidR="000F117D" w:rsidRPr="00A27C0E" w:rsidRDefault="000F117D" w:rsidP="000F117D">
      <w:pPr>
        <w:tabs>
          <w:tab w:val="left" w:pos="1643"/>
          <w:tab w:val="left" w:pos="1785"/>
        </w:tabs>
        <w:bidi w:val="0"/>
        <w:spacing w:line="80" w:lineRule="exact"/>
        <w:rPr>
          <w:rFonts w:ascii="Courier New" w:hAnsi="Courier New"/>
          <w:sz w:val="22"/>
          <w:szCs w:val="22"/>
          <w:rtl/>
        </w:rPr>
      </w:pPr>
    </w:p>
    <w:p w:rsidR="000F117D" w:rsidRPr="00A27C0E" w:rsidRDefault="000F117D" w:rsidP="000F117D">
      <w:pPr>
        <w:tabs>
          <w:tab w:val="left" w:pos="1785"/>
        </w:tabs>
        <w:ind w:left="1785" w:right="-142"/>
        <w:jc w:val="both"/>
        <w:rPr>
          <w:rFonts w:ascii="Courier New" w:hAnsi="Courier New"/>
          <w:sz w:val="22"/>
          <w:szCs w:val="22"/>
          <w:rtl/>
        </w:rPr>
      </w:pPr>
      <w:r w:rsidRPr="00A27C0E">
        <w:rPr>
          <w:rFonts w:ascii="Courier New" w:hAnsi="Courier New"/>
          <w:sz w:val="22"/>
          <w:szCs w:val="22"/>
          <w:rtl/>
        </w:rPr>
        <w:t>לעניין מדינה גומלת נקבע ערב התיקון כי החישוב ייעשה לפי דיני המס במדינת התושבות. בתיקון נקבע כי חישוב זה יותאם ויכלול בנוסף את הפריטים הבאים:</w:t>
      </w:r>
    </w:p>
    <w:p w:rsidR="000F117D" w:rsidRPr="00A27C0E" w:rsidRDefault="000F117D" w:rsidP="000F117D">
      <w:pPr>
        <w:bidi w:val="0"/>
        <w:spacing w:line="80" w:lineRule="exact"/>
        <w:ind w:right="-142"/>
        <w:jc w:val="both"/>
        <w:rPr>
          <w:rFonts w:ascii="Courier New" w:hAnsi="Courier New"/>
          <w:sz w:val="22"/>
          <w:szCs w:val="22"/>
          <w:rtl/>
        </w:rPr>
      </w:pPr>
    </w:p>
    <w:p w:rsidR="000F117D" w:rsidRPr="00A27C0E" w:rsidRDefault="000F117D" w:rsidP="000F117D">
      <w:pPr>
        <w:tabs>
          <w:tab w:val="left" w:pos="2210"/>
        </w:tabs>
        <w:ind w:left="2210" w:right="-142" w:hanging="425"/>
        <w:jc w:val="both"/>
        <w:rPr>
          <w:rFonts w:ascii="Courier New" w:hAnsi="Courier New"/>
          <w:sz w:val="22"/>
          <w:szCs w:val="22"/>
          <w:rtl/>
        </w:rPr>
      </w:pPr>
      <w:r w:rsidRPr="00A27C0E">
        <w:rPr>
          <w:rFonts w:ascii="Courier New" w:hAnsi="Courier New"/>
          <w:sz w:val="22"/>
          <w:szCs w:val="22"/>
          <w:rtl/>
        </w:rPr>
        <w:t xml:space="preserve">1. </w:t>
      </w:r>
      <w:r w:rsidRPr="00A27C0E">
        <w:rPr>
          <w:rFonts w:ascii="Courier New" w:hAnsi="Courier New" w:hint="cs"/>
          <w:sz w:val="22"/>
          <w:szCs w:val="22"/>
          <w:rtl/>
        </w:rPr>
        <w:tab/>
      </w:r>
      <w:r w:rsidRPr="00A27C0E">
        <w:rPr>
          <w:rFonts w:ascii="Courier New" w:hAnsi="Courier New"/>
          <w:sz w:val="22"/>
          <w:szCs w:val="22"/>
          <w:rtl/>
        </w:rPr>
        <w:t>דיבידנד או רווח הון</w:t>
      </w:r>
      <w:r>
        <w:rPr>
          <w:rStyle w:val="af"/>
          <w:rFonts w:ascii="Courier New" w:hAnsi="Courier New"/>
          <w:sz w:val="22"/>
          <w:szCs w:val="22"/>
          <w:rtl/>
        </w:rPr>
        <w:footnoteReference w:customMarkFollows="1" w:id="17"/>
        <w:t>2</w:t>
      </w:r>
      <w:r>
        <w:rPr>
          <w:rStyle w:val="af"/>
          <w:rFonts w:ascii="Courier New" w:hAnsi="Courier New" w:hint="cs"/>
          <w:sz w:val="22"/>
          <w:szCs w:val="22"/>
          <w:rtl/>
        </w:rPr>
        <w:t xml:space="preserve"> </w:t>
      </w:r>
      <w:r>
        <w:rPr>
          <w:rFonts w:ascii="Courier New" w:hAnsi="Courier New" w:hint="cs"/>
          <w:sz w:val="22"/>
          <w:szCs w:val="22"/>
          <w:rtl/>
        </w:rPr>
        <w:t>(</w:t>
      </w:r>
      <w:r w:rsidRPr="00A27C0E">
        <w:rPr>
          <w:rFonts w:ascii="Courier New" w:hAnsi="Courier New"/>
          <w:sz w:val="22"/>
          <w:szCs w:val="22"/>
          <w:rtl/>
        </w:rPr>
        <w:t>גם אם הינם פטורים או אינם מהווים הכנסה לפי דיני המס המקומיים). רווח הון יחושב בהתאם לפרק ה' של פקודת מס ההכנסה.</w:t>
      </w:r>
    </w:p>
    <w:p w:rsidR="000F117D" w:rsidRPr="00A27C0E" w:rsidRDefault="000F117D" w:rsidP="000F117D">
      <w:pPr>
        <w:tabs>
          <w:tab w:val="left" w:pos="2210"/>
        </w:tabs>
        <w:bidi w:val="0"/>
        <w:spacing w:line="80" w:lineRule="exact"/>
        <w:ind w:left="2210" w:right="-142" w:hanging="425"/>
        <w:jc w:val="both"/>
        <w:rPr>
          <w:rFonts w:ascii="Courier New" w:hAnsi="Courier New"/>
          <w:sz w:val="22"/>
          <w:szCs w:val="22"/>
          <w:rtl/>
        </w:rPr>
      </w:pPr>
    </w:p>
    <w:p w:rsidR="000F117D" w:rsidRPr="00A27C0E" w:rsidRDefault="000F117D" w:rsidP="000F117D">
      <w:pPr>
        <w:tabs>
          <w:tab w:val="left" w:pos="2210"/>
        </w:tabs>
        <w:ind w:left="2210" w:right="-142" w:hanging="425"/>
        <w:jc w:val="both"/>
        <w:rPr>
          <w:rFonts w:ascii="Courier New" w:hAnsi="Courier New"/>
          <w:sz w:val="22"/>
          <w:szCs w:val="22"/>
          <w:rtl/>
        </w:rPr>
      </w:pPr>
      <w:r w:rsidRPr="00A27C0E">
        <w:rPr>
          <w:rFonts w:ascii="Courier New" w:hAnsi="Courier New"/>
          <w:sz w:val="22"/>
          <w:szCs w:val="22"/>
          <w:rtl/>
        </w:rPr>
        <w:t xml:space="preserve">2. </w:t>
      </w:r>
      <w:r w:rsidRPr="00A27C0E">
        <w:rPr>
          <w:rFonts w:ascii="Courier New" w:hAnsi="Courier New" w:hint="cs"/>
          <w:sz w:val="22"/>
          <w:szCs w:val="22"/>
          <w:rtl/>
        </w:rPr>
        <w:tab/>
      </w:r>
      <w:r w:rsidRPr="00A27C0E">
        <w:rPr>
          <w:rFonts w:ascii="Courier New" w:hAnsi="Courier New"/>
          <w:sz w:val="22"/>
          <w:szCs w:val="22"/>
          <w:rtl/>
        </w:rPr>
        <w:t>סכומים שנוכו לצרכי מס באותה מדינה אך אינם מוכרים כהוצאה או כניכוי בהתאם לכללי חשבונאות מקובלים, לגבי הנושאים הבאים: (א) ריבית רעיונית; (ב) תמלוגים רעיוניים; (ג) פחת בשל קביעת בסיס עלות חדש בלי שעלות זו שולמה; (ד) פחת מעבר לעלות ששולמה; (ה) הוצאות שיקבע שר האוצר באישור ועדת הכספים.</w:t>
      </w:r>
    </w:p>
    <w:p w:rsidR="000F117D" w:rsidRPr="00A27C0E" w:rsidRDefault="000F117D" w:rsidP="000F117D">
      <w:pPr>
        <w:tabs>
          <w:tab w:val="left" w:pos="1927"/>
          <w:tab w:val="left" w:pos="2210"/>
        </w:tabs>
        <w:bidi w:val="0"/>
        <w:spacing w:line="80" w:lineRule="exact"/>
        <w:ind w:left="2210" w:hanging="425"/>
        <w:rPr>
          <w:rFonts w:ascii="Courier New" w:hAnsi="Courier New"/>
          <w:sz w:val="22"/>
          <w:szCs w:val="22"/>
          <w:rtl/>
        </w:rPr>
      </w:pPr>
    </w:p>
    <w:p w:rsidR="000F117D" w:rsidRPr="00A27C0E" w:rsidRDefault="000F117D" w:rsidP="000F117D">
      <w:pPr>
        <w:tabs>
          <w:tab w:val="left" w:pos="2210"/>
        </w:tabs>
        <w:ind w:left="2210" w:right="-142" w:hanging="425"/>
        <w:jc w:val="both"/>
        <w:rPr>
          <w:rFonts w:ascii="Courier New" w:hAnsi="Courier New"/>
          <w:sz w:val="22"/>
          <w:szCs w:val="22"/>
          <w:rtl/>
        </w:rPr>
      </w:pPr>
      <w:r>
        <w:rPr>
          <w:rFonts w:ascii="Courier New" w:hAnsi="Courier New" w:hint="cs"/>
          <w:sz w:val="22"/>
          <w:szCs w:val="22"/>
          <w:rtl/>
        </w:rPr>
        <w:tab/>
      </w:r>
      <w:r w:rsidRPr="00A27C0E">
        <w:rPr>
          <w:rFonts w:ascii="Courier New" w:hAnsi="Courier New"/>
          <w:sz w:val="22"/>
          <w:szCs w:val="22"/>
          <w:rtl/>
        </w:rPr>
        <w:t>לעניין מדינה שאינה מדינה גומלת, בעוד שבעבר ההכנסה והרווח חושבו בהתאם לכללי חשבונאות, בתיקון 198 קובע המחוקק כי ההכנסה תחושב בהתאם לדיני המס בישראל ומקנה למנהל את הסמכות לקבוע כללי המרה לשקלים חדשים.</w:t>
      </w:r>
    </w:p>
    <w:p w:rsidR="000F117D" w:rsidRPr="00A27C0E" w:rsidRDefault="000F117D" w:rsidP="000F117D">
      <w:pPr>
        <w:ind w:right="142"/>
        <w:rPr>
          <w:rFonts w:ascii="Courier New" w:hAnsi="Courier New"/>
          <w:sz w:val="22"/>
          <w:szCs w:val="22"/>
          <w:rtl/>
        </w:rPr>
      </w:pPr>
    </w:p>
    <w:p w:rsidR="000F117D" w:rsidRDefault="000F117D" w:rsidP="000F117D">
      <w:pPr>
        <w:tabs>
          <w:tab w:val="left" w:pos="1643"/>
        </w:tabs>
        <w:ind w:left="1785" w:right="-142" w:hanging="284"/>
        <w:jc w:val="both"/>
        <w:rPr>
          <w:rFonts w:ascii="Courier New" w:hAnsi="Courier New"/>
          <w:sz w:val="22"/>
          <w:szCs w:val="22"/>
          <w:rtl/>
        </w:rPr>
      </w:pPr>
      <w:r w:rsidRPr="00A27C0E">
        <w:rPr>
          <w:rFonts w:ascii="Courier New" w:hAnsi="Courier New"/>
          <w:sz w:val="22"/>
          <w:szCs w:val="22"/>
          <w:rtl/>
        </w:rPr>
        <w:t xml:space="preserve">ג. </w:t>
      </w:r>
      <w:r w:rsidRPr="00A27C0E">
        <w:rPr>
          <w:rFonts w:ascii="Courier New" w:hAnsi="Courier New" w:hint="cs"/>
          <w:sz w:val="22"/>
          <w:szCs w:val="22"/>
          <w:rtl/>
        </w:rPr>
        <w:tab/>
      </w:r>
      <w:r w:rsidRPr="00A27C0E">
        <w:rPr>
          <w:rFonts w:ascii="Courier New" w:hAnsi="Courier New"/>
          <w:sz w:val="22"/>
          <w:szCs w:val="22"/>
          <w:rtl/>
        </w:rPr>
        <w:t>הקטנת רף שיעור המס החל על הכנסה פסיבית במדינות החוץ שבגינו ניתן לצאת מתחולת החנ"ז - במסגרת התיקון הופחת רף שיעור המס על ההכנסות הפסיביות</w:t>
      </w:r>
      <w:r w:rsidRPr="003F093E">
        <w:rPr>
          <w:rFonts w:ascii="Courier New" w:hAnsi="Courier New"/>
          <w:sz w:val="22"/>
          <w:szCs w:val="22"/>
          <w:rtl/>
        </w:rPr>
        <w:t xml:space="preserve"> </w:t>
      </w:r>
      <w:r w:rsidRPr="00A27C0E">
        <w:rPr>
          <w:rFonts w:ascii="Courier New" w:hAnsi="Courier New"/>
          <w:sz w:val="22"/>
          <w:szCs w:val="22"/>
          <w:rtl/>
        </w:rPr>
        <w:t>מ</w:t>
      </w:r>
      <w:r w:rsidRPr="00A27C0E">
        <w:rPr>
          <w:rFonts w:ascii="Courier New" w:hAnsi="Courier New" w:hint="cs"/>
          <w:sz w:val="22"/>
          <w:szCs w:val="22"/>
          <w:rtl/>
        </w:rPr>
        <w:t>-</w:t>
      </w:r>
      <w:r w:rsidRPr="00A27C0E">
        <w:rPr>
          <w:rFonts w:ascii="Courier New" w:hAnsi="Courier New"/>
          <w:sz w:val="22"/>
          <w:szCs w:val="22"/>
          <w:rtl/>
        </w:rPr>
        <w:t>20% ל</w:t>
      </w:r>
      <w:r w:rsidRPr="00A27C0E">
        <w:rPr>
          <w:rFonts w:ascii="Courier New" w:hAnsi="Courier New" w:hint="cs"/>
          <w:sz w:val="22"/>
          <w:szCs w:val="22"/>
          <w:rtl/>
        </w:rPr>
        <w:t>-</w:t>
      </w:r>
      <w:r w:rsidRPr="00A27C0E">
        <w:rPr>
          <w:rFonts w:ascii="Courier New" w:hAnsi="Courier New"/>
          <w:sz w:val="22"/>
          <w:szCs w:val="22"/>
          <w:rtl/>
        </w:rPr>
        <w:t xml:space="preserve">15%. המשמעות היא שפחות חברות ייכנסו תחת ההגדרה של חנ"ז. בכך ניתנה הטבה למחזיקים בחברות חוץ, מאחר שהותאמו שיעורי המס הנדרשים לצורך יציאה מהגדרת חנ"ז </w:t>
      </w:r>
      <w:r>
        <w:rPr>
          <w:rFonts w:ascii="Courier New" w:hAnsi="Courier New"/>
          <w:sz w:val="22"/>
          <w:szCs w:val="22"/>
          <w:rtl/>
        </w:rPr>
        <w:t>ברוח המגמה העולמית של השנים</w:t>
      </w:r>
      <w:r>
        <w:rPr>
          <w:rFonts w:ascii="Courier New" w:hAnsi="Courier New" w:hint="cs"/>
          <w:sz w:val="22"/>
          <w:szCs w:val="22"/>
          <w:rtl/>
        </w:rPr>
        <w:t xml:space="preserve">  האחרונות להפחית את שיעורי המס של החברות. </w:t>
      </w:r>
    </w:p>
    <w:p w:rsidR="000F117D" w:rsidRDefault="000F117D" w:rsidP="000F117D">
      <w:pPr>
        <w:tabs>
          <w:tab w:val="left" w:pos="1501"/>
        </w:tabs>
        <w:ind w:left="1501" w:right="-142" w:hanging="283"/>
        <w:jc w:val="both"/>
        <w:rPr>
          <w:rFonts w:ascii="Courier New" w:hAnsi="Courier New"/>
          <w:sz w:val="22"/>
          <w:szCs w:val="22"/>
          <w:rtl/>
        </w:rPr>
      </w:pPr>
    </w:p>
    <w:p w:rsidR="000F117D" w:rsidRPr="00A27C0E" w:rsidRDefault="000F117D" w:rsidP="000F117D">
      <w:pPr>
        <w:tabs>
          <w:tab w:val="left" w:pos="1643"/>
        </w:tabs>
        <w:ind w:left="1785" w:right="-142" w:hanging="284"/>
        <w:jc w:val="both"/>
        <w:rPr>
          <w:rFonts w:ascii="Courier New" w:hAnsi="Courier New"/>
          <w:sz w:val="22"/>
          <w:szCs w:val="22"/>
          <w:rtl/>
        </w:rPr>
      </w:pPr>
      <w:r w:rsidRPr="00A27C0E">
        <w:rPr>
          <w:rFonts w:ascii="Courier New" w:hAnsi="Courier New"/>
          <w:sz w:val="22"/>
          <w:szCs w:val="22"/>
          <w:rtl/>
        </w:rPr>
        <w:t xml:space="preserve">ד. </w:t>
      </w:r>
      <w:r w:rsidRPr="00A27C0E">
        <w:rPr>
          <w:rFonts w:ascii="Courier New" w:hAnsi="Courier New" w:hint="cs"/>
          <w:sz w:val="22"/>
          <w:szCs w:val="22"/>
          <w:rtl/>
        </w:rPr>
        <w:tab/>
      </w:r>
      <w:r w:rsidRPr="00A27C0E">
        <w:rPr>
          <w:rFonts w:ascii="Courier New" w:hAnsi="Courier New"/>
          <w:sz w:val="22"/>
          <w:szCs w:val="22"/>
          <w:rtl/>
        </w:rPr>
        <w:t xml:space="preserve">הגדרת קרוב לצורך קביעת שליטה בחנ"ז </w:t>
      </w:r>
      <w:r w:rsidRPr="00A27C0E">
        <w:rPr>
          <w:rFonts w:ascii="Courier New" w:hAnsi="Courier New" w:hint="cs"/>
          <w:sz w:val="22"/>
          <w:szCs w:val="22"/>
          <w:rtl/>
        </w:rPr>
        <w:t>-</w:t>
      </w:r>
      <w:r w:rsidRPr="00A27C0E">
        <w:rPr>
          <w:rFonts w:ascii="Courier New" w:hAnsi="Courier New"/>
          <w:sz w:val="22"/>
          <w:szCs w:val="22"/>
          <w:rtl/>
        </w:rPr>
        <w:t xml:space="preserve"> תיקון 198 שינה את הגדרת</w:t>
      </w:r>
      <w:r w:rsidRPr="00A27C0E">
        <w:rPr>
          <w:rFonts w:ascii="Courier New" w:hAnsi="Courier New" w:hint="cs"/>
          <w:sz w:val="22"/>
          <w:szCs w:val="22"/>
          <w:rtl/>
        </w:rPr>
        <w:t xml:space="preserve"> </w:t>
      </w:r>
      <w:r w:rsidRPr="00A27C0E">
        <w:rPr>
          <w:rFonts w:ascii="Courier New" w:hAnsi="Courier New"/>
          <w:sz w:val="22"/>
          <w:szCs w:val="22"/>
          <w:rtl/>
        </w:rPr>
        <w:t>"קרוב" (שעד כה הי</w:t>
      </w:r>
      <w:r w:rsidRPr="00A27C0E">
        <w:rPr>
          <w:rFonts w:ascii="Courier New" w:hAnsi="Courier New" w:hint="cs"/>
          <w:sz w:val="22"/>
          <w:szCs w:val="22"/>
          <w:rtl/>
        </w:rPr>
        <w:t>י</w:t>
      </w:r>
      <w:r w:rsidRPr="00A27C0E">
        <w:rPr>
          <w:rFonts w:ascii="Courier New" w:hAnsi="Courier New"/>
          <w:sz w:val="22"/>
          <w:szCs w:val="22"/>
          <w:rtl/>
        </w:rPr>
        <w:t>תה בהתאם לסעיף 76(ד) לפקודה) והחיל את ההגדרה בסעיף 88 שהינה רחבה יותר.</w:t>
      </w:r>
    </w:p>
    <w:p w:rsidR="000F117D" w:rsidRPr="00A27C0E" w:rsidRDefault="000F117D" w:rsidP="000F117D">
      <w:pPr>
        <w:ind w:right="142"/>
        <w:rPr>
          <w:rFonts w:ascii="Courier New" w:hAnsi="Courier New"/>
          <w:sz w:val="22"/>
          <w:szCs w:val="22"/>
          <w:rtl/>
        </w:rPr>
      </w:pPr>
    </w:p>
    <w:tbl>
      <w:tblPr>
        <w:bidiVisual/>
        <w:tblW w:w="7655" w:type="dxa"/>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4799"/>
      </w:tblGrid>
      <w:tr w:rsidR="000F117D" w:rsidRPr="00A27C0E" w:rsidTr="002C7D03">
        <w:tc>
          <w:tcPr>
            <w:tcW w:w="2856" w:type="dxa"/>
          </w:tcPr>
          <w:p w:rsidR="000F117D" w:rsidRPr="00A27C0E" w:rsidRDefault="000F117D" w:rsidP="002C7D03">
            <w:pPr>
              <w:ind w:right="350" w:firstLine="34"/>
              <w:rPr>
                <w:rFonts w:ascii="Courier New" w:hAnsi="Courier New"/>
                <w:b/>
                <w:bCs/>
                <w:sz w:val="22"/>
                <w:szCs w:val="22"/>
                <w:rtl/>
              </w:rPr>
            </w:pPr>
            <w:r w:rsidRPr="00A27C0E">
              <w:rPr>
                <w:rFonts w:ascii="Courier New" w:hAnsi="Courier New" w:hint="cs"/>
                <w:b/>
                <w:bCs/>
                <w:sz w:val="22"/>
                <w:szCs w:val="22"/>
                <w:rtl/>
              </w:rPr>
              <w:t>לפני התיקון</w:t>
            </w:r>
          </w:p>
        </w:tc>
        <w:tc>
          <w:tcPr>
            <w:tcW w:w="4799" w:type="dxa"/>
          </w:tcPr>
          <w:p w:rsidR="000F117D" w:rsidRPr="00A27C0E" w:rsidRDefault="000F117D" w:rsidP="002C7D03">
            <w:pPr>
              <w:ind w:right="350"/>
              <w:rPr>
                <w:rFonts w:ascii="Courier New" w:hAnsi="Courier New"/>
                <w:b/>
                <w:bCs/>
                <w:sz w:val="22"/>
                <w:szCs w:val="22"/>
                <w:rtl/>
              </w:rPr>
            </w:pPr>
            <w:r w:rsidRPr="00A27C0E">
              <w:rPr>
                <w:rFonts w:ascii="Courier New" w:hAnsi="Courier New" w:hint="cs"/>
                <w:b/>
                <w:bCs/>
                <w:sz w:val="22"/>
                <w:szCs w:val="22"/>
                <w:rtl/>
              </w:rPr>
              <w:t>לאחר התיקון</w:t>
            </w:r>
          </w:p>
        </w:tc>
      </w:tr>
      <w:tr w:rsidR="000F117D" w:rsidRPr="00A27C0E" w:rsidTr="002C7D03">
        <w:trPr>
          <w:trHeight w:val="3490"/>
        </w:trPr>
        <w:tc>
          <w:tcPr>
            <w:tcW w:w="2856" w:type="dxa"/>
          </w:tcPr>
          <w:p w:rsidR="000F117D" w:rsidRPr="00A27C0E" w:rsidRDefault="000F117D" w:rsidP="002C7D03">
            <w:pPr>
              <w:tabs>
                <w:tab w:val="left" w:pos="459"/>
              </w:tabs>
              <w:ind w:right="350" w:firstLine="34"/>
              <w:rPr>
                <w:rFonts w:ascii="Courier New" w:hAnsi="Courier New"/>
                <w:sz w:val="22"/>
                <w:szCs w:val="22"/>
                <w:rtl/>
              </w:rPr>
            </w:pPr>
            <w:r w:rsidRPr="00A27C0E">
              <w:rPr>
                <w:rFonts w:ascii="Courier New" w:hAnsi="Courier New" w:hint="cs"/>
                <w:sz w:val="22"/>
                <w:szCs w:val="22"/>
                <w:rtl/>
              </w:rPr>
              <w:lastRenderedPageBreak/>
              <w:t>(1)   אדם וקרובו;</w:t>
            </w:r>
          </w:p>
          <w:p w:rsidR="000F117D" w:rsidRPr="00A27C0E" w:rsidRDefault="000F117D" w:rsidP="002C7D03">
            <w:pPr>
              <w:ind w:left="459" w:right="350"/>
              <w:rPr>
                <w:rFonts w:ascii="Courier New" w:hAnsi="Courier New"/>
                <w:sz w:val="22"/>
                <w:szCs w:val="22"/>
                <w:rtl/>
              </w:rPr>
            </w:pPr>
            <w:r>
              <w:rPr>
                <w:rFonts w:ascii="Courier New" w:hAnsi="Courier New" w:hint="cs"/>
                <w:sz w:val="22"/>
                <w:szCs w:val="22"/>
                <w:rtl/>
              </w:rPr>
              <w:t>"קרוב"</w:t>
            </w:r>
            <w:r w:rsidRPr="00A27C0E">
              <w:rPr>
                <w:rFonts w:ascii="Courier New" w:hAnsi="Courier New" w:hint="cs"/>
                <w:sz w:val="22"/>
                <w:szCs w:val="22"/>
                <w:rtl/>
              </w:rPr>
              <w:t xml:space="preserve"> - בן זוג, אח, אחות, הורה, הורי הורה, צאצא וצאצאי בן הזוג, ובן זוגו של כל אחד מאלה;</w:t>
            </w:r>
          </w:p>
          <w:p w:rsidR="000F117D" w:rsidRPr="00A27C0E" w:rsidRDefault="000F117D" w:rsidP="002C7D03">
            <w:pPr>
              <w:ind w:left="317" w:right="350" w:hanging="283"/>
              <w:rPr>
                <w:rFonts w:ascii="Courier New" w:hAnsi="Courier New"/>
                <w:sz w:val="22"/>
                <w:szCs w:val="22"/>
                <w:rtl/>
              </w:rPr>
            </w:pPr>
            <w:r w:rsidRPr="00A27C0E">
              <w:rPr>
                <w:rFonts w:ascii="Courier New" w:hAnsi="Courier New" w:hint="cs"/>
                <w:sz w:val="22"/>
                <w:szCs w:val="22"/>
                <w:rtl/>
              </w:rPr>
              <w:t>(2)   אדם ובא כוחו;</w:t>
            </w:r>
          </w:p>
          <w:p w:rsidR="000F117D" w:rsidRPr="00A27C0E" w:rsidRDefault="000F117D" w:rsidP="002C7D03">
            <w:pPr>
              <w:tabs>
                <w:tab w:val="left" w:pos="317"/>
              </w:tabs>
              <w:ind w:right="350" w:firstLine="34"/>
              <w:rPr>
                <w:rFonts w:ascii="Courier New" w:hAnsi="Courier New"/>
                <w:sz w:val="22"/>
                <w:szCs w:val="22"/>
                <w:rtl/>
              </w:rPr>
            </w:pPr>
            <w:r w:rsidRPr="00A27C0E">
              <w:rPr>
                <w:rFonts w:ascii="Courier New" w:hAnsi="Courier New" w:hint="cs"/>
                <w:sz w:val="22"/>
                <w:szCs w:val="22"/>
                <w:rtl/>
              </w:rPr>
              <w:t>(3)   שותפים בשותפות;</w:t>
            </w:r>
          </w:p>
        </w:tc>
        <w:tc>
          <w:tcPr>
            <w:tcW w:w="4799" w:type="dxa"/>
          </w:tcPr>
          <w:p w:rsidR="000F117D" w:rsidRPr="00A27C0E" w:rsidRDefault="000F117D" w:rsidP="002C7D03">
            <w:pPr>
              <w:tabs>
                <w:tab w:val="left" w:pos="321"/>
              </w:tabs>
              <w:ind w:left="317" w:right="34" w:hanging="317"/>
              <w:rPr>
                <w:rFonts w:ascii="Courier New" w:hAnsi="Courier New"/>
                <w:sz w:val="22"/>
                <w:szCs w:val="22"/>
                <w:rtl/>
              </w:rPr>
            </w:pPr>
            <w:r w:rsidRPr="00A27C0E">
              <w:rPr>
                <w:rFonts w:ascii="Courier New" w:hAnsi="Courier New" w:hint="cs"/>
                <w:sz w:val="22"/>
                <w:szCs w:val="22"/>
                <w:rtl/>
              </w:rPr>
              <w:t xml:space="preserve">(1) </w:t>
            </w:r>
            <w:r>
              <w:rPr>
                <w:rFonts w:ascii="Courier New" w:hAnsi="Courier New" w:hint="cs"/>
                <w:sz w:val="22"/>
                <w:szCs w:val="22"/>
                <w:rtl/>
              </w:rPr>
              <w:t xml:space="preserve"> </w:t>
            </w:r>
            <w:r w:rsidRPr="00A27C0E">
              <w:rPr>
                <w:rFonts w:ascii="Courier New" w:hAnsi="Courier New" w:hint="cs"/>
                <w:sz w:val="22"/>
                <w:szCs w:val="22"/>
                <w:rtl/>
              </w:rPr>
              <w:t>בן זוג, אח, אחות, הורה, הור</w:t>
            </w:r>
            <w:r>
              <w:rPr>
                <w:rFonts w:ascii="Courier New" w:hAnsi="Courier New" w:hint="cs"/>
                <w:sz w:val="22"/>
                <w:szCs w:val="22"/>
                <w:rtl/>
              </w:rPr>
              <w:t>י</w:t>
            </w:r>
            <w:r w:rsidRPr="00A27C0E">
              <w:rPr>
                <w:rFonts w:ascii="Courier New" w:hAnsi="Courier New" w:hint="cs"/>
                <w:sz w:val="22"/>
                <w:szCs w:val="22"/>
                <w:rtl/>
              </w:rPr>
              <w:t xml:space="preserve"> הורה, צאצא וצאצא של בן זוג, ובן זוגו של כל אחד מאלה;</w:t>
            </w:r>
          </w:p>
          <w:p w:rsidR="000F117D" w:rsidRPr="00A27C0E" w:rsidRDefault="000F117D" w:rsidP="002C7D03">
            <w:pPr>
              <w:tabs>
                <w:tab w:val="left" w:pos="323"/>
              </w:tabs>
              <w:ind w:left="317" w:right="34" w:hanging="317"/>
              <w:rPr>
                <w:rFonts w:ascii="Courier New" w:hAnsi="Courier New"/>
                <w:sz w:val="22"/>
                <w:szCs w:val="22"/>
                <w:rtl/>
              </w:rPr>
            </w:pPr>
            <w:r>
              <w:rPr>
                <w:rFonts w:ascii="Courier New" w:hAnsi="Courier New" w:hint="cs"/>
                <w:sz w:val="22"/>
                <w:szCs w:val="22"/>
                <w:rtl/>
              </w:rPr>
              <w:t>(2)  צאצא של אח</w:t>
            </w:r>
            <w:r w:rsidRPr="00A27C0E">
              <w:rPr>
                <w:rFonts w:ascii="Courier New" w:hAnsi="Courier New" w:hint="cs"/>
                <w:sz w:val="22"/>
                <w:szCs w:val="22"/>
                <w:rtl/>
              </w:rPr>
              <w:t xml:space="preserve"> או של אחות, ואח או אחות של הורה;</w:t>
            </w:r>
          </w:p>
          <w:p w:rsidR="000F117D" w:rsidRPr="00A27C0E" w:rsidRDefault="000F117D" w:rsidP="002C7D03">
            <w:pPr>
              <w:tabs>
                <w:tab w:val="left" w:pos="317"/>
              </w:tabs>
              <w:ind w:left="317" w:right="34" w:hanging="317"/>
              <w:rPr>
                <w:rFonts w:ascii="Courier New" w:hAnsi="Courier New"/>
                <w:sz w:val="22"/>
                <w:szCs w:val="22"/>
                <w:rtl/>
              </w:rPr>
            </w:pPr>
            <w:r w:rsidRPr="00A27C0E">
              <w:rPr>
                <w:rFonts w:ascii="Courier New" w:hAnsi="Courier New" w:hint="cs"/>
                <w:sz w:val="22"/>
                <w:szCs w:val="22"/>
                <w:rtl/>
              </w:rPr>
              <w:t xml:space="preserve">(3) </w:t>
            </w:r>
            <w:r>
              <w:rPr>
                <w:rFonts w:ascii="Courier New" w:hAnsi="Courier New" w:hint="cs"/>
                <w:sz w:val="22"/>
                <w:szCs w:val="22"/>
                <w:rtl/>
              </w:rPr>
              <w:t xml:space="preserve"> </w:t>
            </w:r>
            <w:r w:rsidRPr="00A27C0E">
              <w:rPr>
                <w:rFonts w:ascii="Courier New" w:hAnsi="Courier New" w:hint="cs"/>
                <w:sz w:val="22"/>
                <w:szCs w:val="22"/>
                <w:rtl/>
              </w:rPr>
              <w:t>חבר בני אדם שבהחזקת אדם או קרובו, אדם המחזיק בו וחבר-בני-אדם המוחזק בידי אדם המחזיק בו;</w:t>
            </w:r>
          </w:p>
          <w:p w:rsidR="000F117D" w:rsidRPr="00A27C0E" w:rsidRDefault="000F117D" w:rsidP="002C7D03">
            <w:pPr>
              <w:ind w:left="317" w:right="34"/>
              <w:rPr>
                <w:rFonts w:ascii="Courier New" w:hAnsi="Courier New"/>
                <w:sz w:val="22"/>
                <w:szCs w:val="22"/>
                <w:rtl/>
              </w:rPr>
            </w:pPr>
            <w:r w:rsidRPr="00A27C0E">
              <w:rPr>
                <w:rFonts w:ascii="Courier New" w:hAnsi="Courier New" w:hint="cs"/>
                <w:sz w:val="22"/>
                <w:szCs w:val="22"/>
                <w:rtl/>
              </w:rPr>
              <w:t xml:space="preserve">לעניין הגדרה זו, "החזקה" - במישרין או בעקיפין, לבד או יחד עם אחר, </w:t>
            </w:r>
            <w:r w:rsidRPr="00A27C0E">
              <w:rPr>
                <w:rFonts w:ascii="Courier New" w:hAnsi="Courier New"/>
                <w:sz w:val="22"/>
                <w:szCs w:val="22"/>
                <w:rtl/>
              </w:rPr>
              <w:br/>
            </w:r>
            <w:r w:rsidRPr="00A27C0E">
              <w:rPr>
                <w:rFonts w:ascii="Courier New" w:hAnsi="Courier New" w:hint="cs"/>
                <w:sz w:val="22"/>
                <w:szCs w:val="22"/>
                <w:rtl/>
              </w:rPr>
              <w:t>ב-25% לפחות באחד או יותר מסוג כלשהו של אמצעי השליטה;</w:t>
            </w:r>
          </w:p>
          <w:p w:rsidR="000F117D" w:rsidRPr="00A27C0E" w:rsidRDefault="000F117D" w:rsidP="002C7D03">
            <w:pPr>
              <w:tabs>
                <w:tab w:val="left" w:pos="317"/>
              </w:tabs>
              <w:ind w:left="317" w:right="34" w:hanging="317"/>
              <w:rPr>
                <w:rFonts w:ascii="Courier New" w:hAnsi="Courier New"/>
                <w:sz w:val="22"/>
                <w:szCs w:val="22"/>
                <w:rtl/>
              </w:rPr>
            </w:pPr>
            <w:r w:rsidRPr="00A27C0E">
              <w:rPr>
                <w:rFonts w:ascii="Courier New" w:hAnsi="Courier New" w:hint="cs"/>
                <w:sz w:val="22"/>
                <w:szCs w:val="22"/>
                <w:rtl/>
              </w:rPr>
              <w:t>(4)  נאמן כהגדרתו בסעיף 75ג, לגבי היוצר בנאמנות תושבי ישראל או בנאמנות הדירה וכן נאמן לגבי נהנה בנאמנות נהנה תושב חוץ או בנאמנות לפי צוואה;</w:t>
            </w:r>
          </w:p>
        </w:tc>
      </w:tr>
    </w:tbl>
    <w:p w:rsidR="000F117D" w:rsidRPr="00A27C0E" w:rsidRDefault="000F117D" w:rsidP="000F117D">
      <w:pPr>
        <w:ind w:right="350"/>
        <w:rPr>
          <w:rFonts w:ascii="Courier New" w:hAnsi="Courier New"/>
          <w:sz w:val="22"/>
          <w:szCs w:val="22"/>
          <w:rtl/>
        </w:rPr>
      </w:pPr>
    </w:p>
    <w:p w:rsidR="000F117D" w:rsidRPr="00A27C0E" w:rsidRDefault="000F117D" w:rsidP="000F117D">
      <w:pPr>
        <w:tabs>
          <w:tab w:val="left" w:pos="1643"/>
        </w:tabs>
        <w:ind w:left="1785" w:right="-142" w:hanging="284"/>
        <w:jc w:val="both"/>
        <w:rPr>
          <w:rFonts w:ascii="Courier New" w:hAnsi="Courier New"/>
          <w:sz w:val="22"/>
          <w:szCs w:val="22"/>
          <w:rtl/>
        </w:rPr>
      </w:pPr>
      <w:r w:rsidRPr="00A27C0E">
        <w:rPr>
          <w:rFonts w:ascii="Courier New" w:hAnsi="Courier New"/>
          <w:sz w:val="22"/>
          <w:szCs w:val="22"/>
          <w:rtl/>
        </w:rPr>
        <w:t xml:space="preserve">ה. </w:t>
      </w:r>
      <w:r w:rsidRPr="00A27C0E">
        <w:rPr>
          <w:rFonts w:ascii="Courier New" w:hAnsi="Courier New" w:hint="cs"/>
          <w:sz w:val="22"/>
          <w:szCs w:val="22"/>
          <w:rtl/>
        </w:rPr>
        <w:tab/>
      </w:r>
      <w:r w:rsidRPr="00A27C0E">
        <w:rPr>
          <w:rFonts w:ascii="Courier New" w:hAnsi="Courier New"/>
          <w:sz w:val="22"/>
          <w:szCs w:val="22"/>
          <w:rtl/>
        </w:rPr>
        <w:t>אמצעי שליטה באמצעות החזקה בעקיפין - ערב התיקון לא הי</w:t>
      </w:r>
      <w:r w:rsidRPr="00A27C0E">
        <w:rPr>
          <w:rFonts w:ascii="Courier New" w:hAnsi="Courier New" w:hint="cs"/>
          <w:sz w:val="22"/>
          <w:szCs w:val="22"/>
          <w:rtl/>
        </w:rPr>
        <w:t>י</w:t>
      </w:r>
      <w:r w:rsidRPr="00A27C0E">
        <w:rPr>
          <w:rFonts w:ascii="Courier New" w:hAnsi="Courier New"/>
          <w:sz w:val="22"/>
          <w:szCs w:val="22"/>
          <w:rtl/>
        </w:rPr>
        <w:t>תה התייחסות להחזקה של 50% בחברה. בעקבות התיקון, החזקה של 50% בחברה בת תחשב החזקה של 0% באמצעי השליטה.</w:t>
      </w:r>
    </w:p>
    <w:p w:rsidR="000F117D" w:rsidRDefault="000F117D" w:rsidP="000F117D">
      <w:pPr>
        <w:ind w:right="350"/>
        <w:rPr>
          <w:rFonts w:ascii="Courier New" w:hAnsi="Courier New"/>
          <w:sz w:val="22"/>
          <w:szCs w:val="22"/>
          <w:rtl/>
        </w:rPr>
      </w:pPr>
    </w:p>
    <w:p w:rsidR="000F117D" w:rsidRDefault="000F117D" w:rsidP="000F117D">
      <w:pPr>
        <w:ind w:right="350"/>
        <w:rPr>
          <w:rFonts w:ascii="Courier New" w:hAnsi="Courier New"/>
          <w:sz w:val="22"/>
          <w:szCs w:val="22"/>
          <w:rtl/>
        </w:rPr>
      </w:pPr>
    </w:p>
    <w:p w:rsidR="000F117D" w:rsidRDefault="000F117D" w:rsidP="000F117D">
      <w:pPr>
        <w:ind w:right="350"/>
        <w:rPr>
          <w:rFonts w:ascii="Courier New" w:hAnsi="Courier New"/>
          <w:sz w:val="22"/>
          <w:szCs w:val="22"/>
          <w:rtl/>
        </w:rPr>
      </w:pPr>
    </w:p>
    <w:p w:rsidR="000F117D" w:rsidRDefault="000F117D" w:rsidP="000F117D">
      <w:pPr>
        <w:tabs>
          <w:tab w:val="left" w:pos="397"/>
          <w:tab w:val="left" w:pos="1332"/>
        </w:tabs>
        <w:ind w:left="368" w:hanging="368"/>
        <w:jc w:val="both"/>
        <w:rPr>
          <w:sz w:val="22"/>
          <w:szCs w:val="22"/>
          <w:rtl/>
        </w:rPr>
      </w:pPr>
      <w:r w:rsidRPr="0049368D">
        <w:rPr>
          <w:b/>
          <w:bCs/>
          <w:sz w:val="22"/>
          <w:szCs w:val="22"/>
          <w:rtl/>
        </w:rPr>
        <w:t>5.</w:t>
      </w:r>
      <w:r w:rsidRPr="0049368D">
        <w:rPr>
          <w:b/>
          <w:bCs/>
          <w:sz w:val="22"/>
          <w:szCs w:val="22"/>
          <w:rtl/>
        </w:rPr>
        <w:tab/>
        <w:t>הכנסות בחו"ל</w:t>
      </w:r>
      <w:r w:rsidRPr="0049368D">
        <w:rPr>
          <w:rFonts w:hint="cs"/>
          <w:b/>
          <w:bCs/>
          <w:sz w:val="22"/>
          <w:szCs w:val="22"/>
          <w:rtl/>
        </w:rPr>
        <w:t xml:space="preserve"> </w:t>
      </w:r>
      <w:r w:rsidRPr="0049368D">
        <w:rPr>
          <w:rFonts w:hint="cs"/>
          <w:sz w:val="22"/>
          <w:szCs w:val="22"/>
          <w:rtl/>
        </w:rPr>
        <w:t>(המשך)</w:t>
      </w:r>
    </w:p>
    <w:p w:rsidR="000F117D" w:rsidRPr="00C77386" w:rsidRDefault="000F117D" w:rsidP="000F117D">
      <w:pPr>
        <w:spacing w:line="276" w:lineRule="auto"/>
        <w:ind w:left="752" w:hanging="385"/>
        <w:jc w:val="both"/>
        <w:rPr>
          <w:sz w:val="22"/>
          <w:szCs w:val="22"/>
          <w:rtl/>
        </w:rPr>
      </w:pPr>
      <w:r>
        <w:rPr>
          <w:b/>
          <w:bCs/>
          <w:sz w:val="22"/>
          <w:szCs w:val="22"/>
          <w:rtl/>
        </w:rPr>
        <w:t>ג.</w:t>
      </w:r>
      <w:r>
        <w:rPr>
          <w:rFonts w:hint="cs"/>
          <w:b/>
          <w:bCs/>
          <w:sz w:val="22"/>
          <w:szCs w:val="22"/>
          <w:rtl/>
        </w:rPr>
        <w:t xml:space="preserve">   </w:t>
      </w:r>
      <w:r>
        <w:rPr>
          <w:b/>
          <w:bCs/>
          <w:sz w:val="22"/>
          <w:szCs w:val="22"/>
          <w:rtl/>
        </w:rPr>
        <w:t>חבר</w:t>
      </w:r>
      <w:r>
        <w:rPr>
          <w:rFonts w:hint="cs"/>
          <w:b/>
          <w:bCs/>
          <w:sz w:val="22"/>
          <w:szCs w:val="22"/>
          <w:rtl/>
        </w:rPr>
        <w:t xml:space="preserve">ה נשלטת זרה וחברת משלח יד זרה </w:t>
      </w:r>
      <w:r>
        <w:rPr>
          <w:rFonts w:hint="cs"/>
          <w:sz w:val="22"/>
          <w:szCs w:val="22"/>
          <w:rtl/>
        </w:rPr>
        <w:t>(המשך)</w:t>
      </w:r>
    </w:p>
    <w:p w:rsidR="000F117D" w:rsidRPr="00C77386" w:rsidRDefault="000F117D" w:rsidP="000F117D">
      <w:pPr>
        <w:tabs>
          <w:tab w:val="left" w:pos="388"/>
        </w:tabs>
        <w:ind w:left="367" w:firstLine="284"/>
        <w:rPr>
          <w:rFonts w:ascii="Courier New" w:hAnsi="Courier New"/>
          <w:b/>
          <w:bCs/>
          <w:sz w:val="22"/>
          <w:szCs w:val="22"/>
          <w:rtl/>
        </w:rPr>
      </w:pPr>
      <w:r w:rsidRPr="00C77386">
        <w:rPr>
          <w:rFonts w:ascii="Courier New" w:hAnsi="Courier New"/>
          <w:b/>
          <w:bCs/>
          <w:sz w:val="22"/>
          <w:szCs w:val="22"/>
          <w:rtl/>
        </w:rPr>
        <w:t>2.</w:t>
      </w:r>
      <w:r>
        <w:rPr>
          <w:rFonts w:ascii="Courier New" w:hAnsi="Courier New" w:hint="cs"/>
          <w:b/>
          <w:bCs/>
          <w:sz w:val="22"/>
          <w:szCs w:val="22"/>
          <w:rtl/>
        </w:rPr>
        <w:t xml:space="preserve">     </w:t>
      </w:r>
      <w:r w:rsidRPr="00C77386">
        <w:rPr>
          <w:rFonts w:ascii="Courier New" w:hAnsi="Courier New"/>
          <w:b/>
          <w:bCs/>
          <w:sz w:val="22"/>
          <w:szCs w:val="22"/>
          <w:rtl/>
        </w:rPr>
        <w:t xml:space="preserve"> חברה נשלטת זרה</w:t>
      </w:r>
      <w:r>
        <w:rPr>
          <w:rFonts w:ascii="Courier New" w:hAnsi="Courier New" w:hint="cs"/>
          <w:b/>
          <w:bCs/>
          <w:sz w:val="22"/>
          <w:szCs w:val="22"/>
          <w:rtl/>
        </w:rPr>
        <w:t xml:space="preserve"> </w:t>
      </w:r>
      <w:r w:rsidRPr="0049368D">
        <w:rPr>
          <w:rFonts w:hint="cs"/>
          <w:sz w:val="22"/>
          <w:szCs w:val="22"/>
          <w:rtl/>
        </w:rPr>
        <w:t>(המשך)</w:t>
      </w:r>
    </w:p>
    <w:p w:rsidR="000F117D" w:rsidRPr="00A27C0E" w:rsidRDefault="000F117D" w:rsidP="000F117D">
      <w:pPr>
        <w:tabs>
          <w:tab w:val="left" w:pos="813"/>
        </w:tabs>
        <w:ind w:left="1501" w:right="350" w:hanging="425"/>
        <w:rPr>
          <w:rFonts w:ascii="Courier New" w:hAnsi="Courier New"/>
          <w:b/>
          <w:bCs/>
          <w:sz w:val="22"/>
          <w:szCs w:val="22"/>
          <w:rtl/>
        </w:rPr>
      </w:pPr>
      <w:r>
        <w:rPr>
          <w:rFonts w:ascii="Courier New" w:hAnsi="Courier New" w:hint="cs"/>
          <w:b/>
          <w:bCs/>
          <w:sz w:val="22"/>
          <w:szCs w:val="22"/>
          <w:rtl/>
        </w:rPr>
        <w:t>2</w:t>
      </w:r>
      <w:r w:rsidRPr="00A27C0E">
        <w:rPr>
          <w:rFonts w:ascii="Courier New" w:hAnsi="Courier New"/>
          <w:b/>
          <w:bCs/>
          <w:sz w:val="22"/>
          <w:szCs w:val="22"/>
          <w:rtl/>
        </w:rPr>
        <w:t xml:space="preserve">.3 </w:t>
      </w:r>
      <w:r>
        <w:rPr>
          <w:rFonts w:ascii="Courier New" w:hAnsi="Courier New" w:hint="cs"/>
          <w:b/>
          <w:bCs/>
          <w:sz w:val="22"/>
          <w:szCs w:val="22"/>
          <w:rtl/>
        </w:rPr>
        <w:t xml:space="preserve">   </w:t>
      </w:r>
      <w:r w:rsidRPr="00A27C0E">
        <w:rPr>
          <w:rFonts w:ascii="Courier New" w:hAnsi="Courier New"/>
          <w:b/>
          <w:bCs/>
          <w:sz w:val="22"/>
          <w:szCs w:val="22"/>
          <w:rtl/>
        </w:rPr>
        <w:t>שינויים לצרכי חישוב המס בגין הדיבידנד הרעיוני</w:t>
      </w:r>
    </w:p>
    <w:p w:rsidR="000F117D" w:rsidRPr="00A27C0E" w:rsidRDefault="000F117D" w:rsidP="000F117D">
      <w:pPr>
        <w:tabs>
          <w:tab w:val="left" w:pos="1643"/>
        </w:tabs>
        <w:ind w:left="1785" w:right="-142" w:hanging="284"/>
        <w:jc w:val="both"/>
        <w:rPr>
          <w:rFonts w:ascii="Courier New" w:hAnsi="Courier New"/>
          <w:sz w:val="22"/>
          <w:szCs w:val="22"/>
          <w:rtl/>
        </w:rPr>
      </w:pPr>
      <w:r w:rsidRPr="00A27C0E">
        <w:rPr>
          <w:rFonts w:ascii="Courier New" w:hAnsi="Courier New"/>
          <w:b/>
          <w:bCs/>
          <w:sz w:val="22"/>
          <w:szCs w:val="22"/>
          <w:rtl/>
        </w:rPr>
        <w:t xml:space="preserve">א. </w:t>
      </w:r>
      <w:r w:rsidRPr="00A27C0E">
        <w:rPr>
          <w:rFonts w:ascii="Courier New" w:hAnsi="Courier New" w:hint="cs"/>
          <w:b/>
          <w:bCs/>
          <w:sz w:val="22"/>
          <w:szCs w:val="22"/>
          <w:rtl/>
        </w:rPr>
        <w:tab/>
      </w:r>
      <w:r w:rsidRPr="00A27C0E">
        <w:rPr>
          <w:rFonts w:ascii="Courier New" w:hAnsi="Courier New"/>
          <w:b/>
          <w:bCs/>
          <w:sz w:val="22"/>
          <w:szCs w:val="22"/>
          <w:rtl/>
        </w:rPr>
        <w:t xml:space="preserve">"הכנסה פסיבית" </w:t>
      </w:r>
      <w:r w:rsidRPr="00A27C0E">
        <w:rPr>
          <w:rFonts w:ascii="Courier New" w:hAnsi="Courier New" w:hint="cs"/>
          <w:b/>
          <w:bCs/>
          <w:sz w:val="22"/>
          <w:szCs w:val="22"/>
          <w:rtl/>
        </w:rPr>
        <w:t>-</w:t>
      </w:r>
      <w:r w:rsidRPr="00A27C0E">
        <w:rPr>
          <w:rFonts w:ascii="Courier New" w:hAnsi="Courier New"/>
          <w:sz w:val="22"/>
          <w:szCs w:val="22"/>
          <w:rtl/>
        </w:rPr>
        <w:t xml:space="preserve"> דיבידנד: במקרה של הכנסה מדיבידנד, מקל התיקון וקובע כי לא תובא בחשבון הכנסה כאמור במידה ושולם עליה מס זר בשיעור העולה על 15%. הכנסה זו מוחרגת כאמור רק במידה ושיעור החזקה בחברה המחלקת הוא לפחות 10% (לחילופין, 5% כאשר החברה נסחרת בבורסה מחוץ לישראל).</w:t>
      </w:r>
    </w:p>
    <w:p w:rsidR="000F117D" w:rsidRPr="00A27C0E" w:rsidRDefault="000F117D" w:rsidP="000F117D">
      <w:pPr>
        <w:ind w:right="350"/>
        <w:rPr>
          <w:rFonts w:ascii="Courier New" w:hAnsi="Courier New"/>
          <w:sz w:val="22"/>
          <w:szCs w:val="22"/>
          <w:rtl/>
        </w:rPr>
      </w:pPr>
    </w:p>
    <w:p w:rsidR="000F117D" w:rsidRPr="006D1609" w:rsidRDefault="000F117D" w:rsidP="000F117D">
      <w:pPr>
        <w:tabs>
          <w:tab w:val="left" w:pos="1643"/>
        </w:tabs>
        <w:ind w:left="1785" w:right="-142" w:hanging="284"/>
        <w:jc w:val="both"/>
        <w:rPr>
          <w:rFonts w:ascii="Courier New" w:hAnsi="Courier New"/>
          <w:sz w:val="22"/>
          <w:szCs w:val="22"/>
          <w:rtl/>
        </w:rPr>
      </w:pPr>
      <w:r w:rsidRPr="00A27C0E">
        <w:rPr>
          <w:rFonts w:ascii="Courier New" w:hAnsi="Courier New"/>
          <w:b/>
          <w:bCs/>
          <w:sz w:val="22"/>
          <w:szCs w:val="22"/>
          <w:rtl/>
        </w:rPr>
        <w:t xml:space="preserve">ב. </w:t>
      </w:r>
      <w:r w:rsidRPr="00A27C0E">
        <w:rPr>
          <w:rFonts w:ascii="Courier New" w:hAnsi="Courier New" w:hint="cs"/>
          <w:b/>
          <w:bCs/>
          <w:sz w:val="22"/>
          <w:szCs w:val="22"/>
          <w:rtl/>
        </w:rPr>
        <w:tab/>
      </w:r>
      <w:r w:rsidRPr="00A27C0E">
        <w:rPr>
          <w:rFonts w:ascii="Courier New" w:hAnsi="Courier New"/>
          <w:b/>
          <w:bCs/>
          <w:sz w:val="22"/>
          <w:szCs w:val="22"/>
          <w:rtl/>
        </w:rPr>
        <w:t xml:space="preserve">"הכנסה פסיבית" </w:t>
      </w:r>
      <w:r w:rsidRPr="00A27C0E">
        <w:rPr>
          <w:rFonts w:ascii="Courier New" w:hAnsi="Courier New" w:hint="cs"/>
          <w:b/>
          <w:bCs/>
          <w:sz w:val="22"/>
          <w:szCs w:val="22"/>
          <w:rtl/>
        </w:rPr>
        <w:t>-</w:t>
      </w:r>
      <w:r w:rsidRPr="00A27C0E">
        <w:rPr>
          <w:rFonts w:ascii="Courier New" w:hAnsi="Courier New"/>
          <w:b/>
          <w:bCs/>
          <w:sz w:val="22"/>
          <w:szCs w:val="22"/>
          <w:rtl/>
        </w:rPr>
        <w:t xml:space="preserve"> </w:t>
      </w:r>
      <w:r w:rsidRPr="006D1609">
        <w:rPr>
          <w:rFonts w:ascii="Courier New" w:hAnsi="Courier New"/>
          <w:sz w:val="22"/>
          <w:szCs w:val="22"/>
          <w:rtl/>
        </w:rPr>
        <w:t>תמורה ממכירת ניירות ערך: בהתאם לתיקון, רווח הנובע ממכירת ניירות ערך מהווה הכנסה פסיבית (אף אם היא הכנסה מעסק) לצורך חנ"ז, אלא אם כן הוחזק פחות משנה והוכח להנחת דעתו של פקיד השומה כי שימש את החברה בעסק. על פי דברי ההסבר להצעת החוק הרקע לתיקון הינו כדלקמן: במסגרת הליכי השומה נתגלו לא פעם מבני החזקות של פרוייקטים בחוץ לארץ (חלקם בתחום הנדל"ן) המוחזקים באמצעות תאגידים נפרדים, קרי כל פרויקט מוחזק באמצעות תאגיד נפרד. באותם מקרים נטען שהכמות הגדולה של התאגידים האלה גורמת לכך שמכירת מניות בחברות המחזיקות תאגידים כאמור, במישרין או בעקיפין, מהווה הכנסה מעסק (לפחות לצורכי מס בישראל) ולכן, אין מדובר בהכנסה פסיבית שהיא תנאי לקיומו של חנ"ז, משום שמדובר בהחזקה פסיבית של תאגידים, שעל פי רוב, גם מוצגת כך באותן מדינות זרות וזוכה בשל כך גם להטבות השמורות להחזקות פסיביות (למשל פטור השתתפות במדיניות הרלוונטיות, או פטור ממס רווח הון למשקיעים זרים במדינות אחרות וכיו"ב). לכן נקבעה חזקה שלפיה מכירת נייר ערך תיחשב להכנסה פסיבית לעניין הוראות החנ"ז, אלא אם כן שוכנע פקיד השומה אחרת, ובלבד שמכירה של נייר ערך שהוחזק שנה לפחות תיחשב בכל מקרה הכנסה פסיבית.</w:t>
      </w:r>
    </w:p>
    <w:p w:rsidR="000F117D" w:rsidRPr="00A27C0E" w:rsidRDefault="000F117D" w:rsidP="000F117D">
      <w:pPr>
        <w:ind w:right="350"/>
        <w:rPr>
          <w:rFonts w:ascii="Courier New" w:hAnsi="Courier New"/>
          <w:b/>
          <w:bCs/>
          <w:sz w:val="22"/>
          <w:szCs w:val="22"/>
          <w:rtl/>
        </w:rPr>
      </w:pPr>
    </w:p>
    <w:p w:rsidR="000F117D" w:rsidRPr="00A27C0E" w:rsidRDefault="000F117D" w:rsidP="000F117D">
      <w:pPr>
        <w:ind w:left="1785" w:right="-142" w:hanging="284"/>
        <w:jc w:val="both"/>
        <w:rPr>
          <w:rFonts w:ascii="Courier New" w:hAnsi="Courier New"/>
          <w:b/>
          <w:bCs/>
          <w:sz w:val="22"/>
          <w:szCs w:val="22"/>
          <w:rtl/>
        </w:rPr>
      </w:pPr>
      <w:r w:rsidRPr="00A27C0E">
        <w:rPr>
          <w:rFonts w:ascii="Courier New" w:hAnsi="Courier New"/>
          <w:b/>
          <w:bCs/>
          <w:sz w:val="22"/>
          <w:szCs w:val="22"/>
          <w:rtl/>
        </w:rPr>
        <w:t xml:space="preserve">ג. </w:t>
      </w:r>
      <w:r w:rsidRPr="00A27C0E">
        <w:rPr>
          <w:rFonts w:ascii="Courier New" w:hAnsi="Courier New" w:hint="cs"/>
          <w:b/>
          <w:bCs/>
          <w:sz w:val="22"/>
          <w:szCs w:val="22"/>
          <w:rtl/>
        </w:rPr>
        <w:tab/>
      </w:r>
      <w:r w:rsidRPr="00A27C0E">
        <w:rPr>
          <w:rFonts w:ascii="Courier New" w:hAnsi="Courier New"/>
          <w:b/>
          <w:bCs/>
          <w:sz w:val="22"/>
          <w:szCs w:val="22"/>
          <w:rtl/>
        </w:rPr>
        <w:t xml:space="preserve">חישוב ההכנסה </w:t>
      </w:r>
      <w:r w:rsidRPr="00A27C0E">
        <w:rPr>
          <w:rFonts w:ascii="Courier New" w:hAnsi="Courier New" w:hint="cs"/>
          <w:b/>
          <w:bCs/>
          <w:sz w:val="22"/>
          <w:szCs w:val="22"/>
          <w:rtl/>
        </w:rPr>
        <w:t>-</w:t>
      </w:r>
      <w:r w:rsidRPr="00A27C0E">
        <w:rPr>
          <w:rFonts w:ascii="Courier New" w:hAnsi="Courier New"/>
          <w:b/>
          <w:bCs/>
          <w:sz w:val="22"/>
          <w:szCs w:val="22"/>
          <w:rtl/>
        </w:rPr>
        <w:t xml:space="preserve"> </w:t>
      </w:r>
      <w:r w:rsidRPr="00A27C0E">
        <w:rPr>
          <w:rFonts w:ascii="Courier New" w:hAnsi="Courier New"/>
          <w:sz w:val="22"/>
          <w:szCs w:val="22"/>
          <w:rtl/>
        </w:rPr>
        <w:t>בהתאם לתיקון 198, חישוב הרווחים, המס הזר, וההפסדים יבוצע בהתאם לאמור בסעיף 2.2 ב לעיל.</w:t>
      </w:r>
    </w:p>
    <w:p w:rsidR="000F117D" w:rsidRPr="00A27C0E" w:rsidRDefault="000F117D" w:rsidP="000F117D">
      <w:pPr>
        <w:ind w:right="350"/>
        <w:rPr>
          <w:rFonts w:ascii="Courier New" w:hAnsi="Courier New"/>
          <w:sz w:val="22"/>
          <w:szCs w:val="22"/>
          <w:rtl/>
        </w:rPr>
      </w:pPr>
    </w:p>
    <w:p w:rsidR="000F117D" w:rsidRPr="00A27C0E" w:rsidRDefault="000F117D" w:rsidP="000F117D">
      <w:pPr>
        <w:tabs>
          <w:tab w:val="left" w:pos="813"/>
          <w:tab w:val="left" w:pos="955"/>
        </w:tabs>
        <w:ind w:left="1218" w:right="350" w:hanging="142"/>
        <w:rPr>
          <w:rFonts w:ascii="Courier New" w:hAnsi="Courier New"/>
          <w:b/>
          <w:bCs/>
          <w:sz w:val="22"/>
          <w:szCs w:val="22"/>
          <w:rtl/>
        </w:rPr>
      </w:pPr>
      <w:r>
        <w:rPr>
          <w:rFonts w:ascii="Courier New" w:hAnsi="Courier New" w:hint="cs"/>
          <w:b/>
          <w:bCs/>
          <w:sz w:val="22"/>
          <w:szCs w:val="22"/>
          <w:rtl/>
        </w:rPr>
        <w:t>2</w:t>
      </w:r>
      <w:r w:rsidRPr="00A27C0E">
        <w:rPr>
          <w:rFonts w:ascii="Courier New" w:hAnsi="Courier New"/>
          <w:b/>
          <w:bCs/>
          <w:sz w:val="22"/>
          <w:szCs w:val="22"/>
          <w:rtl/>
        </w:rPr>
        <w:t xml:space="preserve">.4 </w:t>
      </w:r>
      <w:r w:rsidRPr="00A27C0E">
        <w:rPr>
          <w:rFonts w:ascii="Courier New" w:hAnsi="Courier New" w:hint="cs"/>
          <w:b/>
          <w:bCs/>
          <w:sz w:val="22"/>
          <w:szCs w:val="22"/>
          <w:rtl/>
        </w:rPr>
        <w:tab/>
      </w:r>
      <w:r>
        <w:rPr>
          <w:rFonts w:ascii="Courier New" w:hAnsi="Courier New" w:hint="cs"/>
          <w:b/>
          <w:bCs/>
          <w:sz w:val="22"/>
          <w:szCs w:val="22"/>
          <w:rtl/>
        </w:rPr>
        <w:t xml:space="preserve"> </w:t>
      </w:r>
      <w:r w:rsidRPr="00A27C0E">
        <w:rPr>
          <w:rFonts w:ascii="Courier New" w:hAnsi="Courier New"/>
          <w:b/>
          <w:bCs/>
          <w:sz w:val="22"/>
          <w:szCs w:val="22"/>
          <w:rtl/>
        </w:rPr>
        <w:t>שינויים לעניין מנגנון הזיכוי</w:t>
      </w:r>
    </w:p>
    <w:p w:rsidR="000F117D" w:rsidRPr="00A27C0E" w:rsidRDefault="000F117D" w:rsidP="000F117D">
      <w:pPr>
        <w:tabs>
          <w:tab w:val="left" w:pos="1643"/>
        </w:tabs>
        <w:ind w:left="1785" w:right="-142" w:hanging="284"/>
        <w:jc w:val="both"/>
        <w:rPr>
          <w:rFonts w:ascii="Courier New" w:hAnsi="Courier New"/>
          <w:sz w:val="22"/>
          <w:szCs w:val="22"/>
          <w:rtl/>
        </w:rPr>
      </w:pPr>
      <w:r w:rsidRPr="00A27C0E">
        <w:rPr>
          <w:rFonts w:ascii="Courier New" w:hAnsi="Courier New"/>
          <w:b/>
          <w:bCs/>
          <w:sz w:val="22"/>
          <w:szCs w:val="22"/>
          <w:rtl/>
        </w:rPr>
        <w:t>א.</w:t>
      </w:r>
      <w:r w:rsidRPr="00A27C0E">
        <w:rPr>
          <w:rFonts w:ascii="Courier New" w:hAnsi="Courier New"/>
          <w:sz w:val="22"/>
          <w:szCs w:val="22"/>
          <w:rtl/>
        </w:rPr>
        <w:t xml:space="preserve"> </w:t>
      </w:r>
      <w:r w:rsidRPr="00A27C0E">
        <w:rPr>
          <w:rFonts w:ascii="Courier New" w:hAnsi="Courier New" w:hint="cs"/>
          <w:sz w:val="22"/>
          <w:szCs w:val="22"/>
          <w:rtl/>
        </w:rPr>
        <w:tab/>
      </w:r>
      <w:r w:rsidRPr="00A27C0E">
        <w:rPr>
          <w:rFonts w:ascii="Courier New" w:hAnsi="Courier New"/>
          <w:b/>
          <w:bCs/>
          <w:sz w:val="22"/>
          <w:szCs w:val="22"/>
          <w:rtl/>
        </w:rPr>
        <w:t xml:space="preserve">ביטול זיכוי רעיוני </w:t>
      </w:r>
      <w:r w:rsidRPr="00A27C0E">
        <w:rPr>
          <w:rFonts w:ascii="Courier New" w:hAnsi="Courier New" w:hint="cs"/>
          <w:b/>
          <w:bCs/>
          <w:sz w:val="22"/>
          <w:szCs w:val="22"/>
          <w:rtl/>
        </w:rPr>
        <w:t>-</w:t>
      </w:r>
      <w:r w:rsidRPr="00A27C0E">
        <w:rPr>
          <w:rFonts w:ascii="Courier New" w:hAnsi="Courier New"/>
          <w:sz w:val="22"/>
          <w:szCs w:val="22"/>
          <w:rtl/>
        </w:rPr>
        <w:t xml:space="preserve"> טרם תיקון 198 ניתן זיכוי מס רעיוני</w:t>
      </w:r>
      <w:r>
        <w:rPr>
          <w:rStyle w:val="af"/>
          <w:rFonts w:ascii="Courier New" w:hAnsi="Courier New"/>
          <w:sz w:val="22"/>
          <w:szCs w:val="22"/>
          <w:rtl/>
        </w:rPr>
        <w:footnoteReference w:customMarkFollows="1" w:id="18"/>
        <w:t>3</w:t>
      </w:r>
      <w:r w:rsidRPr="00A27C0E">
        <w:rPr>
          <w:rFonts w:ascii="Courier New" w:hAnsi="Courier New"/>
          <w:sz w:val="22"/>
          <w:szCs w:val="22"/>
          <w:rtl/>
        </w:rPr>
        <w:t xml:space="preserve"> בגין המס הזר כאילו היה משולם במדינת המקור בגין חלוקת הדיבידנד הרעיוני, אף אם לא שולם מס זר בפועל במדינת החוץ. הוראה זו בוטלה במסגרת תיקון 198</w:t>
      </w:r>
      <w:r w:rsidRPr="00A27C0E">
        <w:rPr>
          <w:rFonts w:ascii="Courier New" w:hAnsi="Courier New" w:hint="cs"/>
          <w:sz w:val="22"/>
          <w:szCs w:val="22"/>
          <w:rtl/>
        </w:rPr>
        <w:t>.</w:t>
      </w:r>
    </w:p>
    <w:p w:rsidR="000F117D" w:rsidRPr="00A27C0E" w:rsidRDefault="000F117D" w:rsidP="000F117D">
      <w:pPr>
        <w:tabs>
          <w:tab w:val="left" w:pos="1643"/>
        </w:tabs>
        <w:bidi w:val="0"/>
        <w:spacing w:line="80" w:lineRule="exact"/>
        <w:ind w:left="1785" w:right="-142" w:hanging="284"/>
        <w:jc w:val="both"/>
        <w:rPr>
          <w:rFonts w:ascii="Courier New" w:hAnsi="Courier New"/>
          <w:sz w:val="22"/>
          <w:szCs w:val="22"/>
          <w:rtl/>
        </w:rPr>
      </w:pPr>
    </w:p>
    <w:p w:rsidR="000F117D" w:rsidRDefault="000F117D" w:rsidP="000F117D">
      <w:pPr>
        <w:tabs>
          <w:tab w:val="left" w:pos="1643"/>
        </w:tabs>
        <w:ind w:left="1785" w:right="-142" w:hanging="284"/>
        <w:jc w:val="both"/>
        <w:rPr>
          <w:rFonts w:ascii="Courier New" w:hAnsi="Courier New"/>
          <w:sz w:val="22"/>
          <w:szCs w:val="22"/>
          <w:rtl/>
        </w:rPr>
      </w:pPr>
      <w:r>
        <w:rPr>
          <w:rFonts w:ascii="Courier New" w:hAnsi="Courier New" w:hint="cs"/>
          <w:sz w:val="22"/>
          <w:szCs w:val="22"/>
          <w:rtl/>
        </w:rPr>
        <w:tab/>
      </w:r>
      <w:r>
        <w:rPr>
          <w:rFonts w:ascii="Courier New" w:hAnsi="Courier New" w:hint="cs"/>
          <w:sz w:val="22"/>
          <w:szCs w:val="22"/>
          <w:rtl/>
        </w:rPr>
        <w:tab/>
      </w:r>
      <w:r w:rsidRPr="00A27C0E">
        <w:rPr>
          <w:rFonts w:ascii="Courier New" w:hAnsi="Courier New"/>
          <w:sz w:val="22"/>
          <w:szCs w:val="22"/>
          <w:rtl/>
        </w:rPr>
        <w:t>על פי דברי ההסבר להצעת החוק הרקע לתיקון הינו כדלקמן: סוגיית הזיכוי הרעיוני שהוסדרה בסעיף 75ב(ג) לפקודה ולפיה בעת מיסוי החנ"ז יילקחו בח</w:t>
      </w:r>
      <w:r>
        <w:rPr>
          <w:rFonts w:ascii="Courier New" w:hAnsi="Courier New"/>
          <w:sz w:val="22"/>
          <w:szCs w:val="22"/>
          <w:rtl/>
        </w:rPr>
        <w:t>שבון לצורך זיכוי מהמס הישראלי מ</w:t>
      </w:r>
      <w:r w:rsidRPr="00A27C0E">
        <w:rPr>
          <w:rFonts w:ascii="Courier New" w:hAnsi="Courier New"/>
          <w:sz w:val="22"/>
          <w:szCs w:val="22"/>
          <w:rtl/>
        </w:rPr>
        <w:t>סים אשר היו משולמים במדינה הזרה אילו חולק הדיבידנד בפועל, היא אחת מסוגיות המס שבסיסן התפתחו תכנוני</w:t>
      </w:r>
      <w:r w:rsidRPr="00A25BE0">
        <w:rPr>
          <w:rFonts w:ascii="Courier New" w:hAnsi="Courier New"/>
          <w:sz w:val="22"/>
          <w:szCs w:val="22"/>
          <w:rtl/>
        </w:rPr>
        <w:t xml:space="preserve"> </w:t>
      </w:r>
      <w:r w:rsidRPr="00A27C0E">
        <w:rPr>
          <w:rFonts w:ascii="Courier New" w:hAnsi="Courier New"/>
          <w:sz w:val="22"/>
          <w:szCs w:val="22"/>
          <w:rtl/>
        </w:rPr>
        <w:t xml:space="preserve">מס רבים ואגרסיביים. </w:t>
      </w:r>
    </w:p>
    <w:p w:rsidR="000F117D" w:rsidRDefault="000F117D" w:rsidP="000F117D">
      <w:pPr>
        <w:tabs>
          <w:tab w:val="left" w:pos="1501"/>
        </w:tabs>
        <w:ind w:left="1501" w:right="-142" w:hanging="283"/>
        <w:jc w:val="both"/>
        <w:rPr>
          <w:rFonts w:ascii="Courier New" w:hAnsi="Courier New"/>
          <w:sz w:val="22"/>
          <w:szCs w:val="22"/>
          <w:rtl/>
        </w:rPr>
      </w:pPr>
    </w:p>
    <w:p w:rsidR="000F117D" w:rsidRPr="00A27C0E" w:rsidRDefault="000F117D" w:rsidP="000F117D">
      <w:pPr>
        <w:tabs>
          <w:tab w:val="left" w:pos="1218"/>
        </w:tabs>
        <w:ind w:left="1785" w:right="-142" w:hanging="709"/>
        <w:jc w:val="both"/>
        <w:rPr>
          <w:rFonts w:ascii="Courier New" w:hAnsi="Courier New"/>
          <w:sz w:val="22"/>
          <w:szCs w:val="22"/>
          <w:rtl/>
        </w:rPr>
      </w:pPr>
      <w:r>
        <w:rPr>
          <w:rFonts w:ascii="Courier New" w:hAnsi="Courier New" w:hint="cs"/>
          <w:sz w:val="22"/>
          <w:szCs w:val="22"/>
          <w:rtl/>
        </w:rPr>
        <w:tab/>
      </w:r>
      <w:r>
        <w:rPr>
          <w:rFonts w:ascii="Courier New" w:hAnsi="Courier New" w:hint="cs"/>
          <w:sz w:val="22"/>
          <w:szCs w:val="22"/>
          <w:rtl/>
        </w:rPr>
        <w:tab/>
      </w:r>
      <w:r w:rsidRPr="00A27C0E">
        <w:rPr>
          <w:rFonts w:ascii="Courier New" w:hAnsi="Courier New"/>
          <w:sz w:val="22"/>
          <w:szCs w:val="22"/>
          <w:rtl/>
        </w:rPr>
        <w:t>כך למשל, הוקמו מבני החזקות שכל מטרתם ליצור זיכוי רעיוני על בסיס המס הזר שהיה משולם אילו היה מחולק דיבידנד, וזאת בשעה שאין כל כוונה נראית לעין לחלק את</w:t>
      </w:r>
      <w:r w:rsidRPr="00A25BE0">
        <w:rPr>
          <w:rFonts w:ascii="Courier New" w:hAnsi="Courier New"/>
          <w:sz w:val="22"/>
          <w:szCs w:val="22"/>
          <w:rtl/>
        </w:rPr>
        <w:t xml:space="preserve"> </w:t>
      </w:r>
      <w:r w:rsidRPr="00A27C0E">
        <w:rPr>
          <w:rFonts w:ascii="Courier New" w:hAnsi="Courier New"/>
          <w:sz w:val="22"/>
          <w:szCs w:val="22"/>
          <w:rtl/>
        </w:rPr>
        <w:t>הרווחים כדיבידנדים ולשלם את המס לאותן מדינות זרות. בנוסף, במדינות אחרות שבהן קיים הסדר של חנ"ז</w:t>
      </w:r>
      <w:r w:rsidRPr="00EA0B36">
        <w:rPr>
          <w:rFonts w:ascii="Courier New" w:hAnsi="Courier New"/>
          <w:sz w:val="22"/>
          <w:szCs w:val="22"/>
          <w:rtl/>
        </w:rPr>
        <w:t xml:space="preserve"> </w:t>
      </w:r>
      <w:r w:rsidRPr="00A27C0E">
        <w:rPr>
          <w:rFonts w:ascii="Courier New" w:hAnsi="Courier New"/>
          <w:sz w:val="22"/>
          <w:szCs w:val="22"/>
          <w:rtl/>
        </w:rPr>
        <w:t xml:space="preserve">אין </w:t>
      </w:r>
      <w:r w:rsidRPr="00A27C0E">
        <w:rPr>
          <w:rFonts w:ascii="Courier New" w:hAnsi="Courier New"/>
          <w:sz w:val="22"/>
          <w:szCs w:val="22"/>
          <w:rtl/>
        </w:rPr>
        <w:lastRenderedPageBreak/>
        <w:t>הוראות של זיכוי רעיוני. לאור האמור לעיל, בוטל הסעיף. עם זאת בשנים מאוחרות שבהן הדיבידנד חולק בפועל או שמניות החנ"ז נמכרו, יינתן זיכוי ממס זר לפי הכללים הרגילים החלים בעניין זה.</w:t>
      </w:r>
    </w:p>
    <w:p w:rsidR="000F117D" w:rsidRPr="00A27C0E" w:rsidRDefault="000F117D" w:rsidP="000F117D">
      <w:pPr>
        <w:tabs>
          <w:tab w:val="left" w:pos="1218"/>
        </w:tabs>
        <w:ind w:left="1785" w:right="-142" w:hanging="709"/>
        <w:jc w:val="both"/>
        <w:rPr>
          <w:rFonts w:ascii="Courier New" w:hAnsi="Courier New"/>
          <w:sz w:val="22"/>
          <w:szCs w:val="22"/>
          <w:rtl/>
        </w:rPr>
      </w:pPr>
      <w:r>
        <w:rPr>
          <w:rFonts w:ascii="Courier New" w:hAnsi="Courier New" w:hint="cs"/>
          <w:sz w:val="22"/>
          <w:szCs w:val="22"/>
          <w:rtl/>
        </w:rPr>
        <w:tab/>
      </w:r>
      <w:r>
        <w:rPr>
          <w:rFonts w:ascii="Courier New" w:hAnsi="Courier New" w:hint="cs"/>
          <w:sz w:val="22"/>
          <w:szCs w:val="22"/>
          <w:rtl/>
        </w:rPr>
        <w:tab/>
      </w:r>
    </w:p>
    <w:p w:rsidR="000F117D" w:rsidRDefault="000F117D" w:rsidP="000F117D">
      <w:pPr>
        <w:ind w:left="1785" w:right="-142" w:hanging="284"/>
        <w:jc w:val="both"/>
        <w:rPr>
          <w:rFonts w:ascii="Courier New" w:hAnsi="Courier New"/>
          <w:sz w:val="22"/>
          <w:szCs w:val="22"/>
          <w:rtl/>
        </w:rPr>
      </w:pPr>
      <w:r w:rsidRPr="00A27C0E">
        <w:rPr>
          <w:rFonts w:ascii="Courier New" w:hAnsi="Courier New"/>
          <w:b/>
          <w:bCs/>
          <w:sz w:val="22"/>
          <w:szCs w:val="22"/>
          <w:rtl/>
        </w:rPr>
        <w:t>ב.</w:t>
      </w:r>
      <w:r w:rsidRPr="00A27C0E">
        <w:rPr>
          <w:rFonts w:ascii="Courier New" w:hAnsi="Courier New"/>
          <w:sz w:val="22"/>
          <w:szCs w:val="22"/>
          <w:rtl/>
        </w:rPr>
        <w:t xml:space="preserve"> </w:t>
      </w:r>
      <w:r w:rsidRPr="00A27C0E">
        <w:rPr>
          <w:rFonts w:ascii="Courier New" w:hAnsi="Courier New" w:hint="cs"/>
          <w:b/>
          <w:bCs/>
          <w:sz w:val="22"/>
          <w:szCs w:val="22"/>
          <w:rtl/>
        </w:rPr>
        <w:tab/>
      </w:r>
      <w:r w:rsidRPr="00A27C0E">
        <w:rPr>
          <w:rFonts w:ascii="Courier New" w:hAnsi="Courier New"/>
          <w:b/>
          <w:bCs/>
          <w:sz w:val="22"/>
          <w:szCs w:val="22"/>
          <w:rtl/>
        </w:rPr>
        <w:t>זיכוי בעת חלוקה בפועל לבעל מניות או לחליפו</w:t>
      </w:r>
      <w:r>
        <w:rPr>
          <w:rStyle w:val="af"/>
          <w:rFonts w:ascii="Courier New" w:hAnsi="Courier New"/>
          <w:b/>
          <w:bCs/>
          <w:sz w:val="22"/>
          <w:szCs w:val="22"/>
          <w:rtl/>
        </w:rPr>
        <w:footnoteReference w:customMarkFollows="1" w:id="19"/>
        <w:t>4</w:t>
      </w:r>
      <w:r w:rsidRPr="00A27C0E">
        <w:rPr>
          <w:rFonts w:ascii="Courier New" w:hAnsi="Courier New"/>
          <w:b/>
          <w:bCs/>
          <w:sz w:val="22"/>
          <w:szCs w:val="22"/>
          <w:rtl/>
        </w:rPr>
        <w:t xml:space="preserve"> </w:t>
      </w:r>
      <w:r w:rsidRPr="00A27C0E">
        <w:rPr>
          <w:rFonts w:ascii="Courier New" w:hAnsi="Courier New" w:hint="cs"/>
          <w:b/>
          <w:bCs/>
          <w:sz w:val="22"/>
          <w:szCs w:val="22"/>
          <w:rtl/>
        </w:rPr>
        <w:t>-</w:t>
      </w:r>
      <w:r w:rsidRPr="00A27C0E">
        <w:rPr>
          <w:rFonts w:ascii="Courier New" w:hAnsi="Courier New"/>
          <w:b/>
          <w:bCs/>
          <w:sz w:val="22"/>
          <w:szCs w:val="22"/>
          <w:rtl/>
        </w:rPr>
        <w:t xml:space="preserve"> </w:t>
      </w:r>
      <w:r w:rsidRPr="00A27C0E">
        <w:rPr>
          <w:rFonts w:ascii="Courier New" w:hAnsi="Courier New"/>
          <w:sz w:val="22"/>
          <w:szCs w:val="22"/>
          <w:rtl/>
        </w:rPr>
        <w:t>במסגרת תיקון 198 הוחלף מנגנון הזיכוי שניתן בגין המס הזר ששולם במנגנון של ניכוי. בהתאם לזאת, בעת חלוקה בפועל, לצורך חישוב המס, יופחת סכום הדיבידנד בפועל בגובה סכום הדיבידנד הרעיוני ששולם עליו מס בעבר (מתואם למדד) עד גובה סכום הדיבידנד בפועל. במקביל, מיטיב התיקון עם הנישום בכך שסכום הדיבידנד הרעיוני יופחת במלואו, בהתעלם מהפסד שקוזז או הוצאה שנוכתה כנגדו בעבר.</w:t>
      </w:r>
    </w:p>
    <w:p w:rsidR="000F117D" w:rsidRPr="00A27C0E" w:rsidRDefault="000F117D" w:rsidP="000F117D">
      <w:pPr>
        <w:ind w:left="1501" w:right="-142" w:hanging="283"/>
        <w:jc w:val="both"/>
        <w:rPr>
          <w:rFonts w:ascii="Courier New" w:hAnsi="Courier New"/>
          <w:sz w:val="22"/>
          <w:szCs w:val="22"/>
          <w:rtl/>
        </w:rPr>
      </w:pPr>
    </w:p>
    <w:p w:rsidR="000F117D" w:rsidRPr="004835C7" w:rsidRDefault="000F117D" w:rsidP="000F117D">
      <w:pPr>
        <w:ind w:left="1785" w:right="-142" w:hanging="284"/>
        <w:jc w:val="both"/>
        <w:rPr>
          <w:rFonts w:ascii="Courier New" w:hAnsi="Courier New"/>
          <w:sz w:val="22"/>
          <w:szCs w:val="22"/>
          <w:rtl/>
        </w:rPr>
      </w:pPr>
      <w:r w:rsidRPr="00A27C0E">
        <w:rPr>
          <w:rFonts w:ascii="Courier New" w:hAnsi="Courier New"/>
          <w:b/>
          <w:bCs/>
          <w:sz w:val="22"/>
          <w:szCs w:val="22"/>
          <w:rtl/>
        </w:rPr>
        <w:t xml:space="preserve">ג. </w:t>
      </w:r>
      <w:r w:rsidRPr="00A27C0E">
        <w:rPr>
          <w:rFonts w:ascii="Courier New" w:hAnsi="Courier New" w:hint="cs"/>
          <w:b/>
          <w:bCs/>
          <w:sz w:val="22"/>
          <w:szCs w:val="22"/>
          <w:rtl/>
        </w:rPr>
        <w:tab/>
      </w:r>
      <w:r w:rsidRPr="00A27C0E">
        <w:rPr>
          <w:rFonts w:ascii="Courier New" w:hAnsi="Courier New"/>
          <w:b/>
          <w:bCs/>
          <w:sz w:val="22"/>
          <w:szCs w:val="22"/>
          <w:rtl/>
        </w:rPr>
        <w:t xml:space="preserve">זיכוי בעת חלוקה בפועל לבעל שליטה בחנ"ז שבגינה נוכה מס זר </w:t>
      </w:r>
      <w:r w:rsidRPr="004835C7">
        <w:rPr>
          <w:rFonts w:ascii="Courier New" w:hAnsi="Courier New" w:hint="cs"/>
          <w:sz w:val="22"/>
          <w:szCs w:val="22"/>
          <w:rtl/>
        </w:rPr>
        <w:t>-</w:t>
      </w:r>
      <w:r w:rsidRPr="004835C7">
        <w:rPr>
          <w:rFonts w:ascii="Courier New" w:hAnsi="Courier New"/>
          <w:sz w:val="22"/>
          <w:szCs w:val="22"/>
          <w:rtl/>
        </w:rPr>
        <w:t xml:space="preserve"> במקרה בו שולם מס זר בפועל בשל חלוקת הדיבידנד, לרבות בדרך של ניכוי מס במקור ("סכום המס הזר"), מותיר התיקון את מנגנון הזיכוי תוך הגדרת הכללים הבאים:</w:t>
      </w:r>
    </w:p>
    <w:p w:rsidR="000F117D" w:rsidRPr="00A27C0E" w:rsidRDefault="000F117D" w:rsidP="000F117D">
      <w:pPr>
        <w:bidi w:val="0"/>
        <w:spacing w:line="80" w:lineRule="exact"/>
        <w:rPr>
          <w:rFonts w:ascii="Courier New" w:hAnsi="Courier New"/>
          <w:sz w:val="22"/>
          <w:szCs w:val="22"/>
          <w:rtl/>
        </w:rPr>
      </w:pPr>
    </w:p>
    <w:p w:rsidR="000F117D" w:rsidRPr="00A27C0E" w:rsidRDefault="000F117D" w:rsidP="000F117D">
      <w:pPr>
        <w:ind w:left="2145" w:right="-142" w:hanging="360"/>
        <w:jc w:val="both"/>
        <w:rPr>
          <w:rFonts w:ascii="Courier New" w:hAnsi="Courier New"/>
          <w:sz w:val="22"/>
          <w:szCs w:val="22"/>
          <w:rtl/>
        </w:rPr>
      </w:pPr>
      <w:r w:rsidRPr="00A27C0E">
        <w:rPr>
          <w:rFonts w:ascii="Courier New" w:hAnsi="Courier New"/>
          <w:sz w:val="22"/>
          <w:szCs w:val="22"/>
          <w:rtl/>
        </w:rPr>
        <w:t xml:space="preserve">1. </w:t>
      </w:r>
      <w:r w:rsidRPr="00A27C0E">
        <w:rPr>
          <w:rFonts w:ascii="Courier New" w:hAnsi="Courier New" w:hint="cs"/>
          <w:sz w:val="22"/>
          <w:szCs w:val="22"/>
          <w:rtl/>
        </w:rPr>
        <w:tab/>
      </w:r>
      <w:r w:rsidRPr="00A27C0E">
        <w:rPr>
          <w:rFonts w:ascii="Courier New" w:hAnsi="Courier New"/>
          <w:sz w:val="22"/>
          <w:szCs w:val="22"/>
          <w:rtl/>
        </w:rPr>
        <w:t>הזיכוי בשל סכום המס הזר יחושב תחילה כנגד הכנסותיו של בעל המניות מחוץ לישראל בשנת המס.</w:t>
      </w:r>
    </w:p>
    <w:p w:rsidR="000F117D" w:rsidRPr="00A27C0E" w:rsidRDefault="000F117D" w:rsidP="000F117D">
      <w:pPr>
        <w:bidi w:val="0"/>
        <w:spacing w:line="80" w:lineRule="exact"/>
        <w:ind w:left="2068" w:right="-142" w:hanging="283"/>
        <w:jc w:val="both"/>
        <w:rPr>
          <w:rFonts w:ascii="Courier New" w:hAnsi="Courier New"/>
          <w:sz w:val="22"/>
          <w:szCs w:val="22"/>
          <w:rtl/>
        </w:rPr>
      </w:pPr>
    </w:p>
    <w:p w:rsidR="000F117D" w:rsidRPr="00A27C0E" w:rsidRDefault="000F117D" w:rsidP="000F117D">
      <w:pPr>
        <w:ind w:left="2159" w:right="-142" w:hanging="374"/>
        <w:jc w:val="both"/>
        <w:rPr>
          <w:rFonts w:ascii="Courier New" w:hAnsi="Courier New"/>
          <w:sz w:val="22"/>
          <w:szCs w:val="22"/>
          <w:rtl/>
        </w:rPr>
      </w:pPr>
      <w:r w:rsidRPr="00A27C0E">
        <w:rPr>
          <w:rFonts w:ascii="Courier New" w:hAnsi="Courier New"/>
          <w:sz w:val="22"/>
          <w:szCs w:val="22"/>
          <w:rtl/>
        </w:rPr>
        <w:t xml:space="preserve">2. </w:t>
      </w:r>
      <w:r w:rsidRPr="00A27C0E">
        <w:rPr>
          <w:rFonts w:ascii="Courier New" w:hAnsi="Courier New" w:hint="cs"/>
          <w:sz w:val="22"/>
          <w:szCs w:val="22"/>
          <w:rtl/>
        </w:rPr>
        <w:tab/>
      </w:r>
      <w:r w:rsidRPr="00A27C0E">
        <w:rPr>
          <w:rFonts w:ascii="Courier New" w:hAnsi="Courier New"/>
          <w:sz w:val="22"/>
          <w:szCs w:val="22"/>
          <w:rtl/>
        </w:rPr>
        <w:t>הזיכוי בשל יתרת סכום המס הזר יינתן כנגד מס החל על בעל המניות בגין הכנסותיו מישראל בשנת המס.</w:t>
      </w:r>
    </w:p>
    <w:p w:rsidR="000F117D" w:rsidRPr="00A27C0E" w:rsidRDefault="000F117D" w:rsidP="000F117D">
      <w:pPr>
        <w:bidi w:val="0"/>
        <w:spacing w:line="80" w:lineRule="exact"/>
        <w:ind w:left="2068" w:right="-142" w:hanging="283"/>
        <w:jc w:val="both"/>
        <w:rPr>
          <w:rFonts w:ascii="Courier New" w:hAnsi="Courier New"/>
          <w:sz w:val="22"/>
          <w:szCs w:val="22"/>
          <w:rtl/>
        </w:rPr>
      </w:pPr>
    </w:p>
    <w:p w:rsidR="000F117D" w:rsidRPr="00D05683" w:rsidRDefault="000F117D" w:rsidP="003606CD">
      <w:pPr>
        <w:pStyle w:val="af9"/>
        <w:numPr>
          <w:ilvl w:val="0"/>
          <w:numId w:val="44"/>
        </w:numPr>
        <w:ind w:right="-142" w:firstLine="648"/>
        <w:jc w:val="both"/>
        <w:rPr>
          <w:rFonts w:ascii="Courier New" w:hAnsi="Courier New"/>
          <w:sz w:val="22"/>
          <w:szCs w:val="22"/>
          <w:rtl/>
        </w:rPr>
      </w:pPr>
      <w:r w:rsidRPr="00D05683">
        <w:rPr>
          <w:rFonts w:ascii="Courier New" w:hAnsi="Courier New"/>
          <w:sz w:val="22"/>
          <w:szCs w:val="22"/>
          <w:rtl/>
        </w:rPr>
        <w:t>יתרת הזיכוי תשולם לבעל המניות תשולם שנת המס בה שולם המס הזר בפועל.</w:t>
      </w:r>
    </w:p>
    <w:p w:rsidR="000F117D" w:rsidRDefault="000F117D" w:rsidP="000F117D">
      <w:pPr>
        <w:tabs>
          <w:tab w:val="left" w:pos="397"/>
          <w:tab w:val="left" w:pos="1332"/>
        </w:tabs>
        <w:ind w:left="368" w:hanging="368"/>
        <w:jc w:val="both"/>
        <w:rPr>
          <w:b/>
          <w:bCs/>
          <w:sz w:val="22"/>
          <w:szCs w:val="22"/>
          <w:rtl/>
        </w:rPr>
      </w:pPr>
    </w:p>
    <w:p w:rsidR="000F117D" w:rsidRDefault="000F117D" w:rsidP="000F117D">
      <w:pPr>
        <w:tabs>
          <w:tab w:val="left" w:pos="397"/>
          <w:tab w:val="left" w:pos="1332"/>
        </w:tabs>
        <w:ind w:left="368" w:hanging="368"/>
        <w:jc w:val="both"/>
        <w:rPr>
          <w:b/>
          <w:bCs/>
          <w:sz w:val="22"/>
          <w:szCs w:val="22"/>
          <w:rtl/>
        </w:rPr>
      </w:pPr>
    </w:p>
    <w:p w:rsidR="000F117D" w:rsidRDefault="000F117D" w:rsidP="000F117D">
      <w:pPr>
        <w:tabs>
          <w:tab w:val="left" w:pos="397"/>
          <w:tab w:val="left" w:pos="1332"/>
        </w:tabs>
        <w:ind w:left="368" w:hanging="368"/>
        <w:jc w:val="both"/>
        <w:rPr>
          <w:sz w:val="22"/>
          <w:szCs w:val="22"/>
          <w:rtl/>
        </w:rPr>
      </w:pPr>
      <w:r w:rsidRPr="0049368D">
        <w:rPr>
          <w:b/>
          <w:bCs/>
          <w:sz w:val="22"/>
          <w:szCs w:val="22"/>
          <w:rtl/>
        </w:rPr>
        <w:t>5.</w:t>
      </w:r>
      <w:r w:rsidRPr="0049368D">
        <w:rPr>
          <w:b/>
          <w:bCs/>
          <w:sz w:val="22"/>
          <w:szCs w:val="22"/>
          <w:rtl/>
        </w:rPr>
        <w:tab/>
        <w:t>הכנסות בחו"ל</w:t>
      </w:r>
      <w:r w:rsidRPr="0049368D">
        <w:rPr>
          <w:rFonts w:hint="cs"/>
          <w:b/>
          <w:bCs/>
          <w:sz w:val="22"/>
          <w:szCs w:val="22"/>
          <w:rtl/>
        </w:rPr>
        <w:t xml:space="preserve"> </w:t>
      </w:r>
      <w:r w:rsidRPr="0049368D">
        <w:rPr>
          <w:rFonts w:hint="cs"/>
          <w:sz w:val="22"/>
          <w:szCs w:val="22"/>
          <w:rtl/>
        </w:rPr>
        <w:t>(המשך)</w:t>
      </w:r>
    </w:p>
    <w:p w:rsidR="000F117D" w:rsidRDefault="000F117D" w:rsidP="000F117D">
      <w:pPr>
        <w:spacing w:line="276" w:lineRule="auto"/>
        <w:ind w:left="752" w:hanging="385"/>
        <w:jc w:val="both"/>
        <w:rPr>
          <w:sz w:val="22"/>
          <w:szCs w:val="22"/>
          <w:rtl/>
        </w:rPr>
      </w:pPr>
      <w:r>
        <w:rPr>
          <w:b/>
          <w:bCs/>
          <w:sz w:val="22"/>
          <w:szCs w:val="22"/>
          <w:rtl/>
        </w:rPr>
        <w:t>ג.</w:t>
      </w:r>
      <w:r>
        <w:rPr>
          <w:rFonts w:hint="cs"/>
          <w:b/>
          <w:bCs/>
          <w:sz w:val="22"/>
          <w:szCs w:val="22"/>
          <w:rtl/>
        </w:rPr>
        <w:t xml:space="preserve">   </w:t>
      </w:r>
      <w:r>
        <w:rPr>
          <w:b/>
          <w:bCs/>
          <w:sz w:val="22"/>
          <w:szCs w:val="22"/>
          <w:rtl/>
        </w:rPr>
        <w:t>חבר</w:t>
      </w:r>
      <w:r>
        <w:rPr>
          <w:rFonts w:hint="cs"/>
          <w:b/>
          <w:bCs/>
          <w:sz w:val="22"/>
          <w:szCs w:val="22"/>
          <w:rtl/>
        </w:rPr>
        <w:t xml:space="preserve">ה נשלטת זרה וחברת משלח יד זרה </w:t>
      </w:r>
      <w:r>
        <w:rPr>
          <w:rFonts w:hint="cs"/>
          <w:sz w:val="22"/>
          <w:szCs w:val="22"/>
          <w:rtl/>
        </w:rPr>
        <w:t>(המשך)</w:t>
      </w:r>
    </w:p>
    <w:p w:rsidR="000F117D" w:rsidRPr="00C77386" w:rsidRDefault="000F117D" w:rsidP="000F117D">
      <w:pPr>
        <w:tabs>
          <w:tab w:val="left" w:pos="388"/>
        </w:tabs>
        <w:ind w:left="367" w:firstLine="284"/>
        <w:rPr>
          <w:rFonts w:ascii="Courier New" w:hAnsi="Courier New"/>
          <w:b/>
          <w:bCs/>
          <w:sz w:val="22"/>
          <w:szCs w:val="22"/>
          <w:rtl/>
        </w:rPr>
      </w:pPr>
      <w:r w:rsidRPr="00C77386">
        <w:rPr>
          <w:rFonts w:ascii="Courier New" w:hAnsi="Courier New"/>
          <w:b/>
          <w:bCs/>
          <w:sz w:val="22"/>
          <w:szCs w:val="22"/>
          <w:rtl/>
        </w:rPr>
        <w:t>2.</w:t>
      </w:r>
      <w:r>
        <w:rPr>
          <w:rFonts w:ascii="Courier New" w:hAnsi="Courier New" w:hint="cs"/>
          <w:b/>
          <w:bCs/>
          <w:sz w:val="22"/>
          <w:szCs w:val="22"/>
          <w:rtl/>
        </w:rPr>
        <w:t xml:space="preserve">     </w:t>
      </w:r>
      <w:r w:rsidRPr="00C77386">
        <w:rPr>
          <w:rFonts w:ascii="Courier New" w:hAnsi="Courier New"/>
          <w:b/>
          <w:bCs/>
          <w:sz w:val="22"/>
          <w:szCs w:val="22"/>
          <w:rtl/>
        </w:rPr>
        <w:t xml:space="preserve"> חברה נשלטת זרה</w:t>
      </w:r>
      <w:r>
        <w:rPr>
          <w:rFonts w:ascii="Courier New" w:hAnsi="Courier New" w:hint="cs"/>
          <w:b/>
          <w:bCs/>
          <w:sz w:val="22"/>
          <w:szCs w:val="22"/>
          <w:rtl/>
        </w:rPr>
        <w:t xml:space="preserve"> </w:t>
      </w:r>
      <w:r w:rsidRPr="0049368D">
        <w:rPr>
          <w:rFonts w:hint="cs"/>
          <w:sz w:val="22"/>
          <w:szCs w:val="22"/>
          <w:rtl/>
        </w:rPr>
        <w:t>(המשך)</w:t>
      </w:r>
    </w:p>
    <w:p w:rsidR="000F117D" w:rsidRDefault="000F117D" w:rsidP="000F117D">
      <w:pPr>
        <w:tabs>
          <w:tab w:val="left" w:pos="813"/>
          <w:tab w:val="left" w:pos="955"/>
        </w:tabs>
        <w:ind w:left="1501" w:right="350" w:hanging="425"/>
        <w:rPr>
          <w:sz w:val="22"/>
          <w:szCs w:val="22"/>
          <w:rtl/>
        </w:rPr>
      </w:pPr>
      <w:r>
        <w:rPr>
          <w:rFonts w:ascii="Courier New" w:hAnsi="Courier New" w:hint="cs"/>
          <w:b/>
          <w:bCs/>
          <w:sz w:val="22"/>
          <w:szCs w:val="22"/>
          <w:rtl/>
        </w:rPr>
        <w:t>2</w:t>
      </w:r>
      <w:r w:rsidRPr="00A27C0E">
        <w:rPr>
          <w:rFonts w:ascii="Courier New" w:hAnsi="Courier New"/>
          <w:b/>
          <w:bCs/>
          <w:sz w:val="22"/>
          <w:szCs w:val="22"/>
          <w:rtl/>
        </w:rPr>
        <w:t xml:space="preserve">.4 </w:t>
      </w:r>
      <w:r w:rsidRPr="00A27C0E">
        <w:rPr>
          <w:rFonts w:ascii="Courier New" w:hAnsi="Courier New" w:hint="cs"/>
          <w:b/>
          <w:bCs/>
          <w:sz w:val="22"/>
          <w:szCs w:val="22"/>
          <w:rtl/>
        </w:rPr>
        <w:tab/>
      </w:r>
      <w:r w:rsidRPr="00A27C0E">
        <w:rPr>
          <w:rFonts w:ascii="Courier New" w:hAnsi="Courier New"/>
          <w:b/>
          <w:bCs/>
          <w:sz w:val="22"/>
          <w:szCs w:val="22"/>
          <w:rtl/>
        </w:rPr>
        <w:t>שינויים לעניין מנגנון הזיכוי</w:t>
      </w:r>
      <w:r>
        <w:rPr>
          <w:rFonts w:ascii="Courier New" w:hAnsi="Courier New" w:hint="cs"/>
          <w:b/>
          <w:bCs/>
          <w:sz w:val="22"/>
          <w:szCs w:val="22"/>
          <w:rtl/>
        </w:rPr>
        <w:t xml:space="preserve"> </w:t>
      </w:r>
      <w:r w:rsidRPr="0049368D">
        <w:rPr>
          <w:rFonts w:hint="cs"/>
          <w:sz w:val="22"/>
          <w:szCs w:val="22"/>
          <w:rtl/>
        </w:rPr>
        <w:t>(המשך)</w:t>
      </w:r>
    </w:p>
    <w:p w:rsidR="000F117D" w:rsidRPr="00A27C0E" w:rsidRDefault="000F117D" w:rsidP="000F117D">
      <w:pPr>
        <w:tabs>
          <w:tab w:val="left" w:pos="813"/>
          <w:tab w:val="left" w:pos="955"/>
        </w:tabs>
        <w:ind w:left="1501" w:right="350"/>
        <w:rPr>
          <w:rFonts w:ascii="Courier New" w:hAnsi="Courier New"/>
          <w:b/>
          <w:bCs/>
          <w:sz w:val="22"/>
          <w:szCs w:val="22"/>
          <w:rtl/>
        </w:rPr>
      </w:pPr>
      <w:r w:rsidRPr="00A27C0E">
        <w:rPr>
          <w:rFonts w:ascii="Courier New" w:hAnsi="Courier New"/>
          <w:b/>
          <w:bCs/>
          <w:sz w:val="22"/>
          <w:szCs w:val="22"/>
          <w:rtl/>
        </w:rPr>
        <w:t xml:space="preserve">ג. </w:t>
      </w:r>
      <w:r>
        <w:rPr>
          <w:rFonts w:ascii="Courier New" w:hAnsi="Courier New" w:hint="cs"/>
          <w:b/>
          <w:bCs/>
          <w:sz w:val="22"/>
          <w:szCs w:val="22"/>
          <w:rtl/>
        </w:rPr>
        <w:t xml:space="preserve">  </w:t>
      </w:r>
      <w:r w:rsidRPr="00A27C0E">
        <w:rPr>
          <w:rFonts w:ascii="Courier New" w:hAnsi="Courier New"/>
          <w:b/>
          <w:bCs/>
          <w:sz w:val="22"/>
          <w:szCs w:val="22"/>
          <w:rtl/>
        </w:rPr>
        <w:t>זיכוי בעת חלוקה בפועל לבעל שליטה בחנ"ז שבגינה נוכה מס זר</w:t>
      </w:r>
      <w:r>
        <w:rPr>
          <w:rFonts w:ascii="Courier New" w:hAnsi="Courier New" w:hint="cs"/>
          <w:b/>
          <w:bCs/>
          <w:sz w:val="22"/>
          <w:szCs w:val="22"/>
          <w:rtl/>
        </w:rPr>
        <w:t xml:space="preserve"> </w:t>
      </w:r>
      <w:r w:rsidRPr="0049368D">
        <w:rPr>
          <w:rFonts w:hint="cs"/>
          <w:sz w:val="22"/>
          <w:szCs w:val="22"/>
          <w:rtl/>
        </w:rPr>
        <w:t>(המשך)</w:t>
      </w:r>
    </w:p>
    <w:p w:rsidR="000F117D" w:rsidRPr="00A27C0E" w:rsidRDefault="000F117D" w:rsidP="000F117D">
      <w:pPr>
        <w:ind w:left="1785" w:right="-142"/>
        <w:jc w:val="both"/>
        <w:rPr>
          <w:rFonts w:ascii="Courier New" w:hAnsi="Courier New"/>
          <w:sz w:val="22"/>
          <w:szCs w:val="22"/>
          <w:rtl/>
        </w:rPr>
      </w:pPr>
      <w:r w:rsidRPr="00A27C0E">
        <w:rPr>
          <w:rFonts w:ascii="Courier New" w:hAnsi="Courier New"/>
          <w:b/>
          <w:bCs/>
          <w:sz w:val="22"/>
          <w:szCs w:val="22"/>
          <w:rtl/>
        </w:rPr>
        <w:t xml:space="preserve">תקרת זיכוי </w:t>
      </w:r>
      <w:r w:rsidRPr="00A27C0E">
        <w:rPr>
          <w:rFonts w:ascii="Courier New" w:hAnsi="Courier New" w:hint="cs"/>
          <w:b/>
          <w:bCs/>
          <w:sz w:val="22"/>
          <w:szCs w:val="22"/>
          <w:rtl/>
        </w:rPr>
        <w:t>-</w:t>
      </w:r>
      <w:r w:rsidRPr="00A27C0E">
        <w:rPr>
          <w:rFonts w:ascii="Courier New" w:hAnsi="Courier New"/>
          <w:sz w:val="22"/>
          <w:szCs w:val="22"/>
          <w:rtl/>
        </w:rPr>
        <w:t xml:space="preserve"> התיקון קובע כי הזיכוי הניתן לא יעלה על הזיכוי שהיה ניתן בהתאם לסעיף 126(ג) ובכפוף לסעיף 126(ה) (או הוראות חלק י', פרק 3 סימן ב', העוסק בקביעת סכום ההקלה ממסי כפל), וזאת אלמלא הופחת הדיבידנד בגין הדיבידנד הרעיוני; כמו כן, הזיכוי גם לא יעלה על סכום המס ששולם בפועל על הדיבידנד הרעיוני.</w:t>
      </w:r>
    </w:p>
    <w:p w:rsidR="000F117D" w:rsidRPr="00A27C0E" w:rsidRDefault="000F117D" w:rsidP="000F117D">
      <w:pPr>
        <w:bidi w:val="0"/>
        <w:spacing w:line="80" w:lineRule="exact"/>
        <w:ind w:left="1785" w:right="-142"/>
        <w:jc w:val="both"/>
        <w:rPr>
          <w:rFonts w:ascii="Courier New" w:hAnsi="Courier New"/>
          <w:sz w:val="22"/>
          <w:szCs w:val="22"/>
          <w:rtl/>
        </w:rPr>
      </w:pPr>
    </w:p>
    <w:p w:rsidR="000F117D" w:rsidRPr="00A27C0E" w:rsidRDefault="000F117D" w:rsidP="000F117D">
      <w:pPr>
        <w:ind w:left="1785" w:right="-142"/>
        <w:jc w:val="both"/>
        <w:rPr>
          <w:rFonts w:ascii="Courier New" w:hAnsi="Courier New"/>
          <w:sz w:val="22"/>
          <w:szCs w:val="22"/>
          <w:rtl/>
        </w:rPr>
      </w:pPr>
      <w:r w:rsidRPr="00A27C0E">
        <w:rPr>
          <w:rFonts w:ascii="Courier New" w:hAnsi="Courier New"/>
          <w:sz w:val="22"/>
          <w:szCs w:val="22"/>
          <w:rtl/>
        </w:rPr>
        <w:t>זיכוי בגין מיסי חוץ העולה על התקרה</w:t>
      </w:r>
      <w:r>
        <w:rPr>
          <w:rStyle w:val="af"/>
          <w:rFonts w:ascii="Courier New" w:hAnsi="Courier New"/>
          <w:sz w:val="22"/>
          <w:szCs w:val="22"/>
          <w:rtl/>
        </w:rPr>
        <w:footnoteReference w:customMarkFollows="1" w:id="20"/>
        <w:t>5</w:t>
      </w:r>
      <w:r w:rsidRPr="00A27C0E">
        <w:rPr>
          <w:rFonts w:ascii="Courier New" w:hAnsi="Courier New" w:hint="cs"/>
          <w:sz w:val="22"/>
          <w:szCs w:val="22"/>
          <w:rtl/>
        </w:rPr>
        <w:t>-</w:t>
      </w:r>
      <w:r w:rsidRPr="00A27C0E">
        <w:rPr>
          <w:rFonts w:ascii="Courier New" w:hAnsi="Courier New"/>
          <w:sz w:val="22"/>
          <w:szCs w:val="22"/>
          <w:rtl/>
        </w:rPr>
        <w:t xml:space="preserve"> יטופל בהתאם להוראות חלק י1</w:t>
      </w:r>
      <w:r w:rsidRPr="00A27C0E">
        <w:rPr>
          <w:rFonts w:ascii="Courier New" w:hAnsi="Courier New" w:hint="cs"/>
          <w:sz w:val="22"/>
          <w:szCs w:val="22"/>
          <w:rtl/>
        </w:rPr>
        <w:t>,</w:t>
      </w:r>
      <w:r w:rsidRPr="00A27C0E">
        <w:rPr>
          <w:rFonts w:ascii="Courier New" w:hAnsi="Courier New"/>
          <w:sz w:val="22"/>
          <w:szCs w:val="22"/>
          <w:rtl/>
        </w:rPr>
        <w:t xml:space="preserve"> פרק 3 סימן ב' העוסק בקביעת סכום ההקלה ממסי כפל כמס ששולם בגין הכנסת חוץ שאיננה פטורה בישראל.</w:t>
      </w:r>
    </w:p>
    <w:p w:rsidR="000F117D" w:rsidRPr="00A27C0E" w:rsidRDefault="000F117D" w:rsidP="000F117D">
      <w:pPr>
        <w:tabs>
          <w:tab w:val="left" w:pos="1501"/>
        </w:tabs>
        <w:ind w:left="1501" w:hanging="283"/>
        <w:rPr>
          <w:rFonts w:ascii="Courier New" w:hAnsi="Courier New"/>
          <w:b/>
          <w:bCs/>
          <w:sz w:val="22"/>
          <w:szCs w:val="22"/>
          <w:rtl/>
        </w:rPr>
      </w:pPr>
    </w:p>
    <w:p w:rsidR="000F117D" w:rsidRPr="004835C7" w:rsidRDefault="000F117D" w:rsidP="000F117D">
      <w:pPr>
        <w:tabs>
          <w:tab w:val="right" w:pos="1643"/>
        </w:tabs>
        <w:ind w:left="1785" w:right="-142" w:hanging="284"/>
        <w:jc w:val="both"/>
        <w:rPr>
          <w:rFonts w:ascii="Courier New" w:hAnsi="Courier New"/>
          <w:sz w:val="22"/>
          <w:szCs w:val="22"/>
          <w:rtl/>
        </w:rPr>
      </w:pPr>
      <w:r w:rsidRPr="00A27C0E">
        <w:rPr>
          <w:rFonts w:ascii="Courier New" w:hAnsi="Courier New"/>
          <w:b/>
          <w:bCs/>
          <w:sz w:val="22"/>
          <w:szCs w:val="22"/>
          <w:rtl/>
        </w:rPr>
        <w:t xml:space="preserve">ד. זיכוי בעת מכירת אמצעי השליטה </w:t>
      </w:r>
      <w:r w:rsidRPr="00A27C0E">
        <w:rPr>
          <w:rFonts w:ascii="Courier New" w:hAnsi="Courier New" w:hint="cs"/>
          <w:b/>
          <w:bCs/>
          <w:sz w:val="22"/>
          <w:szCs w:val="22"/>
          <w:rtl/>
        </w:rPr>
        <w:t>-</w:t>
      </w:r>
      <w:r w:rsidRPr="00A27C0E">
        <w:rPr>
          <w:rFonts w:ascii="Courier New" w:hAnsi="Courier New"/>
          <w:b/>
          <w:bCs/>
          <w:sz w:val="22"/>
          <w:szCs w:val="22"/>
          <w:rtl/>
        </w:rPr>
        <w:t xml:space="preserve"> </w:t>
      </w:r>
      <w:r w:rsidRPr="004835C7">
        <w:rPr>
          <w:rFonts w:ascii="Courier New" w:hAnsi="Courier New"/>
          <w:sz w:val="22"/>
          <w:szCs w:val="22"/>
          <w:rtl/>
        </w:rPr>
        <w:t>בעקבות תיקון 198 הוחלף מנגנון הזיכוי במנגנון ניכוי. בהתאם, תופחת סך התמורה אשר התקבלה בגובה הדיבידנד הרעיוני ששולם עליו מס בעבר (מתואם מדד) ברוטו (דהיינו, לצרכי החישוב לא נתחשב בהפסד שקוזז או הוצאה שנוכתה מהדיבידנד הרעיוני בעבר), והכל בתנאי שעד למכירה טרם חולק כדיבידנד.</w:t>
      </w:r>
    </w:p>
    <w:p w:rsidR="000F117D" w:rsidRPr="00A27C0E" w:rsidRDefault="000F117D" w:rsidP="000F117D">
      <w:pPr>
        <w:tabs>
          <w:tab w:val="left" w:pos="813"/>
        </w:tabs>
        <w:ind w:firstLine="651"/>
        <w:rPr>
          <w:rFonts w:ascii="Courier New" w:hAnsi="Courier New"/>
          <w:b/>
          <w:bCs/>
          <w:sz w:val="22"/>
          <w:szCs w:val="22"/>
          <w:rtl/>
        </w:rPr>
      </w:pPr>
    </w:p>
    <w:p w:rsidR="000F117D" w:rsidRPr="00A27C0E" w:rsidRDefault="000F117D" w:rsidP="000F117D">
      <w:pPr>
        <w:tabs>
          <w:tab w:val="left" w:pos="813"/>
        </w:tabs>
        <w:ind w:firstLine="651"/>
        <w:rPr>
          <w:rFonts w:ascii="Courier New" w:hAnsi="Courier New"/>
          <w:b/>
          <w:bCs/>
          <w:sz w:val="22"/>
          <w:szCs w:val="22"/>
          <w:rtl/>
        </w:rPr>
      </w:pPr>
      <w:r>
        <w:rPr>
          <w:rFonts w:ascii="Courier New" w:hAnsi="Courier New" w:hint="cs"/>
          <w:b/>
          <w:bCs/>
          <w:sz w:val="22"/>
          <w:szCs w:val="22"/>
          <w:rtl/>
        </w:rPr>
        <w:t>3</w:t>
      </w:r>
      <w:r w:rsidRPr="00A27C0E">
        <w:rPr>
          <w:rFonts w:ascii="Courier New" w:hAnsi="Courier New"/>
          <w:b/>
          <w:bCs/>
          <w:sz w:val="22"/>
          <w:szCs w:val="22"/>
          <w:rtl/>
        </w:rPr>
        <w:t xml:space="preserve">. </w:t>
      </w:r>
      <w:r>
        <w:rPr>
          <w:rFonts w:ascii="Courier New" w:hAnsi="Courier New" w:hint="cs"/>
          <w:b/>
          <w:bCs/>
          <w:sz w:val="22"/>
          <w:szCs w:val="22"/>
          <w:rtl/>
        </w:rPr>
        <w:t xml:space="preserve">  </w:t>
      </w:r>
      <w:r w:rsidRPr="00A27C0E">
        <w:rPr>
          <w:rFonts w:ascii="Courier New" w:hAnsi="Courier New"/>
          <w:b/>
          <w:bCs/>
          <w:sz w:val="22"/>
          <w:szCs w:val="22"/>
          <w:rtl/>
        </w:rPr>
        <w:t>חברת משלח יד זרה</w:t>
      </w:r>
    </w:p>
    <w:p w:rsidR="000F117D" w:rsidRPr="00A27C0E" w:rsidRDefault="000F117D" w:rsidP="000F117D">
      <w:pPr>
        <w:tabs>
          <w:tab w:val="left" w:pos="813"/>
        </w:tabs>
        <w:ind w:left="1218" w:right="-142" w:hanging="284"/>
        <w:jc w:val="both"/>
        <w:rPr>
          <w:rFonts w:ascii="Courier New" w:hAnsi="Courier New"/>
          <w:b/>
          <w:bCs/>
          <w:sz w:val="22"/>
          <w:szCs w:val="22"/>
          <w:rtl/>
        </w:rPr>
      </w:pPr>
      <w:r>
        <w:rPr>
          <w:rFonts w:ascii="Courier New" w:hAnsi="Courier New" w:hint="cs"/>
          <w:b/>
          <w:bCs/>
          <w:sz w:val="22"/>
          <w:szCs w:val="22"/>
          <w:rtl/>
        </w:rPr>
        <w:t>3</w:t>
      </w:r>
      <w:r w:rsidRPr="00A27C0E">
        <w:rPr>
          <w:rFonts w:ascii="Courier New" w:hAnsi="Courier New"/>
          <w:b/>
          <w:bCs/>
          <w:sz w:val="22"/>
          <w:szCs w:val="22"/>
          <w:rtl/>
        </w:rPr>
        <w:t xml:space="preserve">.1 </w:t>
      </w:r>
      <w:r>
        <w:rPr>
          <w:rFonts w:ascii="Courier New" w:hAnsi="Courier New" w:hint="cs"/>
          <w:b/>
          <w:bCs/>
          <w:sz w:val="22"/>
          <w:szCs w:val="22"/>
          <w:rtl/>
        </w:rPr>
        <w:t xml:space="preserve">   </w:t>
      </w:r>
      <w:r w:rsidRPr="00A27C0E">
        <w:rPr>
          <w:rFonts w:ascii="Courier New" w:hAnsi="Courier New"/>
          <w:b/>
          <w:bCs/>
          <w:sz w:val="22"/>
          <w:szCs w:val="22"/>
          <w:rtl/>
        </w:rPr>
        <w:t>כללי</w:t>
      </w:r>
    </w:p>
    <w:p w:rsidR="000F117D" w:rsidRPr="00A27C0E" w:rsidRDefault="000F117D" w:rsidP="000F117D">
      <w:pPr>
        <w:ind w:left="1360" w:right="-142"/>
        <w:jc w:val="both"/>
        <w:rPr>
          <w:rFonts w:ascii="Courier New" w:hAnsi="Courier New"/>
          <w:sz w:val="22"/>
          <w:szCs w:val="22"/>
          <w:rtl/>
        </w:rPr>
      </w:pPr>
      <w:r w:rsidRPr="00A27C0E">
        <w:rPr>
          <w:rFonts w:ascii="Courier New" w:hAnsi="Courier New"/>
          <w:sz w:val="22"/>
          <w:szCs w:val="22"/>
          <w:rtl/>
        </w:rPr>
        <w:t>חברת משלח יד זרה (חמי"ז) הינו מנגנון מיסוי שאימץ המחוקק בשנת 2003 הקובע כי יראו את הכנסתה של חברת משלחת יד זרה כהכנסה המופקת בישראל</w:t>
      </w:r>
      <w:r>
        <w:rPr>
          <w:rStyle w:val="af"/>
          <w:rFonts w:ascii="Courier New" w:hAnsi="Courier New"/>
          <w:sz w:val="22"/>
          <w:szCs w:val="22"/>
          <w:rtl/>
        </w:rPr>
        <w:footnoteReference w:customMarkFollows="1" w:id="21"/>
        <w:t>6</w:t>
      </w:r>
      <w:r w:rsidRPr="00A27C0E">
        <w:rPr>
          <w:rFonts w:ascii="Courier New" w:hAnsi="Courier New"/>
          <w:sz w:val="22"/>
          <w:szCs w:val="22"/>
          <w:rtl/>
        </w:rPr>
        <w:t xml:space="preserve">. כלומר החברה תיחשב כאילו השליטה והניהול בה מופעלים מישראל. היות ומשטר מס כאמור יכול להתפרש כנוגד אמנות מס עליהם ישראל חתומה עקב היותו מכפיף הכנסה עסקית זרה לדיניה של מדינת ישראל, לשון התיקון מציגה את משטר המס כממסה רווחים שטרם חולקו, כאילו חולקו כדיבידנד (בדומה לחנ"ז), ולא את ההכנסה עצמה. התיקון ביטל את סעיף 5 </w:t>
      </w:r>
      <w:r w:rsidRPr="00A27C0E">
        <w:rPr>
          <w:rFonts w:ascii="Courier New" w:hAnsi="Courier New" w:hint="cs"/>
          <w:sz w:val="22"/>
          <w:szCs w:val="22"/>
          <w:rtl/>
        </w:rPr>
        <w:t xml:space="preserve">לפקודה בו </w:t>
      </w:r>
      <w:r w:rsidRPr="00A27C0E">
        <w:rPr>
          <w:rFonts w:ascii="Courier New" w:hAnsi="Courier New"/>
          <w:sz w:val="22"/>
          <w:szCs w:val="22"/>
          <w:rtl/>
        </w:rPr>
        <w:t xml:space="preserve">נקבע עד כה מיסוי החמי"ז והעבירו לסעיף חדש </w:t>
      </w:r>
      <w:r w:rsidRPr="00A27C0E">
        <w:rPr>
          <w:rFonts w:ascii="Courier New" w:hAnsi="Courier New" w:hint="cs"/>
          <w:sz w:val="22"/>
          <w:szCs w:val="22"/>
          <w:rtl/>
        </w:rPr>
        <w:t>-</w:t>
      </w:r>
      <w:r w:rsidRPr="00A27C0E">
        <w:rPr>
          <w:rFonts w:ascii="Courier New" w:hAnsi="Courier New"/>
          <w:sz w:val="22"/>
          <w:szCs w:val="22"/>
          <w:rtl/>
        </w:rPr>
        <w:t xml:space="preserve"> סעיף 75ב1 לפקודה.</w:t>
      </w:r>
    </w:p>
    <w:p w:rsidR="000F117D" w:rsidRDefault="000F117D" w:rsidP="000F117D">
      <w:pPr>
        <w:ind w:right="-142"/>
        <w:jc w:val="both"/>
        <w:rPr>
          <w:rFonts w:ascii="Courier New" w:hAnsi="Courier New"/>
          <w:sz w:val="22"/>
          <w:szCs w:val="22"/>
          <w:rtl/>
        </w:rPr>
      </w:pPr>
    </w:p>
    <w:p w:rsidR="000F117D" w:rsidRPr="00A27C0E" w:rsidRDefault="000F117D" w:rsidP="000F117D">
      <w:pPr>
        <w:tabs>
          <w:tab w:val="left" w:pos="813"/>
        </w:tabs>
        <w:ind w:left="1218" w:right="-142" w:hanging="284"/>
        <w:jc w:val="both"/>
        <w:rPr>
          <w:rFonts w:ascii="Courier New" w:hAnsi="Courier New"/>
          <w:b/>
          <w:bCs/>
          <w:sz w:val="22"/>
          <w:szCs w:val="22"/>
          <w:rtl/>
        </w:rPr>
      </w:pPr>
      <w:r>
        <w:rPr>
          <w:rFonts w:ascii="Courier New" w:hAnsi="Courier New" w:hint="cs"/>
          <w:b/>
          <w:bCs/>
          <w:sz w:val="22"/>
          <w:szCs w:val="22"/>
          <w:rtl/>
        </w:rPr>
        <w:t>3</w:t>
      </w:r>
      <w:r w:rsidRPr="00A27C0E">
        <w:rPr>
          <w:rFonts w:ascii="Courier New" w:hAnsi="Courier New"/>
          <w:b/>
          <w:bCs/>
          <w:sz w:val="22"/>
          <w:szCs w:val="22"/>
          <w:rtl/>
        </w:rPr>
        <w:t xml:space="preserve">.2 </w:t>
      </w:r>
      <w:r>
        <w:rPr>
          <w:rFonts w:ascii="Courier New" w:hAnsi="Courier New" w:hint="cs"/>
          <w:b/>
          <w:bCs/>
          <w:sz w:val="22"/>
          <w:szCs w:val="22"/>
          <w:rtl/>
        </w:rPr>
        <w:t xml:space="preserve">   </w:t>
      </w:r>
      <w:r w:rsidRPr="00A27C0E">
        <w:rPr>
          <w:rFonts w:ascii="Courier New" w:hAnsi="Courier New"/>
          <w:b/>
          <w:bCs/>
          <w:sz w:val="22"/>
          <w:szCs w:val="22"/>
          <w:rtl/>
        </w:rPr>
        <w:t>שינויים לצרכי חישוב המס בגין הדיב</w:t>
      </w:r>
      <w:r w:rsidRPr="00A27C0E">
        <w:rPr>
          <w:rFonts w:ascii="Courier New" w:hAnsi="Courier New" w:hint="cs"/>
          <w:b/>
          <w:bCs/>
          <w:sz w:val="22"/>
          <w:szCs w:val="22"/>
          <w:rtl/>
        </w:rPr>
        <w:t>י</w:t>
      </w:r>
      <w:r w:rsidRPr="00A27C0E">
        <w:rPr>
          <w:rFonts w:ascii="Courier New" w:hAnsi="Courier New"/>
          <w:b/>
          <w:bCs/>
          <w:sz w:val="22"/>
          <w:szCs w:val="22"/>
          <w:rtl/>
        </w:rPr>
        <w:t>דנד הרעיוני</w:t>
      </w:r>
    </w:p>
    <w:p w:rsidR="000F117D" w:rsidRPr="00A27C0E" w:rsidRDefault="000F117D" w:rsidP="000F117D">
      <w:pPr>
        <w:tabs>
          <w:tab w:val="left" w:pos="1097"/>
        </w:tabs>
        <w:ind w:right="-142" w:firstLine="1360"/>
        <w:jc w:val="both"/>
        <w:rPr>
          <w:rFonts w:ascii="Courier New" w:hAnsi="Courier New"/>
          <w:sz w:val="22"/>
          <w:szCs w:val="22"/>
          <w:rtl/>
        </w:rPr>
      </w:pPr>
      <w:r w:rsidRPr="00A27C0E">
        <w:rPr>
          <w:rFonts w:ascii="Courier New" w:hAnsi="Courier New"/>
          <w:b/>
          <w:bCs/>
          <w:sz w:val="22"/>
          <w:szCs w:val="22"/>
          <w:rtl/>
        </w:rPr>
        <w:t xml:space="preserve">א. </w:t>
      </w:r>
      <w:r>
        <w:rPr>
          <w:rFonts w:ascii="Courier New" w:hAnsi="Courier New" w:hint="cs"/>
          <w:b/>
          <w:bCs/>
          <w:sz w:val="22"/>
          <w:szCs w:val="22"/>
          <w:rtl/>
        </w:rPr>
        <w:t xml:space="preserve">  </w:t>
      </w:r>
      <w:r w:rsidRPr="00A27C0E">
        <w:rPr>
          <w:rFonts w:ascii="Courier New" w:hAnsi="Courier New"/>
          <w:b/>
          <w:bCs/>
          <w:sz w:val="22"/>
          <w:szCs w:val="22"/>
          <w:rtl/>
        </w:rPr>
        <w:t xml:space="preserve">חישוב ההכנסה, ההכנסה החייבת והרווחים </w:t>
      </w:r>
      <w:r w:rsidRPr="00A27C0E">
        <w:rPr>
          <w:rFonts w:ascii="Courier New" w:hAnsi="Courier New" w:hint="cs"/>
          <w:b/>
          <w:bCs/>
          <w:sz w:val="22"/>
          <w:szCs w:val="22"/>
          <w:rtl/>
        </w:rPr>
        <w:t>-</w:t>
      </w:r>
      <w:r w:rsidRPr="00A27C0E">
        <w:rPr>
          <w:rFonts w:ascii="Courier New" w:hAnsi="Courier New"/>
          <w:sz w:val="22"/>
          <w:szCs w:val="22"/>
          <w:rtl/>
        </w:rPr>
        <w:t xml:space="preserve"> ראה בסעיף 2.2 ב לעיל (לגבי חנ"ז).</w:t>
      </w:r>
    </w:p>
    <w:p w:rsidR="000F117D" w:rsidRPr="00A27C0E" w:rsidRDefault="000F117D" w:rsidP="000F117D">
      <w:pPr>
        <w:tabs>
          <w:tab w:val="left" w:pos="1097"/>
        </w:tabs>
        <w:bidi w:val="0"/>
        <w:spacing w:line="80" w:lineRule="exact"/>
        <w:ind w:right="-142" w:firstLine="1360"/>
        <w:jc w:val="both"/>
        <w:rPr>
          <w:rFonts w:ascii="Courier New" w:hAnsi="Courier New"/>
          <w:sz w:val="22"/>
          <w:szCs w:val="22"/>
          <w:rtl/>
        </w:rPr>
      </w:pPr>
    </w:p>
    <w:p w:rsidR="000F117D" w:rsidRPr="00A27C0E" w:rsidRDefault="000F117D" w:rsidP="000F117D">
      <w:pPr>
        <w:tabs>
          <w:tab w:val="left" w:pos="1097"/>
        </w:tabs>
        <w:ind w:right="-142" w:firstLine="1360"/>
        <w:jc w:val="both"/>
        <w:rPr>
          <w:rFonts w:ascii="Courier New" w:hAnsi="Courier New"/>
          <w:sz w:val="22"/>
          <w:szCs w:val="22"/>
          <w:rtl/>
        </w:rPr>
      </w:pPr>
      <w:r w:rsidRPr="00A27C0E">
        <w:rPr>
          <w:rFonts w:ascii="Courier New" w:hAnsi="Courier New"/>
          <w:b/>
          <w:bCs/>
          <w:sz w:val="22"/>
          <w:szCs w:val="22"/>
          <w:rtl/>
        </w:rPr>
        <w:t>ב.</w:t>
      </w:r>
      <w:r>
        <w:rPr>
          <w:rFonts w:ascii="Courier New" w:hAnsi="Courier New" w:hint="cs"/>
          <w:b/>
          <w:bCs/>
          <w:sz w:val="22"/>
          <w:szCs w:val="22"/>
          <w:rtl/>
        </w:rPr>
        <w:t xml:space="preserve"> </w:t>
      </w:r>
      <w:r w:rsidRPr="00A27C0E">
        <w:rPr>
          <w:rFonts w:ascii="Courier New" w:hAnsi="Courier New"/>
          <w:b/>
          <w:bCs/>
          <w:sz w:val="22"/>
          <w:szCs w:val="22"/>
          <w:rtl/>
        </w:rPr>
        <w:t xml:space="preserve"> </w:t>
      </w:r>
      <w:r>
        <w:rPr>
          <w:rFonts w:ascii="Courier New" w:hAnsi="Courier New" w:hint="cs"/>
          <w:b/>
          <w:bCs/>
          <w:sz w:val="22"/>
          <w:szCs w:val="22"/>
          <w:rtl/>
        </w:rPr>
        <w:t xml:space="preserve"> </w:t>
      </w:r>
      <w:r w:rsidRPr="00A27C0E">
        <w:rPr>
          <w:rFonts w:ascii="Courier New" w:hAnsi="Courier New"/>
          <w:b/>
          <w:bCs/>
          <w:sz w:val="22"/>
          <w:szCs w:val="22"/>
          <w:rtl/>
        </w:rPr>
        <w:t>חבות המס -</w:t>
      </w:r>
      <w:r w:rsidRPr="00A27C0E">
        <w:rPr>
          <w:rFonts w:ascii="Courier New" w:hAnsi="Courier New"/>
          <w:sz w:val="22"/>
          <w:szCs w:val="22"/>
          <w:rtl/>
        </w:rPr>
        <w:t xml:space="preserve"> במסגרת תיקון 198 נקבע לעניין חבות המס:</w:t>
      </w:r>
    </w:p>
    <w:p w:rsidR="000F117D" w:rsidRPr="00A27C0E" w:rsidRDefault="000F117D" w:rsidP="000F117D">
      <w:pPr>
        <w:tabs>
          <w:tab w:val="left" w:pos="1097"/>
        </w:tabs>
        <w:bidi w:val="0"/>
        <w:spacing w:line="80" w:lineRule="exact"/>
        <w:ind w:right="-142" w:firstLine="1501"/>
        <w:jc w:val="both"/>
        <w:rPr>
          <w:rFonts w:ascii="Courier New" w:hAnsi="Courier New"/>
          <w:sz w:val="22"/>
          <w:szCs w:val="22"/>
          <w:rtl/>
        </w:rPr>
      </w:pPr>
    </w:p>
    <w:p w:rsidR="000F117D" w:rsidRPr="00A27C0E" w:rsidRDefault="000F117D" w:rsidP="000F117D">
      <w:pPr>
        <w:tabs>
          <w:tab w:val="left" w:pos="2210"/>
        </w:tabs>
        <w:ind w:left="1927" w:right="-142" w:hanging="284"/>
        <w:jc w:val="both"/>
        <w:rPr>
          <w:rFonts w:ascii="Courier New" w:hAnsi="Courier New"/>
          <w:sz w:val="22"/>
          <w:szCs w:val="22"/>
          <w:rtl/>
        </w:rPr>
      </w:pPr>
      <w:r w:rsidRPr="00A27C0E">
        <w:rPr>
          <w:rFonts w:ascii="Courier New" w:hAnsi="Courier New"/>
          <w:sz w:val="22"/>
          <w:szCs w:val="22"/>
          <w:rtl/>
        </w:rPr>
        <w:t xml:space="preserve">1. </w:t>
      </w:r>
      <w:r w:rsidRPr="00A27C0E">
        <w:rPr>
          <w:rFonts w:ascii="Courier New" w:hAnsi="Courier New" w:hint="cs"/>
          <w:sz w:val="22"/>
          <w:szCs w:val="22"/>
          <w:rtl/>
        </w:rPr>
        <w:tab/>
      </w:r>
      <w:r w:rsidRPr="00A27C0E">
        <w:rPr>
          <w:rFonts w:ascii="Courier New" w:hAnsi="Courier New"/>
          <w:sz w:val="22"/>
          <w:szCs w:val="22"/>
          <w:rtl/>
        </w:rPr>
        <w:t>ההכנסה, בהתאם לחלקו היחסי של הנישום בחמי"ז, תיראה כאילו קיבל אותה כדיבידנד, וזו תהיה חייבת במס בישראל בשיעור מס חברות כקבוע בסעיף 126(א) לפקודה (גם אם מדובר בנישום יחיד).</w:t>
      </w:r>
    </w:p>
    <w:p w:rsidR="000F117D" w:rsidRPr="00A27C0E" w:rsidRDefault="000F117D" w:rsidP="000F117D">
      <w:pPr>
        <w:tabs>
          <w:tab w:val="left" w:pos="2210"/>
        </w:tabs>
        <w:bidi w:val="0"/>
        <w:spacing w:line="80" w:lineRule="exact"/>
        <w:ind w:left="1927" w:right="-142" w:hanging="284"/>
        <w:jc w:val="both"/>
        <w:rPr>
          <w:rFonts w:ascii="Courier New" w:hAnsi="Courier New"/>
          <w:sz w:val="22"/>
          <w:szCs w:val="22"/>
          <w:rtl/>
        </w:rPr>
      </w:pPr>
    </w:p>
    <w:p w:rsidR="000F117D" w:rsidRDefault="000F117D" w:rsidP="000F117D">
      <w:pPr>
        <w:tabs>
          <w:tab w:val="left" w:pos="2210"/>
        </w:tabs>
        <w:ind w:left="1927" w:right="-142" w:hanging="284"/>
        <w:jc w:val="both"/>
        <w:rPr>
          <w:rFonts w:ascii="Courier New" w:hAnsi="Courier New"/>
          <w:sz w:val="22"/>
          <w:szCs w:val="22"/>
          <w:rtl/>
        </w:rPr>
      </w:pPr>
      <w:r w:rsidRPr="00A27C0E">
        <w:rPr>
          <w:rFonts w:ascii="Courier New" w:hAnsi="Courier New"/>
          <w:sz w:val="22"/>
          <w:szCs w:val="22"/>
          <w:rtl/>
        </w:rPr>
        <w:t xml:space="preserve">2. </w:t>
      </w:r>
      <w:r w:rsidRPr="00A27C0E">
        <w:rPr>
          <w:rFonts w:ascii="Courier New" w:hAnsi="Courier New" w:hint="cs"/>
          <w:sz w:val="22"/>
          <w:szCs w:val="22"/>
          <w:rtl/>
        </w:rPr>
        <w:tab/>
      </w:r>
      <w:r w:rsidRPr="00A27C0E">
        <w:rPr>
          <w:rFonts w:ascii="Courier New" w:hAnsi="Courier New"/>
          <w:sz w:val="22"/>
          <w:szCs w:val="22"/>
          <w:rtl/>
        </w:rPr>
        <w:t>לעניין קיזוז הפסד כמשמעותו בסעיף 28 לפקודה (הפסד מעסק) יראו את הדיבידנד כהכנסה ממשלח יד.</w:t>
      </w:r>
    </w:p>
    <w:p w:rsidR="000F117D" w:rsidRDefault="000F117D" w:rsidP="000F117D">
      <w:pPr>
        <w:tabs>
          <w:tab w:val="left" w:pos="2210"/>
        </w:tabs>
        <w:bidi w:val="0"/>
        <w:spacing w:line="80" w:lineRule="exact"/>
        <w:ind w:left="1927" w:hanging="284"/>
        <w:rPr>
          <w:rFonts w:ascii="Courier New" w:hAnsi="Courier New"/>
          <w:sz w:val="22"/>
          <w:szCs w:val="22"/>
          <w:rtl/>
        </w:rPr>
      </w:pPr>
    </w:p>
    <w:p w:rsidR="000F117D" w:rsidRPr="00A27C0E" w:rsidRDefault="000F117D" w:rsidP="000F117D">
      <w:pPr>
        <w:tabs>
          <w:tab w:val="left" w:pos="2210"/>
        </w:tabs>
        <w:ind w:left="1927" w:right="-142" w:hanging="284"/>
        <w:jc w:val="both"/>
        <w:rPr>
          <w:rFonts w:ascii="Courier New" w:hAnsi="Courier New"/>
          <w:sz w:val="22"/>
          <w:szCs w:val="22"/>
          <w:rtl/>
        </w:rPr>
      </w:pPr>
      <w:r w:rsidRPr="00A27C0E">
        <w:rPr>
          <w:rFonts w:ascii="Courier New" w:hAnsi="Courier New"/>
          <w:sz w:val="22"/>
          <w:szCs w:val="22"/>
          <w:rtl/>
        </w:rPr>
        <w:t xml:space="preserve">3. </w:t>
      </w:r>
      <w:r w:rsidRPr="00A27C0E">
        <w:rPr>
          <w:rFonts w:ascii="Courier New" w:hAnsi="Courier New" w:hint="cs"/>
          <w:sz w:val="22"/>
          <w:szCs w:val="22"/>
          <w:rtl/>
        </w:rPr>
        <w:tab/>
      </w:r>
      <w:r w:rsidRPr="00A27C0E">
        <w:rPr>
          <w:rFonts w:ascii="Courier New" w:hAnsi="Courier New"/>
          <w:sz w:val="22"/>
          <w:szCs w:val="22"/>
          <w:rtl/>
        </w:rPr>
        <w:t>נקבעה הקלה לבעל מניות, שאינו בעל שליטה</w:t>
      </w:r>
      <w:r>
        <w:rPr>
          <w:rStyle w:val="af"/>
          <w:rFonts w:ascii="Courier New" w:hAnsi="Courier New"/>
          <w:sz w:val="22"/>
          <w:szCs w:val="22"/>
          <w:rtl/>
        </w:rPr>
        <w:footnoteReference w:customMarkFollows="1" w:id="22"/>
        <w:t>7</w:t>
      </w:r>
      <w:r w:rsidRPr="00A27C0E">
        <w:rPr>
          <w:rFonts w:ascii="Courier New" w:hAnsi="Courier New"/>
          <w:sz w:val="22"/>
          <w:szCs w:val="22"/>
          <w:rtl/>
        </w:rPr>
        <w:t xml:space="preserve"> , בכך שיהיה חב במס רק במועד התשלום בפועל.</w:t>
      </w:r>
    </w:p>
    <w:p w:rsidR="000F117D" w:rsidRPr="00A27C0E" w:rsidRDefault="000F117D" w:rsidP="000F117D">
      <w:pPr>
        <w:tabs>
          <w:tab w:val="left" w:pos="2210"/>
        </w:tabs>
        <w:ind w:left="2068" w:right="350" w:hanging="283"/>
        <w:rPr>
          <w:rFonts w:ascii="Courier New" w:hAnsi="Courier New"/>
          <w:sz w:val="22"/>
          <w:szCs w:val="22"/>
          <w:rtl/>
        </w:rPr>
      </w:pPr>
    </w:p>
    <w:p w:rsidR="000F117D" w:rsidRPr="00A27C0E" w:rsidRDefault="000F117D" w:rsidP="000F117D">
      <w:pPr>
        <w:tabs>
          <w:tab w:val="left" w:pos="813"/>
        </w:tabs>
        <w:ind w:firstLine="941"/>
        <w:rPr>
          <w:rFonts w:ascii="Courier New" w:hAnsi="Courier New"/>
          <w:b/>
          <w:bCs/>
          <w:sz w:val="22"/>
          <w:szCs w:val="22"/>
          <w:rtl/>
        </w:rPr>
      </w:pPr>
      <w:r>
        <w:rPr>
          <w:rFonts w:ascii="Courier New" w:hAnsi="Courier New" w:hint="cs"/>
          <w:b/>
          <w:bCs/>
          <w:sz w:val="22"/>
          <w:szCs w:val="22"/>
          <w:rtl/>
        </w:rPr>
        <w:t>3</w:t>
      </w:r>
      <w:r w:rsidRPr="00A27C0E">
        <w:rPr>
          <w:rFonts w:ascii="Courier New" w:hAnsi="Courier New"/>
          <w:b/>
          <w:bCs/>
          <w:sz w:val="22"/>
          <w:szCs w:val="22"/>
          <w:rtl/>
        </w:rPr>
        <w:t xml:space="preserve">.3 </w:t>
      </w:r>
      <w:r>
        <w:rPr>
          <w:rFonts w:ascii="Courier New" w:hAnsi="Courier New" w:hint="cs"/>
          <w:b/>
          <w:bCs/>
          <w:sz w:val="22"/>
          <w:szCs w:val="22"/>
          <w:rtl/>
        </w:rPr>
        <w:t xml:space="preserve">  </w:t>
      </w:r>
      <w:r w:rsidRPr="00A27C0E">
        <w:rPr>
          <w:rFonts w:ascii="Courier New" w:hAnsi="Courier New"/>
          <w:b/>
          <w:bCs/>
          <w:sz w:val="22"/>
          <w:szCs w:val="22"/>
          <w:rtl/>
        </w:rPr>
        <w:t>שינויים לעניין מנגנון הזיכוי</w:t>
      </w:r>
    </w:p>
    <w:p w:rsidR="000F117D" w:rsidRPr="00A27C0E" w:rsidRDefault="000F117D" w:rsidP="000F117D">
      <w:pPr>
        <w:tabs>
          <w:tab w:val="left" w:pos="1643"/>
        </w:tabs>
        <w:ind w:left="1643" w:right="-142" w:hanging="283"/>
        <w:jc w:val="both"/>
        <w:rPr>
          <w:rFonts w:ascii="Courier New" w:hAnsi="Courier New"/>
          <w:sz w:val="22"/>
          <w:szCs w:val="22"/>
          <w:rtl/>
        </w:rPr>
      </w:pPr>
      <w:r w:rsidRPr="00A27C0E">
        <w:rPr>
          <w:rFonts w:ascii="Courier New" w:hAnsi="Courier New"/>
          <w:b/>
          <w:bCs/>
          <w:sz w:val="22"/>
          <w:szCs w:val="22"/>
          <w:rtl/>
        </w:rPr>
        <w:t xml:space="preserve">א. </w:t>
      </w:r>
      <w:r w:rsidRPr="00A27C0E">
        <w:rPr>
          <w:rFonts w:ascii="Courier New" w:hAnsi="Courier New" w:hint="cs"/>
          <w:b/>
          <w:bCs/>
          <w:sz w:val="22"/>
          <w:szCs w:val="22"/>
          <w:rtl/>
        </w:rPr>
        <w:tab/>
      </w:r>
      <w:r w:rsidRPr="00A27C0E">
        <w:rPr>
          <w:rFonts w:ascii="Courier New" w:hAnsi="Courier New"/>
          <w:b/>
          <w:bCs/>
          <w:sz w:val="22"/>
          <w:szCs w:val="22"/>
          <w:rtl/>
        </w:rPr>
        <w:t xml:space="preserve">זיכוי בגין מס חברות זר ששולם </w:t>
      </w:r>
      <w:r w:rsidRPr="00A27C0E">
        <w:rPr>
          <w:rFonts w:ascii="Courier New" w:hAnsi="Courier New" w:hint="cs"/>
          <w:b/>
          <w:bCs/>
          <w:sz w:val="22"/>
          <w:szCs w:val="22"/>
          <w:rtl/>
        </w:rPr>
        <w:t>-</w:t>
      </w:r>
      <w:r w:rsidRPr="00A27C0E">
        <w:rPr>
          <w:rFonts w:ascii="Courier New" w:hAnsi="Courier New"/>
          <w:sz w:val="22"/>
          <w:szCs w:val="22"/>
          <w:rtl/>
        </w:rPr>
        <w:t xml:space="preserve"> טרם תיקון 198 , התיר המחוקק לנישום זיכוי בגין מס זר ששולם על הכנסה שבהתאם לסעיף 4א הופקה מחוץ למדינת ישראל. תיקון</w:t>
      </w:r>
      <w:r w:rsidRPr="00A27C0E">
        <w:rPr>
          <w:rFonts w:ascii="Courier New" w:hAnsi="Courier New" w:hint="cs"/>
          <w:sz w:val="22"/>
          <w:szCs w:val="22"/>
          <w:rtl/>
        </w:rPr>
        <w:t xml:space="preserve"> </w:t>
      </w:r>
      <w:r w:rsidRPr="00A27C0E">
        <w:rPr>
          <w:rFonts w:ascii="Courier New" w:hAnsi="Courier New"/>
          <w:sz w:val="22"/>
          <w:szCs w:val="22"/>
          <w:rtl/>
        </w:rPr>
        <w:t>198 מרחיב זאת וקובע כי יותר זיכוי בגין כל מס החברות אשר שולם בפועל על ידי החברה, כשהוא מוכפל בשיעור הזכויות השייכות לנישום תושב ישראל ברווחים ממשלח יד מיוחד. את סכום הזיכוי כאמור הגביל המחוקק בתקרה בגובה המס שבעל המניות חב בו בישראל בגין ההכנסה האמורה.</w:t>
      </w:r>
    </w:p>
    <w:p w:rsidR="000F117D" w:rsidRDefault="000F117D" w:rsidP="000F117D">
      <w:pPr>
        <w:tabs>
          <w:tab w:val="left" w:pos="388"/>
          <w:tab w:val="left" w:pos="1643"/>
        </w:tabs>
        <w:ind w:left="1643" w:hanging="283"/>
        <w:rPr>
          <w:rFonts w:ascii="Courier New" w:hAnsi="Courier New"/>
          <w:b/>
          <w:bCs/>
          <w:sz w:val="22"/>
          <w:szCs w:val="22"/>
          <w:rtl/>
        </w:rPr>
      </w:pPr>
    </w:p>
    <w:p w:rsidR="000F117D" w:rsidRPr="00A27C0E" w:rsidRDefault="000F117D" w:rsidP="000F117D">
      <w:pPr>
        <w:tabs>
          <w:tab w:val="left" w:pos="1501"/>
          <w:tab w:val="left" w:pos="1643"/>
        </w:tabs>
        <w:ind w:left="1643" w:right="-142" w:hanging="283"/>
        <w:jc w:val="both"/>
        <w:rPr>
          <w:rFonts w:ascii="Courier New" w:hAnsi="Courier New"/>
          <w:sz w:val="22"/>
          <w:szCs w:val="22"/>
          <w:rtl/>
        </w:rPr>
      </w:pPr>
      <w:r w:rsidRPr="00A27C0E">
        <w:rPr>
          <w:rFonts w:ascii="Courier New" w:hAnsi="Courier New" w:hint="cs"/>
          <w:b/>
          <w:bCs/>
          <w:sz w:val="22"/>
          <w:szCs w:val="22"/>
          <w:rtl/>
        </w:rPr>
        <w:t>ב</w:t>
      </w:r>
      <w:r w:rsidRPr="00A27C0E">
        <w:rPr>
          <w:rFonts w:ascii="Courier New" w:hAnsi="Courier New"/>
          <w:b/>
          <w:bCs/>
          <w:sz w:val="22"/>
          <w:szCs w:val="22"/>
          <w:rtl/>
        </w:rPr>
        <w:t xml:space="preserve">. </w:t>
      </w:r>
      <w:r w:rsidRPr="00A27C0E">
        <w:rPr>
          <w:rFonts w:ascii="Courier New" w:hAnsi="Courier New" w:hint="cs"/>
          <w:b/>
          <w:bCs/>
          <w:sz w:val="22"/>
          <w:szCs w:val="22"/>
          <w:rtl/>
        </w:rPr>
        <w:tab/>
      </w:r>
      <w:r w:rsidRPr="00A27C0E">
        <w:rPr>
          <w:rFonts w:ascii="Courier New" w:hAnsi="Courier New"/>
          <w:b/>
          <w:bCs/>
          <w:sz w:val="22"/>
          <w:szCs w:val="22"/>
          <w:rtl/>
        </w:rPr>
        <w:t xml:space="preserve">תשלום דיבידנד בפועל לחברה שאיננה חברת בית/משפחתית או חברה להחזקת נכסי נאמנות </w:t>
      </w:r>
      <w:r w:rsidRPr="00A27C0E">
        <w:rPr>
          <w:rFonts w:ascii="Courier New" w:hAnsi="Courier New" w:hint="cs"/>
          <w:b/>
          <w:bCs/>
          <w:sz w:val="22"/>
          <w:szCs w:val="22"/>
          <w:rtl/>
        </w:rPr>
        <w:t>-</w:t>
      </w:r>
      <w:r w:rsidRPr="00A27C0E">
        <w:rPr>
          <w:rFonts w:ascii="Courier New" w:hAnsi="Courier New"/>
          <w:sz w:val="22"/>
          <w:szCs w:val="22"/>
          <w:rtl/>
        </w:rPr>
        <w:t xml:space="preserve"> בהתאם לתיקון, מסך הדיב</w:t>
      </w:r>
      <w:r w:rsidRPr="00A27C0E">
        <w:rPr>
          <w:rFonts w:ascii="Courier New" w:hAnsi="Courier New" w:hint="cs"/>
          <w:sz w:val="22"/>
          <w:szCs w:val="22"/>
          <w:rtl/>
        </w:rPr>
        <w:t>י</w:t>
      </w:r>
      <w:r w:rsidRPr="00A27C0E">
        <w:rPr>
          <w:rFonts w:ascii="Courier New" w:hAnsi="Courier New"/>
          <w:sz w:val="22"/>
          <w:szCs w:val="22"/>
          <w:rtl/>
        </w:rPr>
        <w:t>דנד יופחת מס ששולם בפועל על ידי בעל המניות במסגרת החמ"ז (בניכוי הזיכוי ממס חברות זר</w:t>
      </w:r>
      <w:r>
        <w:rPr>
          <w:rStyle w:val="af"/>
          <w:rFonts w:ascii="Courier New" w:hAnsi="Courier New"/>
          <w:sz w:val="22"/>
          <w:szCs w:val="22"/>
          <w:rtl/>
        </w:rPr>
        <w:footnoteReference w:customMarkFollows="1" w:id="23"/>
        <w:t>8</w:t>
      </w:r>
      <w:r w:rsidRPr="00A27C0E">
        <w:rPr>
          <w:rFonts w:ascii="Courier New" w:hAnsi="Courier New"/>
          <w:sz w:val="22"/>
          <w:szCs w:val="22"/>
          <w:rtl/>
        </w:rPr>
        <w:t>). הדיבידנד, בניכוי ההפחתה כאמור</w:t>
      </w:r>
      <w:r>
        <w:rPr>
          <w:rFonts w:ascii="Courier New" w:hAnsi="Courier New"/>
          <w:sz w:val="22"/>
          <w:szCs w:val="22"/>
          <w:rtl/>
        </w:rPr>
        <w:t>, יהיה חייב במס בהתאם לסעיף 126</w:t>
      </w:r>
      <w:r w:rsidRPr="00A27C0E">
        <w:rPr>
          <w:rFonts w:ascii="Courier New" w:hAnsi="Courier New"/>
          <w:sz w:val="22"/>
          <w:szCs w:val="22"/>
          <w:rtl/>
        </w:rPr>
        <w:t>(ב) לפקודה.</w:t>
      </w:r>
    </w:p>
    <w:p w:rsidR="000F117D" w:rsidRPr="00A27C0E" w:rsidRDefault="000F117D" w:rsidP="000F117D">
      <w:pPr>
        <w:tabs>
          <w:tab w:val="left" w:pos="1643"/>
        </w:tabs>
        <w:ind w:left="1643" w:hanging="283"/>
        <w:rPr>
          <w:rFonts w:ascii="Courier New" w:hAnsi="Courier New"/>
          <w:sz w:val="22"/>
          <w:szCs w:val="22"/>
          <w:rtl/>
        </w:rPr>
      </w:pPr>
    </w:p>
    <w:p w:rsidR="000F117D" w:rsidRDefault="000F117D" w:rsidP="000F117D">
      <w:pPr>
        <w:tabs>
          <w:tab w:val="left" w:pos="1501"/>
          <w:tab w:val="left" w:pos="1643"/>
        </w:tabs>
        <w:ind w:left="1643" w:right="-142" w:hanging="283"/>
        <w:jc w:val="both"/>
        <w:rPr>
          <w:rFonts w:ascii="Courier New" w:hAnsi="Courier New"/>
          <w:sz w:val="22"/>
          <w:szCs w:val="22"/>
          <w:rtl/>
        </w:rPr>
      </w:pPr>
      <w:r w:rsidRPr="00A27C0E">
        <w:rPr>
          <w:rFonts w:ascii="Courier New" w:hAnsi="Courier New" w:hint="cs"/>
          <w:b/>
          <w:bCs/>
          <w:sz w:val="22"/>
          <w:szCs w:val="22"/>
          <w:rtl/>
        </w:rPr>
        <w:t>ג</w:t>
      </w:r>
      <w:r w:rsidRPr="00A27C0E">
        <w:rPr>
          <w:rFonts w:ascii="Courier New" w:hAnsi="Courier New"/>
          <w:b/>
          <w:bCs/>
          <w:sz w:val="22"/>
          <w:szCs w:val="22"/>
          <w:rtl/>
        </w:rPr>
        <w:t xml:space="preserve">. </w:t>
      </w:r>
      <w:r w:rsidRPr="00A27C0E">
        <w:rPr>
          <w:rFonts w:ascii="Courier New" w:hAnsi="Courier New" w:hint="cs"/>
          <w:b/>
          <w:bCs/>
          <w:sz w:val="22"/>
          <w:szCs w:val="22"/>
          <w:rtl/>
        </w:rPr>
        <w:tab/>
      </w:r>
      <w:r w:rsidRPr="00A27C0E">
        <w:rPr>
          <w:rFonts w:ascii="Courier New" w:hAnsi="Courier New"/>
          <w:b/>
          <w:bCs/>
          <w:sz w:val="22"/>
          <w:szCs w:val="22"/>
          <w:rtl/>
        </w:rPr>
        <w:t>תשלום דיבידנד בפועל לחברה שהינה חברת בית/משפחתית או חברה להחזקת נכסי נאמנות או ליחיד -</w:t>
      </w:r>
      <w:r w:rsidRPr="00A27C0E">
        <w:rPr>
          <w:rFonts w:ascii="Courier New" w:hAnsi="Courier New"/>
          <w:sz w:val="22"/>
          <w:szCs w:val="22"/>
          <w:rtl/>
        </w:rPr>
        <w:t xml:space="preserve"> בהתאם לתיקון, מסך הדיבידנד יופחת מס ששולם בפועל על ידי בעל המניות במסגרת החמי"ז (בניכוי הזיכוי ממס חברות זר</w:t>
      </w:r>
      <w:r>
        <w:rPr>
          <w:rStyle w:val="af"/>
          <w:rFonts w:ascii="Courier New" w:hAnsi="Courier New"/>
          <w:sz w:val="22"/>
          <w:szCs w:val="22"/>
          <w:rtl/>
        </w:rPr>
        <w:footnoteReference w:customMarkFollows="1" w:id="24"/>
        <w:t>9</w:t>
      </w:r>
      <w:r w:rsidRPr="00A27C0E">
        <w:rPr>
          <w:rFonts w:ascii="Courier New" w:hAnsi="Courier New"/>
          <w:sz w:val="22"/>
          <w:szCs w:val="22"/>
          <w:rtl/>
        </w:rPr>
        <w:t>). הדיבידנד, בניכוי ההפחתה כאמור, יהיה חייב במס בהתאם לסעיף 125ב (בכפוף לסעיף 204 לפקודה), ובלבד ששיעור המס לא יעלה על שיעור המס המרבי הקבוע בסעיף 121 לפקודה</w:t>
      </w:r>
      <w:r>
        <w:rPr>
          <w:rStyle w:val="af"/>
          <w:rFonts w:ascii="Courier New" w:hAnsi="Courier New"/>
          <w:sz w:val="22"/>
          <w:szCs w:val="22"/>
          <w:rtl/>
        </w:rPr>
        <w:footnoteReference w:customMarkFollows="1" w:id="25"/>
        <w:t>10</w:t>
      </w:r>
      <w:r w:rsidRPr="00A27C0E">
        <w:rPr>
          <w:rFonts w:ascii="Courier New" w:hAnsi="Courier New"/>
          <w:sz w:val="22"/>
          <w:szCs w:val="22"/>
          <w:rtl/>
        </w:rPr>
        <w:t xml:space="preserve"> ובתוספת המס בסעיף 121ב לפקודה.</w:t>
      </w:r>
      <w:r>
        <w:rPr>
          <w:rStyle w:val="af"/>
          <w:rFonts w:ascii="Courier New" w:hAnsi="Courier New"/>
          <w:sz w:val="22"/>
          <w:szCs w:val="22"/>
          <w:rtl/>
        </w:rPr>
        <w:footnoteReference w:customMarkFollows="1" w:id="26"/>
        <w:t>11</w:t>
      </w:r>
    </w:p>
    <w:p w:rsidR="000F117D" w:rsidRDefault="000F117D" w:rsidP="000F117D">
      <w:pPr>
        <w:tabs>
          <w:tab w:val="left" w:pos="1501"/>
          <w:tab w:val="left" w:pos="1643"/>
        </w:tabs>
        <w:ind w:left="1643" w:right="-142" w:hanging="283"/>
        <w:jc w:val="both"/>
        <w:rPr>
          <w:rFonts w:ascii="Courier New" w:hAnsi="Courier New"/>
          <w:sz w:val="22"/>
          <w:szCs w:val="22"/>
          <w:rtl/>
        </w:rPr>
      </w:pPr>
    </w:p>
    <w:p w:rsidR="000F117D" w:rsidRPr="00A27C0E" w:rsidRDefault="000F117D" w:rsidP="000F117D">
      <w:pPr>
        <w:tabs>
          <w:tab w:val="left" w:pos="1501"/>
          <w:tab w:val="left" w:pos="1643"/>
        </w:tabs>
        <w:ind w:left="1643" w:right="-142" w:hanging="283"/>
        <w:jc w:val="both"/>
        <w:rPr>
          <w:rFonts w:ascii="Courier New" w:hAnsi="Courier New"/>
          <w:sz w:val="22"/>
          <w:szCs w:val="22"/>
          <w:rtl/>
        </w:rPr>
      </w:pPr>
    </w:p>
    <w:p w:rsidR="000F117D" w:rsidRPr="00D05683" w:rsidRDefault="000F117D" w:rsidP="000F117D">
      <w:pPr>
        <w:tabs>
          <w:tab w:val="left" w:pos="397"/>
          <w:tab w:val="left" w:pos="1332"/>
        </w:tabs>
        <w:ind w:left="368" w:hanging="368"/>
        <w:jc w:val="both"/>
        <w:rPr>
          <w:sz w:val="22"/>
          <w:szCs w:val="22"/>
          <w:rtl/>
        </w:rPr>
      </w:pPr>
      <w:r w:rsidRPr="00D05683">
        <w:rPr>
          <w:b/>
          <w:bCs/>
          <w:sz w:val="22"/>
          <w:szCs w:val="22"/>
          <w:rtl/>
        </w:rPr>
        <w:t>5.</w:t>
      </w:r>
      <w:r w:rsidRPr="00D05683">
        <w:rPr>
          <w:b/>
          <w:bCs/>
          <w:sz w:val="22"/>
          <w:szCs w:val="22"/>
          <w:rtl/>
        </w:rPr>
        <w:tab/>
        <w:t>הכנסות בחו"ל</w:t>
      </w:r>
      <w:r w:rsidRPr="00D05683">
        <w:rPr>
          <w:rFonts w:hint="cs"/>
          <w:b/>
          <w:bCs/>
          <w:sz w:val="22"/>
          <w:szCs w:val="22"/>
          <w:rtl/>
        </w:rPr>
        <w:t xml:space="preserve"> </w:t>
      </w:r>
      <w:r w:rsidRPr="00D05683">
        <w:rPr>
          <w:rFonts w:hint="cs"/>
          <w:sz w:val="22"/>
          <w:szCs w:val="22"/>
          <w:rtl/>
        </w:rPr>
        <w:t>(המשך)</w:t>
      </w:r>
    </w:p>
    <w:p w:rsidR="000F117D" w:rsidRDefault="000F117D" w:rsidP="000F117D">
      <w:pPr>
        <w:spacing w:line="276" w:lineRule="auto"/>
        <w:ind w:left="752" w:hanging="385"/>
        <w:jc w:val="both"/>
        <w:rPr>
          <w:sz w:val="22"/>
          <w:szCs w:val="22"/>
          <w:rtl/>
        </w:rPr>
      </w:pPr>
      <w:r>
        <w:rPr>
          <w:b/>
          <w:bCs/>
          <w:sz w:val="22"/>
          <w:szCs w:val="22"/>
          <w:rtl/>
        </w:rPr>
        <w:t>ג.</w:t>
      </w:r>
      <w:r>
        <w:rPr>
          <w:rFonts w:hint="cs"/>
          <w:b/>
          <w:bCs/>
          <w:sz w:val="22"/>
          <w:szCs w:val="22"/>
          <w:rtl/>
        </w:rPr>
        <w:t xml:space="preserve">   </w:t>
      </w:r>
      <w:r>
        <w:rPr>
          <w:b/>
          <w:bCs/>
          <w:sz w:val="22"/>
          <w:szCs w:val="22"/>
          <w:rtl/>
        </w:rPr>
        <w:t>חבר</w:t>
      </w:r>
      <w:r>
        <w:rPr>
          <w:rFonts w:hint="cs"/>
          <w:b/>
          <w:bCs/>
          <w:sz w:val="22"/>
          <w:szCs w:val="22"/>
          <w:rtl/>
        </w:rPr>
        <w:t xml:space="preserve">ה נשלטת זרה וחברת משלח יד זרה </w:t>
      </w:r>
      <w:r>
        <w:rPr>
          <w:rFonts w:hint="cs"/>
          <w:sz w:val="22"/>
          <w:szCs w:val="22"/>
          <w:rtl/>
        </w:rPr>
        <w:t>(המשך)</w:t>
      </w:r>
    </w:p>
    <w:p w:rsidR="000F117D" w:rsidRPr="00A27C0E" w:rsidRDefault="000F117D" w:rsidP="000F117D">
      <w:pPr>
        <w:tabs>
          <w:tab w:val="left" w:pos="388"/>
        </w:tabs>
        <w:ind w:left="651"/>
        <w:rPr>
          <w:rFonts w:ascii="Courier New" w:hAnsi="Courier New"/>
          <w:b/>
          <w:bCs/>
          <w:sz w:val="22"/>
          <w:szCs w:val="22"/>
          <w:rtl/>
        </w:rPr>
      </w:pPr>
      <w:r w:rsidRPr="00A27C0E">
        <w:rPr>
          <w:rFonts w:ascii="Courier New" w:hAnsi="Courier New"/>
          <w:b/>
          <w:bCs/>
          <w:sz w:val="22"/>
          <w:szCs w:val="22"/>
          <w:rtl/>
        </w:rPr>
        <w:t xml:space="preserve">4. </w:t>
      </w:r>
      <w:r>
        <w:rPr>
          <w:rFonts w:ascii="Courier New" w:hAnsi="Courier New" w:hint="cs"/>
          <w:b/>
          <w:bCs/>
          <w:sz w:val="22"/>
          <w:szCs w:val="22"/>
          <w:rtl/>
        </w:rPr>
        <w:t xml:space="preserve"> </w:t>
      </w:r>
      <w:r w:rsidRPr="00A27C0E">
        <w:rPr>
          <w:rFonts w:ascii="Courier New" w:hAnsi="Courier New"/>
          <w:b/>
          <w:bCs/>
          <w:sz w:val="22"/>
          <w:szCs w:val="22"/>
          <w:rtl/>
        </w:rPr>
        <w:t>סמכויות</w:t>
      </w:r>
    </w:p>
    <w:p w:rsidR="000F117D" w:rsidRPr="00CC3B3A" w:rsidRDefault="000F117D" w:rsidP="000F117D">
      <w:pPr>
        <w:ind w:left="934" w:right="-142"/>
        <w:jc w:val="both"/>
        <w:rPr>
          <w:rFonts w:ascii="Courier New" w:hAnsi="Courier New"/>
          <w:sz w:val="22"/>
          <w:szCs w:val="22"/>
          <w:rtl/>
        </w:rPr>
      </w:pPr>
      <w:r w:rsidRPr="00CC3B3A">
        <w:rPr>
          <w:rFonts w:ascii="Courier New" w:hAnsi="Courier New"/>
          <w:sz w:val="22"/>
          <w:szCs w:val="22"/>
          <w:rtl/>
        </w:rPr>
        <w:t>התיקון מסמיך את מנהל רשות המסים לקבוע לעניין חמי"ז וחנ"ז הוראות ולתת החלטות מיסוי בנושא חישוב ההכנסה וההכנסה החייבת, כאשר בעקבות הפרשי עיתוי ההכרה בהכנסות והוצאות, עולה סכום המס החב בישראל על הרווח שנוצר בפועל בהתאם לדיני מדינת ישראל. סמכותו של המנהל לקבוע כאמור הינה ביחס לנושאים הבאים:</w:t>
      </w:r>
    </w:p>
    <w:p w:rsidR="000F117D" w:rsidRPr="00A27C0E" w:rsidRDefault="000F117D" w:rsidP="000F117D">
      <w:pPr>
        <w:bidi w:val="0"/>
        <w:spacing w:line="80" w:lineRule="exact"/>
        <w:ind w:left="651" w:hanging="284"/>
        <w:rPr>
          <w:rFonts w:ascii="Courier New" w:hAnsi="Courier New"/>
          <w:sz w:val="22"/>
          <w:szCs w:val="22"/>
          <w:rtl/>
        </w:rPr>
      </w:pPr>
    </w:p>
    <w:p w:rsidR="000F117D" w:rsidRPr="00A27C0E" w:rsidRDefault="000F117D" w:rsidP="000F117D">
      <w:pPr>
        <w:ind w:left="1144" w:hanging="233"/>
        <w:rPr>
          <w:rFonts w:ascii="Courier New" w:hAnsi="Courier New"/>
          <w:sz w:val="22"/>
          <w:szCs w:val="22"/>
          <w:rtl/>
        </w:rPr>
      </w:pPr>
      <w:r w:rsidRPr="00D05683">
        <w:rPr>
          <w:rFonts w:ascii="Courier New" w:hAnsi="Courier New"/>
          <w:sz w:val="22"/>
          <w:szCs w:val="22"/>
          <w:rtl/>
        </w:rPr>
        <w:t>א.</w:t>
      </w:r>
      <w:r w:rsidRPr="00A27C0E">
        <w:rPr>
          <w:rFonts w:ascii="Courier New" w:hAnsi="Courier New"/>
          <w:sz w:val="22"/>
          <w:szCs w:val="22"/>
          <w:rtl/>
        </w:rPr>
        <w:t xml:space="preserve"> </w:t>
      </w:r>
      <w:r>
        <w:rPr>
          <w:rFonts w:ascii="Courier New" w:hAnsi="Courier New" w:hint="cs"/>
          <w:sz w:val="22"/>
          <w:szCs w:val="22"/>
          <w:rtl/>
        </w:rPr>
        <w:t xml:space="preserve"> </w:t>
      </w:r>
      <w:r w:rsidRPr="00A27C0E">
        <w:rPr>
          <w:rFonts w:ascii="Courier New" w:hAnsi="Courier New"/>
          <w:sz w:val="22"/>
          <w:szCs w:val="22"/>
          <w:rtl/>
        </w:rPr>
        <w:t>חלוקת דיבידנד בפועל במסגרת משטר החנ"ז.</w:t>
      </w:r>
    </w:p>
    <w:p w:rsidR="000F117D" w:rsidRPr="00A27C0E" w:rsidRDefault="000F117D" w:rsidP="000F117D">
      <w:pPr>
        <w:ind w:left="1144" w:hanging="233"/>
        <w:rPr>
          <w:rFonts w:ascii="Courier New" w:hAnsi="Courier New"/>
          <w:sz w:val="22"/>
          <w:szCs w:val="22"/>
          <w:rtl/>
        </w:rPr>
      </w:pPr>
      <w:r w:rsidRPr="00D05683">
        <w:rPr>
          <w:rFonts w:ascii="Courier New" w:hAnsi="Courier New"/>
          <w:sz w:val="22"/>
          <w:szCs w:val="22"/>
          <w:rtl/>
        </w:rPr>
        <w:t>ב.</w:t>
      </w:r>
      <w:r w:rsidRPr="00A27C0E">
        <w:rPr>
          <w:rFonts w:ascii="Courier New" w:hAnsi="Courier New"/>
          <w:sz w:val="22"/>
          <w:szCs w:val="22"/>
          <w:rtl/>
        </w:rPr>
        <w:t xml:space="preserve"> </w:t>
      </w:r>
      <w:r>
        <w:rPr>
          <w:rFonts w:ascii="Courier New" w:hAnsi="Courier New" w:hint="cs"/>
          <w:sz w:val="22"/>
          <w:szCs w:val="22"/>
          <w:rtl/>
        </w:rPr>
        <w:t xml:space="preserve"> </w:t>
      </w:r>
      <w:r w:rsidRPr="00A27C0E">
        <w:rPr>
          <w:rFonts w:ascii="Courier New" w:hAnsi="Courier New"/>
          <w:sz w:val="22"/>
          <w:szCs w:val="22"/>
          <w:rtl/>
        </w:rPr>
        <w:t>מכירת אמצעי שליטה במסגרת משטר החנ"ז.</w:t>
      </w:r>
    </w:p>
    <w:p w:rsidR="000F117D" w:rsidRPr="00A27C0E" w:rsidRDefault="000F117D" w:rsidP="000F117D">
      <w:pPr>
        <w:ind w:left="1144" w:hanging="233"/>
        <w:rPr>
          <w:rFonts w:ascii="Courier New" w:hAnsi="Courier New"/>
          <w:sz w:val="22"/>
          <w:szCs w:val="22"/>
          <w:rtl/>
        </w:rPr>
      </w:pPr>
      <w:r w:rsidRPr="00D05683">
        <w:rPr>
          <w:rFonts w:ascii="Courier New" w:hAnsi="Courier New"/>
          <w:sz w:val="22"/>
          <w:szCs w:val="22"/>
          <w:rtl/>
        </w:rPr>
        <w:t>ג.</w:t>
      </w:r>
      <w:r w:rsidRPr="00A27C0E">
        <w:rPr>
          <w:rFonts w:ascii="Courier New" w:hAnsi="Courier New"/>
          <w:sz w:val="22"/>
          <w:szCs w:val="22"/>
          <w:rtl/>
        </w:rPr>
        <w:t xml:space="preserve"> </w:t>
      </w:r>
      <w:r>
        <w:rPr>
          <w:rFonts w:ascii="Courier New" w:hAnsi="Courier New" w:hint="cs"/>
          <w:sz w:val="22"/>
          <w:szCs w:val="22"/>
          <w:rtl/>
        </w:rPr>
        <w:t xml:space="preserve">  </w:t>
      </w:r>
      <w:r w:rsidRPr="00A27C0E">
        <w:rPr>
          <w:rFonts w:ascii="Courier New" w:hAnsi="Courier New"/>
          <w:sz w:val="22"/>
          <w:szCs w:val="22"/>
          <w:rtl/>
        </w:rPr>
        <w:t>החלת דיני המס הראויים בחנ"ז וחמי"ז במקרים של מדינה גומלת ומדינה שאיננה מדינה</w:t>
      </w:r>
      <w:r w:rsidRPr="00A27C0E">
        <w:rPr>
          <w:rFonts w:ascii="Courier New" w:hAnsi="Courier New" w:hint="cs"/>
          <w:sz w:val="22"/>
          <w:szCs w:val="22"/>
          <w:rtl/>
        </w:rPr>
        <w:t xml:space="preserve"> </w:t>
      </w:r>
      <w:r w:rsidRPr="00A27C0E">
        <w:rPr>
          <w:rFonts w:ascii="Courier New" w:hAnsi="Courier New"/>
          <w:sz w:val="22"/>
          <w:szCs w:val="22"/>
          <w:rtl/>
        </w:rPr>
        <w:t>גומלת.</w:t>
      </w:r>
    </w:p>
    <w:p w:rsidR="000F117D" w:rsidRPr="00A27C0E" w:rsidRDefault="000F117D" w:rsidP="000F117D">
      <w:pPr>
        <w:tabs>
          <w:tab w:val="left" w:pos="813"/>
        </w:tabs>
        <w:ind w:firstLine="388"/>
        <w:rPr>
          <w:rFonts w:ascii="Courier New" w:hAnsi="Courier New"/>
          <w:sz w:val="22"/>
          <w:szCs w:val="22"/>
          <w:rtl/>
        </w:rPr>
      </w:pPr>
    </w:p>
    <w:p w:rsidR="000F117D" w:rsidRPr="00A27C0E" w:rsidRDefault="000F117D" w:rsidP="000F117D">
      <w:pPr>
        <w:tabs>
          <w:tab w:val="left" w:pos="388"/>
        </w:tabs>
        <w:ind w:firstLine="651"/>
        <w:rPr>
          <w:rFonts w:ascii="Courier New" w:hAnsi="Courier New"/>
          <w:b/>
          <w:bCs/>
          <w:sz w:val="22"/>
          <w:szCs w:val="22"/>
          <w:rtl/>
        </w:rPr>
      </w:pPr>
      <w:r w:rsidRPr="00A27C0E">
        <w:rPr>
          <w:rFonts w:ascii="Courier New" w:hAnsi="Courier New"/>
          <w:b/>
          <w:bCs/>
          <w:sz w:val="22"/>
          <w:szCs w:val="22"/>
          <w:rtl/>
        </w:rPr>
        <w:t xml:space="preserve">5. </w:t>
      </w:r>
      <w:r>
        <w:rPr>
          <w:rFonts w:ascii="Courier New" w:hAnsi="Courier New" w:hint="cs"/>
          <w:b/>
          <w:bCs/>
          <w:sz w:val="22"/>
          <w:szCs w:val="22"/>
          <w:rtl/>
        </w:rPr>
        <w:t xml:space="preserve"> </w:t>
      </w:r>
      <w:r w:rsidRPr="00A27C0E">
        <w:rPr>
          <w:rFonts w:ascii="Courier New" w:hAnsi="Courier New"/>
          <w:b/>
          <w:bCs/>
          <w:sz w:val="22"/>
          <w:szCs w:val="22"/>
          <w:rtl/>
        </w:rPr>
        <w:t>תחולה</w:t>
      </w:r>
    </w:p>
    <w:p w:rsidR="000F117D" w:rsidRPr="00A27C0E" w:rsidRDefault="000F117D" w:rsidP="000F117D">
      <w:pPr>
        <w:ind w:left="1076" w:hanging="142"/>
        <w:rPr>
          <w:rFonts w:ascii="Courier New" w:hAnsi="Courier New"/>
          <w:sz w:val="22"/>
          <w:szCs w:val="22"/>
          <w:rtl/>
        </w:rPr>
      </w:pPr>
      <w:r w:rsidRPr="00D05683">
        <w:rPr>
          <w:rFonts w:ascii="Courier New" w:hAnsi="Courier New"/>
          <w:b/>
          <w:bCs/>
          <w:sz w:val="22"/>
          <w:szCs w:val="22"/>
          <w:rtl/>
        </w:rPr>
        <w:t>5.1</w:t>
      </w:r>
      <w:r w:rsidRPr="00A27C0E">
        <w:rPr>
          <w:rFonts w:ascii="Courier New" w:hAnsi="Courier New"/>
          <w:sz w:val="22"/>
          <w:szCs w:val="22"/>
          <w:rtl/>
        </w:rPr>
        <w:t xml:space="preserve"> </w:t>
      </w:r>
      <w:r w:rsidRPr="00A27C0E">
        <w:rPr>
          <w:rFonts w:ascii="Courier New" w:hAnsi="Courier New" w:hint="cs"/>
          <w:sz w:val="22"/>
          <w:szCs w:val="22"/>
          <w:rtl/>
        </w:rPr>
        <w:tab/>
      </w:r>
      <w:r>
        <w:rPr>
          <w:rFonts w:ascii="Courier New" w:hAnsi="Courier New" w:hint="cs"/>
          <w:sz w:val="22"/>
          <w:szCs w:val="22"/>
          <w:rtl/>
        </w:rPr>
        <w:t xml:space="preserve"> </w:t>
      </w:r>
      <w:r w:rsidRPr="00A27C0E">
        <w:rPr>
          <w:rFonts w:ascii="Courier New" w:hAnsi="Courier New"/>
          <w:sz w:val="22"/>
          <w:szCs w:val="22"/>
          <w:rtl/>
        </w:rPr>
        <w:t>התיקון בתוקף החל מיום 1 בינואר 2014 ויחול על הכנסה שהופקה או נצמחה מיום זה ואילך.</w:t>
      </w:r>
    </w:p>
    <w:p w:rsidR="000F117D" w:rsidRPr="00A27C0E" w:rsidRDefault="000F117D" w:rsidP="000F117D">
      <w:pPr>
        <w:ind w:left="1076" w:hanging="142"/>
        <w:rPr>
          <w:rFonts w:ascii="Courier New" w:hAnsi="Courier New"/>
          <w:sz w:val="22"/>
          <w:szCs w:val="22"/>
          <w:rtl/>
        </w:rPr>
      </w:pPr>
    </w:p>
    <w:p w:rsidR="000F117D" w:rsidRPr="00A27C0E" w:rsidRDefault="000F117D" w:rsidP="000F117D">
      <w:pPr>
        <w:ind w:left="1440" w:right="-142" w:hanging="506"/>
        <w:jc w:val="both"/>
        <w:rPr>
          <w:rFonts w:ascii="Courier New" w:hAnsi="Courier New"/>
          <w:sz w:val="22"/>
          <w:szCs w:val="22"/>
          <w:rtl/>
        </w:rPr>
      </w:pPr>
      <w:r w:rsidRPr="00D05683">
        <w:rPr>
          <w:rFonts w:ascii="Courier New" w:hAnsi="Courier New"/>
          <w:b/>
          <w:bCs/>
          <w:sz w:val="22"/>
          <w:szCs w:val="22"/>
          <w:rtl/>
        </w:rPr>
        <w:t xml:space="preserve">5.2 </w:t>
      </w:r>
      <w:r w:rsidRPr="00A27C0E">
        <w:rPr>
          <w:rFonts w:ascii="Courier New" w:hAnsi="Courier New" w:hint="cs"/>
          <w:sz w:val="22"/>
          <w:szCs w:val="22"/>
          <w:rtl/>
        </w:rPr>
        <w:tab/>
      </w:r>
      <w:r w:rsidRPr="00A27C0E">
        <w:rPr>
          <w:rFonts w:ascii="Courier New" w:hAnsi="Courier New"/>
          <w:sz w:val="22"/>
          <w:szCs w:val="22"/>
          <w:rtl/>
        </w:rPr>
        <w:t>לעניין הזיכוי בעת חלוקה בפועל של דיבידנד לבעל שליטה בחנ"ז שבגינה נוכה מס זר, יחול התיקון על רווח שלא שולם ונצבר מיום 1 בינואר ואילך.</w:t>
      </w:r>
    </w:p>
    <w:p w:rsidR="000F117D" w:rsidRPr="00460804" w:rsidRDefault="000F117D" w:rsidP="000F117D">
      <w:pPr>
        <w:bidi w:val="0"/>
        <w:jc w:val="right"/>
        <w:rPr>
          <w:sz w:val="22"/>
          <w:szCs w:val="22"/>
        </w:rPr>
      </w:pPr>
    </w:p>
    <w:p w:rsidR="000F117D" w:rsidRDefault="000F117D" w:rsidP="000F117D">
      <w:pPr>
        <w:ind w:left="934" w:hanging="283"/>
        <w:jc w:val="both"/>
        <w:rPr>
          <w:b/>
          <w:bCs/>
          <w:sz w:val="22"/>
          <w:szCs w:val="22"/>
          <w:rtl/>
        </w:rPr>
      </w:pPr>
      <w:r>
        <w:rPr>
          <w:rFonts w:hint="cs"/>
          <w:b/>
          <w:bCs/>
          <w:sz w:val="22"/>
          <w:szCs w:val="22"/>
          <w:rtl/>
        </w:rPr>
        <w:t>6</w:t>
      </w:r>
      <w:r w:rsidRPr="00460804">
        <w:rPr>
          <w:b/>
          <w:bCs/>
          <w:sz w:val="22"/>
          <w:szCs w:val="22"/>
          <w:rtl/>
        </w:rPr>
        <w:t>.</w:t>
      </w:r>
      <w:r w:rsidRPr="00460804">
        <w:rPr>
          <w:b/>
          <w:bCs/>
          <w:sz w:val="22"/>
          <w:szCs w:val="22"/>
          <w:rtl/>
        </w:rPr>
        <w:tab/>
      </w:r>
      <w:r>
        <w:rPr>
          <w:rFonts w:hint="cs"/>
          <w:b/>
          <w:bCs/>
          <w:sz w:val="22"/>
          <w:szCs w:val="22"/>
          <w:rtl/>
        </w:rPr>
        <w:t>חובת הדיווח</w:t>
      </w:r>
    </w:p>
    <w:p w:rsidR="000F117D" w:rsidRPr="004F70FA" w:rsidRDefault="000F117D" w:rsidP="000F117D">
      <w:pPr>
        <w:ind w:left="934" w:right="-142"/>
        <w:jc w:val="both"/>
        <w:rPr>
          <w:sz w:val="22"/>
          <w:szCs w:val="22"/>
          <w:rtl/>
        </w:rPr>
      </w:pPr>
      <w:r>
        <w:rPr>
          <w:rFonts w:hint="cs"/>
          <w:sz w:val="22"/>
          <w:szCs w:val="22"/>
          <w:rtl/>
        </w:rPr>
        <w:t>סיווגה של חברה כחברת משלח יד זרה, מחייב את בעל השליטה בה בהגשת דוח מס בישראל. לדוח יצורף דוח כספי מבוקר של חברת משלח היד הזרה, הערוך בהתאם לעקרונות חשבונאיים מקובלים בישראל. על אף האמור לעיל, במידה והחברה מגישה דוח או נרשמה במדינה החתומה על אמנה למניעת כפל מס עם ישראל, יש לצרף דוח הערוך לצרכי מס, בהתאם לדיני אותה מדינה. בנוסף, יש לצרף לדוח טופס 150 ובו פרטים שונים בהתייחס לחברה הזרה, כגון: מדינת התושבות; כתובת; טלפונים; תחום עיסוק; פרטים לגבי הזכויות בחברה וכו'.</w:t>
      </w:r>
    </w:p>
    <w:p w:rsidR="000F117D" w:rsidRDefault="000F117D" w:rsidP="000F117D">
      <w:pPr>
        <w:ind w:left="752" w:right="-142" w:hanging="371"/>
        <w:jc w:val="both"/>
        <w:rPr>
          <w:b/>
          <w:bCs/>
          <w:sz w:val="22"/>
          <w:szCs w:val="22"/>
          <w:rtl/>
        </w:rPr>
      </w:pPr>
    </w:p>
    <w:p w:rsidR="000F117D" w:rsidRPr="00460804" w:rsidRDefault="000F117D" w:rsidP="000F117D">
      <w:pPr>
        <w:ind w:left="651" w:right="-142" w:hanging="284"/>
        <w:jc w:val="both"/>
        <w:rPr>
          <w:b/>
          <w:bCs/>
          <w:sz w:val="22"/>
          <w:szCs w:val="22"/>
          <w:rtl/>
        </w:rPr>
      </w:pPr>
      <w:r w:rsidRPr="00460804">
        <w:rPr>
          <w:b/>
          <w:bCs/>
          <w:sz w:val="22"/>
          <w:szCs w:val="22"/>
          <w:rtl/>
        </w:rPr>
        <w:t>ד.</w:t>
      </w:r>
      <w:r w:rsidRPr="00460804">
        <w:rPr>
          <w:b/>
          <w:bCs/>
          <w:sz w:val="22"/>
          <w:szCs w:val="22"/>
          <w:rtl/>
        </w:rPr>
        <w:tab/>
        <w:t>פטור לעולים חדשים או תושבים חוזרים</w:t>
      </w:r>
    </w:p>
    <w:p w:rsidR="000F117D" w:rsidRPr="00E309F2" w:rsidRDefault="000F117D" w:rsidP="000F117D">
      <w:pPr>
        <w:ind w:left="934" w:right="-142" w:hanging="283"/>
        <w:rPr>
          <w:b/>
          <w:bCs/>
          <w:sz w:val="22"/>
          <w:szCs w:val="22"/>
          <w:rtl/>
        </w:rPr>
      </w:pPr>
      <w:r w:rsidRPr="00E309F2">
        <w:rPr>
          <w:b/>
          <w:bCs/>
          <w:sz w:val="22"/>
          <w:szCs w:val="22"/>
          <w:rtl/>
        </w:rPr>
        <w:t>1.</w:t>
      </w:r>
      <w:r w:rsidRPr="00E309F2">
        <w:rPr>
          <w:b/>
          <w:bCs/>
          <w:sz w:val="22"/>
          <w:szCs w:val="22"/>
          <w:rtl/>
        </w:rPr>
        <w:tab/>
        <w:t>פטור על הכנסות פאסיביות</w:t>
      </w:r>
    </w:p>
    <w:p w:rsidR="000F117D" w:rsidRPr="00E309F2" w:rsidRDefault="000F117D" w:rsidP="000F117D">
      <w:pPr>
        <w:ind w:left="934" w:right="-142" w:hanging="283"/>
        <w:jc w:val="both"/>
        <w:rPr>
          <w:sz w:val="22"/>
          <w:szCs w:val="22"/>
          <w:rtl/>
        </w:rPr>
      </w:pPr>
      <w:r>
        <w:rPr>
          <w:rFonts w:hint="cs"/>
          <w:sz w:val="22"/>
          <w:szCs w:val="22"/>
          <w:rtl/>
        </w:rPr>
        <w:tab/>
      </w:r>
      <w:r w:rsidRPr="00E309F2">
        <w:rPr>
          <w:sz w:val="22"/>
          <w:szCs w:val="22"/>
          <w:rtl/>
        </w:rPr>
        <w:t>יחיד שנעשה תושב ישראל לראשונה (לרבות תושב חוזר), יהא זכאי לפטור ממס על הכנסות מריבית, קצבאות, דיבידנד, דמי שכירות ותמלוגים שאינם הכנסה מעסק ומקורן בנכסים מחוץ לישראל, זאת, למשך 5 שנים מהיום שבו נעשה תושב ישראל.</w:t>
      </w:r>
    </w:p>
    <w:p w:rsidR="000F117D" w:rsidRPr="00E309F2" w:rsidRDefault="000F117D" w:rsidP="000F117D">
      <w:pPr>
        <w:ind w:left="934" w:right="-142" w:hanging="283"/>
        <w:jc w:val="both"/>
        <w:rPr>
          <w:sz w:val="22"/>
          <w:szCs w:val="22"/>
          <w:rtl/>
        </w:rPr>
      </w:pPr>
      <w:r>
        <w:rPr>
          <w:rFonts w:hint="cs"/>
          <w:sz w:val="22"/>
          <w:szCs w:val="22"/>
          <w:rtl/>
        </w:rPr>
        <w:tab/>
      </w:r>
      <w:r w:rsidRPr="00E309F2">
        <w:rPr>
          <w:sz w:val="22"/>
          <w:szCs w:val="22"/>
          <w:rtl/>
        </w:rPr>
        <w:t>כתושב חוזר לעניין זה, ייחשב מי ששהה בחו"ל במשך 3 שנים רצופות מהיום שבו חדל להיות תושב ישראל.</w:t>
      </w:r>
      <w:r w:rsidRPr="00B202D5">
        <w:rPr>
          <w:sz w:val="22"/>
          <w:szCs w:val="22"/>
          <w:rtl/>
        </w:rPr>
        <w:t xml:space="preserve"> </w:t>
      </w:r>
      <w:r w:rsidRPr="00E309F2">
        <w:rPr>
          <w:sz w:val="22"/>
          <w:szCs w:val="22"/>
          <w:rtl/>
        </w:rPr>
        <w:t>הפטור האמור, יחול, בתנאי שההכנסות נצמחו מנכסים שנרכשו בחו"ל ושהיו לנישום מחוץ לישראל לפני שנעשה תושב ישראל, ולגבי תושב חוזר קיימת דרישה נוספת, כי הנכסים מניבי הכנסות כאמור נרכשו בתקופת שהייתו בחו"ל כתושב-חוץ.</w:t>
      </w:r>
    </w:p>
    <w:p w:rsidR="000F117D" w:rsidRPr="00E309F2" w:rsidRDefault="000F117D" w:rsidP="000F117D">
      <w:pPr>
        <w:ind w:left="1109" w:hanging="364"/>
        <w:jc w:val="both"/>
        <w:rPr>
          <w:sz w:val="22"/>
          <w:szCs w:val="22"/>
          <w:rtl/>
        </w:rPr>
      </w:pPr>
      <w:r>
        <w:rPr>
          <w:rFonts w:hint="cs"/>
          <w:sz w:val="22"/>
          <w:szCs w:val="22"/>
          <w:rtl/>
        </w:rPr>
        <w:tab/>
      </w:r>
    </w:p>
    <w:p w:rsidR="000F117D" w:rsidRPr="00E309F2" w:rsidRDefault="000F117D" w:rsidP="000F117D">
      <w:pPr>
        <w:ind w:left="934" w:right="-142" w:hanging="283"/>
        <w:rPr>
          <w:b/>
          <w:bCs/>
          <w:sz w:val="22"/>
          <w:szCs w:val="22"/>
          <w:rtl/>
        </w:rPr>
      </w:pPr>
      <w:r w:rsidRPr="00E309F2">
        <w:rPr>
          <w:b/>
          <w:bCs/>
          <w:sz w:val="22"/>
          <w:szCs w:val="22"/>
          <w:rtl/>
        </w:rPr>
        <w:t>2.</w:t>
      </w:r>
      <w:r w:rsidRPr="00E309F2">
        <w:rPr>
          <w:b/>
          <w:bCs/>
          <w:sz w:val="22"/>
          <w:szCs w:val="22"/>
          <w:rtl/>
        </w:rPr>
        <w:tab/>
        <w:t>פטור על הכנסות מעסק</w:t>
      </w:r>
    </w:p>
    <w:p w:rsidR="000F117D" w:rsidRDefault="000F117D" w:rsidP="000F117D">
      <w:pPr>
        <w:ind w:left="934" w:right="-142" w:hanging="283"/>
        <w:jc w:val="both"/>
        <w:rPr>
          <w:sz w:val="22"/>
          <w:szCs w:val="22"/>
          <w:rtl/>
        </w:rPr>
      </w:pPr>
      <w:r>
        <w:rPr>
          <w:rFonts w:hint="cs"/>
          <w:sz w:val="22"/>
          <w:szCs w:val="22"/>
          <w:rtl/>
        </w:rPr>
        <w:tab/>
      </w:r>
      <w:r w:rsidRPr="00E309F2">
        <w:rPr>
          <w:sz w:val="22"/>
          <w:szCs w:val="22"/>
          <w:rtl/>
        </w:rPr>
        <w:t>יחיד שהיה לתושב ישראל לראשונה, יהא זכאי לפטור ממס במשך 4 שנים מהמועד שהיה לתושב ישראל, על הכנסות מעסק שהיה לו מחוץ לישראל במשך 5 שנים לפחות לפני שהיה לתושב ישראל לראשונה.</w:t>
      </w:r>
    </w:p>
    <w:p w:rsidR="000F117D" w:rsidRDefault="000F117D" w:rsidP="000F117D">
      <w:pPr>
        <w:ind w:left="934" w:right="-142" w:hanging="283"/>
        <w:jc w:val="both"/>
        <w:rPr>
          <w:sz w:val="22"/>
          <w:szCs w:val="22"/>
          <w:rtl/>
        </w:rPr>
      </w:pPr>
    </w:p>
    <w:p w:rsidR="000F117D" w:rsidRPr="005A1198" w:rsidRDefault="000F117D" w:rsidP="000F117D">
      <w:pPr>
        <w:ind w:left="934" w:right="-142" w:hanging="283"/>
        <w:jc w:val="both"/>
        <w:rPr>
          <w:b/>
          <w:bCs/>
          <w:sz w:val="22"/>
          <w:szCs w:val="22"/>
          <w:rtl/>
        </w:rPr>
      </w:pPr>
      <w:r w:rsidRPr="005A1198">
        <w:rPr>
          <w:b/>
          <w:bCs/>
          <w:sz w:val="22"/>
          <w:szCs w:val="22"/>
          <w:rtl/>
        </w:rPr>
        <w:t>3.</w:t>
      </w:r>
      <w:r w:rsidRPr="005A1198">
        <w:rPr>
          <w:b/>
          <w:bCs/>
          <w:sz w:val="22"/>
          <w:szCs w:val="22"/>
          <w:rtl/>
        </w:rPr>
        <w:tab/>
        <w:t>פטור על רווחי הון</w:t>
      </w:r>
    </w:p>
    <w:p w:rsidR="000F117D" w:rsidRDefault="000F117D" w:rsidP="000F117D">
      <w:pPr>
        <w:ind w:left="934" w:right="-142" w:hanging="283"/>
        <w:jc w:val="both"/>
        <w:rPr>
          <w:sz w:val="22"/>
          <w:szCs w:val="22"/>
          <w:rtl/>
        </w:rPr>
      </w:pPr>
      <w:r>
        <w:rPr>
          <w:rFonts w:hint="cs"/>
          <w:sz w:val="22"/>
          <w:szCs w:val="22"/>
          <w:rtl/>
        </w:rPr>
        <w:tab/>
      </w:r>
      <w:r w:rsidRPr="005A1198">
        <w:rPr>
          <w:sz w:val="22"/>
          <w:szCs w:val="22"/>
          <w:rtl/>
        </w:rPr>
        <w:t>יחיד שנעשה תושב ישראל יהיה פטור ממס על רווח ההון הנובע ממכירת נכס חוץ שרכש בחו"ל בעת היותו תושב חוץ, לגבי רווח ההון שנצמח החל מיום רכישת הנכס בזמן שלא היה תושב ישראל ועד ל-10 שנים מיום היותו תושב ישראל, או עד למועד מכירת נכס החוץ, לפי המוקדם</w:t>
      </w:r>
      <w:r>
        <w:rPr>
          <w:rFonts w:hint="cs"/>
          <w:sz w:val="22"/>
          <w:szCs w:val="22"/>
          <w:rtl/>
        </w:rPr>
        <w:t xml:space="preserve"> והחל מאותו המועד, יחול החיוב במס רק על חלק התקופה היחסי שלאחר תום 10 שנים, כאמור</w:t>
      </w:r>
      <w:r w:rsidRPr="005A1198">
        <w:rPr>
          <w:sz w:val="22"/>
          <w:szCs w:val="22"/>
          <w:rtl/>
        </w:rPr>
        <w:t xml:space="preserve">. גם תושב חוזר יזכה לתקופת פטור כאמור על רווח הון כאמור, הנובע ממכירת נכס שרכש בחו"ל בתקופת שהייתו בחו"ל כתושב חוץ. </w:t>
      </w:r>
    </w:p>
    <w:p w:rsidR="000F117D" w:rsidRDefault="000F117D" w:rsidP="000F117D">
      <w:pPr>
        <w:ind w:left="934" w:right="-142" w:hanging="283"/>
        <w:jc w:val="both"/>
        <w:rPr>
          <w:sz w:val="22"/>
          <w:szCs w:val="22"/>
          <w:rtl/>
        </w:rPr>
      </w:pPr>
    </w:p>
    <w:p w:rsidR="000F117D" w:rsidRPr="005A1198" w:rsidRDefault="000F117D" w:rsidP="000F117D">
      <w:pPr>
        <w:ind w:left="934" w:hanging="283"/>
        <w:jc w:val="both"/>
        <w:rPr>
          <w:b/>
          <w:bCs/>
          <w:sz w:val="22"/>
          <w:szCs w:val="22"/>
          <w:rtl/>
        </w:rPr>
      </w:pPr>
      <w:r w:rsidRPr="005A1198">
        <w:rPr>
          <w:b/>
          <w:bCs/>
          <w:sz w:val="22"/>
          <w:szCs w:val="22"/>
          <w:rtl/>
        </w:rPr>
        <w:t>4.</w:t>
      </w:r>
      <w:r w:rsidRPr="005A1198">
        <w:rPr>
          <w:b/>
          <w:bCs/>
          <w:sz w:val="22"/>
          <w:szCs w:val="22"/>
          <w:rtl/>
        </w:rPr>
        <w:tab/>
        <w:t>פטור לעולה חדש שהשקיע במפעל מאושר</w:t>
      </w:r>
    </w:p>
    <w:p w:rsidR="000F117D" w:rsidRDefault="000F117D" w:rsidP="000F117D">
      <w:pPr>
        <w:ind w:left="934" w:right="-142" w:hanging="283"/>
        <w:jc w:val="both"/>
        <w:rPr>
          <w:sz w:val="22"/>
          <w:szCs w:val="22"/>
          <w:rtl/>
        </w:rPr>
      </w:pPr>
      <w:r>
        <w:rPr>
          <w:rFonts w:hint="cs"/>
          <w:sz w:val="22"/>
          <w:szCs w:val="22"/>
          <w:rtl/>
        </w:rPr>
        <w:tab/>
      </w:r>
      <w:r w:rsidRPr="005A1198">
        <w:rPr>
          <w:sz w:val="22"/>
          <w:szCs w:val="22"/>
          <w:rtl/>
        </w:rPr>
        <w:t>הוקנתה סמכות לשר האוצר לקבוע בתקנות מעמד של "תושב חוץ" למי שמרבית פעילותו העסקית מחוץ לישראל, ולפני שהיה לתושב ישראל לראשונה ביצע השקעות שחל עליהן חוק לעידוד השקעות הון, התשע"ט-1959.</w:t>
      </w:r>
    </w:p>
    <w:p w:rsidR="000F117D" w:rsidRDefault="000F117D" w:rsidP="000F117D">
      <w:pPr>
        <w:ind w:left="1217" w:right="-142" w:hanging="465"/>
        <w:jc w:val="both"/>
        <w:rPr>
          <w:sz w:val="22"/>
          <w:szCs w:val="22"/>
          <w:rtl/>
        </w:rPr>
      </w:pPr>
    </w:p>
    <w:p w:rsidR="000F117D" w:rsidRDefault="000F117D" w:rsidP="000F117D">
      <w:pPr>
        <w:ind w:left="934" w:right="-142" w:hanging="283"/>
        <w:jc w:val="both"/>
        <w:rPr>
          <w:b/>
          <w:bCs/>
          <w:sz w:val="22"/>
          <w:szCs w:val="22"/>
          <w:rtl/>
        </w:rPr>
      </w:pPr>
      <w:r>
        <w:rPr>
          <w:rFonts w:hint="cs"/>
          <w:b/>
          <w:bCs/>
          <w:sz w:val="22"/>
          <w:szCs w:val="22"/>
          <w:rtl/>
        </w:rPr>
        <w:t>5</w:t>
      </w:r>
      <w:r w:rsidRPr="005A1198">
        <w:rPr>
          <w:b/>
          <w:bCs/>
          <w:sz w:val="22"/>
          <w:szCs w:val="22"/>
          <w:rtl/>
        </w:rPr>
        <w:t>.</w:t>
      </w:r>
      <w:r w:rsidRPr="005A1198">
        <w:rPr>
          <w:b/>
          <w:bCs/>
          <w:sz w:val="22"/>
          <w:szCs w:val="22"/>
          <w:rtl/>
        </w:rPr>
        <w:tab/>
      </w:r>
      <w:r>
        <w:rPr>
          <w:rFonts w:hint="cs"/>
          <w:b/>
          <w:bCs/>
          <w:sz w:val="22"/>
          <w:szCs w:val="22"/>
          <w:rtl/>
        </w:rPr>
        <w:t>תיקון 168 - הטבות במס לעולים חדשים ולתושבים חוזרים</w:t>
      </w:r>
    </w:p>
    <w:p w:rsidR="000F117D" w:rsidRPr="00EC1614" w:rsidRDefault="000F117D" w:rsidP="000F117D">
      <w:pPr>
        <w:ind w:left="934" w:right="-142" w:hanging="283"/>
        <w:jc w:val="both"/>
        <w:rPr>
          <w:sz w:val="22"/>
          <w:szCs w:val="22"/>
          <w:rtl/>
        </w:rPr>
      </w:pPr>
      <w:r>
        <w:rPr>
          <w:sz w:val="22"/>
          <w:szCs w:val="22"/>
          <w:rtl/>
        </w:rPr>
        <w:tab/>
      </w:r>
      <w:r w:rsidRPr="00EC1614">
        <w:rPr>
          <w:rFonts w:hint="cs"/>
          <w:sz w:val="22"/>
          <w:szCs w:val="22"/>
          <w:rtl/>
        </w:rPr>
        <w:t>ביום 16 בספטמבר 2008, פורסם בספר החוקים 2184 החוק לתיקון פקודת מס הכנסה (מס' 168 והוראת שעה), התשס"ח-2008 (להלן - התיקון). התיקון פורסם בעקבות פרויקט "חוזרים הביתה</w:t>
      </w:r>
      <w:r>
        <w:rPr>
          <w:rFonts w:hint="cs"/>
          <w:sz w:val="22"/>
          <w:szCs w:val="22"/>
          <w:rtl/>
        </w:rPr>
        <w:t xml:space="preserve"> </w:t>
      </w:r>
      <w:r w:rsidRPr="00EC1614">
        <w:rPr>
          <w:rFonts w:hint="cs"/>
          <w:sz w:val="22"/>
          <w:szCs w:val="22"/>
          <w:rtl/>
        </w:rPr>
        <w:t>ב-60 לישראל" שהוביל משרד הקליטה ובמסגרתו גובשה תוכנית לתיקון פקודת מס הכנסה הכוללת רפורמה רחבה המעניקה הטבות והקלות לעולים חדשים ולתושבים חוזרים.</w:t>
      </w:r>
    </w:p>
    <w:p w:rsidR="000F117D" w:rsidRDefault="000F117D" w:rsidP="000F117D">
      <w:pPr>
        <w:ind w:left="934" w:right="-142"/>
        <w:jc w:val="both"/>
        <w:rPr>
          <w:rFonts w:ascii="Arial" w:hAnsi="Arial"/>
          <w:sz w:val="22"/>
          <w:szCs w:val="22"/>
          <w:rtl/>
        </w:rPr>
      </w:pPr>
      <w:r w:rsidRPr="00EC1614">
        <w:rPr>
          <w:rFonts w:hint="cs"/>
          <w:sz w:val="22"/>
          <w:szCs w:val="22"/>
          <w:rtl/>
        </w:rPr>
        <w:t>מטרת הרפורמה היא לעודד עלייה לישראל ולהשיב הביתה מאות אלפי ישראלים החיים בחו"ל תוך הסרת חסמי מס משמעותיים.</w:t>
      </w:r>
      <w:r w:rsidRPr="00407253">
        <w:rPr>
          <w:rFonts w:ascii="Arial" w:hAnsi="Arial" w:hint="cs"/>
          <w:sz w:val="22"/>
          <w:szCs w:val="22"/>
          <w:rtl/>
        </w:rPr>
        <w:t xml:space="preserve"> </w:t>
      </w:r>
      <w:r w:rsidRPr="00614945">
        <w:rPr>
          <w:rFonts w:ascii="Arial" w:hAnsi="Arial" w:hint="cs"/>
          <w:sz w:val="22"/>
          <w:szCs w:val="22"/>
          <w:rtl/>
        </w:rPr>
        <w:t>בהתאם לכך, התיקון מרחיב, מפשט ומפרט שורת הקלות ממס ומדיווח, שיחולו על עולים חדשים, תושבים חוזרים ותושבים חוזרים ותיקים, והכל בקשר להכנסותיהם שמופקות ונצמחות מחוץ לישראל. הוראות הרפורמה יכנסו לתוקף באופן רטרואקטיבי והחל מתחילת שנת 2007.</w:t>
      </w:r>
    </w:p>
    <w:p w:rsidR="000F117D" w:rsidRDefault="000F117D" w:rsidP="000F117D">
      <w:pPr>
        <w:ind w:left="934" w:right="-142"/>
        <w:jc w:val="both"/>
        <w:rPr>
          <w:rFonts w:ascii="Arial" w:hAnsi="Arial"/>
          <w:sz w:val="22"/>
          <w:szCs w:val="22"/>
          <w:rtl/>
        </w:rPr>
      </w:pPr>
    </w:p>
    <w:p w:rsidR="000F117D" w:rsidRDefault="000F117D" w:rsidP="000F117D">
      <w:pPr>
        <w:ind w:left="934" w:right="-142"/>
        <w:jc w:val="both"/>
        <w:rPr>
          <w:rFonts w:ascii="Arial" w:hAnsi="Arial"/>
          <w:sz w:val="22"/>
          <w:szCs w:val="22"/>
          <w:rtl/>
        </w:rPr>
      </w:pPr>
    </w:p>
    <w:p w:rsidR="000F117D" w:rsidRDefault="000F117D" w:rsidP="000F117D">
      <w:pPr>
        <w:ind w:left="934" w:right="-142"/>
        <w:jc w:val="both"/>
        <w:rPr>
          <w:rFonts w:ascii="Arial" w:hAnsi="Arial"/>
          <w:sz w:val="22"/>
          <w:szCs w:val="22"/>
          <w:rtl/>
        </w:rPr>
      </w:pPr>
    </w:p>
    <w:p w:rsidR="000F117D" w:rsidRDefault="000F117D" w:rsidP="000F117D">
      <w:pPr>
        <w:ind w:left="934" w:right="-142"/>
        <w:jc w:val="both"/>
        <w:rPr>
          <w:rFonts w:ascii="Arial" w:hAnsi="Arial"/>
          <w:sz w:val="22"/>
          <w:szCs w:val="22"/>
          <w:rtl/>
        </w:rPr>
      </w:pPr>
    </w:p>
    <w:p w:rsidR="000F117D" w:rsidRPr="00D05683" w:rsidRDefault="000F117D" w:rsidP="000F117D">
      <w:pPr>
        <w:tabs>
          <w:tab w:val="left" w:pos="397"/>
          <w:tab w:val="left" w:pos="1332"/>
        </w:tabs>
        <w:ind w:left="368" w:hanging="368"/>
        <w:jc w:val="both"/>
        <w:rPr>
          <w:sz w:val="22"/>
          <w:szCs w:val="22"/>
          <w:rtl/>
        </w:rPr>
      </w:pPr>
      <w:r w:rsidRPr="00D05683">
        <w:rPr>
          <w:b/>
          <w:bCs/>
          <w:sz w:val="22"/>
          <w:szCs w:val="22"/>
          <w:rtl/>
        </w:rPr>
        <w:t>5.</w:t>
      </w:r>
      <w:r w:rsidRPr="00D05683">
        <w:rPr>
          <w:b/>
          <w:bCs/>
          <w:sz w:val="22"/>
          <w:szCs w:val="22"/>
          <w:rtl/>
        </w:rPr>
        <w:tab/>
        <w:t>הכנסות בחו"ל</w:t>
      </w:r>
      <w:r w:rsidRPr="00D05683">
        <w:rPr>
          <w:rFonts w:hint="cs"/>
          <w:b/>
          <w:bCs/>
          <w:sz w:val="22"/>
          <w:szCs w:val="22"/>
          <w:rtl/>
        </w:rPr>
        <w:t xml:space="preserve"> </w:t>
      </w:r>
      <w:r w:rsidRPr="00D05683">
        <w:rPr>
          <w:rFonts w:hint="cs"/>
          <w:sz w:val="22"/>
          <w:szCs w:val="22"/>
          <w:rtl/>
        </w:rPr>
        <w:t>(המשך)</w:t>
      </w:r>
    </w:p>
    <w:p w:rsidR="000F117D" w:rsidRPr="00460804" w:rsidRDefault="000F117D" w:rsidP="000F117D">
      <w:pPr>
        <w:ind w:left="651" w:right="-142" w:hanging="284"/>
        <w:jc w:val="both"/>
        <w:rPr>
          <w:b/>
          <w:bCs/>
          <w:sz w:val="22"/>
          <w:szCs w:val="22"/>
          <w:rtl/>
        </w:rPr>
      </w:pPr>
      <w:r w:rsidRPr="00460804">
        <w:rPr>
          <w:b/>
          <w:bCs/>
          <w:sz w:val="22"/>
          <w:szCs w:val="22"/>
          <w:rtl/>
        </w:rPr>
        <w:t>ד.</w:t>
      </w:r>
      <w:r w:rsidRPr="00460804">
        <w:rPr>
          <w:b/>
          <w:bCs/>
          <w:sz w:val="22"/>
          <w:szCs w:val="22"/>
          <w:rtl/>
        </w:rPr>
        <w:tab/>
        <w:t>פטור לעולים חדשים או תושבים חוזרים</w:t>
      </w:r>
      <w:r>
        <w:rPr>
          <w:rFonts w:hint="cs"/>
          <w:b/>
          <w:bCs/>
          <w:sz w:val="22"/>
          <w:szCs w:val="22"/>
          <w:rtl/>
        </w:rPr>
        <w:t xml:space="preserve"> </w:t>
      </w:r>
      <w:r w:rsidRPr="00D05683">
        <w:rPr>
          <w:rFonts w:hint="cs"/>
          <w:sz w:val="22"/>
          <w:szCs w:val="22"/>
          <w:rtl/>
        </w:rPr>
        <w:t>(המשך)</w:t>
      </w:r>
    </w:p>
    <w:p w:rsidR="000F117D" w:rsidRDefault="000F117D" w:rsidP="000F117D">
      <w:pPr>
        <w:ind w:left="934" w:right="-142" w:hanging="283"/>
        <w:jc w:val="both"/>
        <w:rPr>
          <w:b/>
          <w:bCs/>
          <w:sz w:val="22"/>
          <w:szCs w:val="22"/>
          <w:rtl/>
        </w:rPr>
      </w:pPr>
      <w:r>
        <w:rPr>
          <w:rFonts w:hint="cs"/>
          <w:b/>
          <w:bCs/>
          <w:sz w:val="22"/>
          <w:szCs w:val="22"/>
          <w:rtl/>
        </w:rPr>
        <w:t>5</w:t>
      </w:r>
      <w:r w:rsidRPr="005A1198">
        <w:rPr>
          <w:b/>
          <w:bCs/>
          <w:sz w:val="22"/>
          <w:szCs w:val="22"/>
          <w:rtl/>
        </w:rPr>
        <w:t>.</w:t>
      </w:r>
      <w:r w:rsidRPr="005A1198">
        <w:rPr>
          <w:b/>
          <w:bCs/>
          <w:sz w:val="22"/>
          <w:szCs w:val="22"/>
          <w:rtl/>
        </w:rPr>
        <w:tab/>
      </w:r>
      <w:r>
        <w:rPr>
          <w:rFonts w:hint="cs"/>
          <w:b/>
          <w:bCs/>
          <w:sz w:val="22"/>
          <w:szCs w:val="22"/>
          <w:rtl/>
        </w:rPr>
        <w:t xml:space="preserve">תיקון 168 - הטבות במס לעולים חדשים ולתושבים חוזרים </w:t>
      </w:r>
      <w:r w:rsidRPr="00D05683">
        <w:rPr>
          <w:rFonts w:hint="cs"/>
          <w:sz w:val="22"/>
          <w:szCs w:val="22"/>
          <w:rtl/>
        </w:rPr>
        <w:t>(המשך)</w:t>
      </w:r>
    </w:p>
    <w:p w:rsidR="000F117D" w:rsidRDefault="000F117D" w:rsidP="000F117D">
      <w:pPr>
        <w:bidi w:val="0"/>
        <w:spacing w:line="80" w:lineRule="exact"/>
        <w:rPr>
          <w:rFonts w:ascii="Arial" w:hAnsi="Arial"/>
          <w:sz w:val="22"/>
          <w:szCs w:val="22"/>
          <w:rtl/>
        </w:rPr>
      </w:pPr>
    </w:p>
    <w:p w:rsidR="000F117D" w:rsidRPr="00614945" w:rsidRDefault="000F117D" w:rsidP="000F117D">
      <w:pPr>
        <w:ind w:left="1109" w:right="-142" w:hanging="175"/>
        <w:jc w:val="both"/>
        <w:rPr>
          <w:rFonts w:ascii="Arial" w:hAnsi="Arial"/>
          <w:sz w:val="22"/>
          <w:szCs w:val="22"/>
          <w:rtl/>
        </w:rPr>
      </w:pPr>
      <w:r w:rsidRPr="00614945">
        <w:rPr>
          <w:rFonts w:ascii="Arial" w:hAnsi="Arial" w:hint="cs"/>
          <w:sz w:val="22"/>
          <w:szCs w:val="22"/>
          <w:rtl/>
        </w:rPr>
        <w:t>להלן מפורטות הטבות המס העיקריות כפי שאושרו במסגרת הרפורמה האמורה:</w:t>
      </w:r>
    </w:p>
    <w:p w:rsidR="000F117D" w:rsidRPr="00614945" w:rsidRDefault="000F117D" w:rsidP="000F117D">
      <w:pPr>
        <w:bidi w:val="0"/>
        <w:spacing w:line="80" w:lineRule="exact"/>
        <w:ind w:right="-142"/>
        <w:rPr>
          <w:rFonts w:ascii="Arial" w:hAnsi="Arial"/>
          <w:sz w:val="22"/>
          <w:szCs w:val="22"/>
        </w:rPr>
      </w:pPr>
    </w:p>
    <w:p w:rsidR="000F117D" w:rsidRPr="00614945" w:rsidRDefault="000F117D" w:rsidP="000F117D">
      <w:pPr>
        <w:ind w:left="1218" w:right="-142" w:hanging="284"/>
        <w:jc w:val="both"/>
        <w:rPr>
          <w:rFonts w:ascii="Arial" w:hAnsi="Arial"/>
          <w:b/>
          <w:bCs/>
          <w:sz w:val="22"/>
          <w:szCs w:val="22"/>
          <w:rtl/>
        </w:rPr>
      </w:pPr>
      <w:r w:rsidRPr="00614945">
        <w:rPr>
          <w:rFonts w:ascii="Arial" w:hAnsi="Arial" w:hint="cs"/>
          <w:b/>
          <w:bCs/>
          <w:sz w:val="22"/>
          <w:szCs w:val="22"/>
          <w:rtl/>
        </w:rPr>
        <w:t>1.</w:t>
      </w:r>
      <w:r w:rsidRPr="00614945">
        <w:rPr>
          <w:rFonts w:ascii="Arial" w:hAnsi="Arial" w:hint="cs"/>
          <w:b/>
          <w:bCs/>
          <w:sz w:val="22"/>
          <w:szCs w:val="22"/>
          <w:rtl/>
        </w:rPr>
        <w:tab/>
        <w:t>קביעת מעמד מיסויי חדש - "תושב חוזר ותיק"</w:t>
      </w:r>
    </w:p>
    <w:p w:rsidR="000F117D" w:rsidRPr="00614945" w:rsidRDefault="000F117D" w:rsidP="000F117D">
      <w:pPr>
        <w:ind w:left="1218" w:right="-142" w:hanging="284"/>
        <w:jc w:val="both"/>
        <w:rPr>
          <w:rFonts w:ascii="Arial" w:hAnsi="Arial"/>
          <w:sz w:val="22"/>
          <w:szCs w:val="22"/>
          <w:rtl/>
        </w:rPr>
      </w:pPr>
      <w:r w:rsidRPr="00614945">
        <w:rPr>
          <w:rFonts w:ascii="Arial" w:hAnsi="Arial"/>
          <w:sz w:val="22"/>
          <w:szCs w:val="22"/>
          <w:rtl/>
        </w:rPr>
        <w:tab/>
      </w:r>
      <w:r w:rsidRPr="00614945">
        <w:rPr>
          <w:rFonts w:ascii="Arial" w:hAnsi="Arial" w:hint="cs"/>
          <w:sz w:val="22"/>
          <w:szCs w:val="22"/>
          <w:rtl/>
        </w:rPr>
        <w:t>"</w:t>
      </w:r>
      <w:r w:rsidRPr="00614945">
        <w:rPr>
          <w:rFonts w:ascii="Arial" w:hAnsi="Arial" w:hint="cs"/>
          <w:sz w:val="22"/>
          <w:szCs w:val="22"/>
          <w:u w:val="single"/>
          <w:rtl/>
        </w:rPr>
        <w:t>תושב חוזר ותיק</w:t>
      </w:r>
      <w:r w:rsidRPr="00614945">
        <w:rPr>
          <w:rFonts w:ascii="Arial" w:hAnsi="Arial" w:hint="cs"/>
          <w:sz w:val="22"/>
          <w:szCs w:val="22"/>
          <w:rtl/>
        </w:rPr>
        <w:t>" הינו יחיד ששב והיה לתושב ישראל לאחר שהיה תושב חוץ במשך 10 שנים רצופות לפחות. מעמדו של תושב חוזר ותיק והטבות המס להלן יזכה ישתוו, בעקבות הרפורמה במס, למעמדו של תושב ישראל לראשונה (עולה חדש).</w:t>
      </w:r>
    </w:p>
    <w:p w:rsidR="000F117D" w:rsidRPr="00614945" w:rsidRDefault="000F117D" w:rsidP="000F117D">
      <w:pPr>
        <w:ind w:left="1218" w:right="-142" w:hanging="284"/>
        <w:jc w:val="both"/>
        <w:rPr>
          <w:rFonts w:ascii="Arial" w:hAnsi="Arial"/>
          <w:b/>
          <w:bCs/>
          <w:sz w:val="22"/>
          <w:szCs w:val="22"/>
          <w:rtl/>
        </w:rPr>
      </w:pPr>
      <w:r w:rsidRPr="00614945">
        <w:rPr>
          <w:rFonts w:ascii="Arial" w:hAnsi="Arial"/>
          <w:b/>
          <w:bCs/>
          <w:sz w:val="22"/>
          <w:szCs w:val="22"/>
          <w:rtl/>
        </w:rPr>
        <w:tab/>
      </w:r>
      <w:r w:rsidRPr="00614945">
        <w:rPr>
          <w:rFonts w:ascii="Arial" w:hAnsi="Arial" w:hint="cs"/>
          <w:b/>
          <w:bCs/>
          <w:sz w:val="22"/>
          <w:szCs w:val="22"/>
          <w:rtl/>
        </w:rPr>
        <w:t>בנוסף, ועל מנת לעודד עלייה לישראל לרגל שנות ה-60 למדינה, התווספה הוראת שעה לפיה בגין עלייה בשנים 2007 עד 2009, מעמד של תושב חוזר ותיק יינתן גם ליחיד שחדל להיחשב כתושב ישראל למשך תקופה של 5 שנים לפחות.</w:t>
      </w:r>
    </w:p>
    <w:p w:rsidR="000F117D" w:rsidRPr="00614945" w:rsidRDefault="000F117D" w:rsidP="000F117D">
      <w:pPr>
        <w:bidi w:val="0"/>
        <w:ind w:left="1417" w:right="-142" w:hanging="308"/>
        <w:jc w:val="right"/>
        <w:rPr>
          <w:rFonts w:ascii="Arial" w:hAnsi="Arial"/>
          <w:b/>
          <w:bCs/>
          <w:sz w:val="22"/>
          <w:szCs w:val="22"/>
          <w:rtl/>
        </w:rPr>
      </w:pPr>
    </w:p>
    <w:p w:rsidR="000F117D" w:rsidRPr="00614945" w:rsidRDefault="000F117D" w:rsidP="000F117D">
      <w:pPr>
        <w:ind w:left="1218" w:right="-142" w:hanging="284"/>
        <w:jc w:val="both"/>
        <w:rPr>
          <w:rFonts w:ascii="Arial" w:hAnsi="Arial"/>
          <w:b/>
          <w:bCs/>
          <w:sz w:val="22"/>
          <w:szCs w:val="22"/>
          <w:rtl/>
        </w:rPr>
      </w:pPr>
      <w:r w:rsidRPr="00614945">
        <w:rPr>
          <w:rFonts w:ascii="Arial" w:hAnsi="Arial" w:hint="cs"/>
          <w:b/>
          <w:bCs/>
          <w:sz w:val="22"/>
          <w:szCs w:val="22"/>
          <w:rtl/>
        </w:rPr>
        <w:t>2.</w:t>
      </w:r>
      <w:r w:rsidRPr="00614945">
        <w:rPr>
          <w:rFonts w:ascii="Arial" w:hAnsi="Arial" w:hint="cs"/>
          <w:b/>
          <w:bCs/>
          <w:sz w:val="22"/>
          <w:szCs w:val="22"/>
          <w:rtl/>
        </w:rPr>
        <w:tab/>
        <w:t>הענקת פטור מלא ממס לכל סוגי מקורות הכנסה בח</w:t>
      </w:r>
      <w:r>
        <w:rPr>
          <w:rFonts w:ascii="Arial" w:hAnsi="Arial" w:hint="cs"/>
          <w:b/>
          <w:bCs/>
          <w:sz w:val="22"/>
          <w:szCs w:val="22"/>
          <w:rtl/>
        </w:rPr>
        <w:t>ו"ל לתקופה של 10 שנים</w:t>
      </w:r>
    </w:p>
    <w:p w:rsidR="000F117D" w:rsidRPr="00614945" w:rsidRDefault="000F117D" w:rsidP="000F117D">
      <w:pPr>
        <w:ind w:left="1218" w:right="-142" w:hanging="284"/>
        <w:jc w:val="both"/>
        <w:rPr>
          <w:rFonts w:ascii="Arial" w:hAnsi="Arial"/>
          <w:sz w:val="22"/>
          <w:szCs w:val="22"/>
          <w:rtl/>
        </w:rPr>
      </w:pPr>
      <w:r w:rsidRPr="00614945">
        <w:rPr>
          <w:rFonts w:ascii="Arial" w:hAnsi="Arial"/>
          <w:sz w:val="22"/>
          <w:szCs w:val="22"/>
          <w:rtl/>
        </w:rPr>
        <w:tab/>
      </w:r>
      <w:r w:rsidRPr="00614945">
        <w:rPr>
          <w:rFonts w:ascii="Arial" w:hAnsi="Arial" w:hint="cs"/>
          <w:sz w:val="22"/>
          <w:szCs w:val="22"/>
          <w:rtl/>
        </w:rPr>
        <w:t>נקבעה הוראה אחידה וברורה המעניקה פטור רחב לכלל הכנסותיו של "</w:t>
      </w:r>
      <w:r w:rsidRPr="00614945">
        <w:rPr>
          <w:rFonts w:ascii="Arial" w:hAnsi="Arial" w:hint="cs"/>
          <w:b/>
          <w:bCs/>
          <w:sz w:val="22"/>
          <w:szCs w:val="22"/>
          <w:rtl/>
        </w:rPr>
        <w:t>עולה זכאי</w:t>
      </w:r>
      <w:r w:rsidRPr="00614945">
        <w:rPr>
          <w:rFonts w:ascii="Arial" w:hAnsi="Arial" w:hint="cs"/>
          <w:sz w:val="22"/>
          <w:szCs w:val="22"/>
          <w:rtl/>
        </w:rPr>
        <w:t>" - עולה חדש או תושב חוזר ותיק - המופקות או נצמחות מחוץ לישראל למשך תקופה של 10 שנים מיום העלייה לישראל, באופן שיכלול את כל הכנסותיו, בין אם מקורן במימוש נכסים בחו"ל ובין אם מקורן בהכנסות שוטפות שהופקו או נצמחו מחוץ לישראל.</w:t>
      </w:r>
      <w:r>
        <w:rPr>
          <w:rFonts w:ascii="Arial" w:hAnsi="Arial" w:hint="cs"/>
          <w:sz w:val="22"/>
          <w:szCs w:val="22"/>
          <w:rtl/>
        </w:rPr>
        <w:t xml:space="preserve"> </w:t>
      </w:r>
      <w:r w:rsidRPr="00614945">
        <w:rPr>
          <w:rFonts w:ascii="Arial" w:hAnsi="Arial" w:hint="cs"/>
          <w:sz w:val="22"/>
          <w:szCs w:val="22"/>
          <w:rtl/>
        </w:rPr>
        <w:t>יצוין, כי בכל הנוגע להוראה זו, מהגדרת "נכס" ממועט נכס שהוענק לעולה הזכאי כמתנה פטורה ממס מתושב ישראל החל מה-1 בינואר 2007.</w:t>
      </w:r>
    </w:p>
    <w:p w:rsidR="000F117D" w:rsidRDefault="000F117D" w:rsidP="000F117D">
      <w:pPr>
        <w:ind w:left="492" w:right="-142" w:hanging="518"/>
        <w:jc w:val="both"/>
        <w:rPr>
          <w:rFonts w:ascii="Arial" w:hAnsi="Arial"/>
          <w:sz w:val="22"/>
          <w:szCs w:val="22"/>
          <w:rtl/>
        </w:rPr>
      </w:pPr>
    </w:p>
    <w:p w:rsidR="000F117D" w:rsidRPr="00B202D5" w:rsidRDefault="000F117D" w:rsidP="000F117D">
      <w:pPr>
        <w:ind w:left="1218" w:right="-142" w:hanging="284"/>
        <w:jc w:val="both"/>
        <w:rPr>
          <w:rFonts w:ascii="Arial" w:hAnsi="Arial"/>
          <w:b/>
          <w:bCs/>
          <w:sz w:val="22"/>
          <w:szCs w:val="22"/>
          <w:rtl/>
        </w:rPr>
      </w:pPr>
      <w:r w:rsidRPr="00614945">
        <w:rPr>
          <w:rFonts w:ascii="Arial" w:hAnsi="Arial" w:hint="cs"/>
          <w:b/>
          <w:bCs/>
          <w:sz w:val="22"/>
          <w:szCs w:val="22"/>
          <w:rtl/>
        </w:rPr>
        <w:t>3.</w:t>
      </w:r>
      <w:r w:rsidRPr="00614945">
        <w:rPr>
          <w:rFonts w:ascii="Arial" w:hAnsi="Arial" w:hint="cs"/>
          <w:b/>
          <w:bCs/>
          <w:sz w:val="22"/>
          <w:szCs w:val="22"/>
          <w:rtl/>
        </w:rPr>
        <w:tab/>
        <w:t>קביעת מסלול התאקלמות</w:t>
      </w:r>
    </w:p>
    <w:p w:rsidR="000F117D" w:rsidRPr="00614945" w:rsidRDefault="000F117D" w:rsidP="000F117D">
      <w:pPr>
        <w:ind w:left="1218" w:right="-142" w:hanging="284"/>
        <w:jc w:val="both"/>
        <w:rPr>
          <w:rFonts w:ascii="Arial" w:hAnsi="Arial"/>
          <w:b/>
          <w:bCs/>
          <w:sz w:val="22"/>
          <w:szCs w:val="22"/>
          <w:rtl/>
        </w:rPr>
      </w:pPr>
      <w:r w:rsidRPr="00614945">
        <w:rPr>
          <w:rFonts w:ascii="Arial" w:hAnsi="Arial"/>
          <w:sz w:val="22"/>
          <w:szCs w:val="22"/>
          <w:rtl/>
        </w:rPr>
        <w:tab/>
      </w:r>
      <w:r w:rsidRPr="00614945">
        <w:rPr>
          <w:rFonts w:ascii="Arial" w:hAnsi="Arial" w:hint="cs"/>
          <w:sz w:val="22"/>
          <w:szCs w:val="22"/>
          <w:rtl/>
        </w:rPr>
        <w:t xml:space="preserve">תקופת הסתגלות של שנה אחת, ממועד העלייה ניתנה לעולה זכאי אשר בה, לא יחשב תושב ישראל לצרכי מס הכנסה. לאחר תקופה זו, יוכל היחיד לקבל החלטה מושכלת לגבי מקום מושבו. מתן הטבה זו כפופה </w:t>
      </w:r>
      <w:r w:rsidRPr="00614945">
        <w:rPr>
          <w:rFonts w:ascii="Arial" w:hAnsi="Arial" w:hint="cs"/>
          <w:sz w:val="22"/>
          <w:szCs w:val="22"/>
          <w:u w:val="single"/>
          <w:rtl/>
        </w:rPr>
        <w:t>לפנייה לרשויות המס בישראל תוך 90 יום</w:t>
      </w:r>
      <w:r w:rsidRPr="00614945">
        <w:rPr>
          <w:rFonts w:ascii="Arial" w:hAnsi="Arial" w:hint="cs"/>
          <w:sz w:val="22"/>
          <w:szCs w:val="22"/>
          <w:rtl/>
        </w:rPr>
        <w:t xml:space="preserve"> ממועד העלייה לישראל (או מועד פרסום התיקון כמאוחר מביניהם) לצורך קבלת אישור מתאים באמצעות טופס כפי שיקבע המנהל לשם כך. </w:t>
      </w:r>
      <w:r w:rsidRPr="00614945">
        <w:rPr>
          <w:rFonts w:ascii="Arial" w:hAnsi="Arial" w:hint="cs"/>
          <w:b/>
          <w:bCs/>
          <w:sz w:val="22"/>
          <w:szCs w:val="22"/>
          <w:rtl/>
        </w:rPr>
        <w:t xml:space="preserve">דהיינו, באם מועד העלייה היה לפני 16 בספטמבר 2008, אזי יש לפנות לרשויות המס עד ל-15 בדצמבר 2008. </w:t>
      </w:r>
      <w:r w:rsidRPr="00614945">
        <w:rPr>
          <w:rFonts w:ascii="Arial" w:hAnsi="Arial" w:hint="cs"/>
          <w:sz w:val="22"/>
          <w:szCs w:val="22"/>
          <w:rtl/>
        </w:rPr>
        <w:t>(לעניין הארכת המועד לפניה לרשויות המס ראה להלן).</w:t>
      </w:r>
    </w:p>
    <w:p w:rsidR="000F117D" w:rsidRPr="00614945" w:rsidRDefault="000F117D" w:rsidP="000F117D">
      <w:pPr>
        <w:ind w:left="1218" w:right="-142" w:hanging="284"/>
        <w:jc w:val="both"/>
        <w:rPr>
          <w:rFonts w:ascii="Arial" w:hAnsi="Arial"/>
          <w:sz w:val="22"/>
          <w:szCs w:val="22"/>
          <w:rtl/>
        </w:rPr>
      </w:pPr>
      <w:r w:rsidRPr="00614945">
        <w:rPr>
          <w:rFonts w:ascii="Arial" w:hAnsi="Arial"/>
          <w:sz w:val="22"/>
          <w:szCs w:val="22"/>
          <w:rtl/>
        </w:rPr>
        <w:tab/>
      </w:r>
      <w:r w:rsidRPr="00614945">
        <w:rPr>
          <w:rFonts w:ascii="Arial" w:hAnsi="Arial" w:hint="cs"/>
          <w:sz w:val="22"/>
          <w:szCs w:val="22"/>
          <w:rtl/>
        </w:rPr>
        <w:t>יצוין, כי במידה ובסוף שנת ההתאקלמות בחר היחיד להתיישב בישראל, תיחשב שנת ההתאקלמות במניין תקופת ההטבות לה הוא זכאי - 10 שנים ממועד העלייה לישראל.</w:t>
      </w:r>
    </w:p>
    <w:p w:rsidR="000F117D" w:rsidRPr="00614945" w:rsidRDefault="000F117D" w:rsidP="000F117D">
      <w:pPr>
        <w:ind w:left="1417" w:right="-142"/>
        <w:jc w:val="both"/>
        <w:rPr>
          <w:rFonts w:ascii="Arial" w:hAnsi="Arial"/>
          <w:sz w:val="22"/>
          <w:szCs w:val="22"/>
          <w:rtl/>
        </w:rPr>
      </w:pPr>
    </w:p>
    <w:p w:rsidR="000F117D" w:rsidRPr="00B202D5" w:rsidRDefault="000F117D" w:rsidP="000F117D">
      <w:pPr>
        <w:ind w:left="1218" w:right="-142" w:hanging="284"/>
        <w:jc w:val="both"/>
        <w:rPr>
          <w:rFonts w:ascii="Arial" w:hAnsi="Arial"/>
          <w:b/>
          <w:bCs/>
          <w:sz w:val="22"/>
          <w:szCs w:val="22"/>
          <w:rtl/>
        </w:rPr>
      </w:pPr>
      <w:r w:rsidRPr="00614945">
        <w:rPr>
          <w:rFonts w:ascii="Arial" w:hAnsi="Arial" w:hint="cs"/>
          <w:b/>
          <w:bCs/>
          <w:sz w:val="22"/>
          <w:szCs w:val="22"/>
          <w:rtl/>
        </w:rPr>
        <w:t>4.</w:t>
      </w:r>
      <w:r w:rsidRPr="00614945">
        <w:rPr>
          <w:rFonts w:ascii="Arial" w:hAnsi="Arial" w:hint="cs"/>
          <w:b/>
          <w:bCs/>
          <w:sz w:val="22"/>
          <w:szCs w:val="22"/>
          <w:rtl/>
        </w:rPr>
        <w:tab/>
        <w:t>קביעת פטור ממס לחברות המנוהלות ונשלטות על ידי עולה חדש או תושב חוזר ותיק</w:t>
      </w:r>
    </w:p>
    <w:p w:rsidR="000F117D" w:rsidRPr="00614945" w:rsidRDefault="000F117D" w:rsidP="000F117D">
      <w:pPr>
        <w:ind w:left="1218" w:right="-142" w:hanging="284"/>
        <w:jc w:val="both"/>
        <w:rPr>
          <w:rFonts w:ascii="Arial" w:hAnsi="Arial"/>
          <w:sz w:val="22"/>
          <w:szCs w:val="22"/>
          <w:rtl/>
        </w:rPr>
      </w:pPr>
      <w:r w:rsidRPr="00614945">
        <w:rPr>
          <w:rFonts w:ascii="Arial" w:hAnsi="Arial"/>
          <w:sz w:val="22"/>
          <w:szCs w:val="22"/>
          <w:rtl/>
        </w:rPr>
        <w:tab/>
      </w:r>
      <w:r w:rsidRPr="00614945">
        <w:rPr>
          <w:rFonts w:ascii="Arial" w:hAnsi="Arial" w:hint="cs"/>
          <w:sz w:val="22"/>
          <w:szCs w:val="22"/>
          <w:u w:val="single"/>
          <w:rtl/>
        </w:rPr>
        <w:t>סוגיית השליטה והניהול</w:t>
      </w:r>
      <w:r w:rsidRPr="00614945">
        <w:rPr>
          <w:rFonts w:ascii="Arial" w:hAnsi="Arial" w:hint="cs"/>
          <w:sz w:val="22"/>
          <w:szCs w:val="22"/>
          <w:rtl/>
        </w:rPr>
        <w:t xml:space="preserve"> - על מנת להסיר חוסר ודאות שהיה קיים בעבר לגבי תושבותן הישראלית וחבות המס החלה על בעלי חברות זרות אשר בעלי השליטה בהן הינם יחידים שעלו לישראל, נקבע ככלל, כי חברות אשר "השליטה והניהול" בהן בידי עולים זכאים, לא יסווגו כחברות תושבות ישראל רק בשל עליית בעלי מניותיהם לישראל וזאת למשך תקופה של 10 שנים. בהתאם לכך ולמשך תקופת ההטבות, חברות זרות שבעלי השליטה בהם הינם עולים זכאים ימשיכו להיות כפופות למס בישראל רק בגין הכנסות שמקורן בישראל.</w:t>
      </w:r>
    </w:p>
    <w:p w:rsidR="000F117D" w:rsidRPr="00614945" w:rsidRDefault="000F117D" w:rsidP="000F117D">
      <w:pPr>
        <w:bidi w:val="0"/>
        <w:spacing w:line="80" w:lineRule="exact"/>
        <w:ind w:left="1218" w:right="-142" w:hanging="284"/>
        <w:jc w:val="both"/>
        <w:rPr>
          <w:rFonts w:ascii="Arial" w:hAnsi="Arial"/>
          <w:sz w:val="22"/>
          <w:szCs w:val="22"/>
          <w:rtl/>
        </w:rPr>
      </w:pPr>
    </w:p>
    <w:p w:rsidR="000F117D" w:rsidRPr="006B0C01" w:rsidRDefault="000F117D" w:rsidP="000F117D">
      <w:pPr>
        <w:ind w:left="1218" w:right="-142" w:hanging="284"/>
        <w:jc w:val="both"/>
        <w:rPr>
          <w:rFonts w:ascii="Arial" w:hAnsi="Arial"/>
          <w:sz w:val="22"/>
          <w:szCs w:val="22"/>
          <w:rtl/>
        </w:rPr>
      </w:pPr>
      <w:r w:rsidRPr="00614945">
        <w:rPr>
          <w:rFonts w:ascii="Arial" w:hAnsi="Arial"/>
          <w:sz w:val="22"/>
          <w:szCs w:val="22"/>
          <w:rtl/>
        </w:rPr>
        <w:lastRenderedPageBreak/>
        <w:tab/>
      </w:r>
      <w:r w:rsidRPr="00614945">
        <w:rPr>
          <w:rFonts w:ascii="Arial" w:hAnsi="Arial" w:hint="cs"/>
          <w:sz w:val="22"/>
          <w:szCs w:val="22"/>
          <w:u w:val="single"/>
          <w:rtl/>
        </w:rPr>
        <w:t xml:space="preserve">משטרים אנטי תכנוניים </w:t>
      </w:r>
      <w:r w:rsidRPr="00614945">
        <w:rPr>
          <w:rFonts w:ascii="Arial" w:hAnsi="Arial" w:hint="cs"/>
          <w:sz w:val="22"/>
          <w:szCs w:val="22"/>
          <w:rtl/>
        </w:rPr>
        <w:t xml:space="preserve"> - הוראה דומה תחול גם לגבי משטרים אנטי תכנוניים אחרים החלים בישראל "חברה נשלטת זרה" (חנ"ז או </w:t>
      </w:r>
      <w:r w:rsidRPr="00B202D5">
        <w:rPr>
          <w:rFonts w:ascii="Arial" w:hAnsi="Arial" w:hint="cs"/>
          <w:sz w:val="18"/>
          <w:szCs w:val="18"/>
        </w:rPr>
        <w:t>CFC</w:t>
      </w:r>
      <w:r w:rsidRPr="00614945">
        <w:rPr>
          <w:rFonts w:ascii="Arial" w:hAnsi="Arial" w:hint="cs"/>
          <w:sz w:val="22"/>
          <w:szCs w:val="22"/>
          <w:rtl/>
        </w:rPr>
        <w:t xml:space="preserve">) ו"חברת משלח יד זרה" (חמי"ז או </w:t>
      </w:r>
      <w:r w:rsidRPr="00B202D5">
        <w:rPr>
          <w:rFonts w:ascii="Arial" w:hAnsi="Arial" w:hint="cs"/>
          <w:sz w:val="18"/>
          <w:szCs w:val="18"/>
        </w:rPr>
        <w:t>FOC</w:t>
      </w:r>
      <w:r w:rsidRPr="00614945">
        <w:rPr>
          <w:rFonts w:ascii="Arial" w:hAnsi="Arial" w:hint="cs"/>
          <w:sz w:val="22"/>
          <w:szCs w:val="22"/>
          <w:rtl/>
        </w:rPr>
        <w:t>). לצורך חישוב שיעור ההחזקה המינימאלי של תושבי ישראל בחברות זרות - תנאי הכרחי להחלת משטר ה-</w:t>
      </w:r>
      <w:r w:rsidRPr="00B202D5">
        <w:rPr>
          <w:rFonts w:ascii="Arial" w:hAnsi="Arial" w:hint="cs"/>
          <w:sz w:val="18"/>
          <w:szCs w:val="18"/>
        </w:rPr>
        <w:t>CFC</w:t>
      </w:r>
      <w:r w:rsidRPr="00614945">
        <w:rPr>
          <w:rFonts w:ascii="Arial" w:hAnsi="Arial" w:hint="cs"/>
          <w:sz w:val="22"/>
          <w:szCs w:val="22"/>
          <w:rtl/>
        </w:rPr>
        <w:t xml:space="preserve"> ומשטר החמי"ז - שיעור החזקתם של עולים זכאים לא יילקח בחשבון. כתוצאה מכך, לא יחולו משטרים אנטי תכנוניים ולא תחול חבות מס בגינם על חברות זרות רק בשל עלייתם לישראל של בעלי המניות</w:t>
      </w:r>
      <w:r>
        <w:rPr>
          <w:rFonts w:ascii="Arial" w:hAnsi="Arial" w:hint="cs"/>
          <w:sz w:val="22"/>
          <w:szCs w:val="22"/>
          <w:rtl/>
        </w:rPr>
        <w:t xml:space="preserve"> בהם במידה ויוגדרו כעולים זכאים.</w:t>
      </w:r>
    </w:p>
    <w:p w:rsidR="000F117D" w:rsidRPr="00614945" w:rsidRDefault="000F117D" w:rsidP="000F117D">
      <w:pPr>
        <w:bidi w:val="0"/>
        <w:spacing w:line="80" w:lineRule="exact"/>
        <w:ind w:left="1218" w:right="-142" w:hanging="284"/>
        <w:rPr>
          <w:rFonts w:ascii="Arial" w:hAnsi="Arial"/>
          <w:b/>
          <w:bCs/>
          <w:sz w:val="22"/>
          <w:szCs w:val="22"/>
          <w:rtl/>
        </w:rPr>
      </w:pPr>
    </w:p>
    <w:p w:rsidR="000F117D" w:rsidRDefault="000F117D" w:rsidP="000F117D">
      <w:pPr>
        <w:ind w:left="1218" w:right="-142" w:hanging="284"/>
        <w:jc w:val="both"/>
        <w:rPr>
          <w:rFonts w:ascii="Arial" w:hAnsi="Arial"/>
          <w:sz w:val="22"/>
          <w:szCs w:val="22"/>
          <w:rtl/>
        </w:rPr>
      </w:pPr>
      <w:r w:rsidRPr="00614945">
        <w:rPr>
          <w:rFonts w:ascii="Arial" w:hAnsi="Arial"/>
          <w:sz w:val="22"/>
          <w:szCs w:val="22"/>
          <w:rtl/>
        </w:rPr>
        <w:tab/>
      </w:r>
      <w:r w:rsidRPr="00614945">
        <w:rPr>
          <w:rFonts w:ascii="Arial" w:hAnsi="Arial" w:hint="cs"/>
          <w:sz w:val="22"/>
          <w:szCs w:val="22"/>
          <w:rtl/>
        </w:rPr>
        <w:t>נציין, כי משטר ה-</w:t>
      </w:r>
      <w:r w:rsidRPr="00B202D5">
        <w:rPr>
          <w:rFonts w:ascii="Arial" w:hAnsi="Arial" w:hint="cs"/>
          <w:sz w:val="18"/>
          <w:szCs w:val="18"/>
        </w:rPr>
        <w:t>CFC</w:t>
      </w:r>
      <w:r w:rsidRPr="00614945">
        <w:rPr>
          <w:rFonts w:ascii="Arial" w:hAnsi="Arial" w:hint="cs"/>
          <w:sz w:val="22"/>
          <w:szCs w:val="22"/>
          <w:rtl/>
        </w:rPr>
        <w:t xml:space="preserve"> מטיל חבות מס בגין חלוקת דיבידנד רעיונית על בעל שליטה ישראלי בחברה זרה שהכנסתה הינה פאסיבית בעיקרה; ואילו משטר החמי"ז מעניק לחברה זרה העוסקת במשלח יד מיוחד (כהגדרתו בפקודה ובעיקר מקצועות חופשיים) מעמד של חברה תושבת ישראל.</w:t>
      </w:r>
    </w:p>
    <w:p w:rsidR="000F117D" w:rsidRDefault="000F117D" w:rsidP="000F117D">
      <w:pPr>
        <w:ind w:left="1218" w:right="-142" w:hanging="284"/>
        <w:jc w:val="both"/>
        <w:rPr>
          <w:rFonts w:ascii="Arial" w:hAnsi="Arial"/>
          <w:sz w:val="22"/>
          <w:szCs w:val="22"/>
          <w:rtl/>
        </w:rPr>
      </w:pPr>
    </w:p>
    <w:p w:rsidR="000F117D" w:rsidRPr="006B0C01" w:rsidRDefault="000F117D" w:rsidP="000F117D">
      <w:pPr>
        <w:ind w:left="1218" w:right="-142" w:hanging="284"/>
        <w:jc w:val="both"/>
        <w:rPr>
          <w:rFonts w:ascii="Arial" w:hAnsi="Arial"/>
          <w:b/>
          <w:bCs/>
          <w:sz w:val="22"/>
          <w:szCs w:val="22"/>
          <w:rtl/>
        </w:rPr>
      </w:pPr>
      <w:r w:rsidRPr="00614945">
        <w:rPr>
          <w:rFonts w:ascii="Arial" w:hAnsi="Arial" w:hint="cs"/>
          <w:b/>
          <w:bCs/>
          <w:sz w:val="22"/>
          <w:szCs w:val="22"/>
          <w:rtl/>
        </w:rPr>
        <w:t>5.</w:t>
      </w:r>
      <w:r w:rsidRPr="00614945">
        <w:rPr>
          <w:rFonts w:ascii="Arial" w:hAnsi="Arial" w:hint="cs"/>
          <w:b/>
          <w:bCs/>
          <w:sz w:val="22"/>
          <w:szCs w:val="22"/>
          <w:rtl/>
        </w:rPr>
        <w:tab/>
        <w:t>קביעת פטור מדיווח על נכסים והכנסות ממקור בחו"ל</w:t>
      </w:r>
    </w:p>
    <w:p w:rsidR="000F117D" w:rsidRPr="006B0C01" w:rsidRDefault="000F117D" w:rsidP="000F117D">
      <w:pPr>
        <w:ind w:left="1218" w:right="-142" w:hanging="284"/>
        <w:jc w:val="both"/>
        <w:rPr>
          <w:rFonts w:ascii="Arial" w:hAnsi="Arial"/>
          <w:sz w:val="22"/>
          <w:szCs w:val="22"/>
          <w:rtl/>
        </w:rPr>
      </w:pPr>
      <w:r w:rsidRPr="00B202D5">
        <w:rPr>
          <w:rFonts w:ascii="Arial" w:hAnsi="Arial"/>
          <w:sz w:val="22"/>
          <w:szCs w:val="22"/>
          <w:rtl/>
        </w:rPr>
        <w:tab/>
      </w:r>
      <w:r w:rsidRPr="006B0C01">
        <w:rPr>
          <w:rFonts w:ascii="Arial" w:hAnsi="Arial" w:hint="cs"/>
          <w:sz w:val="22"/>
          <w:szCs w:val="22"/>
          <w:rtl/>
        </w:rPr>
        <w:t>יחידים שהינם עולים זכאים לא יהיו כפופים לחובת דיווח בישראל בגין הכנסות שהופקו או נצמחו מחוץ לישראל או שמקורן בנכסים מחוץ לישראל וזאת למשך כל תקופת ההטבות. בהתאם לכך, יינתן לעולים זכאים פטור כפול מדיווח - פטור מהגשת דוח מס הכנסה (בגין הכנסות פטורות מחו"ל) ופטור מהגשת הצהרת הון  (בגין נכסים פטורים בחו"ל).</w:t>
      </w:r>
    </w:p>
    <w:p w:rsidR="000F117D" w:rsidRDefault="000F117D" w:rsidP="000F117D">
      <w:pPr>
        <w:bidi w:val="0"/>
        <w:spacing w:line="80" w:lineRule="exact"/>
        <w:ind w:left="1218" w:right="-142" w:hanging="284"/>
        <w:rPr>
          <w:rFonts w:ascii="Arial" w:hAnsi="Arial"/>
          <w:sz w:val="22"/>
          <w:szCs w:val="22"/>
        </w:rPr>
      </w:pPr>
    </w:p>
    <w:p w:rsidR="000F117D" w:rsidRPr="006B0C01" w:rsidRDefault="000F117D" w:rsidP="000F117D">
      <w:pPr>
        <w:ind w:left="1218" w:right="-142" w:hanging="284"/>
        <w:jc w:val="both"/>
        <w:rPr>
          <w:rFonts w:ascii="Arial" w:hAnsi="Arial"/>
          <w:sz w:val="22"/>
          <w:szCs w:val="22"/>
          <w:rtl/>
        </w:rPr>
      </w:pPr>
      <w:r w:rsidRPr="006B0C01">
        <w:rPr>
          <w:rFonts w:ascii="Arial" w:hAnsi="Arial"/>
          <w:sz w:val="22"/>
          <w:szCs w:val="22"/>
          <w:rtl/>
        </w:rPr>
        <w:tab/>
      </w:r>
      <w:r w:rsidRPr="006B0C01">
        <w:rPr>
          <w:rFonts w:ascii="Arial" w:hAnsi="Arial" w:hint="cs"/>
          <w:sz w:val="22"/>
          <w:szCs w:val="22"/>
          <w:rtl/>
        </w:rPr>
        <w:t>למותר לציין כי הכנסות מפעילות בישראל והשקעות מנכסים ישראלים, שיופקו לאחר עלייתם של היחידים לישראל, יהיו חייבים בדיווח ויתחייבו במס בהתאם להוראות החוק הרגילות.</w:t>
      </w:r>
    </w:p>
    <w:p w:rsidR="000F117D" w:rsidRDefault="000F117D" w:rsidP="000F117D">
      <w:pPr>
        <w:ind w:left="1144" w:right="-142" w:hanging="309"/>
        <w:jc w:val="both"/>
        <w:rPr>
          <w:rFonts w:ascii="Arial" w:hAnsi="Arial"/>
          <w:b/>
          <w:bCs/>
          <w:sz w:val="22"/>
          <w:szCs w:val="22"/>
          <w:rtl/>
        </w:rPr>
      </w:pPr>
    </w:p>
    <w:p w:rsidR="000F117D" w:rsidRPr="006B0C01" w:rsidRDefault="000F117D" w:rsidP="000F117D">
      <w:pPr>
        <w:ind w:left="1218" w:right="-142" w:hanging="284"/>
        <w:jc w:val="both"/>
        <w:rPr>
          <w:rFonts w:ascii="Arial" w:hAnsi="Arial"/>
          <w:b/>
          <w:bCs/>
          <w:sz w:val="22"/>
          <w:szCs w:val="22"/>
          <w:rtl/>
        </w:rPr>
      </w:pPr>
      <w:r w:rsidRPr="00614945">
        <w:rPr>
          <w:rFonts w:ascii="Arial" w:hAnsi="Arial" w:hint="cs"/>
          <w:b/>
          <w:bCs/>
          <w:sz w:val="22"/>
          <w:szCs w:val="22"/>
          <w:rtl/>
        </w:rPr>
        <w:t>6.</w:t>
      </w:r>
      <w:r w:rsidRPr="00614945">
        <w:rPr>
          <w:rFonts w:ascii="Arial" w:hAnsi="Arial" w:hint="cs"/>
          <w:b/>
          <w:bCs/>
          <w:sz w:val="22"/>
          <w:szCs w:val="22"/>
          <w:rtl/>
        </w:rPr>
        <w:tab/>
        <w:t>תיקוני חקיקה נוספים</w:t>
      </w:r>
    </w:p>
    <w:p w:rsidR="000F117D" w:rsidRDefault="000F117D" w:rsidP="000F117D">
      <w:pPr>
        <w:ind w:left="1218" w:right="-142" w:hanging="284"/>
        <w:jc w:val="both"/>
        <w:rPr>
          <w:rFonts w:ascii="Arial" w:hAnsi="Arial"/>
          <w:sz w:val="22"/>
          <w:szCs w:val="22"/>
          <w:rtl/>
        </w:rPr>
      </w:pPr>
      <w:r w:rsidRPr="006B0C01">
        <w:rPr>
          <w:rFonts w:ascii="Arial" w:hAnsi="Arial"/>
          <w:sz w:val="22"/>
          <w:szCs w:val="22"/>
          <w:rtl/>
        </w:rPr>
        <w:tab/>
      </w:r>
      <w:r w:rsidRPr="006B0C01">
        <w:rPr>
          <w:rFonts w:ascii="Arial" w:hAnsi="Arial" w:hint="cs"/>
          <w:sz w:val="22"/>
          <w:szCs w:val="22"/>
          <w:rtl/>
        </w:rPr>
        <w:t>הגדרת תושב חוזר - מעמד של תושב חוזר (רגיל) והטבות מס מתאימות יוענקו ליחיד שהפך לתושב זר למשך תקופה מינימאלית של 6 שנים (בניגוד ל-3 שנים בעבר) - שינוי זה ייכנס לתוקף רק בתחילת שנת 2009, בכל הנוגע למי שחדל להיות תושב ישראל החל ממועד זה ואילך.</w:t>
      </w:r>
    </w:p>
    <w:p w:rsidR="000F117D" w:rsidRDefault="000F117D" w:rsidP="000F117D">
      <w:pPr>
        <w:ind w:left="1218" w:right="-142" w:hanging="284"/>
        <w:jc w:val="both"/>
        <w:rPr>
          <w:rFonts w:ascii="Arial" w:hAnsi="Arial"/>
          <w:sz w:val="22"/>
          <w:szCs w:val="22"/>
          <w:rtl/>
        </w:rPr>
      </w:pPr>
    </w:p>
    <w:p w:rsidR="000F117D" w:rsidRDefault="000F117D" w:rsidP="000F117D">
      <w:pPr>
        <w:ind w:left="1218" w:right="-142" w:hanging="284"/>
        <w:jc w:val="both"/>
        <w:rPr>
          <w:rFonts w:ascii="Arial" w:hAnsi="Arial"/>
          <w:sz w:val="22"/>
          <w:szCs w:val="22"/>
          <w:rtl/>
        </w:rPr>
      </w:pPr>
    </w:p>
    <w:p w:rsidR="000F117D" w:rsidRDefault="000F117D" w:rsidP="000F117D">
      <w:pPr>
        <w:ind w:left="1218" w:right="-142" w:hanging="284"/>
        <w:jc w:val="both"/>
        <w:rPr>
          <w:rFonts w:ascii="Arial" w:hAnsi="Arial"/>
          <w:sz w:val="22"/>
          <w:szCs w:val="22"/>
          <w:rtl/>
        </w:rPr>
      </w:pPr>
    </w:p>
    <w:p w:rsidR="000F117D" w:rsidRDefault="000F117D" w:rsidP="000F117D">
      <w:pPr>
        <w:ind w:left="1218" w:right="-142" w:hanging="284"/>
        <w:jc w:val="both"/>
        <w:rPr>
          <w:rFonts w:ascii="Arial" w:hAnsi="Arial"/>
          <w:sz w:val="22"/>
          <w:szCs w:val="22"/>
          <w:rtl/>
        </w:rPr>
      </w:pPr>
    </w:p>
    <w:p w:rsidR="000F117D" w:rsidRDefault="000F117D" w:rsidP="000F117D">
      <w:pPr>
        <w:ind w:left="1218" w:right="-142" w:hanging="284"/>
        <w:jc w:val="both"/>
        <w:rPr>
          <w:rFonts w:ascii="Arial" w:hAnsi="Arial"/>
          <w:sz w:val="22"/>
          <w:szCs w:val="22"/>
          <w:rtl/>
        </w:rPr>
      </w:pPr>
    </w:p>
    <w:p w:rsidR="000F117D" w:rsidRPr="00D05683" w:rsidRDefault="000F117D" w:rsidP="000F117D">
      <w:pPr>
        <w:tabs>
          <w:tab w:val="left" w:pos="397"/>
          <w:tab w:val="left" w:pos="1332"/>
        </w:tabs>
        <w:ind w:left="368" w:hanging="368"/>
        <w:jc w:val="both"/>
        <w:rPr>
          <w:sz w:val="22"/>
          <w:szCs w:val="22"/>
          <w:rtl/>
        </w:rPr>
      </w:pPr>
      <w:r w:rsidRPr="00D05683">
        <w:rPr>
          <w:b/>
          <w:bCs/>
          <w:sz w:val="22"/>
          <w:szCs w:val="22"/>
          <w:rtl/>
        </w:rPr>
        <w:t>5.</w:t>
      </w:r>
      <w:r w:rsidRPr="00D05683">
        <w:rPr>
          <w:b/>
          <w:bCs/>
          <w:sz w:val="22"/>
          <w:szCs w:val="22"/>
          <w:rtl/>
        </w:rPr>
        <w:tab/>
        <w:t>הכנסות בחו"ל</w:t>
      </w:r>
      <w:r w:rsidRPr="00D05683">
        <w:rPr>
          <w:rFonts w:hint="cs"/>
          <w:b/>
          <w:bCs/>
          <w:sz w:val="22"/>
          <w:szCs w:val="22"/>
          <w:rtl/>
        </w:rPr>
        <w:t xml:space="preserve"> </w:t>
      </w:r>
      <w:r w:rsidRPr="00D05683">
        <w:rPr>
          <w:rFonts w:hint="cs"/>
          <w:sz w:val="22"/>
          <w:szCs w:val="22"/>
          <w:rtl/>
        </w:rPr>
        <w:t>(המשך)</w:t>
      </w:r>
    </w:p>
    <w:p w:rsidR="000F117D" w:rsidRDefault="000F117D" w:rsidP="000F117D">
      <w:pPr>
        <w:ind w:left="651" w:right="-142" w:hanging="284"/>
        <w:jc w:val="both"/>
        <w:rPr>
          <w:b/>
          <w:bCs/>
          <w:sz w:val="22"/>
          <w:szCs w:val="22"/>
          <w:rtl/>
        </w:rPr>
      </w:pPr>
      <w:r w:rsidRPr="00460804">
        <w:rPr>
          <w:b/>
          <w:bCs/>
          <w:sz w:val="22"/>
          <w:szCs w:val="22"/>
          <w:rtl/>
        </w:rPr>
        <w:t>ד.</w:t>
      </w:r>
      <w:r w:rsidRPr="00460804">
        <w:rPr>
          <w:b/>
          <w:bCs/>
          <w:sz w:val="22"/>
          <w:szCs w:val="22"/>
          <w:rtl/>
        </w:rPr>
        <w:tab/>
        <w:t>פטור לעולים חדשים או תושבים חוזרים</w:t>
      </w:r>
      <w:r>
        <w:rPr>
          <w:rFonts w:hint="cs"/>
          <w:b/>
          <w:bCs/>
          <w:sz w:val="22"/>
          <w:szCs w:val="22"/>
          <w:rtl/>
        </w:rPr>
        <w:t xml:space="preserve"> </w:t>
      </w:r>
      <w:r w:rsidRPr="00D05683">
        <w:rPr>
          <w:rFonts w:hint="cs"/>
          <w:sz w:val="22"/>
          <w:szCs w:val="22"/>
          <w:rtl/>
        </w:rPr>
        <w:t>(המשך)</w:t>
      </w:r>
    </w:p>
    <w:p w:rsidR="000F117D" w:rsidRPr="006B0C01" w:rsidRDefault="000F117D" w:rsidP="000F117D">
      <w:pPr>
        <w:ind w:left="1218" w:right="-142" w:hanging="284"/>
        <w:jc w:val="both"/>
        <w:rPr>
          <w:rFonts w:ascii="Arial" w:hAnsi="Arial"/>
          <w:b/>
          <w:bCs/>
          <w:sz w:val="22"/>
          <w:szCs w:val="22"/>
          <w:rtl/>
        </w:rPr>
      </w:pPr>
      <w:r w:rsidRPr="00614945">
        <w:rPr>
          <w:rFonts w:ascii="Arial" w:hAnsi="Arial" w:hint="cs"/>
          <w:b/>
          <w:bCs/>
          <w:sz w:val="22"/>
          <w:szCs w:val="22"/>
          <w:rtl/>
        </w:rPr>
        <w:t>6.</w:t>
      </w:r>
      <w:r w:rsidRPr="00614945">
        <w:rPr>
          <w:rFonts w:ascii="Arial" w:hAnsi="Arial" w:hint="cs"/>
          <w:b/>
          <w:bCs/>
          <w:sz w:val="22"/>
          <w:szCs w:val="22"/>
          <w:rtl/>
        </w:rPr>
        <w:tab/>
        <w:t>תיקוני חקיקה נוספים</w:t>
      </w:r>
      <w:r>
        <w:rPr>
          <w:rFonts w:ascii="Arial" w:hAnsi="Arial" w:hint="cs"/>
          <w:b/>
          <w:bCs/>
          <w:sz w:val="22"/>
          <w:szCs w:val="22"/>
          <w:rtl/>
        </w:rPr>
        <w:t xml:space="preserve"> </w:t>
      </w:r>
      <w:r w:rsidRPr="00D05683">
        <w:rPr>
          <w:rFonts w:hint="cs"/>
          <w:sz w:val="22"/>
          <w:szCs w:val="22"/>
          <w:rtl/>
        </w:rPr>
        <w:t>(המשך)</w:t>
      </w:r>
    </w:p>
    <w:p w:rsidR="000F117D" w:rsidRDefault="000F117D" w:rsidP="000F117D">
      <w:pPr>
        <w:ind w:left="1218" w:right="-142" w:hanging="199"/>
        <w:jc w:val="both"/>
        <w:rPr>
          <w:rFonts w:ascii="Arial" w:hAnsi="Arial"/>
          <w:sz w:val="22"/>
          <w:szCs w:val="22"/>
          <w:rtl/>
        </w:rPr>
      </w:pPr>
      <w:r>
        <w:rPr>
          <w:rFonts w:ascii="Arial" w:hAnsi="Arial" w:hint="cs"/>
          <w:sz w:val="22"/>
          <w:szCs w:val="22"/>
          <w:rtl/>
        </w:rPr>
        <w:tab/>
      </w:r>
      <w:r w:rsidRPr="006B0C01">
        <w:rPr>
          <w:rFonts w:ascii="Arial" w:hAnsi="Arial" w:hint="cs"/>
          <w:sz w:val="22"/>
          <w:szCs w:val="22"/>
          <w:rtl/>
        </w:rPr>
        <w:t xml:space="preserve">הרחבת הטבות מס לתושב חוזר </w:t>
      </w:r>
      <w:r>
        <w:rPr>
          <w:rFonts w:ascii="Arial" w:hAnsi="Arial" w:hint="cs"/>
          <w:sz w:val="22"/>
          <w:szCs w:val="22"/>
          <w:rtl/>
        </w:rPr>
        <w:t xml:space="preserve">- </w:t>
      </w:r>
      <w:r w:rsidRPr="006B0C01">
        <w:rPr>
          <w:rFonts w:ascii="Arial" w:hAnsi="Arial" w:hint="cs"/>
          <w:sz w:val="22"/>
          <w:szCs w:val="22"/>
          <w:rtl/>
        </w:rPr>
        <w:t xml:space="preserve">פטור ממס הניתן בגין הכנסות פאסיביות ורווחי הון אשר מקורם בחו"ל (למשך 5 שנים ו-10 שנים בהתאמה) יכלול גם פטור על הכנסות ריבית ודיבידנדים ורווחי הון </w:t>
      </w:r>
    </w:p>
    <w:p w:rsidR="000F117D" w:rsidRPr="006B0C01" w:rsidRDefault="000F117D" w:rsidP="000F117D">
      <w:pPr>
        <w:ind w:left="1218" w:right="-142"/>
        <w:jc w:val="both"/>
        <w:rPr>
          <w:rFonts w:ascii="Arial" w:hAnsi="Arial"/>
          <w:sz w:val="22"/>
          <w:szCs w:val="22"/>
          <w:rtl/>
        </w:rPr>
      </w:pPr>
      <w:r w:rsidRPr="006B0C01">
        <w:rPr>
          <w:rFonts w:ascii="Arial" w:hAnsi="Arial" w:hint="cs"/>
          <w:sz w:val="22"/>
          <w:szCs w:val="22"/>
          <w:rtl/>
        </w:rPr>
        <w:t>מנכסים בחו"ל המהווים ניירות ערך מוטבים. "ניירות ערך מוטבים" מוגדרים כני"ע הנסחרים בבורסה בחו"ל שרכש התושב החוזר בתקופת שהותו מחוץ לישראל לאחר שחדל להיות תושב ישראל, המנוהלים בחשבון במוסד בנקאי וכן ני"ע הנסחרים בבורסה בחו"ל שרכש התושב החוזר מתוך הכנסה שהיא ריבית או דיבידנד שמקורם בני"ע מוטבים או הכנסה שהיא רווח הון ממניות שהן ני"ע מוטבים שהופקדה באותו חשבון. קרי, הפטור יחול גם במידה והניירות נרכשו לאחר שהפך לתושב חוזר ובתנאי שנרכשו מכספים שנצמחו מהן - רווח הון ממכירתם או הכנסות ריבית ודיבידנדים שהפיקו.</w:t>
      </w:r>
    </w:p>
    <w:p w:rsidR="000F117D" w:rsidRPr="006B0C01" w:rsidRDefault="000F117D" w:rsidP="000F117D">
      <w:pPr>
        <w:ind w:left="1218" w:right="-142" w:hanging="199"/>
        <w:jc w:val="both"/>
        <w:rPr>
          <w:rFonts w:ascii="Arial" w:hAnsi="Arial"/>
          <w:sz w:val="22"/>
          <w:szCs w:val="22"/>
          <w:rtl/>
        </w:rPr>
      </w:pPr>
      <w:r w:rsidRPr="006B0C01">
        <w:rPr>
          <w:rFonts w:ascii="Arial" w:hAnsi="Arial"/>
          <w:sz w:val="22"/>
          <w:szCs w:val="22"/>
          <w:rtl/>
        </w:rPr>
        <w:tab/>
      </w:r>
      <w:r w:rsidRPr="006B0C01">
        <w:rPr>
          <w:rFonts w:ascii="Arial" w:hAnsi="Arial" w:hint="cs"/>
          <w:sz w:val="22"/>
          <w:szCs w:val="22"/>
          <w:rtl/>
        </w:rPr>
        <w:t>הגדרת תושב חוץ - לצורך פישוט, הורחבה ההגדרה כך שגם תושב ישראל ששהה במשך שנתיים רצופות בחו"ל (183 יום בכל שנה) ובשנתיים העוקבות מרכז חייו ממוקם בחו"ל, יחשב כתושב זר למן היום הראשון בו בחר לעזוב.</w:t>
      </w:r>
    </w:p>
    <w:p w:rsidR="000F117D" w:rsidRDefault="000F117D" w:rsidP="000F117D">
      <w:pPr>
        <w:bidi w:val="0"/>
        <w:spacing w:line="80" w:lineRule="exact"/>
        <w:rPr>
          <w:rFonts w:ascii="Arial" w:hAnsi="Arial"/>
          <w:b/>
          <w:bCs/>
          <w:sz w:val="22"/>
          <w:szCs w:val="22"/>
          <w:rtl/>
        </w:rPr>
      </w:pPr>
    </w:p>
    <w:p w:rsidR="000F117D" w:rsidRPr="006B0C01" w:rsidRDefault="000F117D" w:rsidP="000F117D">
      <w:pPr>
        <w:ind w:left="1218" w:right="-84"/>
        <w:jc w:val="both"/>
        <w:rPr>
          <w:rFonts w:ascii="Arial" w:hAnsi="Arial"/>
          <w:sz w:val="22"/>
          <w:szCs w:val="22"/>
          <w:rtl/>
        </w:rPr>
      </w:pPr>
      <w:r w:rsidRPr="006B0C01">
        <w:rPr>
          <w:rFonts w:ascii="Arial" w:hAnsi="Arial" w:hint="cs"/>
          <w:sz w:val="22"/>
          <w:szCs w:val="22"/>
          <w:rtl/>
        </w:rPr>
        <w:t xml:space="preserve">לנוחיותכם, טבלה מסכמת המשווה הטבות המס לעולים זכאים </w:t>
      </w:r>
      <w:r w:rsidRPr="0031250D">
        <w:rPr>
          <w:rFonts w:ascii="Arial" w:hAnsi="Arial" w:hint="cs"/>
          <w:sz w:val="22"/>
          <w:szCs w:val="22"/>
          <w:rtl/>
        </w:rPr>
        <w:t>בגין הכנסותיהם ממקור זר</w:t>
      </w:r>
      <w:r w:rsidRPr="006B0C01">
        <w:rPr>
          <w:rFonts w:ascii="Arial" w:hAnsi="Arial" w:hint="cs"/>
          <w:sz w:val="22"/>
          <w:szCs w:val="22"/>
          <w:rtl/>
        </w:rPr>
        <w:t xml:space="preserve"> כפי שהן מוענקות לפי הדין הקודם והדין החדש להלן:</w:t>
      </w:r>
    </w:p>
    <w:tbl>
      <w:tblPr>
        <w:bidiVisual/>
        <w:tblW w:w="8595" w:type="dxa"/>
        <w:tblInd w:w="1007" w:type="dxa"/>
        <w:tblLook w:val="0000" w:firstRow="0" w:lastRow="0" w:firstColumn="0" w:lastColumn="0" w:noHBand="0" w:noVBand="0"/>
      </w:tblPr>
      <w:tblGrid>
        <w:gridCol w:w="1751"/>
        <w:gridCol w:w="1706"/>
        <w:gridCol w:w="14"/>
        <w:gridCol w:w="1525"/>
        <w:gridCol w:w="1833"/>
        <w:gridCol w:w="1766"/>
      </w:tblGrid>
      <w:tr w:rsidR="000F117D" w:rsidRPr="00BC34A1" w:rsidTr="002C7D03">
        <w:tc>
          <w:tcPr>
            <w:tcW w:w="1751" w:type="dxa"/>
            <w:tcBorders>
              <w:top w:val="single" w:sz="4" w:space="0" w:color="auto"/>
              <w:left w:val="single" w:sz="4" w:space="0" w:color="auto"/>
              <w:bottom w:val="single" w:sz="4" w:space="0" w:color="auto"/>
              <w:right w:val="single" w:sz="4" w:space="0" w:color="auto"/>
            </w:tcBorders>
            <w:shd w:val="clear" w:color="auto" w:fill="E6E6E6"/>
          </w:tcPr>
          <w:p w:rsidR="000F117D" w:rsidRPr="00BC34A1" w:rsidRDefault="000F117D" w:rsidP="002C7D03">
            <w:pPr>
              <w:rPr>
                <w:rFonts w:ascii="Arial" w:hAnsi="Arial"/>
                <w:b/>
                <w:bCs/>
                <w:sz w:val="22"/>
                <w:szCs w:val="22"/>
                <w:rtl/>
              </w:rPr>
            </w:pPr>
            <w:r w:rsidRPr="00BC34A1">
              <w:rPr>
                <w:rFonts w:ascii="Arial" w:hAnsi="Arial" w:hint="cs"/>
                <w:b/>
                <w:bCs/>
                <w:sz w:val="22"/>
                <w:szCs w:val="22"/>
                <w:rtl/>
              </w:rPr>
              <w:t>הטבה</w:t>
            </w:r>
          </w:p>
        </w:tc>
        <w:tc>
          <w:tcPr>
            <w:tcW w:w="3245" w:type="dxa"/>
            <w:gridSpan w:val="3"/>
            <w:tcBorders>
              <w:top w:val="single" w:sz="4" w:space="0" w:color="auto"/>
              <w:left w:val="single" w:sz="4" w:space="0" w:color="auto"/>
              <w:bottom w:val="single" w:sz="4" w:space="0" w:color="auto"/>
              <w:right w:val="single" w:sz="4" w:space="0" w:color="auto"/>
            </w:tcBorders>
            <w:shd w:val="clear" w:color="auto" w:fill="E6E6E6"/>
          </w:tcPr>
          <w:p w:rsidR="000F117D" w:rsidRPr="00BC34A1" w:rsidRDefault="000F117D" w:rsidP="002C7D03">
            <w:pPr>
              <w:rPr>
                <w:rFonts w:ascii="Arial" w:hAnsi="Arial"/>
                <w:b/>
                <w:bCs/>
                <w:sz w:val="22"/>
                <w:szCs w:val="22"/>
                <w:rtl/>
              </w:rPr>
            </w:pPr>
            <w:r w:rsidRPr="00BC34A1">
              <w:rPr>
                <w:rFonts w:ascii="Arial" w:hAnsi="Arial" w:hint="cs"/>
                <w:b/>
                <w:bCs/>
                <w:sz w:val="22"/>
                <w:szCs w:val="22"/>
                <w:rtl/>
              </w:rPr>
              <w:t>הדין הקודם</w:t>
            </w:r>
          </w:p>
        </w:tc>
        <w:tc>
          <w:tcPr>
            <w:tcW w:w="3599" w:type="dxa"/>
            <w:gridSpan w:val="2"/>
            <w:tcBorders>
              <w:top w:val="single" w:sz="4" w:space="0" w:color="auto"/>
              <w:left w:val="single" w:sz="4" w:space="0" w:color="auto"/>
              <w:bottom w:val="single" w:sz="4" w:space="0" w:color="auto"/>
              <w:right w:val="single" w:sz="4" w:space="0" w:color="auto"/>
            </w:tcBorders>
            <w:shd w:val="clear" w:color="auto" w:fill="E6E6E6"/>
          </w:tcPr>
          <w:p w:rsidR="000F117D" w:rsidRPr="00BC34A1" w:rsidRDefault="000F117D" w:rsidP="002C7D03">
            <w:pPr>
              <w:rPr>
                <w:rFonts w:ascii="Arial" w:hAnsi="Arial"/>
                <w:b/>
                <w:bCs/>
                <w:sz w:val="22"/>
                <w:szCs w:val="22"/>
                <w:rtl/>
              </w:rPr>
            </w:pPr>
            <w:r w:rsidRPr="00BC34A1">
              <w:rPr>
                <w:rFonts w:ascii="Arial" w:hAnsi="Arial" w:hint="cs"/>
                <w:b/>
                <w:bCs/>
                <w:sz w:val="22"/>
                <w:szCs w:val="22"/>
                <w:rtl/>
              </w:rPr>
              <w:t>הדין החדש</w:t>
            </w:r>
          </w:p>
        </w:tc>
      </w:tr>
      <w:tr w:rsidR="000F117D" w:rsidRPr="00BC34A1" w:rsidTr="002C7D03">
        <w:tc>
          <w:tcPr>
            <w:tcW w:w="1751" w:type="dxa"/>
            <w:tcBorders>
              <w:top w:val="single" w:sz="4" w:space="0" w:color="auto"/>
              <w:left w:val="single" w:sz="4" w:space="0" w:color="auto"/>
              <w:bottom w:val="single" w:sz="4" w:space="0" w:color="auto"/>
              <w:right w:val="single" w:sz="4" w:space="0" w:color="auto"/>
            </w:tcBorders>
            <w:shd w:val="clear" w:color="auto" w:fill="E6E6E6"/>
          </w:tcPr>
          <w:p w:rsidR="000F117D" w:rsidRPr="00BC34A1" w:rsidRDefault="000F117D" w:rsidP="002C7D03">
            <w:pPr>
              <w:rPr>
                <w:rFonts w:ascii="Arial" w:hAnsi="Arial"/>
                <w:b/>
                <w:bCs/>
                <w:sz w:val="22"/>
                <w:szCs w:val="22"/>
                <w:rtl/>
              </w:rPr>
            </w:pPr>
          </w:p>
          <w:p w:rsidR="000F117D" w:rsidRPr="00BC34A1" w:rsidRDefault="000F117D" w:rsidP="002C7D03">
            <w:pPr>
              <w:rPr>
                <w:rFonts w:ascii="Arial" w:hAnsi="Arial"/>
                <w:b/>
                <w:bCs/>
                <w:sz w:val="22"/>
                <w:szCs w:val="22"/>
                <w:rtl/>
              </w:rPr>
            </w:pPr>
          </w:p>
          <w:p w:rsidR="000F117D" w:rsidRPr="00BC34A1" w:rsidRDefault="000F117D" w:rsidP="002C7D03">
            <w:pPr>
              <w:rPr>
                <w:rFonts w:ascii="Arial" w:hAnsi="Arial"/>
                <w:b/>
                <w:bCs/>
                <w:sz w:val="22"/>
                <w:szCs w:val="22"/>
                <w:rtl/>
              </w:rPr>
            </w:pPr>
            <w:r w:rsidRPr="00BC34A1">
              <w:rPr>
                <w:rFonts w:ascii="Arial" w:hAnsi="Arial" w:hint="cs"/>
                <w:b/>
                <w:bCs/>
                <w:sz w:val="22"/>
                <w:szCs w:val="22"/>
                <w:rtl/>
              </w:rPr>
              <w:t>סיווג מעמד</w:t>
            </w:r>
          </w:p>
        </w:tc>
        <w:tc>
          <w:tcPr>
            <w:tcW w:w="1720" w:type="dxa"/>
            <w:gridSpan w:val="2"/>
            <w:tcBorders>
              <w:top w:val="single" w:sz="4" w:space="0" w:color="auto"/>
              <w:left w:val="single" w:sz="4" w:space="0" w:color="auto"/>
              <w:bottom w:val="single" w:sz="4" w:space="0" w:color="auto"/>
              <w:right w:val="single" w:sz="4" w:space="0" w:color="auto"/>
            </w:tcBorders>
            <w:shd w:val="clear" w:color="auto" w:fill="E6E6E6"/>
          </w:tcPr>
          <w:p w:rsidR="000F117D" w:rsidRPr="00BC34A1" w:rsidRDefault="000F117D" w:rsidP="002C7D03">
            <w:pPr>
              <w:rPr>
                <w:rFonts w:ascii="Arial" w:hAnsi="Arial"/>
                <w:b/>
                <w:bCs/>
                <w:sz w:val="22"/>
                <w:szCs w:val="22"/>
                <w:rtl/>
              </w:rPr>
            </w:pPr>
          </w:p>
          <w:p w:rsidR="000F117D" w:rsidRPr="00BC34A1" w:rsidRDefault="000F117D" w:rsidP="002C7D03">
            <w:pPr>
              <w:rPr>
                <w:rFonts w:ascii="Arial" w:hAnsi="Arial"/>
                <w:b/>
                <w:bCs/>
                <w:sz w:val="22"/>
                <w:szCs w:val="22"/>
                <w:rtl/>
              </w:rPr>
            </w:pPr>
          </w:p>
          <w:p w:rsidR="000F117D" w:rsidRPr="00BC34A1" w:rsidRDefault="000F117D" w:rsidP="002C7D03">
            <w:pPr>
              <w:rPr>
                <w:rFonts w:ascii="Arial" w:hAnsi="Arial"/>
                <w:b/>
                <w:bCs/>
                <w:sz w:val="22"/>
                <w:szCs w:val="22"/>
                <w:rtl/>
              </w:rPr>
            </w:pPr>
            <w:r w:rsidRPr="00BC34A1">
              <w:rPr>
                <w:rFonts w:ascii="Arial" w:hAnsi="Arial" w:hint="cs"/>
                <w:b/>
                <w:bCs/>
                <w:sz w:val="22"/>
                <w:szCs w:val="22"/>
                <w:rtl/>
              </w:rPr>
              <w:t>עולה חדש</w:t>
            </w:r>
          </w:p>
        </w:tc>
        <w:tc>
          <w:tcPr>
            <w:tcW w:w="1525" w:type="dxa"/>
            <w:tcBorders>
              <w:top w:val="single" w:sz="4" w:space="0" w:color="auto"/>
              <w:left w:val="single" w:sz="4" w:space="0" w:color="auto"/>
              <w:bottom w:val="single" w:sz="4" w:space="0" w:color="auto"/>
              <w:right w:val="single" w:sz="4" w:space="0" w:color="auto"/>
            </w:tcBorders>
            <w:shd w:val="clear" w:color="auto" w:fill="E6E6E6"/>
          </w:tcPr>
          <w:p w:rsidR="000F117D" w:rsidRPr="00BC34A1" w:rsidRDefault="000F117D" w:rsidP="002C7D03">
            <w:pPr>
              <w:bidi w:val="0"/>
              <w:spacing w:line="80" w:lineRule="exact"/>
              <w:rPr>
                <w:rFonts w:ascii="Arial" w:hAnsi="Arial"/>
                <w:b/>
                <w:bCs/>
                <w:sz w:val="22"/>
                <w:szCs w:val="22"/>
                <w:rtl/>
              </w:rPr>
            </w:pPr>
          </w:p>
          <w:p w:rsidR="000F117D" w:rsidRPr="00BC34A1" w:rsidRDefault="000F117D" w:rsidP="002C7D03">
            <w:pPr>
              <w:rPr>
                <w:rFonts w:ascii="Arial" w:hAnsi="Arial"/>
                <w:b/>
                <w:bCs/>
                <w:sz w:val="22"/>
                <w:szCs w:val="22"/>
                <w:rtl/>
              </w:rPr>
            </w:pPr>
            <w:r w:rsidRPr="00BC34A1">
              <w:rPr>
                <w:rFonts w:ascii="Arial" w:hAnsi="Arial" w:hint="cs"/>
                <w:b/>
                <w:bCs/>
                <w:sz w:val="22"/>
                <w:szCs w:val="22"/>
                <w:rtl/>
              </w:rPr>
              <w:t>תושב חוזר</w:t>
            </w:r>
          </w:p>
          <w:p w:rsidR="000F117D" w:rsidRPr="00BC34A1" w:rsidRDefault="000F117D" w:rsidP="002C7D03">
            <w:pPr>
              <w:rPr>
                <w:rFonts w:ascii="Arial" w:hAnsi="Arial"/>
                <w:b/>
                <w:bCs/>
                <w:sz w:val="22"/>
                <w:szCs w:val="22"/>
                <w:rtl/>
              </w:rPr>
            </w:pPr>
            <w:r w:rsidRPr="00BC34A1">
              <w:rPr>
                <w:rFonts w:ascii="Arial" w:hAnsi="Arial" w:hint="cs"/>
                <w:b/>
                <w:bCs/>
                <w:sz w:val="22"/>
                <w:szCs w:val="22"/>
                <w:rtl/>
              </w:rPr>
              <w:t>3 שנים תושב חוץ</w:t>
            </w:r>
          </w:p>
        </w:tc>
        <w:tc>
          <w:tcPr>
            <w:tcW w:w="1833" w:type="dxa"/>
            <w:tcBorders>
              <w:top w:val="single" w:sz="4" w:space="0" w:color="auto"/>
              <w:left w:val="single" w:sz="4" w:space="0" w:color="auto"/>
              <w:bottom w:val="single" w:sz="4" w:space="0" w:color="auto"/>
              <w:right w:val="single" w:sz="4" w:space="0" w:color="auto"/>
            </w:tcBorders>
            <w:shd w:val="clear" w:color="auto" w:fill="E6E6E6"/>
          </w:tcPr>
          <w:p w:rsidR="000F117D" w:rsidRPr="00BC34A1" w:rsidRDefault="000F117D" w:rsidP="002C7D03">
            <w:pPr>
              <w:bidi w:val="0"/>
              <w:spacing w:line="80" w:lineRule="exact"/>
              <w:rPr>
                <w:rFonts w:ascii="Arial" w:hAnsi="Arial"/>
                <w:b/>
                <w:bCs/>
                <w:sz w:val="22"/>
                <w:szCs w:val="22"/>
                <w:rtl/>
              </w:rPr>
            </w:pPr>
          </w:p>
          <w:p w:rsidR="000F117D" w:rsidRPr="00BC34A1" w:rsidRDefault="000F117D" w:rsidP="002C7D03">
            <w:pPr>
              <w:rPr>
                <w:rFonts w:ascii="Arial" w:hAnsi="Arial"/>
                <w:b/>
                <w:bCs/>
                <w:sz w:val="22"/>
                <w:szCs w:val="22"/>
                <w:rtl/>
              </w:rPr>
            </w:pPr>
            <w:r w:rsidRPr="00BC34A1">
              <w:rPr>
                <w:rFonts w:ascii="Arial" w:hAnsi="Arial" w:hint="cs"/>
                <w:b/>
                <w:bCs/>
                <w:sz w:val="22"/>
                <w:szCs w:val="22"/>
                <w:rtl/>
              </w:rPr>
              <w:t xml:space="preserve">עולה חדש </w:t>
            </w:r>
            <w:r w:rsidRPr="00BC34A1">
              <w:rPr>
                <w:rFonts w:ascii="Arial" w:hAnsi="Arial" w:hint="cs"/>
                <w:sz w:val="22"/>
                <w:szCs w:val="22"/>
                <w:rtl/>
              </w:rPr>
              <w:t>(לרבות</w:t>
            </w:r>
            <w:r w:rsidRPr="00BC34A1">
              <w:rPr>
                <w:rFonts w:ascii="Arial" w:hAnsi="Arial" w:hint="cs"/>
                <w:b/>
                <w:bCs/>
                <w:sz w:val="22"/>
                <w:szCs w:val="22"/>
                <w:rtl/>
              </w:rPr>
              <w:t xml:space="preserve"> </w:t>
            </w:r>
            <w:r w:rsidRPr="00BC34A1">
              <w:rPr>
                <w:rFonts w:ascii="Arial" w:hAnsi="Arial" w:hint="cs"/>
                <w:sz w:val="22"/>
                <w:szCs w:val="22"/>
                <w:rtl/>
              </w:rPr>
              <w:t>תושב חוזר ותיק*)</w:t>
            </w:r>
          </w:p>
        </w:tc>
        <w:tc>
          <w:tcPr>
            <w:tcW w:w="1766" w:type="dxa"/>
            <w:tcBorders>
              <w:top w:val="single" w:sz="4" w:space="0" w:color="auto"/>
              <w:left w:val="single" w:sz="4" w:space="0" w:color="auto"/>
              <w:bottom w:val="single" w:sz="4" w:space="0" w:color="auto"/>
              <w:right w:val="single" w:sz="4" w:space="0" w:color="auto"/>
            </w:tcBorders>
            <w:shd w:val="clear" w:color="auto" w:fill="E6E6E6"/>
          </w:tcPr>
          <w:p w:rsidR="000F117D" w:rsidRPr="00BC34A1" w:rsidRDefault="000F117D" w:rsidP="002C7D03">
            <w:pPr>
              <w:bidi w:val="0"/>
              <w:spacing w:line="80" w:lineRule="exact"/>
              <w:rPr>
                <w:rFonts w:ascii="Arial" w:hAnsi="Arial"/>
                <w:b/>
                <w:bCs/>
                <w:sz w:val="22"/>
                <w:szCs w:val="22"/>
                <w:rtl/>
              </w:rPr>
            </w:pPr>
          </w:p>
          <w:p w:rsidR="000F117D" w:rsidRPr="00BC34A1" w:rsidRDefault="000F117D" w:rsidP="002C7D03">
            <w:pPr>
              <w:rPr>
                <w:rFonts w:ascii="Arial" w:hAnsi="Arial"/>
                <w:b/>
                <w:bCs/>
                <w:sz w:val="22"/>
                <w:szCs w:val="22"/>
                <w:rtl/>
              </w:rPr>
            </w:pPr>
            <w:r w:rsidRPr="00BC34A1">
              <w:rPr>
                <w:rFonts w:ascii="Arial" w:hAnsi="Arial" w:hint="cs"/>
                <w:b/>
                <w:bCs/>
                <w:sz w:val="22"/>
                <w:szCs w:val="22"/>
                <w:rtl/>
              </w:rPr>
              <w:t>תושב חוזר</w:t>
            </w:r>
          </w:p>
          <w:p w:rsidR="000F117D" w:rsidRPr="00BC34A1" w:rsidRDefault="000F117D" w:rsidP="002C7D03">
            <w:pPr>
              <w:rPr>
                <w:rFonts w:ascii="Arial" w:hAnsi="Arial"/>
                <w:b/>
                <w:bCs/>
                <w:sz w:val="22"/>
                <w:szCs w:val="22"/>
                <w:rtl/>
              </w:rPr>
            </w:pPr>
            <w:r w:rsidRPr="00BC34A1">
              <w:rPr>
                <w:rFonts w:ascii="Arial" w:hAnsi="Arial" w:hint="cs"/>
                <w:b/>
                <w:bCs/>
                <w:sz w:val="22"/>
                <w:szCs w:val="22"/>
                <w:rtl/>
              </w:rPr>
              <w:t>6 שנים תושב חוץ</w:t>
            </w:r>
          </w:p>
        </w:tc>
      </w:tr>
      <w:tr w:rsidR="000F117D" w:rsidRPr="00BC34A1" w:rsidTr="002C7D03">
        <w:tc>
          <w:tcPr>
            <w:tcW w:w="1751"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sz w:val="22"/>
                <w:szCs w:val="22"/>
                <w:rtl/>
              </w:rPr>
            </w:pPr>
            <w:r w:rsidRPr="00BC34A1">
              <w:rPr>
                <w:rFonts w:ascii="Arial" w:hAnsi="Arial" w:hint="cs"/>
                <w:b/>
                <w:bCs/>
                <w:sz w:val="22"/>
                <w:szCs w:val="22"/>
                <w:rtl/>
              </w:rPr>
              <w:t>פטור ממס על הכנסות פאסיביות מחו"ל</w:t>
            </w:r>
          </w:p>
        </w:tc>
        <w:tc>
          <w:tcPr>
            <w:tcW w:w="3245" w:type="dxa"/>
            <w:gridSpan w:val="3"/>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sz w:val="22"/>
                <w:szCs w:val="22"/>
                <w:rtl/>
              </w:rPr>
            </w:pPr>
            <w:r w:rsidRPr="00BC34A1">
              <w:rPr>
                <w:rFonts w:ascii="Arial" w:hAnsi="Arial" w:hint="cs"/>
                <w:sz w:val="22"/>
                <w:szCs w:val="22"/>
                <w:rtl/>
              </w:rPr>
              <w:t>5 שנים</w:t>
            </w:r>
          </w:p>
          <w:p w:rsidR="000F117D" w:rsidRPr="00BC34A1" w:rsidRDefault="000F117D" w:rsidP="002C7D03">
            <w:pPr>
              <w:rPr>
                <w:rFonts w:ascii="Arial" w:hAnsi="Arial"/>
                <w:sz w:val="22"/>
                <w:szCs w:val="22"/>
                <w:rtl/>
              </w:rPr>
            </w:pPr>
            <w:r w:rsidRPr="00BC34A1">
              <w:rPr>
                <w:rFonts w:ascii="Arial" w:hAnsi="Arial" w:hint="cs"/>
                <w:sz w:val="22"/>
                <w:szCs w:val="22"/>
                <w:rtl/>
              </w:rPr>
              <w:t>מגבלה - הנכסים נרכשו לפני העלייה</w:t>
            </w:r>
          </w:p>
        </w:tc>
        <w:tc>
          <w:tcPr>
            <w:tcW w:w="1833"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sz w:val="22"/>
                <w:szCs w:val="22"/>
                <w:rtl/>
              </w:rPr>
            </w:pPr>
            <w:r w:rsidRPr="00BC34A1">
              <w:rPr>
                <w:rFonts w:ascii="Arial" w:hAnsi="Arial" w:hint="cs"/>
                <w:sz w:val="22"/>
                <w:szCs w:val="22"/>
                <w:rtl/>
              </w:rPr>
              <w:t>10 שנים</w:t>
            </w:r>
          </w:p>
        </w:tc>
        <w:tc>
          <w:tcPr>
            <w:tcW w:w="1766"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sz w:val="22"/>
                <w:szCs w:val="22"/>
                <w:rtl/>
              </w:rPr>
            </w:pPr>
            <w:r w:rsidRPr="00BC34A1">
              <w:rPr>
                <w:rFonts w:ascii="Arial" w:hAnsi="Arial" w:hint="cs"/>
                <w:sz w:val="22"/>
                <w:szCs w:val="22"/>
                <w:rtl/>
              </w:rPr>
              <w:t>5 שנים</w:t>
            </w:r>
          </w:p>
          <w:p w:rsidR="000F117D" w:rsidRPr="00BC34A1" w:rsidRDefault="000F117D" w:rsidP="002C7D03">
            <w:pPr>
              <w:rPr>
                <w:rFonts w:ascii="Arial" w:hAnsi="Arial"/>
                <w:sz w:val="22"/>
                <w:szCs w:val="22"/>
                <w:rtl/>
              </w:rPr>
            </w:pPr>
            <w:r w:rsidRPr="00BC34A1">
              <w:rPr>
                <w:rFonts w:ascii="Arial" w:hAnsi="Arial" w:hint="cs"/>
                <w:sz w:val="22"/>
                <w:szCs w:val="22"/>
                <w:rtl/>
              </w:rPr>
              <w:t xml:space="preserve">מגבלה - הנכסים נרכשו לפני העלייה </w:t>
            </w:r>
            <w:r w:rsidRPr="00BC34A1">
              <w:rPr>
                <w:rFonts w:ascii="Arial" w:hAnsi="Arial" w:hint="cs"/>
                <w:sz w:val="22"/>
                <w:szCs w:val="22"/>
                <w:u w:val="single"/>
                <w:rtl/>
              </w:rPr>
              <w:t>או</w:t>
            </w:r>
            <w:r w:rsidRPr="00BC34A1">
              <w:rPr>
                <w:rFonts w:ascii="Arial" w:hAnsi="Arial" w:hint="cs"/>
                <w:sz w:val="22"/>
                <w:szCs w:val="22"/>
                <w:rtl/>
              </w:rPr>
              <w:t xml:space="preserve"> מני"ע מוטבים</w:t>
            </w:r>
          </w:p>
        </w:tc>
      </w:tr>
      <w:tr w:rsidR="000F117D" w:rsidRPr="00BC34A1" w:rsidTr="002C7D03">
        <w:tc>
          <w:tcPr>
            <w:tcW w:w="1751"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b/>
                <w:bCs/>
                <w:sz w:val="22"/>
                <w:szCs w:val="22"/>
                <w:rtl/>
              </w:rPr>
            </w:pPr>
            <w:r w:rsidRPr="00BC34A1">
              <w:rPr>
                <w:rFonts w:ascii="Arial" w:hAnsi="Arial" w:hint="cs"/>
                <w:b/>
                <w:bCs/>
                <w:sz w:val="22"/>
                <w:szCs w:val="22"/>
                <w:rtl/>
              </w:rPr>
              <w:t>פטור ממס על רווחי הון מחו"ל</w:t>
            </w:r>
          </w:p>
        </w:tc>
        <w:tc>
          <w:tcPr>
            <w:tcW w:w="3245" w:type="dxa"/>
            <w:gridSpan w:val="3"/>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sz w:val="22"/>
                <w:szCs w:val="22"/>
                <w:rtl/>
              </w:rPr>
            </w:pPr>
            <w:r w:rsidRPr="00BC34A1">
              <w:rPr>
                <w:rFonts w:ascii="Arial" w:hAnsi="Arial" w:hint="cs"/>
                <w:sz w:val="22"/>
                <w:szCs w:val="22"/>
                <w:rtl/>
              </w:rPr>
              <w:t>10 שנים</w:t>
            </w:r>
          </w:p>
          <w:p w:rsidR="000F117D" w:rsidRPr="00BC34A1" w:rsidRDefault="000F117D" w:rsidP="002C7D03">
            <w:pPr>
              <w:rPr>
                <w:rFonts w:ascii="Arial" w:hAnsi="Arial"/>
                <w:sz w:val="22"/>
                <w:szCs w:val="22"/>
                <w:rtl/>
              </w:rPr>
            </w:pPr>
            <w:r w:rsidRPr="00BC34A1">
              <w:rPr>
                <w:rFonts w:ascii="Arial" w:hAnsi="Arial" w:hint="cs"/>
                <w:sz w:val="22"/>
                <w:szCs w:val="22"/>
                <w:rtl/>
              </w:rPr>
              <w:t>מגבלה - הנכסים נרכשו לפני העלייה</w:t>
            </w:r>
          </w:p>
        </w:tc>
        <w:tc>
          <w:tcPr>
            <w:tcW w:w="1833"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sz w:val="22"/>
                <w:szCs w:val="22"/>
                <w:rtl/>
              </w:rPr>
            </w:pPr>
            <w:r w:rsidRPr="00BC34A1">
              <w:rPr>
                <w:rFonts w:ascii="Arial" w:hAnsi="Arial" w:hint="cs"/>
                <w:sz w:val="22"/>
                <w:szCs w:val="22"/>
                <w:rtl/>
              </w:rPr>
              <w:t>10 שנים</w:t>
            </w:r>
          </w:p>
        </w:tc>
        <w:tc>
          <w:tcPr>
            <w:tcW w:w="1766"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sz w:val="22"/>
                <w:szCs w:val="22"/>
                <w:rtl/>
              </w:rPr>
            </w:pPr>
            <w:r w:rsidRPr="00BC34A1">
              <w:rPr>
                <w:rFonts w:ascii="Arial" w:hAnsi="Arial" w:hint="cs"/>
                <w:sz w:val="22"/>
                <w:szCs w:val="22"/>
                <w:rtl/>
              </w:rPr>
              <w:t xml:space="preserve">10 שנים </w:t>
            </w:r>
          </w:p>
          <w:p w:rsidR="000F117D" w:rsidRPr="00BC34A1" w:rsidRDefault="000F117D" w:rsidP="002C7D03">
            <w:pPr>
              <w:rPr>
                <w:rFonts w:ascii="Arial" w:hAnsi="Arial"/>
                <w:sz w:val="22"/>
                <w:szCs w:val="22"/>
                <w:rtl/>
              </w:rPr>
            </w:pPr>
            <w:r w:rsidRPr="00BC34A1">
              <w:rPr>
                <w:rFonts w:ascii="Arial" w:hAnsi="Arial" w:hint="cs"/>
                <w:sz w:val="22"/>
                <w:szCs w:val="22"/>
                <w:rtl/>
              </w:rPr>
              <w:t xml:space="preserve">מגבלה - הנכסים נרכשו לפני העלייה </w:t>
            </w:r>
            <w:r w:rsidRPr="00BC34A1">
              <w:rPr>
                <w:rFonts w:ascii="Arial" w:hAnsi="Arial" w:hint="cs"/>
                <w:sz w:val="22"/>
                <w:szCs w:val="22"/>
                <w:u w:val="single"/>
                <w:rtl/>
              </w:rPr>
              <w:t>או</w:t>
            </w:r>
            <w:r w:rsidRPr="00BC34A1">
              <w:rPr>
                <w:rFonts w:ascii="Arial" w:hAnsi="Arial" w:hint="cs"/>
                <w:sz w:val="22"/>
                <w:szCs w:val="22"/>
                <w:rtl/>
              </w:rPr>
              <w:t xml:space="preserve"> מני"ע מוטבים</w:t>
            </w:r>
          </w:p>
        </w:tc>
      </w:tr>
      <w:tr w:rsidR="000F117D" w:rsidRPr="00BC34A1" w:rsidTr="002C7D03">
        <w:tc>
          <w:tcPr>
            <w:tcW w:w="1751"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tabs>
                <w:tab w:val="left" w:pos="452"/>
              </w:tabs>
              <w:jc w:val="center"/>
              <w:rPr>
                <w:rFonts w:ascii="Arial" w:hAnsi="Arial"/>
                <w:b/>
                <w:bCs/>
                <w:sz w:val="22"/>
                <w:szCs w:val="22"/>
                <w:rtl/>
              </w:rPr>
            </w:pPr>
            <w:r w:rsidRPr="00BC34A1">
              <w:rPr>
                <w:rFonts w:ascii="Arial" w:hAnsi="Arial" w:hint="cs"/>
                <w:b/>
                <w:bCs/>
                <w:sz w:val="22"/>
                <w:szCs w:val="22"/>
                <w:rtl/>
              </w:rPr>
              <w:t>פטור ממס על הכנסות מעסק מחו"ל</w:t>
            </w:r>
          </w:p>
        </w:tc>
        <w:tc>
          <w:tcPr>
            <w:tcW w:w="1706"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sz w:val="22"/>
                <w:szCs w:val="22"/>
                <w:rtl/>
              </w:rPr>
            </w:pPr>
            <w:r w:rsidRPr="00BC34A1">
              <w:rPr>
                <w:rFonts w:ascii="Arial" w:hAnsi="Arial" w:hint="cs"/>
                <w:sz w:val="22"/>
                <w:szCs w:val="22"/>
                <w:rtl/>
              </w:rPr>
              <w:t xml:space="preserve">4 שנים </w:t>
            </w:r>
          </w:p>
          <w:p w:rsidR="000F117D" w:rsidRPr="00BC34A1" w:rsidRDefault="000F117D" w:rsidP="002C7D03">
            <w:pPr>
              <w:rPr>
                <w:rFonts w:ascii="Arial" w:hAnsi="Arial"/>
                <w:sz w:val="22"/>
                <w:szCs w:val="22"/>
                <w:rtl/>
              </w:rPr>
            </w:pPr>
            <w:r w:rsidRPr="00BC34A1">
              <w:rPr>
                <w:rFonts w:ascii="Arial" w:hAnsi="Arial" w:hint="cs"/>
                <w:sz w:val="22"/>
                <w:szCs w:val="22"/>
                <w:rtl/>
              </w:rPr>
              <w:t>מגבלה - הנכסים נרכשו לפני העלייה</w:t>
            </w:r>
          </w:p>
        </w:tc>
        <w:tc>
          <w:tcPr>
            <w:tcW w:w="1539" w:type="dxa"/>
            <w:gridSpan w:val="2"/>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c>
          <w:tcPr>
            <w:tcW w:w="1833"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sz w:val="22"/>
                <w:szCs w:val="22"/>
                <w:rtl/>
              </w:rPr>
            </w:pPr>
            <w:r w:rsidRPr="00BC34A1">
              <w:rPr>
                <w:rFonts w:ascii="Arial" w:hAnsi="Arial" w:hint="cs"/>
                <w:sz w:val="22"/>
                <w:szCs w:val="22"/>
                <w:rtl/>
              </w:rPr>
              <w:t>10 שנים</w:t>
            </w:r>
          </w:p>
        </w:tc>
        <w:tc>
          <w:tcPr>
            <w:tcW w:w="1766"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r>
      <w:tr w:rsidR="000F117D" w:rsidRPr="00BC34A1" w:rsidTr="002C7D03">
        <w:tc>
          <w:tcPr>
            <w:tcW w:w="1751"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b/>
                <w:bCs/>
                <w:sz w:val="22"/>
                <w:szCs w:val="22"/>
                <w:rtl/>
              </w:rPr>
            </w:pPr>
            <w:r w:rsidRPr="00BC34A1">
              <w:rPr>
                <w:rFonts w:ascii="Arial" w:hAnsi="Arial" w:hint="cs"/>
                <w:b/>
                <w:bCs/>
                <w:sz w:val="22"/>
                <w:szCs w:val="22"/>
                <w:rtl/>
              </w:rPr>
              <w:t>פטור ממס על הכנסות ממשלח יד ומעבודה מחו"ל</w:t>
            </w:r>
          </w:p>
        </w:tc>
        <w:tc>
          <w:tcPr>
            <w:tcW w:w="1706"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c>
          <w:tcPr>
            <w:tcW w:w="1539" w:type="dxa"/>
            <w:gridSpan w:val="2"/>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c>
          <w:tcPr>
            <w:tcW w:w="1833"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sz w:val="22"/>
                <w:szCs w:val="22"/>
                <w:rtl/>
              </w:rPr>
            </w:pPr>
            <w:r w:rsidRPr="00BC34A1">
              <w:rPr>
                <w:rFonts w:ascii="Arial" w:hAnsi="Arial" w:hint="cs"/>
                <w:sz w:val="22"/>
                <w:szCs w:val="22"/>
                <w:rtl/>
              </w:rPr>
              <w:t>10 שנים</w:t>
            </w:r>
          </w:p>
        </w:tc>
        <w:tc>
          <w:tcPr>
            <w:tcW w:w="1766"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r>
      <w:tr w:rsidR="000F117D" w:rsidRPr="00BC34A1" w:rsidTr="002C7D03">
        <w:tc>
          <w:tcPr>
            <w:tcW w:w="1751"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b/>
                <w:bCs/>
                <w:sz w:val="22"/>
                <w:szCs w:val="22"/>
                <w:rtl/>
              </w:rPr>
            </w:pPr>
            <w:r w:rsidRPr="00BC34A1">
              <w:rPr>
                <w:rFonts w:ascii="Arial" w:hAnsi="Arial" w:hint="cs"/>
                <w:b/>
                <w:bCs/>
                <w:sz w:val="22"/>
                <w:szCs w:val="22"/>
                <w:rtl/>
              </w:rPr>
              <w:t>מסלול התאקלמות</w:t>
            </w:r>
          </w:p>
        </w:tc>
        <w:tc>
          <w:tcPr>
            <w:tcW w:w="1706"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c>
          <w:tcPr>
            <w:tcW w:w="1539" w:type="dxa"/>
            <w:gridSpan w:val="2"/>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c>
          <w:tcPr>
            <w:tcW w:w="1833"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sz w:val="22"/>
                <w:szCs w:val="22"/>
                <w:rtl/>
              </w:rPr>
            </w:pPr>
            <w:r w:rsidRPr="00BC34A1">
              <w:rPr>
                <w:rFonts w:ascii="Arial" w:hAnsi="Arial" w:hint="cs"/>
                <w:sz w:val="22"/>
                <w:szCs w:val="22"/>
                <w:rtl/>
              </w:rPr>
              <w:t>התאקלמות - 1 שנה</w:t>
            </w:r>
          </w:p>
        </w:tc>
        <w:tc>
          <w:tcPr>
            <w:tcW w:w="1766"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r>
      <w:tr w:rsidR="000F117D" w:rsidRPr="00BC34A1" w:rsidTr="002C7D03">
        <w:tc>
          <w:tcPr>
            <w:tcW w:w="1751"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b/>
                <w:bCs/>
                <w:sz w:val="22"/>
                <w:szCs w:val="22"/>
                <w:rtl/>
              </w:rPr>
            </w:pPr>
            <w:r w:rsidRPr="00BC34A1">
              <w:rPr>
                <w:rFonts w:ascii="Arial" w:hAnsi="Arial" w:hint="cs"/>
                <w:b/>
                <w:bCs/>
                <w:sz w:val="22"/>
                <w:szCs w:val="22"/>
                <w:rtl/>
              </w:rPr>
              <w:lastRenderedPageBreak/>
              <w:t>מעמד חברות מוחזקות - ניטרליות לגבי עליית בעלי מניות</w:t>
            </w:r>
          </w:p>
        </w:tc>
        <w:tc>
          <w:tcPr>
            <w:tcW w:w="1706"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c>
          <w:tcPr>
            <w:tcW w:w="1539" w:type="dxa"/>
            <w:gridSpan w:val="2"/>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c>
          <w:tcPr>
            <w:tcW w:w="1833"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rPr>
                <w:rFonts w:ascii="Arial" w:hAnsi="Arial"/>
                <w:sz w:val="22"/>
                <w:szCs w:val="22"/>
                <w:rtl/>
              </w:rPr>
            </w:pPr>
            <w:r w:rsidRPr="00BC34A1">
              <w:rPr>
                <w:rFonts w:ascii="Arial" w:hAnsi="Arial" w:hint="cs"/>
                <w:sz w:val="22"/>
                <w:szCs w:val="22"/>
                <w:rtl/>
              </w:rPr>
              <w:t>10 שנים</w:t>
            </w:r>
          </w:p>
          <w:p w:rsidR="000F117D" w:rsidRPr="00BC34A1" w:rsidRDefault="000F117D" w:rsidP="002C7D03">
            <w:pPr>
              <w:rPr>
                <w:rFonts w:ascii="Arial" w:hAnsi="Arial"/>
                <w:sz w:val="22"/>
                <w:szCs w:val="22"/>
                <w:rtl/>
              </w:rPr>
            </w:pPr>
            <w:r w:rsidRPr="00BC34A1">
              <w:rPr>
                <w:rFonts w:ascii="Arial" w:hAnsi="Arial" w:hint="cs"/>
                <w:sz w:val="22"/>
                <w:szCs w:val="22"/>
                <w:rtl/>
              </w:rPr>
              <w:t>שליטה וניהול - לא תסווג כחברה ישראלית</w:t>
            </w:r>
          </w:p>
          <w:p w:rsidR="000F117D" w:rsidRPr="00BC34A1" w:rsidRDefault="000F117D" w:rsidP="002C7D03">
            <w:pPr>
              <w:rPr>
                <w:rFonts w:ascii="Arial" w:hAnsi="Arial"/>
                <w:sz w:val="22"/>
                <w:szCs w:val="22"/>
                <w:rtl/>
              </w:rPr>
            </w:pPr>
            <w:r w:rsidRPr="00BC34A1">
              <w:rPr>
                <w:rFonts w:ascii="Arial" w:hAnsi="Arial" w:hint="cs"/>
                <w:sz w:val="22"/>
                <w:szCs w:val="22"/>
                <w:rtl/>
              </w:rPr>
              <w:t xml:space="preserve">משטר אנטי תכנוני </w:t>
            </w:r>
            <w:r w:rsidRPr="00BC34A1">
              <w:rPr>
                <w:rFonts w:ascii="Arial" w:hAnsi="Arial" w:hint="cs"/>
                <w:sz w:val="18"/>
                <w:szCs w:val="18"/>
              </w:rPr>
              <w:t>CFC</w:t>
            </w:r>
            <w:r w:rsidRPr="00BC34A1">
              <w:rPr>
                <w:rFonts w:ascii="Arial" w:hAnsi="Arial" w:hint="cs"/>
                <w:sz w:val="22"/>
                <w:szCs w:val="22"/>
                <w:rtl/>
              </w:rPr>
              <w:t xml:space="preserve"> וחמי"ז - לא יחול</w:t>
            </w:r>
          </w:p>
        </w:tc>
        <w:tc>
          <w:tcPr>
            <w:tcW w:w="1766"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r>
      <w:tr w:rsidR="000F117D" w:rsidRPr="00BC34A1" w:rsidTr="002C7D03">
        <w:tc>
          <w:tcPr>
            <w:tcW w:w="1751"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b/>
                <w:bCs/>
                <w:sz w:val="22"/>
                <w:szCs w:val="22"/>
                <w:rtl/>
              </w:rPr>
            </w:pPr>
            <w:r w:rsidRPr="00BC34A1">
              <w:rPr>
                <w:rFonts w:ascii="Arial" w:hAnsi="Arial" w:hint="cs"/>
                <w:b/>
                <w:bCs/>
                <w:sz w:val="22"/>
                <w:szCs w:val="22"/>
                <w:rtl/>
              </w:rPr>
              <w:t>פטור מחובת דיווח</w:t>
            </w:r>
          </w:p>
        </w:tc>
        <w:tc>
          <w:tcPr>
            <w:tcW w:w="1706"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c>
          <w:tcPr>
            <w:tcW w:w="1539" w:type="dxa"/>
            <w:gridSpan w:val="2"/>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c>
          <w:tcPr>
            <w:tcW w:w="1833"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10 שנים</w:t>
            </w:r>
          </w:p>
        </w:tc>
        <w:tc>
          <w:tcPr>
            <w:tcW w:w="1766" w:type="dxa"/>
            <w:tcBorders>
              <w:top w:val="single" w:sz="4" w:space="0" w:color="auto"/>
              <w:left w:val="single" w:sz="4" w:space="0" w:color="auto"/>
              <w:bottom w:val="single" w:sz="4" w:space="0" w:color="auto"/>
              <w:right w:val="single" w:sz="4" w:space="0" w:color="auto"/>
            </w:tcBorders>
          </w:tcPr>
          <w:p w:rsidR="000F117D" w:rsidRPr="00BC34A1" w:rsidRDefault="000F117D" w:rsidP="002C7D03">
            <w:pPr>
              <w:jc w:val="center"/>
              <w:rPr>
                <w:rFonts w:ascii="Arial" w:hAnsi="Arial"/>
                <w:sz w:val="22"/>
                <w:szCs w:val="22"/>
                <w:rtl/>
              </w:rPr>
            </w:pPr>
            <w:r w:rsidRPr="00BC34A1">
              <w:rPr>
                <w:rFonts w:ascii="Arial" w:hAnsi="Arial" w:hint="cs"/>
                <w:sz w:val="22"/>
                <w:szCs w:val="22"/>
                <w:rtl/>
              </w:rPr>
              <w:t>-</w:t>
            </w:r>
          </w:p>
        </w:tc>
      </w:tr>
    </w:tbl>
    <w:p w:rsidR="000F117D" w:rsidRDefault="000F117D" w:rsidP="000F117D">
      <w:pPr>
        <w:bidi w:val="0"/>
        <w:spacing w:line="80" w:lineRule="exact"/>
        <w:rPr>
          <w:rFonts w:ascii="Arial" w:hAnsi="Arial"/>
          <w:sz w:val="24"/>
        </w:rPr>
      </w:pPr>
    </w:p>
    <w:p w:rsidR="000F117D" w:rsidRPr="00614945" w:rsidRDefault="000F117D" w:rsidP="000F117D">
      <w:pPr>
        <w:ind w:left="1235" w:right="-42" w:hanging="210"/>
        <w:jc w:val="both"/>
        <w:rPr>
          <w:rFonts w:ascii="Arial" w:hAnsi="Arial"/>
          <w:szCs w:val="20"/>
          <w:rtl/>
        </w:rPr>
      </w:pPr>
      <w:r w:rsidRPr="00614945">
        <w:rPr>
          <w:rFonts w:ascii="Arial" w:hAnsi="Arial" w:hint="cs"/>
          <w:szCs w:val="20"/>
          <w:rtl/>
        </w:rPr>
        <w:t>*</w:t>
      </w:r>
      <w:r w:rsidRPr="00614945">
        <w:rPr>
          <w:rFonts w:ascii="Arial" w:hAnsi="Arial" w:hint="cs"/>
          <w:szCs w:val="20"/>
          <w:rtl/>
        </w:rPr>
        <w:tab/>
        <w:t xml:space="preserve">מי שהיה תושב חוץ </w:t>
      </w:r>
      <w:r>
        <w:rPr>
          <w:rFonts w:ascii="Arial" w:hAnsi="Arial" w:hint="cs"/>
          <w:szCs w:val="20"/>
          <w:rtl/>
        </w:rPr>
        <w:t xml:space="preserve">במשך 10 שנים רצופות לפחות, ולפי </w:t>
      </w:r>
      <w:r w:rsidRPr="00614945">
        <w:rPr>
          <w:rFonts w:ascii="Arial" w:hAnsi="Arial" w:hint="cs"/>
          <w:szCs w:val="20"/>
          <w:rtl/>
        </w:rPr>
        <w:t>הוראת השעה בגין חזרה לישראל  בשנים 2007-2009 למי שהיה תושב חוץ במשך 5 שנים רצופות לפחות.</w:t>
      </w:r>
    </w:p>
    <w:p w:rsidR="000F117D" w:rsidRDefault="000F117D" w:rsidP="000F117D">
      <w:pPr>
        <w:ind w:left="661" w:hanging="308"/>
        <w:rPr>
          <w:b/>
          <w:bCs/>
          <w:sz w:val="22"/>
          <w:szCs w:val="22"/>
          <w:rtl/>
        </w:rPr>
      </w:pPr>
    </w:p>
    <w:p w:rsidR="000F117D" w:rsidRPr="00460804" w:rsidRDefault="000F117D" w:rsidP="000F117D">
      <w:pPr>
        <w:ind w:left="661" w:hanging="308"/>
        <w:rPr>
          <w:b/>
          <w:bCs/>
          <w:sz w:val="22"/>
          <w:szCs w:val="22"/>
          <w:rtl/>
        </w:rPr>
      </w:pPr>
      <w:r w:rsidRPr="00460804">
        <w:rPr>
          <w:b/>
          <w:bCs/>
          <w:sz w:val="22"/>
          <w:szCs w:val="22"/>
          <w:rtl/>
        </w:rPr>
        <w:t>ה.</w:t>
      </w:r>
      <w:r w:rsidRPr="00460804">
        <w:rPr>
          <w:b/>
          <w:bCs/>
          <w:sz w:val="22"/>
          <w:szCs w:val="22"/>
          <w:rtl/>
        </w:rPr>
        <w:tab/>
        <w:t>קיזוז הפסדים מחו"ל</w:t>
      </w:r>
    </w:p>
    <w:p w:rsidR="000F117D" w:rsidRPr="005A1198" w:rsidRDefault="000F117D" w:rsidP="000F117D">
      <w:pPr>
        <w:ind w:left="983" w:hanging="285"/>
        <w:jc w:val="both"/>
        <w:rPr>
          <w:b/>
          <w:bCs/>
          <w:sz w:val="22"/>
          <w:szCs w:val="22"/>
          <w:rtl/>
        </w:rPr>
      </w:pPr>
      <w:r w:rsidRPr="005A1198">
        <w:rPr>
          <w:b/>
          <w:bCs/>
          <w:sz w:val="22"/>
          <w:szCs w:val="22"/>
          <w:rtl/>
        </w:rPr>
        <w:t>1.</w:t>
      </w:r>
      <w:r w:rsidRPr="005A1198">
        <w:rPr>
          <w:b/>
          <w:bCs/>
          <w:sz w:val="22"/>
          <w:szCs w:val="22"/>
          <w:rtl/>
        </w:rPr>
        <w:tab/>
        <w:t>כללי</w:t>
      </w:r>
    </w:p>
    <w:p w:rsidR="000F117D" w:rsidRPr="005A1198" w:rsidRDefault="000F117D" w:rsidP="000F117D">
      <w:pPr>
        <w:ind w:left="983" w:right="-142" w:hanging="285"/>
        <w:jc w:val="both"/>
        <w:rPr>
          <w:sz w:val="22"/>
          <w:szCs w:val="22"/>
          <w:rtl/>
        </w:rPr>
      </w:pPr>
      <w:r>
        <w:rPr>
          <w:sz w:val="22"/>
          <w:szCs w:val="22"/>
          <w:rtl/>
        </w:rPr>
        <w:tab/>
      </w:r>
      <w:r>
        <w:rPr>
          <w:rFonts w:hint="cs"/>
          <w:sz w:val="22"/>
          <w:szCs w:val="22"/>
          <w:rtl/>
        </w:rPr>
        <w:t>הכללים</w:t>
      </w:r>
      <w:r>
        <w:rPr>
          <w:sz w:val="22"/>
          <w:szCs w:val="22"/>
          <w:rtl/>
        </w:rPr>
        <w:t xml:space="preserve"> לקיזוז הפסדים עסקיים מחו"ל</w:t>
      </w:r>
      <w:r>
        <w:rPr>
          <w:rFonts w:hint="cs"/>
          <w:sz w:val="22"/>
          <w:szCs w:val="22"/>
          <w:rtl/>
        </w:rPr>
        <w:t xml:space="preserve"> קובעים,</w:t>
      </w:r>
      <w:r w:rsidRPr="005A1198">
        <w:rPr>
          <w:sz w:val="22"/>
          <w:szCs w:val="22"/>
          <w:rtl/>
        </w:rPr>
        <w:t xml:space="preserve"> בין היתר, הוראות לעניין קיזוז הפסדים מחו"ל כאשר השליטה והניהול בעסק בחו"ל מופעלים בישראל, כך שהפסדים אלה יהיו ברי קיזוז כנגד הכנסות שהופקו או נצמחו בישראל, בתנאים הרלוונטים. במקרים אחרים, הפסד מחו"ל יהיה בר קיזוז כנגד הכנסות מחו"ל בלבד.</w:t>
      </w:r>
      <w:r>
        <w:rPr>
          <w:rFonts w:hint="cs"/>
          <w:sz w:val="22"/>
          <w:szCs w:val="22"/>
          <w:rtl/>
        </w:rPr>
        <w:t xml:space="preserve"> </w:t>
      </w:r>
      <w:r w:rsidRPr="005A1198">
        <w:rPr>
          <w:sz w:val="22"/>
          <w:szCs w:val="22"/>
          <w:rtl/>
        </w:rPr>
        <w:t>כמו כן, נקבעה אפשרות לקיזוז הפסדי הון מחו"ל כנגד רווחי הון בישראל.</w:t>
      </w:r>
    </w:p>
    <w:p w:rsidR="000F117D" w:rsidRDefault="000F117D" w:rsidP="000F117D">
      <w:pPr>
        <w:ind w:left="983" w:right="-142" w:hanging="285"/>
        <w:jc w:val="both"/>
        <w:rPr>
          <w:sz w:val="22"/>
          <w:szCs w:val="22"/>
          <w:rtl/>
        </w:rPr>
      </w:pPr>
      <w:r>
        <w:rPr>
          <w:rFonts w:hint="cs"/>
          <w:sz w:val="22"/>
          <w:szCs w:val="22"/>
          <w:rtl/>
        </w:rPr>
        <w:tab/>
      </w:r>
      <w:r w:rsidRPr="005A1198">
        <w:rPr>
          <w:sz w:val="22"/>
          <w:szCs w:val="22"/>
          <w:rtl/>
        </w:rPr>
        <w:t>נציין, כי קיזוז ההפסדים מחו"ל מתאפשר, בדומה להפסדים מישראל, רק לגבי הפסדים שאילו היו ריווח היו חייבים במס בישראל. בנוסף, הפסדים יותרו בקיזוז רק אם הוגש לפקיד השומה דוח לשנת המס שבה נוצר ההפסד.</w:t>
      </w:r>
    </w:p>
    <w:p w:rsidR="000F117D" w:rsidRDefault="000F117D" w:rsidP="000F117D">
      <w:pPr>
        <w:tabs>
          <w:tab w:val="left" w:pos="1319"/>
        </w:tabs>
        <w:ind w:left="983" w:right="-142" w:hanging="285"/>
        <w:rPr>
          <w:sz w:val="22"/>
          <w:szCs w:val="22"/>
          <w:rtl/>
        </w:rPr>
      </w:pPr>
    </w:p>
    <w:p w:rsidR="000F117D" w:rsidRPr="005A1198" w:rsidRDefault="000F117D" w:rsidP="000F117D">
      <w:pPr>
        <w:ind w:left="983" w:right="-142" w:hanging="285"/>
        <w:jc w:val="both"/>
        <w:rPr>
          <w:b/>
          <w:bCs/>
          <w:sz w:val="22"/>
          <w:szCs w:val="22"/>
          <w:rtl/>
        </w:rPr>
      </w:pPr>
      <w:r w:rsidRPr="005A1198">
        <w:rPr>
          <w:b/>
          <w:bCs/>
          <w:sz w:val="22"/>
          <w:szCs w:val="22"/>
          <w:rtl/>
        </w:rPr>
        <w:t>2.</w:t>
      </w:r>
      <w:r w:rsidRPr="005A1198">
        <w:rPr>
          <w:b/>
          <w:bCs/>
          <w:sz w:val="22"/>
          <w:szCs w:val="22"/>
          <w:rtl/>
        </w:rPr>
        <w:tab/>
        <w:t>קיזוז הפסדים ממקורות פאסיבים מחו"ל</w:t>
      </w:r>
    </w:p>
    <w:p w:rsidR="000F117D" w:rsidRPr="005A1198" w:rsidRDefault="000F117D" w:rsidP="000F117D">
      <w:pPr>
        <w:ind w:left="983" w:right="-142" w:hanging="285"/>
        <w:jc w:val="both"/>
        <w:rPr>
          <w:sz w:val="22"/>
          <w:szCs w:val="22"/>
          <w:rtl/>
        </w:rPr>
      </w:pPr>
      <w:r>
        <w:rPr>
          <w:rFonts w:hint="cs"/>
          <w:sz w:val="22"/>
          <w:szCs w:val="22"/>
          <w:rtl/>
        </w:rPr>
        <w:tab/>
      </w:r>
      <w:r w:rsidRPr="005A1198">
        <w:rPr>
          <w:sz w:val="22"/>
          <w:szCs w:val="22"/>
          <w:rtl/>
        </w:rPr>
        <w:t>הפסד ממקור פאסיבי שהיה לתושב ישראל מחוץ לישראל בשנת המס, יקוזז כנגד הכנסה פאסיבית חייבת מחוץ לישראל. יתרת הפסד פאסיבי מחו"ל שלא קוזזה, תועבר ותקוזז כנגד הכנסה פאסיבית מחו"ל כאמור בשנים הבאות.</w:t>
      </w:r>
    </w:p>
    <w:p w:rsidR="000F117D" w:rsidRDefault="000F117D" w:rsidP="000F117D">
      <w:pPr>
        <w:ind w:left="983" w:right="-142" w:hanging="285"/>
        <w:jc w:val="both"/>
        <w:rPr>
          <w:sz w:val="22"/>
          <w:szCs w:val="22"/>
          <w:rtl/>
        </w:rPr>
      </w:pPr>
      <w:r>
        <w:rPr>
          <w:rFonts w:hint="cs"/>
          <w:sz w:val="22"/>
          <w:szCs w:val="22"/>
          <w:rtl/>
        </w:rPr>
        <w:tab/>
      </w:r>
      <w:r w:rsidRPr="005A1198">
        <w:rPr>
          <w:sz w:val="22"/>
          <w:szCs w:val="22"/>
          <w:rtl/>
        </w:rPr>
        <w:t>לעניין זה, הכנסה פאסיבית - הכנסה מריבית, דיבידנד, דמי שכירות או תגמולים, שאינה הכנסה מעסק או משלח יד. על אף האמור, הפסד מדמי שכירות מהשכרת בנין שמקורו בפחת שלא נוכה, יותר בקיזוז גם כנגד רווח הון במכירת אותו בנין.</w:t>
      </w:r>
    </w:p>
    <w:p w:rsidR="000F117D" w:rsidRDefault="000F117D" w:rsidP="000F117D">
      <w:pPr>
        <w:ind w:left="983" w:right="-142" w:hanging="285"/>
        <w:jc w:val="both"/>
        <w:rPr>
          <w:sz w:val="22"/>
          <w:szCs w:val="22"/>
          <w:rtl/>
        </w:rPr>
      </w:pPr>
    </w:p>
    <w:p w:rsidR="000F117D" w:rsidRPr="00AB7AB2" w:rsidRDefault="000F117D" w:rsidP="000F117D">
      <w:pPr>
        <w:tabs>
          <w:tab w:val="left" w:pos="397"/>
          <w:tab w:val="left" w:pos="1332"/>
        </w:tabs>
        <w:ind w:left="368" w:hanging="368"/>
        <w:jc w:val="both"/>
        <w:rPr>
          <w:sz w:val="22"/>
          <w:szCs w:val="22"/>
          <w:rtl/>
        </w:rPr>
      </w:pPr>
      <w:r w:rsidRPr="00AB7AB2">
        <w:rPr>
          <w:b/>
          <w:bCs/>
          <w:sz w:val="22"/>
          <w:szCs w:val="22"/>
          <w:rtl/>
        </w:rPr>
        <w:t>5.</w:t>
      </w:r>
      <w:r w:rsidRPr="00AB7AB2">
        <w:rPr>
          <w:b/>
          <w:bCs/>
          <w:sz w:val="22"/>
          <w:szCs w:val="22"/>
          <w:rtl/>
        </w:rPr>
        <w:tab/>
        <w:t>הכנסות בחו"ל</w:t>
      </w:r>
      <w:r w:rsidRPr="00AB7AB2">
        <w:rPr>
          <w:rFonts w:hint="cs"/>
          <w:b/>
          <w:bCs/>
          <w:sz w:val="22"/>
          <w:szCs w:val="22"/>
          <w:rtl/>
        </w:rPr>
        <w:t xml:space="preserve"> </w:t>
      </w:r>
      <w:r w:rsidRPr="00AB7AB2">
        <w:rPr>
          <w:rFonts w:hint="cs"/>
          <w:sz w:val="22"/>
          <w:szCs w:val="22"/>
          <w:rtl/>
        </w:rPr>
        <w:t>(המשך)</w:t>
      </w:r>
    </w:p>
    <w:p w:rsidR="000F117D" w:rsidRPr="00CD4177" w:rsidRDefault="000F117D" w:rsidP="000F117D">
      <w:pPr>
        <w:ind w:left="661" w:hanging="308"/>
        <w:rPr>
          <w:sz w:val="22"/>
          <w:szCs w:val="22"/>
          <w:rtl/>
        </w:rPr>
      </w:pPr>
      <w:r w:rsidRPr="00460804">
        <w:rPr>
          <w:b/>
          <w:bCs/>
          <w:sz w:val="22"/>
          <w:szCs w:val="22"/>
          <w:rtl/>
        </w:rPr>
        <w:t>ה.</w:t>
      </w:r>
      <w:r w:rsidRPr="00460804">
        <w:rPr>
          <w:b/>
          <w:bCs/>
          <w:sz w:val="22"/>
          <w:szCs w:val="22"/>
          <w:rtl/>
        </w:rPr>
        <w:tab/>
        <w:t>קיזוז הפסדים מחו"ל</w:t>
      </w:r>
      <w:r>
        <w:rPr>
          <w:rFonts w:hint="cs"/>
          <w:b/>
          <w:bCs/>
          <w:sz w:val="22"/>
          <w:szCs w:val="22"/>
          <w:rtl/>
        </w:rPr>
        <w:t xml:space="preserve"> </w:t>
      </w:r>
      <w:r>
        <w:rPr>
          <w:rFonts w:hint="cs"/>
          <w:sz w:val="22"/>
          <w:szCs w:val="22"/>
          <w:rtl/>
        </w:rPr>
        <w:t>(המשך)</w:t>
      </w:r>
    </w:p>
    <w:p w:rsidR="000F117D" w:rsidRPr="005A1198" w:rsidRDefault="000F117D" w:rsidP="000F117D">
      <w:pPr>
        <w:tabs>
          <w:tab w:val="left" w:pos="1319"/>
        </w:tabs>
        <w:bidi w:val="0"/>
        <w:spacing w:line="80" w:lineRule="exact"/>
        <w:rPr>
          <w:b/>
          <w:bCs/>
          <w:sz w:val="22"/>
          <w:szCs w:val="22"/>
          <w:rtl/>
        </w:rPr>
      </w:pPr>
      <w:r w:rsidRPr="005A1198">
        <w:rPr>
          <w:b/>
          <w:bCs/>
          <w:sz w:val="22"/>
          <w:szCs w:val="22"/>
          <w:rtl/>
        </w:rPr>
        <w:tab/>
      </w:r>
    </w:p>
    <w:p w:rsidR="000F117D" w:rsidRPr="005A1198" w:rsidRDefault="000F117D" w:rsidP="000F117D">
      <w:pPr>
        <w:ind w:left="998" w:right="-142" w:hanging="281"/>
        <w:jc w:val="both"/>
        <w:rPr>
          <w:b/>
          <w:bCs/>
          <w:sz w:val="22"/>
          <w:szCs w:val="22"/>
          <w:rtl/>
        </w:rPr>
      </w:pPr>
      <w:r w:rsidRPr="005A1198">
        <w:rPr>
          <w:b/>
          <w:bCs/>
          <w:sz w:val="22"/>
          <w:szCs w:val="22"/>
          <w:rtl/>
        </w:rPr>
        <w:t>3.</w:t>
      </w:r>
      <w:r w:rsidRPr="005A1198">
        <w:rPr>
          <w:b/>
          <w:bCs/>
          <w:sz w:val="22"/>
          <w:szCs w:val="22"/>
          <w:rtl/>
        </w:rPr>
        <w:tab/>
        <w:t>קיזוז הפסדים עסקיים מחו"ל</w:t>
      </w:r>
    </w:p>
    <w:p w:rsidR="000F117D" w:rsidRPr="005A1198" w:rsidRDefault="000F117D" w:rsidP="000F117D">
      <w:pPr>
        <w:ind w:left="998" w:right="-142" w:hanging="281"/>
        <w:jc w:val="both"/>
        <w:rPr>
          <w:sz w:val="22"/>
          <w:szCs w:val="22"/>
          <w:rtl/>
        </w:rPr>
      </w:pPr>
      <w:r>
        <w:rPr>
          <w:rFonts w:hint="cs"/>
          <w:sz w:val="22"/>
          <w:szCs w:val="22"/>
          <w:rtl/>
        </w:rPr>
        <w:tab/>
      </w:r>
      <w:r w:rsidRPr="005A1198">
        <w:rPr>
          <w:sz w:val="22"/>
          <w:szCs w:val="22"/>
          <w:rtl/>
        </w:rPr>
        <w:t>הפסד שהיה לתושב ישראל בעסק או במשלח יד, מחוץ לישראל, יחולו לגביו ההוראות הבאות:</w:t>
      </w:r>
    </w:p>
    <w:p w:rsidR="000F117D" w:rsidRPr="005A1198" w:rsidRDefault="000F117D" w:rsidP="000F117D">
      <w:pPr>
        <w:ind w:left="1322" w:right="-142" w:hanging="284"/>
        <w:jc w:val="both"/>
        <w:rPr>
          <w:sz w:val="22"/>
          <w:szCs w:val="22"/>
          <w:rtl/>
        </w:rPr>
      </w:pPr>
      <w:r w:rsidRPr="007E770E">
        <w:rPr>
          <w:sz w:val="22"/>
          <w:szCs w:val="22"/>
          <w:rtl/>
        </w:rPr>
        <w:t>-</w:t>
      </w:r>
      <w:r w:rsidRPr="00514FC9">
        <w:rPr>
          <w:sz w:val="22"/>
          <w:szCs w:val="22"/>
          <w:rtl/>
        </w:rPr>
        <w:tab/>
      </w:r>
      <w:r w:rsidRPr="005A1198">
        <w:rPr>
          <w:sz w:val="22"/>
          <w:szCs w:val="22"/>
          <w:rtl/>
        </w:rPr>
        <w:t>קיזוז תחילה כנגד ההכנסה החייבת באותה שנת מס מעסק או ממשלח יד מחו"ל;</w:t>
      </w:r>
    </w:p>
    <w:p w:rsidR="000F117D" w:rsidRDefault="000F117D" w:rsidP="000F117D">
      <w:pPr>
        <w:ind w:left="1322" w:right="-142" w:hanging="284"/>
        <w:jc w:val="both"/>
        <w:rPr>
          <w:sz w:val="22"/>
          <w:szCs w:val="22"/>
          <w:rtl/>
        </w:rPr>
      </w:pPr>
      <w:r w:rsidRPr="007E770E">
        <w:rPr>
          <w:sz w:val="22"/>
          <w:szCs w:val="22"/>
          <w:rtl/>
        </w:rPr>
        <w:t>-</w:t>
      </w:r>
      <w:r w:rsidRPr="00514FC9">
        <w:rPr>
          <w:sz w:val="22"/>
          <w:szCs w:val="22"/>
          <w:rtl/>
        </w:rPr>
        <w:tab/>
      </w:r>
      <w:r w:rsidRPr="005A1198">
        <w:rPr>
          <w:sz w:val="22"/>
          <w:szCs w:val="22"/>
          <w:rtl/>
        </w:rPr>
        <w:t xml:space="preserve">יתרת ההפסד תקוזז כנגד </w:t>
      </w:r>
      <w:r>
        <w:rPr>
          <w:rFonts w:hint="cs"/>
          <w:sz w:val="22"/>
          <w:szCs w:val="22"/>
          <w:rtl/>
        </w:rPr>
        <w:t xml:space="preserve">יתרת </w:t>
      </w:r>
      <w:r w:rsidRPr="005A1198">
        <w:rPr>
          <w:sz w:val="22"/>
          <w:szCs w:val="22"/>
          <w:rtl/>
        </w:rPr>
        <w:t xml:space="preserve">הכנסה פאסיבית חייבת מחו"ל (שנותרה באותה שנה לאחר קיזוז כאמור בפסקה </w:t>
      </w:r>
      <w:r>
        <w:rPr>
          <w:rFonts w:hint="cs"/>
          <w:sz w:val="22"/>
          <w:szCs w:val="22"/>
          <w:rtl/>
        </w:rPr>
        <w:t>5.ה.2</w:t>
      </w:r>
      <w:r w:rsidRPr="005A1198">
        <w:rPr>
          <w:sz w:val="22"/>
          <w:szCs w:val="22"/>
          <w:rtl/>
        </w:rPr>
        <w:t xml:space="preserve"> </w:t>
      </w:r>
      <w:r>
        <w:rPr>
          <w:rFonts w:hint="cs"/>
          <w:sz w:val="22"/>
          <w:szCs w:val="22"/>
          <w:rtl/>
        </w:rPr>
        <w:t>לעיל</w:t>
      </w:r>
      <w:r w:rsidRPr="005A1198">
        <w:rPr>
          <w:sz w:val="22"/>
          <w:szCs w:val="22"/>
          <w:rtl/>
        </w:rPr>
        <w:t>);</w:t>
      </w:r>
    </w:p>
    <w:p w:rsidR="000F117D" w:rsidRDefault="000F117D" w:rsidP="000F117D">
      <w:pPr>
        <w:ind w:left="1319" w:right="-142" w:hanging="281"/>
        <w:jc w:val="both"/>
        <w:rPr>
          <w:sz w:val="22"/>
          <w:szCs w:val="22"/>
          <w:rtl/>
        </w:rPr>
      </w:pPr>
      <w:r w:rsidRPr="007E770E">
        <w:rPr>
          <w:sz w:val="22"/>
          <w:szCs w:val="22"/>
          <w:rtl/>
        </w:rPr>
        <w:t>-</w:t>
      </w:r>
      <w:r w:rsidRPr="00514FC9">
        <w:rPr>
          <w:sz w:val="22"/>
          <w:szCs w:val="22"/>
          <w:rtl/>
        </w:rPr>
        <w:tab/>
      </w:r>
      <w:r w:rsidRPr="005A1198">
        <w:rPr>
          <w:sz w:val="22"/>
          <w:szCs w:val="22"/>
          <w:rtl/>
        </w:rPr>
        <w:t>היה ונותרה יתרת הפסד, היא תועבר לשנים הבאות ותקוזז כנגד הכנסה מעסק או ממשלח יד בחו"ל, לרבות רווח הון בעסק או במשלח יד.</w:t>
      </w:r>
    </w:p>
    <w:p w:rsidR="000F117D" w:rsidRDefault="000F117D" w:rsidP="000F117D">
      <w:pPr>
        <w:tabs>
          <w:tab w:val="left" w:pos="321"/>
          <w:tab w:val="left" w:pos="1332"/>
        </w:tabs>
        <w:bidi w:val="0"/>
        <w:jc w:val="right"/>
        <w:rPr>
          <w:b/>
          <w:bCs/>
          <w:rtl/>
        </w:rPr>
      </w:pPr>
    </w:p>
    <w:p w:rsidR="000F117D" w:rsidRPr="005A1198" w:rsidRDefault="000F117D" w:rsidP="000F117D">
      <w:pPr>
        <w:tabs>
          <w:tab w:val="left" w:pos="1319"/>
        </w:tabs>
        <w:ind w:left="998" w:hanging="281"/>
        <w:rPr>
          <w:b/>
          <w:bCs/>
          <w:sz w:val="22"/>
          <w:szCs w:val="22"/>
          <w:rtl/>
        </w:rPr>
      </w:pPr>
      <w:r w:rsidRPr="005A1198">
        <w:rPr>
          <w:b/>
          <w:bCs/>
          <w:sz w:val="22"/>
          <w:szCs w:val="22"/>
          <w:rtl/>
        </w:rPr>
        <w:t>4.</w:t>
      </w:r>
      <w:r w:rsidRPr="005A1198">
        <w:rPr>
          <w:b/>
          <w:bCs/>
          <w:sz w:val="22"/>
          <w:szCs w:val="22"/>
          <w:rtl/>
        </w:rPr>
        <w:tab/>
        <w:t>קיזוז הפסד עסקי מעסק בחו"ל שהשליטה עליו וניהולו מופעלים בישראל</w:t>
      </w:r>
    </w:p>
    <w:p w:rsidR="000F117D" w:rsidRPr="005A1198" w:rsidRDefault="000F117D" w:rsidP="000F117D">
      <w:pPr>
        <w:tabs>
          <w:tab w:val="left" w:pos="1319"/>
        </w:tabs>
        <w:ind w:left="998" w:right="-142" w:hanging="281"/>
        <w:jc w:val="both"/>
        <w:rPr>
          <w:sz w:val="22"/>
          <w:szCs w:val="22"/>
          <w:rtl/>
        </w:rPr>
      </w:pPr>
      <w:r>
        <w:rPr>
          <w:rFonts w:hint="cs"/>
          <w:sz w:val="22"/>
          <w:szCs w:val="22"/>
          <w:rtl/>
        </w:rPr>
        <w:tab/>
      </w:r>
      <w:r w:rsidRPr="005A1198">
        <w:rPr>
          <w:sz w:val="22"/>
          <w:szCs w:val="22"/>
          <w:rtl/>
        </w:rPr>
        <w:t xml:space="preserve">הקיזוז יהיה בהתאם לקיזוז הפסד עסקי מחו"ל כאמור בסעיף </w:t>
      </w:r>
      <w:r>
        <w:rPr>
          <w:rFonts w:hint="cs"/>
          <w:sz w:val="22"/>
          <w:szCs w:val="22"/>
          <w:rtl/>
        </w:rPr>
        <w:t xml:space="preserve">5.ה.3 </w:t>
      </w:r>
      <w:r w:rsidRPr="005A1198">
        <w:rPr>
          <w:sz w:val="22"/>
          <w:szCs w:val="22"/>
          <w:rtl/>
        </w:rPr>
        <w:t>לעיל, עד לשלב שבו נותרת יתרה שלא ניתנת לקיזוז באותה שנת מס, ולגבי היתרה ניתן לבקש קיזוז יתרת ההפסד העסקי מחו"ל כנגד הכנסות שהופקו או שנצמחו בישראל באותה שנת מס; תנאי לקיזוז הפסדים כאמור, הוא כי רווחים שנוצרו באותו עסק או משלח יד בשנתיים שקדמו או בחמש שנים הבאות, ייחשבו כאילו הופקו או נצמחו בישראל, עד לסכום ההפסד שקוזז כאמור.</w:t>
      </w:r>
    </w:p>
    <w:p w:rsidR="000F117D" w:rsidRPr="005A1198" w:rsidRDefault="000F117D" w:rsidP="000F117D">
      <w:pPr>
        <w:tabs>
          <w:tab w:val="left" w:pos="1319"/>
        </w:tabs>
        <w:bidi w:val="0"/>
        <w:jc w:val="right"/>
        <w:rPr>
          <w:sz w:val="22"/>
          <w:szCs w:val="22"/>
          <w:rtl/>
        </w:rPr>
      </w:pPr>
    </w:p>
    <w:p w:rsidR="000F117D" w:rsidRPr="005A1198" w:rsidRDefault="000F117D" w:rsidP="000F117D">
      <w:pPr>
        <w:tabs>
          <w:tab w:val="left" w:pos="1319"/>
        </w:tabs>
        <w:ind w:left="998" w:hanging="281"/>
        <w:rPr>
          <w:b/>
          <w:bCs/>
          <w:sz w:val="22"/>
          <w:szCs w:val="22"/>
          <w:rtl/>
        </w:rPr>
      </w:pPr>
      <w:r w:rsidRPr="005A1198">
        <w:rPr>
          <w:b/>
          <w:bCs/>
          <w:sz w:val="22"/>
          <w:szCs w:val="22"/>
          <w:rtl/>
        </w:rPr>
        <w:t>5.</w:t>
      </w:r>
      <w:r w:rsidRPr="005A1198">
        <w:rPr>
          <w:b/>
          <w:bCs/>
          <w:sz w:val="22"/>
          <w:szCs w:val="22"/>
          <w:rtl/>
        </w:rPr>
        <w:tab/>
        <w:t>קיזוז הפסדי הון מחו"ל</w:t>
      </w:r>
    </w:p>
    <w:p w:rsidR="000F117D" w:rsidRPr="005A1198" w:rsidRDefault="000F117D" w:rsidP="000F117D">
      <w:pPr>
        <w:ind w:left="998" w:right="-142" w:hanging="281"/>
        <w:jc w:val="both"/>
        <w:rPr>
          <w:sz w:val="22"/>
          <w:szCs w:val="22"/>
          <w:rtl/>
        </w:rPr>
      </w:pPr>
      <w:r>
        <w:rPr>
          <w:rFonts w:hint="cs"/>
          <w:sz w:val="22"/>
          <w:szCs w:val="22"/>
          <w:rtl/>
        </w:rPr>
        <w:tab/>
      </w:r>
      <w:r w:rsidRPr="005A1198">
        <w:rPr>
          <w:sz w:val="22"/>
          <w:szCs w:val="22"/>
          <w:rtl/>
        </w:rPr>
        <w:t>הפסד הון במכירת נכס בחו"ל יותר בקיזוז תחילה כנגד רווחי הון מחו"ל, והיתרה תקוזז כנגד רווח הון או שבח מקרקעין בישראל. יתרת הפסד שלא קוזזה, ניתן לקזזה בשנים הבאות אחר זו, ללא מגבלת שנים.</w:t>
      </w:r>
    </w:p>
    <w:p w:rsidR="000F117D" w:rsidRDefault="000F117D" w:rsidP="000F117D">
      <w:pPr>
        <w:ind w:left="1133" w:hanging="392"/>
        <w:jc w:val="both"/>
        <w:rPr>
          <w:b/>
          <w:bCs/>
          <w:rtl/>
        </w:rPr>
      </w:pPr>
    </w:p>
    <w:p w:rsidR="000F117D" w:rsidRPr="005A5E2A" w:rsidRDefault="000F117D" w:rsidP="000F117D">
      <w:pPr>
        <w:ind w:left="633" w:hanging="294"/>
        <w:jc w:val="both"/>
        <w:rPr>
          <w:b/>
          <w:bCs/>
          <w:sz w:val="22"/>
          <w:szCs w:val="22"/>
          <w:rtl/>
        </w:rPr>
      </w:pPr>
      <w:r>
        <w:rPr>
          <w:rFonts w:hint="cs"/>
          <w:b/>
          <w:bCs/>
          <w:sz w:val="22"/>
          <w:szCs w:val="22"/>
          <w:rtl/>
        </w:rPr>
        <w:t>ו</w:t>
      </w:r>
      <w:r w:rsidRPr="005A5E2A">
        <w:rPr>
          <w:b/>
          <w:bCs/>
          <w:sz w:val="22"/>
          <w:szCs w:val="22"/>
          <w:rtl/>
        </w:rPr>
        <w:t>.</w:t>
      </w:r>
      <w:r w:rsidRPr="005A5E2A">
        <w:rPr>
          <w:b/>
          <w:bCs/>
          <w:sz w:val="22"/>
          <w:szCs w:val="22"/>
          <w:rtl/>
        </w:rPr>
        <w:tab/>
        <w:t>מחירי העברה</w:t>
      </w:r>
    </w:p>
    <w:p w:rsidR="000F117D" w:rsidRPr="00E117C0" w:rsidRDefault="000F117D" w:rsidP="000F117D">
      <w:pPr>
        <w:ind w:left="633" w:right="-142" w:hanging="294"/>
        <w:jc w:val="both"/>
        <w:rPr>
          <w:sz w:val="22"/>
          <w:szCs w:val="22"/>
          <w:rtl/>
        </w:rPr>
      </w:pPr>
      <w:r>
        <w:rPr>
          <w:rFonts w:hint="cs"/>
          <w:sz w:val="22"/>
          <w:szCs w:val="22"/>
          <w:rtl/>
        </w:rPr>
        <w:tab/>
        <w:t xml:space="preserve">סעיף 85א לפקודה והתקנות מכוחו, תקנות מס הכנסה, (קביעת תנאי שוק) התשס"ז-2006, קובע כי </w:t>
      </w:r>
      <w:r w:rsidRPr="00E117C0">
        <w:rPr>
          <w:sz w:val="22"/>
          <w:szCs w:val="22"/>
          <w:rtl/>
        </w:rPr>
        <w:t xml:space="preserve">בעסקה בינלאומית, בה מתקיימים בין צדדים </w:t>
      </w:r>
      <w:r w:rsidRPr="00E117C0">
        <w:rPr>
          <w:b/>
          <w:bCs/>
          <w:sz w:val="22"/>
          <w:szCs w:val="22"/>
          <w:rtl/>
        </w:rPr>
        <w:t>יחסים מיוחדים</w:t>
      </w:r>
      <w:r w:rsidRPr="00E117C0">
        <w:rPr>
          <w:sz w:val="22"/>
          <w:szCs w:val="22"/>
          <w:rtl/>
        </w:rPr>
        <w:t xml:space="preserve">, שבשלהם נקבע מחיר שונה או תנאים אחרים שונים מאלו שהיו נקבעים אלמלא היחסים המיוחדים, </w:t>
      </w:r>
      <w:r w:rsidRPr="00E117C0">
        <w:rPr>
          <w:b/>
          <w:bCs/>
          <w:sz w:val="22"/>
          <w:szCs w:val="22"/>
          <w:rtl/>
        </w:rPr>
        <w:t>יש לדווח על העסקה לצרכי מס</w:t>
      </w:r>
      <w:r w:rsidRPr="00E117C0">
        <w:rPr>
          <w:sz w:val="22"/>
          <w:szCs w:val="22"/>
          <w:rtl/>
        </w:rPr>
        <w:t xml:space="preserve">, כאילו נעשתה לפי </w:t>
      </w:r>
      <w:r w:rsidRPr="00E117C0">
        <w:rPr>
          <w:b/>
          <w:bCs/>
          <w:sz w:val="22"/>
          <w:szCs w:val="22"/>
          <w:rtl/>
        </w:rPr>
        <w:t>תנאי שוק</w:t>
      </w:r>
      <w:r w:rsidRPr="00E117C0">
        <w:rPr>
          <w:sz w:val="22"/>
          <w:szCs w:val="22"/>
          <w:rtl/>
        </w:rPr>
        <w:t>.</w:t>
      </w:r>
    </w:p>
    <w:p w:rsidR="000F117D" w:rsidRPr="00E117C0" w:rsidRDefault="000F117D" w:rsidP="000F117D">
      <w:pPr>
        <w:ind w:left="633" w:right="-142" w:hanging="294"/>
        <w:jc w:val="both"/>
        <w:rPr>
          <w:sz w:val="22"/>
          <w:szCs w:val="22"/>
          <w:rtl/>
        </w:rPr>
      </w:pPr>
      <w:r>
        <w:rPr>
          <w:rFonts w:hint="cs"/>
          <w:sz w:val="22"/>
          <w:szCs w:val="22"/>
          <w:rtl/>
        </w:rPr>
        <w:tab/>
      </w:r>
      <w:r w:rsidRPr="00E117C0">
        <w:rPr>
          <w:sz w:val="22"/>
          <w:szCs w:val="22"/>
          <w:rtl/>
        </w:rPr>
        <w:t>הנישום יוכל לבקש מנציבות מס הכנסה חוות דעת ואישור מוקדם ("פרה-רולינג") כדי לוודא שהוא עומד בתנאים הנדרשים.</w:t>
      </w:r>
    </w:p>
    <w:p w:rsidR="000F117D" w:rsidRPr="00AE5627" w:rsidRDefault="000F117D" w:rsidP="000F117D">
      <w:pPr>
        <w:ind w:left="633" w:right="-142" w:hanging="294"/>
        <w:jc w:val="both"/>
        <w:rPr>
          <w:color w:val="FF0000"/>
          <w:sz w:val="22"/>
          <w:szCs w:val="22"/>
          <w:rtl/>
        </w:rPr>
      </w:pPr>
      <w:r>
        <w:rPr>
          <w:rFonts w:hint="cs"/>
          <w:sz w:val="22"/>
          <w:szCs w:val="22"/>
          <w:rtl/>
        </w:rPr>
        <w:tab/>
      </w:r>
      <w:r w:rsidRPr="00E117C0">
        <w:rPr>
          <w:sz w:val="22"/>
          <w:szCs w:val="22"/>
          <w:rtl/>
        </w:rPr>
        <w:t>כמו כן, נקבעה חובת המצאת מסמכים ונתונים ע</w:t>
      </w:r>
      <w:r>
        <w:rPr>
          <w:sz w:val="22"/>
          <w:szCs w:val="22"/>
          <w:rtl/>
        </w:rPr>
        <w:t>ל ידי הנישום בקשר עם עסקה כאמור</w:t>
      </w:r>
      <w:r>
        <w:rPr>
          <w:rFonts w:hint="cs"/>
          <w:sz w:val="22"/>
          <w:szCs w:val="22"/>
          <w:rtl/>
        </w:rPr>
        <w:t>, נספח 4 להלן.</w:t>
      </w:r>
    </w:p>
    <w:p w:rsidR="000F117D" w:rsidRPr="00E117C0" w:rsidRDefault="000F117D" w:rsidP="000F117D">
      <w:pPr>
        <w:ind w:left="894" w:right="-142"/>
        <w:jc w:val="both"/>
        <w:rPr>
          <w:sz w:val="22"/>
          <w:szCs w:val="22"/>
          <w:rtl/>
        </w:rPr>
      </w:pPr>
    </w:p>
    <w:p w:rsidR="000F117D" w:rsidRPr="005A5E2A" w:rsidRDefault="000F117D" w:rsidP="000F117D">
      <w:pPr>
        <w:ind w:left="661" w:right="-142" w:hanging="308"/>
        <w:jc w:val="both"/>
        <w:rPr>
          <w:b/>
          <w:bCs/>
          <w:sz w:val="22"/>
          <w:szCs w:val="22"/>
          <w:rtl/>
        </w:rPr>
      </w:pPr>
      <w:r>
        <w:rPr>
          <w:rFonts w:hint="cs"/>
          <w:b/>
          <w:bCs/>
          <w:sz w:val="22"/>
          <w:szCs w:val="22"/>
          <w:rtl/>
        </w:rPr>
        <w:t>ז</w:t>
      </w:r>
      <w:r w:rsidRPr="005A5E2A">
        <w:rPr>
          <w:b/>
          <w:bCs/>
          <w:sz w:val="22"/>
          <w:szCs w:val="22"/>
          <w:rtl/>
        </w:rPr>
        <w:t>.</w:t>
      </w:r>
      <w:r w:rsidRPr="005A5E2A">
        <w:rPr>
          <w:b/>
          <w:bCs/>
          <w:sz w:val="22"/>
          <w:szCs w:val="22"/>
          <w:rtl/>
        </w:rPr>
        <w:tab/>
        <w:t>חיוב במס במועד שחדל אדם להיות תושב ישראל</w:t>
      </w:r>
    </w:p>
    <w:p w:rsidR="000F117D" w:rsidRDefault="000F117D" w:rsidP="000F117D">
      <w:pPr>
        <w:ind w:left="661" w:right="-142" w:hanging="308"/>
        <w:jc w:val="both"/>
        <w:rPr>
          <w:sz w:val="22"/>
          <w:szCs w:val="22"/>
          <w:rtl/>
        </w:rPr>
      </w:pPr>
      <w:r>
        <w:rPr>
          <w:rFonts w:hint="cs"/>
          <w:sz w:val="22"/>
          <w:szCs w:val="22"/>
          <w:rtl/>
        </w:rPr>
        <w:tab/>
      </w:r>
      <w:r w:rsidRPr="00E117C0">
        <w:rPr>
          <w:sz w:val="22"/>
          <w:szCs w:val="22"/>
          <w:rtl/>
        </w:rPr>
        <w:t xml:space="preserve">תושב ישראל ששינה את מקום תושבותו והפך לתושב חוץ, יראו אותו </w:t>
      </w:r>
      <w:r w:rsidRPr="00E117C0">
        <w:rPr>
          <w:b/>
          <w:bCs/>
          <w:sz w:val="22"/>
          <w:szCs w:val="22"/>
          <w:rtl/>
        </w:rPr>
        <w:t>כאילו מכר נכסיו</w:t>
      </w:r>
      <w:r w:rsidRPr="00E117C0">
        <w:rPr>
          <w:sz w:val="22"/>
          <w:szCs w:val="22"/>
          <w:rtl/>
        </w:rPr>
        <w:t xml:space="preserve"> ביום שלפני יום שינוי התושבות, כאמור.</w:t>
      </w:r>
    </w:p>
    <w:p w:rsidR="000F117D" w:rsidRPr="00E117C0" w:rsidRDefault="000F117D" w:rsidP="000F117D">
      <w:pPr>
        <w:spacing w:line="120" w:lineRule="auto"/>
        <w:ind w:left="661" w:hanging="308"/>
        <w:jc w:val="both"/>
        <w:rPr>
          <w:sz w:val="22"/>
          <w:szCs w:val="22"/>
          <w:rtl/>
        </w:rPr>
      </w:pPr>
    </w:p>
    <w:p w:rsidR="000F117D" w:rsidRPr="00E117C0" w:rsidRDefault="000F117D" w:rsidP="000F117D">
      <w:pPr>
        <w:ind w:left="661" w:hanging="308"/>
        <w:jc w:val="both"/>
        <w:rPr>
          <w:sz w:val="22"/>
          <w:szCs w:val="22"/>
          <w:rtl/>
        </w:rPr>
      </w:pPr>
      <w:r>
        <w:rPr>
          <w:rFonts w:hint="cs"/>
          <w:b/>
          <w:bCs/>
          <w:sz w:val="22"/>
          <w:szCs w:val="22"/>
          <w:rtl/>
        </w:rPr>
        <w:tab/>
      </w:r>
      <w:r w:rsidRPr="00E117C0">
        <w:rPr>
          <w:b/>
          <w:bCs/>
          <w:sz w:val="22"/>
          <w:szCs w:val="22"/>
          <w:rtl/>
        </w:rPr>
        <w:t>לעניין זה נכסים</w:t>
      </w:r>
      <w:r w:rsidRPr="00E117C0">
        <w:rPr>
          <w:sz w:val="22"/>
          <w:szCs w:val="22"/>
          <w:rtl/>
        </w:rPr>
        <w:t xml:space="preserve"> </w:t>
      </w:r>
      <w:r w:rsidRPr="00EA0B36">
        <w:rPr>
          <w:b/>
          <w:bCs/>
          <w:sz w:val="22"/>
          <w:szCs w:val="22"/>
          <w:rtl/>
        </w:rPr>
        <w:t>-</w:t>
      </w:r>
      <w:r w:rsidRPr="00E117C0">
        <w:rPr>
          <w:sz w:val="22"/>
          <w:szCs w:val="22"/>
          <w:rtl/>
        </w:rPr>
        <w:t xml:space="preserve"> לרבות מניות או זכויות שהוענקו במסגרת סעיף 3(ט) או סעיף 102 לפקודה, לפי העניין.</w:t>
      </w:r>
    </w:p>
    <w:p w:rsidR="000F117D" w:rsidRDefault="000F117D" w:rsidP="000F117D">
      <w:pPr>
        <w:ind w:left="661" w:hanging="308"/>
        <w:jc w:val="both"/>
        <w:rPr>
          <w:sz w:val="22"/>
          <w:szCs w:val="22"/>
          <w:rtl/>
        </w:rPr>
      </w:pPr>
      <w:r>
        <w:rPr>
          <w:rFonts w:hint="cs"/>
          <w:sz w:val="22"/>
          <w:szCs w:val="22"/>
          <w:rtl/>
        </w:rPr>
        <w:tab/>
      </w:r>
      <w:r w:rsidRPr="00E117C0">
        <w:rPr>
          <w:sz w:val="22"/>
          <w:szCs w:val="22"/>
          <w:rtl/>
        </w:rPr>
        <w:t>הנישום יהיה רשאי לבחור בין שתי האפשרויות הבאות:</w:t>
      </w:r>
    </w:p>
    <w:p w:rsidR="000F117D" w:rsidRPr="00E117C0" w:rsidRDefault="000F117D" w:rsidP="000F117D">
      <w:pPr>
        <w:bidi w:val="0"/>
        <w:spacing w:line="80" w:lineRule="exact"/>
        <w:rPr>
          <w:sz w:val="22"/>
          <w:szCs w:val="22"/>
          <w:rtl/>
        </w:rPr>
      </w:pPr>
    </w:p>
    <w:p w:rsidR="000F117D" w:rsidRPr="00E117C0" w:rsidRDefault="000F117D" w:rsidP="000F117D">
      <w:pPr>
        <w:ind w:left="899" w:hanging="235"/>
        <w:jc w:val="both"/>
        <w:rPr>
          <w:sz w:val="22"/>
          <w:szCs w:val="22"/>
          <w:rtl/>
        </w:rPr>
      </w:pPr>
      <w:r w:rsidRPr="007E770E">
        <w:rPr>
          <w:sz w:val="22"/>
          <w:szCs w:val="22"/>
          <w:rtl/>
        </w:rPr>
        <w:t>-</w:t>
      </w:r>
      <w:r w:rsidRPr="00E117C0">
        <w:rPr>
          <w:sz w:val="22"/>
          <w:szCs w:val="22"/>
          <w:rtl/>
        </w:rPr>
        <w:tab/>
        <w:t>תשלום מס על ההכנסה הרעיונית במועד שינוי התושבות;</w:t>
      </w:r>
    </w:p>
    <w:p w:rsidR="000F117D" w:rsidRPr="00E117C0" w:rsidRDefault="000F117D" w:rsidP="000F117D">
      <w:pPr>
        <w:ind w:left="899" w:hanging="235"/>
        <w:jc w:val="both"/>
        <w:rPr>
          <w:sz w:val="22"/>
          <w:szCs w:val="22"/>
          <w:rtl/>
        </w:rPr>
      </w:pPr>
      <w:r w:rsidRPr="007E770E">
        <w:rPr>
          <w:sz w:val="22"/>
          <w:szCs w:val="22"/>
          <w:rtl/>
        </w:rPr>
        <w:t>-</w:t>
      </w:r>
      <w:r w:rsidRPr="00E117C0">
        <w:rPr>
          <w:sz w:val="22"/>
          <w:szCs w:val="22"/>
          <w:rtl/>
        </w:rPr>
        <w:tab/>
        <w:t>תשלום מס במועד המכירה בפועל של נכסי ההון האמורים.</w:t>
      </w:r>
    </w:p>
    <w:p w:rsidR="000F117D" w:rsidRPr="00E117C0" w:rsidRDefault="000F117D" w:rsidP="000F117D">
      <w:pPr>
        <w:tabs>
          <w:tab w:val="left" w:pos="397"/>
          <w:tab w:val="left" w:pos="913"/>
          <w:tab w:val="left" w:pos="1332"/>
          <w:tab w:val="left" w:pos="1792"/>
        </w:tabs>
        <w:bidi w:val="0"/>
        <w:spacing w:line="80" w:lineRule="exact"/>
        <w:rPr>
          <w:sz w:val="22"/>
          <w:szCs w:val="22"/>
          <w:u w:val="single"/>
          <w:rtl/>
        </w:rPr>
      </w:pPr>
    </w:p>
    <w:p w:rsidR="000F117D" w:rsidRDefault="000F117D" w:rsidP="000F117D">
      <w:pPr>
        <w:ind w:left="703" w:right="-142"/>
        <w:jc w:val="both"/>
        <w:rPr>
          <w:sz w:val="22"/>
          <w:szCs w:val="22"/>
          <w:rtl/>
        </w:rPr>
      </w:pPr>
      <w:r w:rsidRPr="00E117C0">
        <w:rPr>
          <w:sz w:val="22"/>
          <w:szCs w:val="22"/>
          <w:rtl/>
        </w:rPr>
        <w:t>החליט הנישום להמתין למועד המכירה בפועל, יחול מס על כלל רווח ההון בעת המכירה בפועל כשהוא מוכפל בתקופת הזמן שהנכס הוחזק עד למועד שינוי התושבות ומחולק בסך כל תקופת ההחזקה בנכס.</w:t>
      </w:r>
    </w:p>
    <w:p w:rsidR="000F117D" w:rsidRDefault="000F117D" w:rsidP="000F117D">
      <w:pPr>
        <w:ind w:left="647" w:hanging="294"/>
        <w:jc w:val="both"/>
        <w:rPr>
          <w:b/>
          <w:bCs/>
          <w:sz w:val="22"/>
          <w:szCs w:val="22"/>
          <w:rtl/>
        </w:rPr>
      </w:pPr>
    </w:p>
    <w:p w:rsidR="000F117D" w:rsidRPr="005A5E2A" w:rsidRDefault="000F117D" w:rsidP="000F117D">
      <w:pPr>
        <w:ind w:left="647" w:hanging="294"/>
        <w:jc w:val="both"/>
        <w:rPr>
          <w:b/>
          <w:bCs/>
          <w:sz w:val="22"/>
          <w:szCs w:val="22"/>
          <w:rtl/>
        </w:rPr>
      </w:pPr>
      <w:r>
        <w:rPr>
          <w:rFonts w:hint="cs"/>
          <w:b/>
          <w:bCs/>
          <w:sz w:val="22"/>
          <w:szCs w:val="22"/>
          <w:rtl/>
        </w:rPr>
        <w:t>ח</w:t>
      </w:r>
      <w:r w:rsidRPr="005A5E2A">
        <w:rPr>
          <w:b/>
          <w:bCs/>
          <w:sz w:val="22"/>
          <w:szCs w:val="22"/>
          <w:rtl/>
        </w:rPr>
        <w:t>.</w:t>
      </w:r>
      <w:r w:rsidRPr="005A5E2A">
        <w:rPr>
          <w:b/>
          <w:bCs/>
          <w:sz w:val="22"/>
          <w:szCs w:val="22"/>
          <w:rtl/>
        </w:rPr>
        <w:tab/>
      </w:r>
      <w:r>
        <w:rPr>
          <w:rFonts w:hint="cs"/>
          <w:b/>
          <w:bCs/>
          <w:sz w:val="22"/>
          <w:szCs w:val="22"/>
          <w:rtl/>
        </w:rPr>
        <w:t>מיסוי חברה בגין דיבידנד שחולק לה מחו"ל הנובע מהכנסות</w:t>
      </w:r>
      <w:r w:rsidRPr="005A5E2A">
        <w:rPr>
          <w:b/>
          <w:bCs/>
          <w:sz w:val="22"/>
          <w:szCs w:val="22"/>
          <w:rtl/>
        </w:rPr>
        <w:t xml:space="preserve"> שהופקו או נצמחו בחו"ל</w:t>
      </w:r>
    </w:p>
    <w:p w:rsidR="000F117D" w:rsidRPr="00E117C0" w:rsidRDefault="000F117D" w:rsidP="000F117D">
      <w:pPr>
        <w:ind w:left="927" w:hanging="280"/>
        <w:rPr>
          <w:b/>
          <w:bCs/>
          <w:sz w:val="22"/>
          <w:szCs w:val="22"/>
          <w:rtl/>
        </w:rPr>
      </w:pPr>
      <w:r w:rsidRPr="00E117C0">
        <w:rPr>
          <w:b/>
          <w:bCs/>
          <w:sz w:val="22"/>
          <w:szCs w:val="22"/>
          <w:rtl/>
        </w:rPr>
        <w:t>1.</w:t>
      </w:r>
      <w:r w:rsidRPr="00E117C0">
        <w:rPr>
          <w:b/>
          <w:bCs/>
          <w:sz w:val="22"/>
          <w:szCs w:val="22"/>
          <w:rtl/>
        </w:rPr>
        <w:tab/>
        <w:t>כללי</w:t>
      </w:r>
    </w:p>
    <w:p w:rsidR="000F117D" w:rsidRDefault="000F117D" w:rsidP="000F117D">
      <w:pPr>
        <w:ind w:left="927" w:right="-142" w:hanging="280"/>
        <w:jc w:val="both"/>
        <w:rPr>
          <w:sz w:val="22"/>
          <w:szCs w:val="22"/>
          <w:rtl/>
        </w:rPr>
      </w:pPr>
      <w:r>
        <w:rPr>
          <w:rFonts w:hint="cs"/>
          <w:sz w:val="22"/>
          <w:szCs w:val="22"/>
          <w:rtl/>
        </w:rPr>
        <w:tab/>
      </w:r>
      <w:r w:rsidRPr="00E117C0">
        <w:rPr>
          <w:sz w:val="22"/>
          <w:szCs w:val="22"/>
          <w:rtl/>
        </w:rPr>
        <w:t xml:space="preserve">נקבעו הוראות לגבי מיסוי הכנסות </w:t>
      </w:r>
      <w:r w:rsidRPr="00E117C0">
        <w:rPr>
          <w:b/>
          <w:bCs/>
          <w:sz w:val="22"/>
          <w:szCs w:val="22"/>
          <w:rtl/>
        </w:rPr>
        <w:t>דיבידנד מחו"ל</w:t>
      </w:r>
      <w:r w:rsidRPr="00E117C0">
        <w:rPr>
          <w:sz w:val="22"/>
          <w:szCs w:val="22"/>
          <w:rtl/>
        </w:rPr>
        <w:t xml:space="preserve"> ולגבי מיסוי </w:t>
      </w:r>
      <w:r w:rsidRPr="00E117C0">
        <w:rPr>
          <w:b/>
          <w:bCs/>
          <w:sz w:val="22"/>
          <w:szCs w:val="22"/>
          <w:rtl/>
        </w:rPr>
        <w:t>דיבידנד שמקורו</w:t>
      </w:r>
      <w:r w:rsidRPr="00E117C0">
        <w:rPr>
          <w:sz w:val="22"/>
          <w:szCs w:val="22"/>
          <w:rtl/>
        </w:rPr>
        <w:t xml:space="preserve"> </w:t>
      </w:r>
      <w:r w:rsidRPr="00E117C0">
        <w:rPr>
          <w:b/>
          <w:bCs/>
          <w:sz w:val="22"/>
          <w:szCs w:val="22"/>
          <w:rtl/>
        </w:rPr>
        <w:t>בהכנסות שהופקו או נצמחו מחוץ לישראל</w:t>
      </w:r>
      <w:r w:rsidRPr="00E117C0">
        <w:rPr>
          <w:sz w:val="22"/>
          <w:szCs w:val="22"/>
          <w:rtl/>
        </w:rPr>
        <w:t>, אך מחולקות מתוך רווחים שמקורם בחו"ל (היינו, אף אם מדובר בדיבידנד המחולק מאת חברה תושבת ישראל לחברה אחרת תושבת ישראל).</w:t>
      </w:r>
      <w:r>
        <w:rPr>
          <w:rFonts w:hint="cs"/>
          <w:sz w:val="22"/>
          <w:szCs w:val="22"/>
          <w:rtl/>
        </w:rPr>
        <w:t xml:space="preserve"> </w:t>
      </w:r>
      <w:r w:rsidRPr="00E117C0">
        <w:rPr>
          <w:sz w:val="22"/>
          <w:szCs w:val="22"/>
          <w:rtl/>
        </w:rPr>
        <w:t>לגבי הכנסות אלה, יחול מס חברות בשיעור של 25%.</w:t>
      </w:r>
    </w:p>
    <w:p w:rsidR="000F117D" w:rsidRDefault="000F117D" w:rsidP="000F117D">
      <w:pPr>
        <w:ind w:left="927" w:right="-142" w:hanging="280"/>
        <w:jc w:val="both"/>
        <w:rPr>
          <w:sz w:val="22"/>
          <w:szCs w:val="22"/>
          <w:rtl/>
        </w:rPr>
      </w:pPr>
      <w:r>
        <w:rPr>
          <w:rFonts w:hint="cs"/>
          <w:sz w:val="22"/>
          <w:szCs w:val="22"/>
          <w:rtl/>
        </w:rPr>
        <w:tab/>
      </w:r>
      <w:r w:rsidRPr="00E117C0">
        <w:rPr>
          <w:sz w:val="22"/>
          <w:szCs w:val="22"/>
          <w:rtl/>
        </w:rPr>
        <w:t>במקרים אלו יינתן זיכוי בגובה מסי החוץ שהוטלו על הדיבידנד, בדרך כלל באמצעות ניכוי במקור, במדינת התושבות של החברה מחלקת הדיבידנד (להלן - הזיכוי הישיר) ובכפוף להוראות אשר נקבעו לעניין זיכויים.</w:t>
      </w:r>
    </w:p>
    <w:p w:rsidR="000F117D" w:rsidRDefault="000F117D" w:rsidP="000F117D">
      <w:pPr>
        <w:ind w:left="927" w:right="-142" w:hanging="280"/>
        <w:jc w:val="both"/>
        <w:rPr>
          <w:sz w:val="22"/>
          <w:szCs w:val="22"/>
          <w:rtl/>
        </w:rPr>
      </w:pPr>
    </w:p>
    <w:p w:rsidR="000F117D" w:rsidRPr="00E117C0" w:rsidRDefault="000F117D" w:rsidP="000F117D">
      <w:pPr>
        <w:ind w:left="884" w:right="-142" w:hanging="233"/>
        <w:jc w:val="both"/>
        <w:rPr>
          <w:b/>
          <w:bCs/>
          <w:sz w:val="22"/>
          <w:szCs w:val="22"/>
          <w:rtl/>
        </w:rPr>
      </w:pPr>
      <w:r w:rsidRPr="00E117C0">
        <w:rPr>
          <w:b/>
          <w:bCs/>
          <w:sz w:val="22"/>
          <w:szCs w:val="22"/>
          <w:rtl/>
        </w:rPr>
        <w:t>2.</w:t>
      </w:r>
      <w:r w:rsidRPr="00E117C0">
        <w:rPr>
          <w:b/>
          <w:bCs/>
          <w:sz w:val="22"/>
          <w:szCs w:val="22"/>
          <w:rtl/>
        </w:rPr>
        <w:tab/>
        <w:t>מקרים בהם יש להביא בחשבון מסי החוץ שהוטלו על ההכנסה אשר ממנה מחולק הדיבידנד</w:t>
      </w:r>
    </w:p>
    <w:p w:rsidR="000F117D" w:rsidRDefault="000F117D" w:rsidP="000F117D">
      <w:pPr>
        <w:ind w:left="884" w:right="-142" w:hanging="343"/>
        <w:jc w:val="both"/>
        <w:rPr>
          <w:sz w:val="22"/>
          <w:szCs w:val="22"/>
          <w:rtl/>
        </w:rPr>
      </w:pPr>
      <w:r>
        <w:rPr>
          <w:rFonts w:hint="cs"/>
          <w:sz w:val="22"/>
          <w:szCs w:val="22"/>
          <w:rtl/>
        </w:rPr>
        <w:tab/>
      </w:r>
      <w:r w:rsidRPr="00E117C0">
        <w:rPr>
          <w:sz w:val="22"/>
          <w:szCs w:val="22"/>
          <w:rtl/>
        </w:rPr>
        <w:t xml:space="preserve">נקבעו מקרים בהם יחול מס על הכנסת הדיבידנד (לרבות המס ששולם על ההכנסה ממנה שולם הדיבידנד) בשיעור של </w:t>
      </w:r>
      <w:r>
        <w:rPr>
          <w:rFonts w:hint="cs"/>
          <w:sz w:val="22"/>
          <w:szCs w:val="22"/>
          <w:rtl/>
        </w:rPr>
        <w:t>25</w:t>
      </w:r>
      <w:r>
        <w:rPr>
          <w:sz w:val="22"/>
          <w:szCs w:val="22"/>
          <w:rtl/>
        </w:rPr>
        <w:t>%</w:t>
      </w:r>
      <w:r>
        <w:rPr>
          <w:rFonts w:hint="cs"/>
          <w:sz w:val="22"/>
          <w:szCs w:val="22"/>
          <w:rtl/>
        </w:rPr>
        <w:t xml:space="preserve"> (ושיעורי מס החברות הרלבנטיים לשנות המס הבאות).</w:t>
      </w:r>
      <w:r w:rsidRPr="00E117C0">
        <w:rPr>
          <w:sz w:val="22"/>
          <w:szCs w:val="22"/>
          <w:rtl/>
        </w:rPr>
        <w:t xml:space="preserve"> במקביל, בחישוב הזיכוי ממס לגבי המסים המוטלים על הכנסת הדיבידנד, יש להביא בחשבון כזיכוי, בנוסף למס החוץ הישיר, גם את מסי החוץ אשר הוטלו על ההכנסה שממנה חולק הדיבידנד (להלן - זיכוי עקיף).</w:t>
      </w:r>
    </w:p>
    <w:p w:rsidR="000F117D" w:rsidRDefault="000F117D" w:rsidP="000F117D">
      <w:pPr>
        <w:bidi w:val="0"/>
        <w:spacing w:line="80" w:lineRule="exact"/>
        <w:rPr>
          <w:sz w:val="22"/>
          <w:szCs w:val="22"/>
          <w:rtl/>
        </w:rPr>
      </w:pPr>
      <w:r>
        <w:rPr>
          <w:rFonts w:hint="cs"/>
          <w:sz w:val="22"/>
          <w:szCs w:val="22"/>
          <w:rtl/>
        </w:rPr>
        <w:tab/>
      </w:r>
    </w:p>
    <w:p w:rsidR="000F117D" w:rsidRPr="00E117C0" w:rsidRDefault="000F117D" w:rsidP="000F117D">
      <w:pPr>
        <w:ind w:left="1235" w:right="-142" w:hanging="350"/>
        <w:rPr>
          <w:sz w:val="22"/>
          <w:szCs w:val="22"/>
          <w:rtl/>
        </w:rPr>
      </w:pPr>
      <w:r w:rsidRPr="00E117C0">
        <w:rPr>
          <w:sz w:val="22"/>
          <w:szCs w:val="22"/>
          <w:rtl/>
        </w:rPr>
        <w:t>ואלה המקרים:</w:t>
      </w:r>
    </w:p>
    <w:p w:rsidR="000F117D" w:rsidRPr="00517319" w:rsidRDefault="000F117D" w:rsidP="003606CD">
      <w:pPr>
        <w:pStyle w:val="af9"/>
        <w:numPr>
          <w:ilvl w:val="0"/>
          <w:numId w:val="61"/>
        </w:numPr>
        <w:ind w:right="-142"/>
        <w:jc w:val="both"/>
        <w:rPr>
          <w:sz w:val="22"/>
          <w:szCs w:val="22"/>
          <w:rtl/>
        </w:rPr>
      </w:pPr>
      <w:r w:rsidRPr="00517319">
        <w:rPr>
          <w:sz w:val="22"/>
          <w:szCs w:val="22"/>
          <w:rtl/>
        </w:rPr>
        <w:t>החברה מקבלת הדיבידנד מחזיקה בחברה מחלקת הדיבידנד בשיעור של 25% לפחות; זיכוי עקיף</w:t>
      </w:r>
      <w:r w:rsidRPr="00517319">
        <w:rPr>
          <w:rFonts w:hint="cs"/>
          <w:sz w:val="22"/>
          <w:szCs w:val="22"/>
          <w:rtl/>
        </w:rPr>
        <w:t xml:space="preserve"> </w:t>
      </w:r>
      <w:r w:rsidRPr="00517319">
        <w:rPr>
          <w:sz w:val="22"/>
          <w:szCs w:val="22"/>
          <w:rtl/>
        </w:rPr>
        <w:t>במתכונת דומה לגבי מסים המשולמים על ידי חברה "נכדה" המוחזקת בשיעור של 50% לפחות על ידי החברה הבת;</w:t>
      </w:r>
    </w:p>
    <w:p w:rsidR="000F117D" w:rsidRPr="006340FF" w:rsidRDefault="000F117D" w:rsidP="003606CD">
      <w:pPr>
        <w:pStyle w:val="af9"/>
        <w:numPr>
          <w:ilvl w:val="0"/>
          <w:numId w:val="61"/>
        </w:numPr>
        <w:ind w:right="-142"/>
        <w:jc w:val="both"/>
        <w:rPr>
          <w:sz w:val="22"/>
          <w:szCs w:val="22"/>
          <w:rtl/>
        </w:rPr>
      </w:pPr>
      <w:r w:rsidRPr="006340FF">
        <w:rPr>
          <w:sz w:val="22"/>
          <w:szCs w:val="22"/>
          <w:rtl/>
        </w:rPr>
        <w:t>חלות הוראות בעניין מתן זיכוי עקיף מתוקף הוראות אמנה למניעת כפל מס.</w:t>
      </w:r>
    </w:p>
    <w:p w:rsidR="000F117D" w:rsidRDefault="000F117D" w:rsidP="000F117D">
      <w:pPr>
        <w:ind w:right="-142"/>
        <w:jc w:val="both"/>
        <w:rPr>
          <w:sz w:val="22"/>
          <w:szCs w:val="22"/>
          <w:rtl/>
        </w:rPr>
      </w:pPr>
    </w:p>
    <w:p w:rsidR="000F117D" w:rsidRDefault="000F117D" w:rsidP="000F117D">
      <w:pPr>
        <w:ind w:right="-142"/>
        <w:jc w:val="both"/>
        <w:rPr>
          <w:sz w:val="22"/>
          <w:szCs w:val="22"/>
          <w:rtl/>
        </w:rPr>
      </w:pPr>
    </w:p>
    <w:p w:rsidR="000F117D" w:rsidRDefault="000F117D" w:rsidP="000F117D">
      <w:pPr>
        <w:ind w:right="-142"/>
        <w:jc w:val="both"/>
        <w:rPr>
          <w:sz w:val="22"/>
          <w:szCs w:val="22"/>
          <w:rtl/>
        </w:rPr>
      </w:pPr>
    </w:p>
    <w:p w:rsidR="000F117D" w:rsidRDefault="000F117D" w:rsidP="000F117D">
      <w:pPr>
        <w:ind w:right="-142"/>
        <w:jc w:val="both"/>
        <w:rPr>
          <w:sz w:val="22"/>
          <w:szCs w:val="22"/>
          <w:rtl/>
        </w:rPr>
      </w:pPr>
    </w:p>
    <w:p w:rsidR="000F117D" w:rsidRDefault="000F117D" w:rsidP="000F117D">
      <w:pPr>
        <w:ind w:right="-142"/>
        <w:jc w:val="both"/>
        <w:rPr>
          <w:sz w:val="22"/>
          <w:szCs w:val="22"/>
          <w:rtl/>
        </w:rPr>
      </w:pPr>
    </w:p>
    <w:p w:rsidR="000F117D" w:rsidRPr="00AB7AB2" w:rsidRDefault="000F117D" w:rsidP="000F117D">
      <w:pPr>
        <w:tabs>
          <w:tab w:val="left" w:pos="397"/>
          <w:tab w:val="left" w:pos="1332"/>
        </w:tabs>
        <w:ind w:left="368" w:hanging="368"/>
        <w:jc w:val="both"/>
        <w:rPr>
          <w:sz w:val="22"/>
          <w:szCs w:val="22"/>
          <w:rtl/>
        </w:rPr>
      </w:pPr>
      <w:r w:rsidRPr="00AB7AB2">
        <w:rPr>
          <w:b/>
          <w:bCs/>
          <w:sz w:val="22"/>
          <w:szCs w:val="22"/>
          <w:rtl/>
        </w:rPr>
        <w:t>5.</w:t>
      </w:r>
      <w:r w:rsidRPr="00AB7AB2">
        <w:rPr>
          <w:b/>
          <w:bCs/>
          <w:sz w:val="22"/>
          <w:szCs w:val="22"/>
          <w:rtl/>
        </w:rPr>
        <w:tab/>
        <w:t>הכנסות בחו"ל</w:t>
      </w:r>
      <w:r w:rsidRPr="00AB7AB2">
        <w:rPr>
          <w:rFonts w:hint="cs"/>
          <w:b/>
          <w:bCs/>
          <w:sz w:val="22"/>
          <w:szCs w:val="22"/>
          <w:rtl/>
        </w:rPr>
        <w:t xml:space="preserve"> </w:t>
      </w:r>
      <w:r w:rsidRPr="00AB7AB2">
        <w:rPr>
          <w:rFonts w:hint="cs"/>
          <w:sz w:val="22"/>
          <w:szCs w:val="22"/>
          <w:rtl/>
        </w:rPr>
        <w:t>(המשך)</w:t>
      </w:r>
    </w:p>
    <w:p w:rsidR="000F117D" w:rsidRPr="006340FF" w:rsidRDefault="000F117D" w:rsidP="000F117D">
      <w:pPr>
        <w:ind w:left="647" w:hanging="294"/>
        <w:jc w:val="both"/>
        <w:rPr>
          <w:sz w:val="22"/>
          <w:szCs w:val="22"/>
          <w:rtl/>
        </w:rPr>
      </w:pPr>
      <w:r>
        <w:rPr>
          <w:rFonts w:hint="cs"/>
          <w:b/>
          <w:bCs/>
          <w:sz w:val="22"/>
          <w:szCs w:val="22"/>
          <w:rtl/>
        </w:rPr>
        <w:t>ח</w:t>
      </w:r>
      <w:r w:rsidRPr="005A5E2A">
        <w:rPr>
          <w:b/>
          <w:bCs/>
          <w:sz w:val="22"/>
          <w:szCs w:val="22"/>
          <w:rtl/>
        </w:rPr>
        <w:t>.</w:t>
      </w:r>
      <w:r w:rsidRPr="005A5E2A">
        <w:rPr>
          <w:b/>
          <w:bCs/>
          <w:sz w:val="22"/>
          <w:szCs w:val="22"/>
          <w:rtl/>
        </w:rPr>
        <w:tab/>
      </w:r>
      <w:r>
        <w:rPr>
          <w:rFonts w:hint="cs"/>
          <w:b/>
          <w:bCs/>
          <w:sz w:val="22"/>
          <w:szCs w:val="22"/>
          <w:rtl/>
        </w:rPr>
        <w:t>מיסוי חברה בגין דיבידנד שחולק לה מחו"ל הנובע מהכנסות</w:t>
      </w:r>
      <w:r w:rsidRPr="005A5E2A">
        <w:rPr>
          <w:b/>
          <w:bCs/>
          <w:sz w:val="22"/>
          <w:szCs w:val="22"/>
          <w:rtl/>
        </w:rPr>
        <w:t xml:space="preserve"> שהופקו או נצמחו בחו"ל</w:t>
      </w:r>
      <w:r>
        <w:rPr>
          <w:rFonts w:hint="cs"/>
          <w:b/>
          <w:bCs/>
          <w:sz w:val="22"/>
          <w:szCs w:val="22"/>
          <w:rtl/>
        </w:rPr>
        <w:t xml:space="preserve"> </w:t>
      </w:r>
      <w:r>
        <w:rPr>
          <w:rFonts w:hint="cs"/>
          <w:sz w:val="22"/>
          <w:szCs w:val="22"/>
          <w:rtl/>
        </w:rPr>
        <w:t>(המשך)</w:t>
      </w:r>
    </w:p>
    <w:p w:rsidR="000F117D" w:rsidRPr="00E117C0" w:rsidRDefault="000F117D" w:rsidP="000F117D">
      <w:pPr>
        <w:ind w:left="969" w:right="-142" w:hanging="336"/>
        <w:jc w:val="both"/>
        <w:rPr>
          <w:b/>
          <w:bCs/>
          <w:sz w:val="22"/>
          <w:szCs w:val="22"/>
          <w:rtl/>
        </w:rPr>
      </w:pPr>
      <w:r w:rsidRPr="00E117C0">
        <w:rPr>
          <w:b/>
          <w:bCs/>
          <w:sz w:val="22"/>
          <w:szCs w:val="22"/>
          <w:rtl/>
        </w:rPr>
        <w:t>3.</w:t>
      </w:r>
      <w:r w:rsidRPr="00E117C0">
        <w:rPr>
          <w:b/>
          <w:bCs/>
          <w:sz w:val="22"/>
          <w:szCs w:val="22"/>
          <w:rtl/>
        </w:rPr>
        <w:tab/>
        <w:t>זיכוי מיוחד לגבי מס החברות בו חוייב חבר בני אדם מחלק הדיבידנד</w:t>
      </w:r>
    </w:p>
    <w:p w:rsidR="000F117D" w:rsidRDefault="000F117D" w:rsidP="000F117D">
      <w:pPr>
        <w:ind w:left="969" w:right="-142"/>
        <w:jc w:val="both"/>
        <w:rPr>
          <w:sz w:val="22"/>
          <w:szCs w:val="22"/>
          <w:rtl/>
        </w:rPr>
      </w:pPr>
      <w:r w:rsidRPr="00E117C0">
        <w:rPr>
          <w:sz w:val="22"/>
          <w:szCs w:val="22"/>
          <w:rtl/>
        </w:rPr>
        <w:t>בחישוב המס החל על הכנסות מדיבידנד כמפורט לעיל, יינתן זיכוי ממס בגובה מס החברות בו חוייב חבר בני האדם, מחלק הדיבידנד על ההכנסה ממנה חולק הדיבידנד (כפי הנראה, הכוונה למס חברות אשר חוייב בישראל).</w:t>
      </w:r>
    </w:p>
    <w:p w:rsidR="000F117D" w:rsidRDefault="000F117D" w:rsidP="000F117D">
      <w:pPr>
        <w:ind w:left="969" w:right="-142"/>
        <w:jc w:val="both"/>
        <w:rPr>
          <w:sz w:val="22"/>
          <w:szCs w:val="22"/>
          <w:rtl/>
        </w:rPr>
      </w:pPr>
    </w:p>
    <w:p w:rsidR="000F117D" w:rsidRPr="005A5E2A" w:rsidRDefault="000F117D" w:rsidP="000F117D">
      <w:pPr>
        <w:ind w:left="647" w:hanging="294"/>
        <w:jc w:val="both"/>
        <w:rPr>
          <w:b/>
          <w:bCs/>
          <w:sz w:val="22"/>
          <w:szCs w:val="22"/>
          <w:rtl/>
        </w:rPr>
      </w:pPr>
      <w:r>
        <w:rPr>
          <w:rFonts w:hint="cs"/>
          <w:b/>
          <w:bCs/>
          <w:sz w:val="22"/>
          <w:szCs w:val="22"/>
          <w:rtl/>
        </w:rPr>
        <w:t>ט</w:t>
      </w:r>
      <w:r w:rsidRPr="005A5E2A">
        <w:rPr>
          <w:b/>
          <w:bCs/>
          <w:sz w:val="22"/>
          <w:szCs w:val="22"/>
          <w:rtl/>
        </w:rPr>
        <w:t>.</w:t>
      </w:r>
      <w:r w:rsidRPr="005A5E2A">
        <w:rPr>
          <w:b/>
          <w:bCs/>
          <w:sz w:val="22"/>
          <w:szCs w:val="22"/>
          <w:rtl/>
        </w:rPr>
        <w:tab/>
        <w:t>זיכוי</w:t>
      </w:r>
    </w:p>
    <w:p w:rsidR="000F117D" w:rsidRDefault="000F117D" w:rsidP="000F117D">
      <w:pPr>
        <w:ind w:left="632" w:right="-142" w:hanging="305"/>
        <w:jc w:val="both"/>
        <w:rPr>
          <w:sz w:val="22"/>
          <w:szCs w:val="22"/>
          <w:rtl/>
        </w:rPr>
      </w:pPr>
      <w:r>
        <w:rPr>
          <w:rFonts w:hint="cs"/>
          <w:sz w:val="22"/>
          <w:szCs w:val="22"/>
          <w:rtl/>
        </w:rPr>
        <w:tab/>
      </w:r>
      <w:r w:rsidRPr="005A5E2A">
        <w:rPr>
          <w:sz w:val="22"/>
          <w:szCs w:val="22"/>
          <w:rtl/>
        </w:rPr>
        <w:t xml:space="preserve">נוכח הרחבת בסיס המס, נקבעו הוראות זיכוי במתכונת רחבה יותר מזו הקיימת עובר </w:t>
      </w:r>
      <w:r w:rsidRPr="005A5E2A">
        <w:rPr>
          <w:rFonts w:hint="cs"/>
          <w:sz w:val="22"/>
          <w:szCs w:val="22"/>
          <w:rtl/>
        </w:rPr>
        <w:t>לתיקון 132 לפקודה</w:t>
      </w:r>
      <w:r w:rsidRPr="005A5E2A">
        <w:rPr>
          <w:sz w:val="22"/>
          <w:szCs w:val="22"/>
          <w:rtl/>
        </w:rPr>
        <w:t xml:space="preserve">. ככלל, יותרו בזיכוי, מסים אשר שולמו על ידי תושב ישראל לרשויות המס של מדינה מחוץ לישראל. על הכנסה שהופקה או נצמחה מחוץ לישראל (להלן - </w:t>
      </w:r>
      <w:r w:rsidRPr="005A5E2A">
        <w:rPr>
          <w:b/>
          <w:bCs/>
          <w:sz w:val="22"/>
          <w:szCs w:val="22"/>
          <w:rtl/>
        </w:rPr>
        <w:t>הכנסות החוץ</w:t>
      </w:r>
      <w:r w:rsidRPr="005A5E2A">
        <w:rPr>
          <w:sz w:val="22"/>
          <w:szCs w:val="22"/>
          <w:rtl/>
        </w:rPr>
        <w:t>), לרבות מסי מדינה אך למעט מסים עירוניים, כנגד מסי ישראל החלים על פי הוראות הפקודה.</w:t>
      </w:r>
    </w:p>
    <w:p w:rsidR="000F117D" w:rsidRDefault="000F117D" w:rsidP="000F117D">
      <w:pPr>
        <w:bidi w:val="0"/>
        <w:spacing w:line="80" w:lineRule="exact"/>
        <w:ind w:left="632" w:right="-142" w:hanging="305"/>
        <w:rPr>
          <w:sz w:val="22"/>
          <w:szCs w:val="22"/>
          <w:rtl/>
        </w:rPr>
      </w:pPr>
    </w:p>
    <w:p w:rsidR="000F117D" w:rsidRPr="005A5E2A" w:rsidRDefault="000F117D" w:rsidP="000F117D">
      <w:pPr>
        <w:ind w:left="632" w:right="-142" w:hanging="305"/>
        <w:jc w:val="both"/>
        <w:rPr>
          <w:sz w:val="22"/>
          <w:szCs w:val="22"/>
          <w:rtl/>
        </w:rPr>
      </w:pPr>
      <w:r>
        <w:rPr>
          <w:rFonts w:hint="cs"/>
          <w:sz w:val="22"/>
          <w:szCs w:val="22"/>
          <w:rtl/>
        </w:rPr>
        <w:tab/>
      </w:r>
      <w:r w:rsidRPr="005A5E2A">
        <w:rPr>
          <w:sz w:val="22"/>
          <w:szCs w:val="22"/>
          <w:rtl/>
        </w:rPr>
        <w:t xml:space="preserve">סכום הזיכוי המירבי בשל הכנסות חוץ ממקור מסויים, ייקבע בהתאם לסכום המס בישראל בגין אותה הכנסה, היינו, </w:t>
      </w:r>
      <w:r w:rsidRPr="005A5E2A">
        <w:rPr>
          <w:b/>
          <w:bCs/>
          <w:sz w:val="22"/>
          <w:szCs w:val="22"/>
          <w:rtl/>
        </w:rPr>
        <w:t>תתבצע חלוקה של הכנסות החוץ כשהן מסווגות בהתאם למקורן</w:t>
      </w:r>
      <w:r w:rsidRPr="005A5E2A">
        <w:rPr>
          <w:sz w:val="22"/>
          <w:szCs w:val="22"/>
          <w:rtl/>
        </w:rPr>
        <w:t xml:space="preserve">. לעניין זה נעשתה הפרדה בין מקורות לפי סעיף 2 לפקודה - הכנסות פירותיות, לפי חלק ה' לפקודה - הכנסות הוניות ולפי חלק ה'3 </w:t>
      </w:r>
      <w:r>
        <w:rPr>
          <w:rFonts w:hint="cs"/>
          <w:sz w:val="22"/>
          <w:szCs w:val="22"/>
          <w:rtl/>
        </w:rPr>
        <w:t xml:space="preserve"> </w:t>
      </w:r>
      <w:r w:rsidRPr="005A5E2A">
        <w:rPr>
          <w:sz w:val="22"/>
          <w:szCs w:val="22"/>
          <w:rtl/>
        </w:rPr>
        <w:t>לפקודה - הכנסות הוניות בשוק ההון.</w:t>
      </w:r>
    </w:p>
    <w:p w:rsidR="000F117D" w:rsidRPr="005A5E2A" w:rsidRDefault="000F117D" w:rsidP="000F117D">
      <w:pPr>
        <w:ind w:left="632" w:right="-142" w:hanging="305"/>
        <w:jc w:val="both"/>
        <w:rPr>
          <w:sz w:val="22"/>
          <w:szCs w:val="22"/>
          <w:rtl/>
        </w:rPr>
      </w:pPr>
      <w:r>
        <w:rPr>
          <w:rFonts w:hint="cs"/>
          <w:sz w:val="22"/>
          <w:szCs w:val="22"/>
          <w:rtl/>
        </w:rPr>
        <w:tab/>
      </w:r>
      <w:r w:rsidRPr="005A5E2A">
        <w:rPr>
          <w:sz w:val="22"/>
          <w:szCs w:val="22"/>
          <w:rtl/>
        </w:rPr>
        <w:t>יחד עם זאת, נקבעו כללים לניצול עודף זיכוי שנוצר לגבי מקור הכנסה מסויים לחמש השנים הבאות.</w:t>
      </w:r>
      <w:r>
        <w:rPr>
          <w:rFonts w:hint="cs"/>
          <w:sz w:val="22"/>
          <w:szCs w:val="22"/>
          <w:rtl/>
        </w:rPr>
        <w:t xml:space="preserve"> </w:t>
      </w:r>
      <w:r w:rsidRPr="005A5E2A">
        <w:rPr>
          <w:sz w:val="22"/>
          <w:szCs w:val="22"/>
          <w:rtl/>
        </w:rPr>
        <w:t>לגבי הכנסת דיבידנד, יינתן זיכוי ישיר בלבד, אלא אם כן על פי הוראות האמנה הרלבנטית, או על פי בקשת החברה מקבלת הדיבידנד, בתנאי כי היא מחזיקה ב-25% או יותר מאמצעי השליטה בחברה המחלקת, מתאפשר גם זיכוי עקיף  (ראה לעיל).</w:t>
      </w:r>
    </w:p>
    <w:p w:rsidR="000F117D" w:rsidRPr="005A5E2A" w:rsidRDefault="000F117D" w:rsidP="000F117D">
      <w:pPr>
        <w:bidi w:val="0"/>
        <w:spacing w:line="80" w:lineRule="exact"/>
        <w:ind w:left="632" w:right="-142" w:hanging="305"/>
        <w:rPr>
          <w:sz w:val="22"/>
          <w:szCs w:val="22"/>
          <w:rtl/>
        </w:rPr>
      </w:pPr>
    </w:p>
    <w:p w:rsidR="000F117D" w:rsidRPr="005A5E2A" w:rsidRDefault="000F117D" w:rsidP="000F117D">
      <w:pPr>
        <w:ind w:left="632" w:right="-142" w:hanging="305"/>
        <w:jc w:val="both"/>
        <w:rPr>
          <w:sz w:val="22"/>
          <w:szCs w:val="22"/>
          <w:rtl/>
        </w:rPr>
      </w:pPr>
      <w:r>
        <w:rPr>
          <w:rFonts w:hint="cs"/>
          <w:sz w:val="22"/>
          <w:szCs w:val="22"/>
          <w:rtl/>
        </w:rPr>
        <w:tab/>
      </w:r>
      <w:r w:rsidRPr="005A5E2A">
        <w:rPr>
          <w:sz w:val="22"/>
          <w:szCs w:val="22"/>
          <w:rtl/>
        </w:rPr>
        <w:t xml:space="preserve">במקרה שבו מקבל חבר בני אדם תושב ישראל (להלן - </w:t>
      </w:r>
      <w:r w:rsidRPr="005A5E2A">
        <w:rPr>
          <w:b/>
          <w:bCs/>
          <w:sz w:val="22"/>
          <w:szCs w:val="22"/>
          <w:rtl/>
        </w:rPr>
        <w:t>החברה האם</w:t>
      </w:r>
      <w:r w:rsidRPr="005A5E2A">
        <w:rPr>
          <w:sz w:val="22"/>
          <w:szCs w:val="22"/>
          <w:rtl/>
        </w:rPr>
        <w:t xml:space="preserve">) דיבידנד מחבר בני אדם הנחשב כתושב ישראל (להלן - </w:t>
      </w:r>
      <w:r w:rsidRPr="005A5E2A">
        <w:rPr>
          <w:b/>
          <w:bCs/>
          <w:sz w:val="22"/>
          <w:szCs w:val="22"/>
          <w:rtl/>
        </w:rPr>
        <w:t>החברה הבת</w:t>
      </w:r>
      <w:r w:rsidRPr="005A5E2A">
        <w:rPr>
          <w:sz w:val="22"/>
          <w:szCs w:val="22"/>
          <w:rtl/>
        </w:rPr>
        <w:t>) והחברה הבת נחשבת כתושבת ישראל רק היות והשליטה והניהול על עסקיה מתבצעים מישראל, נקבעו הוראות זיכוי מיוחדות, על פיהן יינתן לחברה הבת זיכוי כנגד מס החברות בישראל, בגובה סכום המס שנוכה במקור בהעברת הדיבידנד לחברה האם (כפי הנראה, בנוסף לזיכוי בגובה מסי החוץ אשר הוטלו על הכנסת החברה הבת בחו"ל).</w:t>
      </w:r>
    </w:p>
    <w:p w:rsidR="000F117D" w:rsidRDefault="000F117D" w:rsidP="000F117D">
      <w:pPr>
        <w:ind w:left="1461"/>
        <w:jc w:val="both"/>
        <w:rPr>
          <w:szCs w:val="23"/>
          <w:rtl/>
        </w:rPr>
      </w:pPr>
    </w:p>
    <w:p w:rsidR="000F117D" w:rsidRPr="007E770E" w:rsidRDefault="000F117D" w:rsidP="000F117D">
      <w:pPr>
        <w:tabs>
          <w:tab w:val="left" w:pos="397"/>
          <w:tab w:val="left" w:pos="1332"/>
        </w:tabs>
        <w:ind w:left="368" w:hanging="368"/>
        <w:jc w:val="both"/>
        <w:rPr>
          <w:sz w:val="22"/>
          <w:szCs w:val="22"/>
          <w:rtl/>
        </w:rPr>
      </w:pPr>
      <w:r w:rsidRPr="007E770E">
        <w:rPr>
          <w:b/>
          <w:bCs/>
          <w:sz w:val="22"/>
          <w:szCs w:val="22"/>
          <w:rtl/>
        </w:rPr>
        <w:t>6.</w:t>
      </w:r>
      <w:r w:rsidRPr="007E770E">
        <w:rPr>
          <w:b/>
          <w:bCs/>
          <w:sz w:val="22"/>
          <w:szCs w:val="22"/>
          <w:rtl/>
        </w:rPr>
        <w:tab/>
        <w:t>התרת הוצאות החזקת רכב</w:t>
      </w:r>
    </w:p>
    <w:p w:rsidR="000F117D" w:rsidRPr="00047E67" w:rsidRDefault="000F117D" w:rsidP="000F117D">
      <w:pPr>
        <w:tabs>
          <w:tab w:val="left" w:pos="397"/>
          <w:tab w:val="left" w:pos="793"/>
          <w:tab w:val="left" w:pos="1332"/>
        </w:tabs>
        <w:ind w:left="793" w:hanging="793"/>
        <w:jc w:val="both"/>
        <w:rPr>
          <w:b/>
          <w:bCs/>
          <w:sz w:val="22"/>
          <w:szCs w:val="22"/>
          <w:rtl/>
        </w:rPr>
      </w:pPr>
      <w:r w:rsidRPr="00047E67">
        <w:rPr>
          <w:sz w:val="22"/>
          <w:szCs w:val="22"/>
          <w:rtl/>
        </w:rPr>
        <w:tab/>
      </w:r>
      <w:r w:rsidRPr="00047E67">
        <w:rPr>
          <w:b/>
          <w:bCs/>
          <w:sz w:val="22"/>
          <w:szCs w:val="22"/>
          <w:rtl/>
        </w:rPr>
        <w:t>א.</w:t>
      </w:r>
      <w:r w:rsidRPr="00047E67">
        <w:rPr>
          <w:b/>
          <w:bCs/>
          <w:sz w:val="22"/>
          <w:szCs w:val="22"/>
          <w:rtl/>
        </w:rPr>
        <w:tab/>
      </w:r>
      <w:r>
        <w:rPr>
          <w:rFonts w:hint="cs"/>
          <w:b/>
          <w:bCs/>
          <w:sz w:val="22"/>
          <w:szCs w:val="22"/>
          <w:rtl/>
        </w:rPr>
        <w:t>כללי</w:t>
      </w:r>
    </w:p>
    <w:p w:rsidR="000F117D" w:rsidRDefault="000F117D" w:rsidP="000F117D">
      <w:pPr>
        <w:ind w:left="797" w:right="-142"/>
        <w:jc w:val="both"/>
        <w:rPr>
          <w:sz w:val="22"/>
          <w:szCs w:val="22"/>
          <w:rtl/>
        </w:rPr>
      </w:pPr>
      <w:r>
        <w:rPr>
          <w:rFonts w:hint="cs"/>
          <w:sz w:val="22"/>
          <w:szCs w:val="22"/>
          <w:rtl/>
        </w:rPr>
        <w:t xml:space="preserve">ב-6 בנובמבר 2007, פורסם תיקון לתקנות מס הכנסה (ניכוי הוצאות רכב) (תיקון) התשס"ח-2007, לפיו הוצאות אחזקת רכב בשל רכב שהמעביד העמיד לרשות עובדו יותרו בניכוי במלואן (בכפוף לחיוב העובד בשווי) ולעצמאים יותרו הוצאות הרכב, בניכוי שווי השימוש ברכב, כפי שנקבע בתקנות (שווי השימוש ברכב) התשמ"ז - 1978, או סכום בגובה 45% מהוצאות החזקת הרכב, לפי הגבוה. בנוסף נקבע כי לגבי רכב דו גלגלי, שהספקו גבוה מ-33 כ"ס, יותרו  הוצאות אחזקתו, בניכוי שווי השימוש שייקבע או סכום בגובה 25% מהוצאות החזקת </w:t>
      </w:r>
      <w:r>
        <w:rPr>
          <w:rFonts w:hint="cs"/>
          <w:sz w:val="22"/>
          <w:szCs w:val="22"/>
          <w:rtl/>
        </w:rPr>
        <w:lastRenderedPageBreak/>
        <w:t>הרכב, לפי הגובה. התיקון הנ"ל כפוף להעלאה משמעותית בשווי השימוש של רכב צמוד, באופן הדרגתי, החל משנת 2008 ועד 2011.</w:t>
      </w:r>
    </w:p>
    <w:p w:rsidR="000F117D" w:rsidRDefault="000F117D" w:rsidP="000F117D">
      <w:pPr>
        <w:bidi w:val="0"/>
        <w:spacing w:line="80" w:lineRule="exact"/>
        <w:ind w:right="-142"/>
        <w:rPr>
          <w:sz w:val="22"/>
          <w:szCs w:val="22"/>
          <w:rtl/>
        </w:rPr>
      </w:pPr>
    </w:p>
    <w:p w:rsidR="000F117D" w:rsidRDefault="000F117D" w:rsidP="000F117D">
      <w:pPr>
        <w:ind w:left="797" w:right="-142"/>
        <w:jc w:val="both"/>
        <w:rPr>
          <w:sz w:val="22"/>
          <w:szCs w:val="22"/>
          <w:rtl/>
        </w:rPr>
      </w:pPr>
      <w:r>
        <w:rPr>
          <w:rFonts w:hint="cs"/>
          <w:sz w:val="22"/>
          <w:szCs w:val="22"/>
          <w:rtl/>
        </w:rPr>
        <w:t>התקנות הנ"ל, בדבר שווי השימוש ברכב, מנתקות את הקשר בין שווי השימוש ברכב לבין קבוצת המחיר של הרכב. שווי השימוש יבוסס להבא על מכפלת "המחיר המתואם לצרכן" של הרכב, כהגדרתו בתיקון, ב"שיעור שווי השימוש". לפי התקנות החדשות, יהיה שווי השימוש ברכב, בשנת המס 2011 ואילך, בהתאם לשיטה הליניארי</w:t>
      </w:r>
      <w:r>
        <w:rPr>
          <w:rFonts w:hint="eastAsia"/>
          <w:sz w:val="22"/>
          <w:szCs w:val="22"/>
          <w:rtl/>
        </w:rPr>
        <w:t>ת</w:t>
      </w:r>
      <w:r>
        <w:rPr>
          <w:rFonts w:hint="cs"/>
          <w:sz w:val="22"/>
          <w:szCs w:val="22"/>
          <w:rtl/>
        </w:rPr>
        <w:t xml:space="preserve"> במקום השיעורים שהיו נהוגים בשנת 2010. בשנת המס 2015 יהיה שווי השימוש החודשי 2.48% ממחיר הרכב. כן נקבעה תקרה לשווי הרכב, שבגינו יחושבו דמי השימוש, לסכום מרבי של 506,580 ש"ח. התקנות החדשות יחולו אך ורק לגבי עובדים שיועמד לרשותם רכב שנרשם לראשונה ביום 1 בינואר 2010, או מאוחר יותר, בעוד שלגבי המקרים האחרים יחולו התקנות הקודמות.  </w:t>
      </w:r>
    </w:p>
    <w:p w:rsidR="000F117D" w:rsidRDefault="000F117D" w:rsidP="000F117D">
      <w:pPr>
        <w:tabs>
          <w:tab w:val="left" w:pos="397"/>
          <w:tab w:val="left" w:pos="1332"/>
        </w:tabs>
        <w:spacing w:line="80" w:lineRule="exact"/>
        <w:ind w:hanging="368"/>
        <w:rPr>
          <w:b/>
          <w:bCs/>
          <w:sz w:val="22"/>
          <w:szCs w:val="22"/>
          <w:rtl/>
        </w:rPr>
      </w:pPr>
    </w:p>
    <w:p w:rsidR="000F117D" w:rsidRDefault="000F117D" w:rsidP="000F117D">
      <w:pPr>
        <w:ind w:left="797" w:right="-142"/>
        <w:jc w:val="both"/>
        <w:rPr>
          <w:sz w:val="22"/>
          <w:szCs w:val="22"/>
          <w:rtl/>
        </w:rPr>
      </w:pPr>
      <w:r>
        <w:rPr>
          <w:rFonts w:hint="cs"/>
          <w:sz w:val="22"/>
          <w:szCs w:val="22"/>
          <w:rtl/>
        </w:rPr>
        <w:t>החל משנת 2010, תבוצע הפחתה בזקופת שווי השימוש בסך של 560 ש"ח לחודש, לכלי רכב היברידיים, ללא קשר למועד רכישתם (לפני או אחרי 1 בינואר 2010), הפחתה זו נקבעה כהוראת שעה עד ליום 30 ביוני 2015. החל מה-1 ביולי 2015 שונו סכומי ההפחתה והם נקבעו כדלהלן:</w:t>
      </w:r>
    </w:p>
    <w:p w:rsidR="000F117D" w:rsidRDefault="000F117D" w:rsidP="000F117D">
      <w:pPr>
        <w:ind w:left="797" w:right="-142"/>
        <w:jc w:val="both"/>
        <w:rPr>
          <w:sz w:val="22"/>
          <w:szCs w:val="22"/>
          <w:rtl/>
        </w:rPr>
      </w:pPr>
      <w:r>
        <w:rPr>
          <w:rFonts w:hint="cs"/>
          <w:sz w:val="22"/>
          <w:szCs w:val="22"/>
          <w:rtl/>
        </w:rPr>
        <w:t xml:space="preserve">רכב היברידי שאינו טעון מרשת החשמל - 500 ש"ח; רכב היברידי הנטען מרשת החשמל - 1,000 ש"ח לחודש; רכב חשמלי - 1,000 ש"ח לחודש. </w:t>
      </w:r>
    </w:p>
    <w:p w:rsidR="000F117D" w:rsidRPr="00047E67" w:rsidRDefault="000F117D" w:rsidP="000F117D">
      <w:pPr>
        <w:tabs>
          <w:tab w:val="left" w:pos="397"/>
          <w:tab w:val="left" w:pos="793"/>
          <w:tab w:val="left" w:pos="1332"/>
        </w:tabs>
        <w:bidi w:val="0"/>
        <w:spacing w:line="80" w:lineRule="exact"/>
        <w:ind w:right="-142"/>
        <w:rPr>
          <w:sz w:val="22"/>
          <w:szCs w:val="22"/>
          <w:rtl/>
        </w:rPr>
      </w:pPr>
    </w:p>
    <w:p w:rsidR="000F117D" w:rsidRDefault="000F117D" w:rsidP="000F117D">
      <w:pPr>
        <w:tabs>
          <w:tab w:val="left" w:pos="397"/>
          <w:tab w:val="left" w:pos="793"/>
          <w:tab w:val="left" w:pos="1332"/>
        </w:tabs>
        <w:ind w:left="793" w:right="-142" w:hanging="793"/>
        <w:jc w:val="both"/>
        <w:rPr>
          <w:sz w:val="22"/>
          <w:szCs w:val="22"/>
          <w:rtl/>
        </w:rPr>
      </w:pPr>
      <w:r w:rsidRPr="00047E67">
        <w:rPr>
          <w:sz w:val="22"/>
          <w:szCs w:val="22"/>
          <w:rtl/>
        </w:rPr>
        <w:tab/>
      </w:r>
      <w:r w:rsidRPr="00047E67">
        <w:rPr>
          <w:sz w:val="22"/>
          <w:szCs w:val="22"/>
          <w:rtl/>
        </w:rPr>
        <w:tab/>
        <w:t xml:space="preserve">רצוי לבדוק בתום שנת המס את היקף קיזוז מע"מ תשומות בשימוש ברכב. כאשר השימוש ברכב נעשה ברובו לצורכי העסק </w:t>
      </w:r>
      <w:r>
        <w:rPr>
          <w:rFonts w:hint="cs"/>
          <w:sz w:val="22"/>
          <w:szCs w:val="22"/>
          <w:rtl/>
        </w:rPr>
        <w:t>ניתן</w:t>
      </w:r>
      <w:r w:rsidRPr="00047E67">
        <w:rPr>
          <w:sz w:val="22"/>
          <w:szCs w:val="22"/>
          <w:rtl/>
        </w:rPr>
        <w:t xml:space="preserve"> </w:t>
      </w:r>
      <w:r>
        <w:rPr>
          <w:rFonts w:hint="cs"/>
          <w:sz w:val="22"/>
          <w:szCs w:val="22"/>
          <w:rtl/>
        </w:rPr>
        <w:t>לנכות 2/3 ממס</w:t>
      </w:r>
      <w:r w:rsidRPr="00047E67">
        <w:rPr>
          <w:sz w:val="22"/>
          <w:szCs w:val="22"/>
          <w:rtl/>
        </w:rPr>
        <w:t xml:space="preserve"> התשומות וכאשר רובו נעשה לשימוש פרטי ניתן לנכות ¼ ממס התשומות בלבד.</w:t>
      </w:r>
    </w:p>
    <w:p w:rsidR="000F117D" w:rsidRDefault="000F117D" w:rsidP="000F117D">
      <w:pPr>
        <w:tabs>
          <w:tab w:val="left" w:pos="397"/>
          <w:tab w:val="left" w:pos="793"/>
          <w:tab w:val="left" w:pos="1332"/>
        </w:tabs>
        <w:ind w:left="793" w:right="-142" w:hanging="793"/>
        <w:jc w:val="both"/>
        <w:rPr>
          <w:sz w:val="22"/>
          <w:szCs w:val="22"/>
          <w:rtl/>
        </w:rPr>
      </w:pPr>
    </w:p>
    <w:p w:rsidR="000F117D" w:rsidRPr="00047E67" w:rsidRDefault="000F117D" w:rsidP="000F117D">
      <w:pPr>
        <w:tabs>
          <w:tab w:val="left" w:pos="397"/>
          <w:tab w:val="left" w:pos="793"/>
          <w:tab w:val="left" w:pos="1332"/>
        </w:tabs>
        <w:ind w:left="793" w:right="-142" w:hanging="793"/>
        <w:jc w:val="both"/>
        <w:rPr>
          <w:sz w:val="22"/>
          <w:szCs w:val="22"/>
          <w:rtl/>
        </w:rPr>
      </w:pPr>
      <w:r w:rsidRPr="00047E67">
        <w:rPr>
          <w:sz w:val="22"/>
          <w:szCs w:val="22"/>
          <w:rtl/>
        </w:rPr>
        <w:tab/>
      </w:r>
      <w:r w:rsidRPr="00047E67">
        <w:rPr>
          <w:b/>
          <w:bCs/>
          <w:sz w:val="22"/>
          <w:szCs w:val="22"/>
          <w:rtl/>
        </w:rPr>
        <w:t>ב.</w:t>
      </w:r>
      <w:r w:rsidRPr="00047E67">
        <w:rPr>
          <w:b/>
          <w:bCs/>
          <w:sz w:val="22"/>
          <w:szCs w:val="22"/>
          <w:rtl/>
        </w:rPr>
        <w:tab/>
        <w:t>הוצאות חניה</w:t>
      </w:r>
    </w:p>
    <w:p w:rsidR="000F117D" w:rsidRDefault="000F117D" w:rsidP="000F117D">
      <w:pPr>
        <w:tabs>
          <w:tab w:val="left" w:pos="397"/>
          <w:tab w:val="left" w:pos="793"/>
          <w:tab w:val="left" w:pos="1332"/>
        </w:tabs>
        <w:ind w:left="793" w:right="-142" w:hanging="793"/>
        <w:jc w:val="both"/>
        <w:rPr>
          <w:sz w:val="22"/>
          <w:szCs w:val="22"/>
          <w:rtl/>
        </w:rPr>
      </w:pPr>
      <w:r w:rsidRPr="00047E67">
        <w:rPr>
          <w:sz w:val="22"/>
          <w:szCs w:val="22"/>
          <w:rtl/>
        </w:rPr>
        <w:tab/>
      </w:r>
      <w:r w:rsidRPr="00047E67">
        <w:rPr>
          <w:sz w:val="22"/>
          <w:szCs w:val="22"/>
          <w:rtl/>
        </w:rPr>
        <w:tab/>
        <w:t>עמדת שלטונות מס הכנסה הינה לא לראות במקום חנייה אשר מעניק מעביד לעובדו טובת הנאה המחייבת זקיפת שווי לעובד, זאת בתנאי שהחניה הינה שטח שבבעלותו של המעביד או שהוא שוכר שטחים לצרכי חנייה בעבור תשלום גלובלי, קבוע מראש, שאינו מושפע ממשך השימוש בחניה.</w:t>
      </w:r>
    </w:p>
    <w:p w:rsidR="000F117D" w:rsidRDefault="000F117D" w:rsidP="000F117D">
      <w:pPr>
        <w:tabs>
          <w:tab w:val="left" w:pos="397"/>
          <w:tab w:val="left" w:pos="793"/>
          <w:tab w:val="left" w:pos="1332"/>
        </w:tabs>
        <w:bidi w:val="0"/>
        <w:spacing w:line="80" w:lineRule="exact"/>
        <w:ind w:right="-142"/>
        <w:rPr>
          <w:sz w:val="22"/>
          <w:szCs w:val="22"/>
          <w:rtl/>
        </w:rPr>
      </w:pPr>
      <w:r>
        <w:rPr>
          <w:rFonts w:hint="cs"/>
          <w:sz w:val="22"/>
          <w:szCs w:val="22"/>
          <w:rtl/>
        </w:rPr>
        <w:tab/>
      </w:r>
      <w:r>
        <w:rPr>
          <w:rFonts w:hint="cs"/>
          <w:sz w:val="22"/>
          <w:szCs w:val="22"/>
          <w:rtl/>
        </w:rPr>
        <w:tab/>
      </w:r>
    </w:p>
    <w:p w:rsidR="000F117D" w:rsidRDefault="000F117D" w:rsidP="000F117D">
      <w:pPr>
        <w:tabs>
          <w:tab w:val="left" w:pos="397"/>
          <w:tab w:val="left" w:pos="793"/>
          <w:tab w:val="left" w:pos="1332"/>
        </w:tabs>
        <w:ind w:left="793" w:right="-142" w:hanging="793"/>
        <w:jc w:val="both"/>
        <w:rPr>
          <w:sz w:val="22"/>
          <w:szCs w:val="22"/>
          <w:rtl/>
        </w:rPr>
      </w:pPr>
      <w:r>
        <w:rPr>
          <w:rFonts w:hint="cs"/>
          <w:sz w:val="22"/>
          <w:szCs w:val="22"/>
          <w:rtl/>
        </w:rPr>
        <w:tab/>
      </w:r>
      <w:r>
        <w:rPr>
          <w:rFonts w:hint="cs"/>
          <w:sz w:val="22"/>
          <w:szCs w:val="22"/>
          <w:rtl/>
        </w:rPr>
        <w:tab/>
      </w:r>
      <w:r w:rsidRPr="00047E67">
        <w:rPr>
          <w:sz w:val="22"/>
          <w:szCs w:val="22"/>
          <w:rtl/>
        </w:rPr>
        <w:t xml:space="preserve">בניגוד למקום חניה המסופק לעובד ע"י מעביד, נקבע בתקנות מיום 16 במרס 2000, בתחולה מיום </w:t>
      </w:r>
      <w:r>
        <w:rPr>
          <w:rFonts w:hint="cs"/>
          <w:sz w:val="22"/>
          <w:szCs w:val="22"/>
          <w:rtl/>
        </w:rPr>
        <w:t>1 בינואר 2000</w:t>
      </w:r>
      <w:r w:rsidRPr="00047E67">
        <w:rPr>
          <w:sz w:val="22"/>
          <w:szCs w:val="22"/>
          <w:rtl/>
        </w:rPr>
        <w:t xml:space="preserve"> כי הוצאות חנייה שאינן במקום העיסוק או סמוך אליו, יכללו במסגרת הוצאות אחזקת רכב, שהתרתן היא בהתאם להוראות שבתקנות מס הכנסה (ניכוי הוצאות </w:t>
      </w:r>
      <w:r>
        <w:rPr>
          <w:sz w:val="22"/>
          <w:szCs w:val="22"/>
          <w:rtl/>
        </w:rPr>
        <w:t>רכב), התשנ"ה-1995</w:t>
      </w:r>
      <w:r>
        <w:rPr>
          <w:rFonts w:hint="cs"/>
          <w:sz w:val="22"/>
          <w:szCs w:val="22"/>
          <w:rtl/>
        </w:rPr>
        <w:t xml:space="preserve">. </w:t>
      </w:r>
    </w:p>
    <w:p w:rsidR="000F117D" w:rsidRDefault="000F117D" w:rsidP="000F117D">
      <w:pPr>
        <w:tabs>
          <w:tab w:val="left" w:pos="397"/>
          <w:tab w:val="left" w:pos="793"/>
          <w:tab w:val="left" w:pos="1332"/>
        </w:tabs>
        <w:bidi w:val="0"/>
        <w:jc w:val="right"/>
        <w:rPr>
          <w:sz w:val="22"/>
          <w:szCs w:val="22"/>
          <w:rtl/>
        </w:rPr>
      </w:pPr>
    </w:p>
    <w:p w:rsidR="000F117D" w:rsidRDefault="000F117D" w:rsidP="000F117D">
      <w:pPr>
        <w:tabs>
          <w:tab w:val="left" w:pos="397"/>
          <w:tab w:val="left" w:pos="793"/>
          <w:tab w:val="left" w:pos="1332"/>
        </w:tabs>
        <w:bidi w:val="0"/>
        <w:jc w:val="right"/>
        <w:rPr>
          <w:sz w:val="22"/>
          <w:szCs w:val="22"/>
          <w:rtl/>
        </w:rPr>
      </w:pPr>
    </w:p>
    <w:p w:rsidR="000F117D" w:rsidRDefault="000F117D" w:rsidP="000F117D">
      <w:pPr>
        <w:tabs>
          <w:tab w:val="left" w:pos="397"/>
          <w:tab w:val="left" w:pos="793"/>
          <w:tab w:val="left" w:pos="1332"/>
        </w:tabs>
        <w:bidi w:val="0"/>
        <w:jc w:val="right"/>
        <w:rPr>
          <w:sz w:val="22"/>
          <w:szCs w:val="22"/>
          <w:rtl/>
        </w:rPr>
      </w:pPr>
    </w:p>
    <w:p w:rsidR="000F117D" w:rsidRDefault="000F117D" w:rsidP="000F117D">
      <w:pPr>
        <w:tabs>
          <w:tab w:val="left" w:pos="397"/>
          <w:tab w:val="left" w:pos="793"/>
          <w:tab w:val="left" w:pos="1332"/>
        </w:tabs>
        <w:bidi w:val="0"/>
        <w:jc w:val="right"/>
        <w:rPr>
          <w:sz w:val="22"/>
          <w:szCs w:val="22"/>
          <w:rtl/>
        </w:rPr>
      </w:pPr>
    </w:p>
    <w:p w:rsidR="000F117D" w:rsidRDefault="000F117D" w:rsidP="000F117D">
      <w:pPr>
        <w:tabs>
          <w:tab w:val="left" w:pos="397"/>
          <w:tab w:val="left" w:pos="793"/>
          <w:tab w:val="left" w:pos="1332"/>
        </w:tabs>
        <w:bidi w:val="0"/>
        <w:jc w:val="right"/>
        <w:rPr>
          <w:sz w:val="22"/>
          <w:szCs w:val="22"/>
          <w:rtl/>
        </w:rPr>
      </w:pPr>
    </w:p>
    <w:p w:rsidR="000F117D" w:rsidRPr="007E770E" w:rsidRDefault="000F117D" w:rsidP="000F117D">
      <w:pPr>
        <w:tabs>
          <w:tab w:val="left" w:pos="397"/>
          <w:tab w:val="left" w:pos="1332"/>
        </w:tabs>
        <w:ind w:left="368" w:hanging="368"/>
        <w:jc w:val="both"/>
        <w:rPr>
          <w:sz w:val="22"/>
          <w:szCs w:val="22"/>
          <w:rtl/>
        </w:rPr>
      </w:pPr>
      <w:r w:rsidRPr="007E770E">
        <w:rPr>
          <w:b/>
          <w:bCs/>
          <w:sz w:val="22"/>
          <w:szCs w:val="22"/>
          <w:rtl/>
        </w:rPr>
        <w:t>6.</w:t>
      </w:r>
      <w:r w:rsidRPr="007E770E">
        <w:rPr>
          <w:b/>
          <w:bCs/>
          <w:sz w:val="22"/>
          <w:szCs w:val="22"/>
          <w:rtl/>
        </w:rPr>
        <w:tab/>
        <w:t>התרת הוצאות החזקת רכב</w:t>
      </w:r>
      <w:r>
        <w:rPr>
          <w:rFonts w:hint="cs"/>
          <w:b/>
          <w:bCs/>
          <w:sz w:val="22"/>
          <w:szCs w:val="22"/>
          <w:rtl/>
        </w:rPr>
        <w:t xml:space="preserve"> </w:t>
      </w:r>
      <w:r>
        <w:rPr>
          <w:rFonts w:hint="cs"/>
          <w:sz w:val="22"/>
          <w:szCs w:val="22"/>
          <w:rtl/>
        </w:rPr>
        <w:t>(המשך)</w:t>
      </w:r>
    </w:p>
    <w:p w:rsidR="000F117D" w:rsidRPr="00047E67" w:rsidRDefault="000F117D" w:rsidP="000F117D">
      <w:pPr>
        <w:tabs>
          <w:tab w:val="left" w:pos="397"/>
          <w:tab w:val="left" w:pos="793"/>
          <w:tab w:val="left" w:pos="1332"/>
        </w:tabs>
        <w:ind w:left="793" w:right="-142" w:hanging="793"/>
        <w:jc w:val="both"/>
        <w:rPr>
          <w:sz w:val="22"/>
          <w:szCs w:val="22"/>
          <w:rtl/>
        </w:rPr>
      </w:pPr>
      <w:r w:rsidRPr="00047E67">
        <w:rPr>
          <w:sz w:val="22"/>
          <w:szCs w:val="22"/>
          <w:rtl/>
        </w:rPr>
        <w:tab/>
      </w:r>
      <w:r>
        <w:rPr>
          <w:rFonts w:hint="cs"/>
          <w:b/>
          <w:bCs/>
          <w:sz w:val="22"/>
          <w:szCs w:val="22"/>
          <w:rtl/>
        </w:rPr>
        <w:t>ג</w:t>
      </w:r>
      <w:r w:rsidRPr="00047E67">
        <w:rPr>
          <w:b/>
          <w:bCs/>
          <w:sz w:val="22"/>
          <w:szCs w:val="22"/>
          <w:rtl/>
        </w:rPr>
        <w:t>.</w:t>
      </w:r>
      <w:r w:rsidRPr="00047E67">
        <w:rPr>
          <w:b/>
          <w:bCs/>
          <w:sz w:val="22"/>
          <w:szCs w:val="22"/>
          <w:rtl/>
        </w:rPr>
        <w:tab/>
        <w:t>רישוי כלי רכב</w:t>
      </w:r>
    </w:p>
    <w:p w:rsidR="000F117D" w:rsidRDefault="000F117D" w:rsidP="000F117D">
      <w:pPr>
        <w:tabs>
          <w:tab w:val="left" w:pos="397"/>
          <w:tab w:val="left" w:pos="793"/>
          <w:tab w:val="left" w:pos="1332"/>
        </w:tabs>
        <w:ind w:left="793" w:right="-142" w:hanging="793"/>
        <w:jc w:val="both"/>
        <w:rPr>
          <w:sz w:val="22"/>
          <w:szCs w:val="22"/>
          <w:rtl/>
        </w:rPr>
      </w:pPr>
      <w:r w:rsidRPr="00047E67">
        <w:rPr>
          <w:sz w:val="22"/>
          <w:szCs w:val="22"/>
          <w:rtl/>
        </w:rPr>
        <w:tab/>
      </w:r>
      <w:r w:rsidRPr="00047E67">
        <w:rPr>
          <w:sz w:val="22"/>
          <w:szCs w:val="22"/>
          <w:rtl/>
        </w:rPr>
        <w:tab/>
        <w:t>בהתאם לתיקון הוראת ביצוע 6/90, רשאי עסק לרשום כלי רכב שבבעלותו על שם נושא משרה בעסק, בהתקיים מספר תנאים:</w:t>
      </w:r>
    </w:p>
    <w:p w:rsidR="000F117D" w:rsidRPr="00047E67" w:rsidRDefault="000F117D" w:rsidP="000F117D">
      <w:pPr>
        <w:tabs>
          <w:tab w:val="left" w:pos="397"/>
          <w:tab w:val="left" w:pos="793"/>
          <w:tab w:val="left" w:pos="1332"/>
        </w:tabs>
        <w:bidi w:val="0"/>
        <w:spacing w:line="80" w:lineRule="exact"/>
        <w:rPr>
          <w:sz w:val="22"/>
          <w:szCs w:val="22"/>
          <w:rtl/>
        </w:rPr>
      </w:pPr>
    </w:p>
    <w:p w:rsidR="000F117D" w:rsidRDefault="000F117D" w:rsidP="000F117D">
      <w:pPr>
        <w:ind w:left="1060" w:right="-142" w:hanging="252"/>
        <w:jc w:val="both"/>
        <w:rPr>
          <w:sz w:val="22"/>
          <w:szCs w:val="22"/>
          <w:rtl/>
        </w:rPr>
      </w:pPr>
      <w:r w:rsidRPr="00047E67">
        <w:rPr>
          <w:sz w:val="22"/>
          <w:szCs w:val="22"/>
          <w:rtl/>
        </w:rPr>
        <w:t>1.</w:t>
      </w:r>
      <w:r w:rsidRPr="00047E67">
        <w:rPr>
          <w:sz w:val="22"/>
          <w:szCs w:val="22"/>
          <w:rtl/>
        </w:rPr>
        <w:tab/>
        <w:t>הרכב מופיע כנכס בספרי החברה, תוך מתן ביאור נאות לעובדה כי הרכב רשום על שם נושא משרה אך הינו בבעלות החברה.</w:t>
      </w:r>
    </w:p>
    <w:p w:rsidR="000F117D" w:rsidRPr="00047E67" w:rsidRDefault="000F117D" w:rsidP="000F117D">
      <w:pPr>
        <w:bidi w:val="0"/>
        <w:spacing w:line="80" w:lineRule="exact"/>
        <w:ind w:right="-142"/>
        <w:rPr>
          <w:sz w:val="22"/>
          <w:szCs w:val="22"/>
          <w:rtl/>
        </w:rPr>
      </w:pPr>
    </w:p>
    <w:p w:rsidR="000F117D" w:rsidRDefault="000F117D" w:rsidP="000F117D">
      <w:pPr>
        <w:ind w:left="1060" w:right="-142" w:hanging="252"/>
        <w:jc w:val="both"/>
        <w:rPr>
          <w:sz w:val="22"/>
          <w:szCs w:val="22"/>
          <w:rtl/>
        </w:rPr>
      </w:pPr>
      <w:r w:rsidRPr="00047E67">
        <w:rPr>
          <w:sz w:val="22"/>
          <w:szCs w:val="22"/>
          <w:rtl/>
        </w:rPr>
        <w:t>2.</w:t>
      </w:r>
      <w:r w:rsidRPr="00047E67">
        <w:rPr>
          <w:sz w:val="22"/>
          <w:szCs w:val="22"/>
          <w:rtl/>
        </w:rPr>
        <w:tab/>
        <w:t>הרכב מטופל כנכס קבוע לענ</w:t>
      </w:r>
      <w:r>
        <w:rPr>
          <w:rFonts w:hint="cs"/>
          <w:sz w:val="22"/>
          <w:szCs w:val="22"/>
          <w:rtl/>
        </w:rPr>
        <w:t>י</w:t>
      </w:r>
      <w:r w:rsidRPr="00047E67">
        <w:rPr>
          <w:sz w:val="22"/>
          <w:szCs w:val="22"/>
          <w:rtl/>
        </w:rPr>
        <w:t>ין דיני המס.</w:t>
      </w:r>
    </w:p>
    <w:p w:rsidR="000F117D" w:rsidRDefault="000F117D" w:rsidP="000F117D">
      <w:pPr>
        <w:bidi w:val="0"/>
        <w:spacing w:line="80" w:lineRule="exact"/>
        <w:rPr>
          <w:sz w:val="22"/>
          <w:szCs w:val="22"/>
          <w:rtl/>
        </w:rPr>
      </w:pPr>
    </w:p>
    <w:p w:rsidR="000F117D" w:rsidRDefault="000F117D" w:rsidP="000F117D">
      <w:pPr>
        <w:ind w:left="1060" w:right="-142" w:hanging="252"/>
        <w:jc w:val="both"/>
        <w:rPr>
          <w:sz w:val="22"/>
          <w:szCs w:val="22"/>
          <w:rtl/>
        </w:rPr>
      </w:pPr>
      <w:r w:rsidRPr="00047E67">
        <w:rPr>
          <w:sz w:val="22"/>
          <w:szCs w:val="22"/>
          <w:rtl/>
        </w:rPr>
        <w:t>3.</w:t>
      </w:r>
      <w:r w:rsidRPr="00047E67">
        <w:rPr>
          <w:sz w:val="22"/>
          <w:szCs w:val="22"/>
          <w:rtl/>
        </w:rPr>
        <w:tab/>
        <w:t>הוגשה הצהרה לפקיד שומה בתוך 30 יום מעת רכישתו כי הרכב הינו בבעלות החברה ובשימושה.</w:t>
      </w:r>
      <w:r>
        <w:rPr>
          <w:rFonts w:hint="cs"/>
          <w:sz w:val="22"/>
          <w:szCs w:val="22"/>
          <w:rtl/>
        </w:rPr>
        <w:t xml:space="preserve"> במהלך שנת 2007, פורסמה הבהרה של המחלקה המשפטית של רשות המסים, לפיה לא תכיר הרשות בהוצאות רכב בבעלות תאגיד אם הרכב לא נרשם על שם התאגיד במשרד הרישוי. בהתאם להנחיה זו, יחול השינוי האמור מכאן ואילך, כך שההחלטה תקפה בהתייחס לרכבים שיירכשו על ידי תאגידים, החל מה-1 בספטמבר 2007. לדעתנו, הוראה זו אינה נקייה מספקות ובהתקיים מספר תנאים כגון מתן גילוי נאות והסכם נאמנות ניתן לדעתנו, שכאמור הינה בניגוד לעמדת רשות המסים, שלא לרשום הרכב על שם החברה במשרד הרישוי, ובכל זאת להתייחס אליו כרכב חברה</w:t>
      </w:r>
    </w:p>
    <w:p w:rsidR="000F117D" w:rsidRDefault="000F117D" w:rsidP="000F117D">
      <w:pPr>
        <w:tabs>
          <w:tab w:val="left" w:pos="397"/>
          <w:tab w:val="left" w:pos="1332"/>
        </w:tabs>
        <w:ind w:left="368" w:hanging="368"/>
        <w:jc w:val="both"/>
        <w:rPr>
          <w:sz w:val="24"/>
          <w:rtl/>
        </w:rPr>
      </w:pPr>
    </w:p>
    <w:p w:rsidR="000F117D" w:rsidRDefault="000F117D" w:rsidP="000F117D">
      <w:pPr>
        <w:tabs>
          <w:tab w:val="left" w:pos="397"/>
          <w:tab w:val="left" w:pos="793"/>
          <w:tab w:val="left" w:pos="1332"/>
        </w:tabs>
        <w:ind w:left="793" w:hanging="412"/>
        <w:jc w:val="both"/>
        <w:rPr>
          <w:b/>
          <w:bCs/>
          <w:sz w:val="22"/>
          <w:szCs w:val="22"/>
          <w:rtl/>
        </w:rPr>
      </w:pPr>
      <w:r w:rsidRPr="009A1878">
        <w:rPr>
          <w:rFonts w:hint="cs"/>
          <w:b/>
          <w:bCs/>
          <w:sz w:val="22"/>
          <w:szCs w:val="22"/>
          <w:rtl/>
        </w:rPr>
        <w:t>ד</w:t>
      </w:r>
      <w:r w:rsidRPr="009A1878">
        <w:rPr>
          <w:b/>
          <w:bCs/>
          <w:sz w:val="22"/>
          <w:szCs w:val="22"/>
          <w:rtl/>
        </w:rPr>
        <w:t>.</w:t>
      </w:r>
      <w:r w:rsidRPr="009A1878">
        <w:rPr>
          <w:b/>
          <w:bCs/>
          <w:sz w:val="22"/>
          <w:szCs w:val="22"/>
          <w:rtl/>
        </w:rPr>
        <w:tab/>
      </w:r>
      <w:r>
        <w:rPr>
          <w:rFonts w:hint="cs"/>
          <w:b/>
          <w:bCs/>
          <w:sz w:val="22"/>
          <w:szCs w:val="22"/>
          <w:rtl/>
        </w:rPr>
        <w:t>שינוי בשיעורי הפחת לרכבים מסויימים</w:t>
      </w:r>
    </w:p>
    <w:p w:rsidR="000F117D" w:rsidRPr="009A1878" w:rsidRDefault="000F117D" w:rsidP="000F117D">
      <w:pPr>
        <w:tabs>
          <w:tab w:val="left" w:pos="397"/>
          <w:tab w:val="left" w:pos="793"/>
          <w:tab w:val="left" w:pos="1332"/>
        </w:tabs>
        <w:ind w:left="793" w:right="-142" w:hanging="412"/>
        <w:jc w:val="both"/>
        <w:rPr>
          <w:sz w:val="22"/>
          <w:szCs w:val="22"/>
          <w:rtl/>
        </w:rPr>
      </w:pPr>
      <w:r>
        <w:rPr>
          <w:rFonts w:hint="cs"/>
          <w:b/>
          <w:bCs/>
          <w:sz w:val="22"/>
          <w:szCs w:val="22"/>
          <w:rtl/>
        </w:rPr>
        <w:tab/>
      </w:r>
      <w:r>
        <w:rPr>
          <w:rFonts w:hint="cs"/>
          <w:b/>
          <w:bCs/>
          <w:sz w:val="22"/>
          <w:szCs w:val="22"/>
          <w:rtl/>
        </w:rPr>
        <w:tab/>
      </w:r>
      <w:r>
        <w:rPr>
          <w:rFonts w:hint="cs"/>
          <w:sz w:val="22"/>
          <w:szCs w:val="22"/>
          <w:rtl/>
        </w:rPr>
        <w:t xml:space="preserve">בתיקון שפורסם בק"ת 6892 ביום 24 במאי 2010, הוחלף הסעיף בתקנות הפחת משנת 1941 לגבי רכב ובין היתר, הוגדלו שיעורי הפחת לגבי כלי הרכב הבאים: מונית 25% (במקום 20%) ונקבעו שיעורי פחת ספציפיים לרכב סיור ורכב מדברי (20%) ורכב היברידי (25%). בה"ת 7272 מיום 29 ביולי 2013 נקבע תיקון לתקנות 1941 והוקטנו שיעורי הפחת לכלי הרכב של חברות ליסינג מסוג </w:t>
      </w:r>
      <w:r>
        <w:rPr>
          <w:rFonts w:hint="cs"/>
          <w:sz w:val="22"/>
          <w:szCs w:val="22"/>
        </w:rPr>
        <w:t>M</w:t>
      </w:r>
      <w:r>
        <w:rPr>
          <w:sz w:val="22"/>
          <w:szCs w:val="22"/>
        </w:rPr>
        <w:t>1</w:t>
      </w:r>
      <w:r>
        <w:rPr>
          <w:rFonts w:hint="cs"/>
          <w:sz w:val="22"/>
          <w:szCs w:val="22"/>
          <w:rtl/>
        </w:rPr>
        <w:t xml:space="preserve"> או מסוג </w:t>
      </w:r>
      <w:r>
        <w:rPr>
          <w:rFonts w:hint="cs"/>
          <w:sz w:val="22"/>
          <w:szCs w:val="22"/>
        </w:rPr>
        <w:t>N</w:t>
      </w:r>
      <w:r>
        <w:rPr>
          <w:sz w:val="22"/>
          <w:szCs w:val="22"/>
        </w:rPr>
        <w:t>1</w:t>
      </w:r>
      <w:r>
        <w:rPr>
          <w:rFonts w:hint="cs"/>
          <w:sz w:val="22"/>
          <w:szCs w:val="22"/>
          <w:rtl/>
        </w:rPr>
        <w:t xml:space="preserve"> מ-20% ל-16%.</w:t>
      </w:r>
    </w:p>
    <w:p w:rsidR="000F117D" w:rsidRPr="000A711A" w:rsidRDefault="000F117D" w:rsidP="000F117D">
      <w:pPr>
        <w:tabs>
          <w:tab w:val="left" w:pos="397"/>
          <w:tab w:val="left" w:pos="1332"/>
        </w:tabs>
        <w:ind w:left="368" w:right="-142" w:hanging="368"/>
        <w:jc w:val="both"/>
        <w:rPr>
          <w:sz w:val="24"/>
          <w:rtl/>
        </w:rPr>
      </w:pPr>
    </w:p>
    <w:p w:rsidR="000F117D" w:rsidRDefault="000F117D" w:rsidP="000F117D">
      <w:pPr>
        <w:tabs>
          <w:tab w:val="left" w:pos="397"/>
          <w:tab w:val="left" w:pos="793"/>
          <w:tab w:val="left" w:pos="1332"/>
        </w:tabs>
        <w:ind w:left="793" w:right="-142" w:hanging="412"/>
        <w:jc w:val="both"/>
        <w:rPr>
          <w:b/>
          <w:bCs/>
          <w:sz w:val="22"/>
          <w:szCs w:val="22"/>
          <w:rtl/>
        </w:rPr>
      </w:pPr>
      <w:r>
        <w:rPr>
          <w:rFonts w:hint="cs"/>
          <w:b/>
          <w:bCs/>
          <w:sz w:val="22"/>
          <w:szCs w:val="22"/>
          <w:rtl/>
        </w:rPr>
        <w:t>ה</w:t>
      </w:r>
      <w:r w:rsidRPr="005A5E2A">
        <w:rPr>
          <w:b/>
          <w:bCs/>
          <w:sz w:val="22"/>
          <w:szCs w:val="22"/>
          <w:rtl/>
        </w:rPr>
        <w:t>.</w:t>
      </w:r>
      <w:r w:rsidRPr="005A5E2A">
        <w:rPr>
          <w:b/>
          <w:bCs/>
          <w:sz w:val="22"/>
          <w:szCs w:val="22"/>
          <w:rtl/>
        </w:rPr>
        <w:tab/>
      </w:r>
      <w:r>
        <w:rPr>
          <w:rFonts w:hint="cs"/>
          <w:b/>
          <w:bCs/>
          <w:sz w:val="22"/>
          <w:szCs w:val="22"/>
          <w:rtl/>
        </w:rPr>
        <w:t>שווי השימוש ברכב  בגין רכבים שנרכשו עד ליום 31 בדצמבר 2009 ("השיטה הישנה")</w:t>
      </w:r>
    </w:p>
    <w:p w:rsidR="000F117D" w:rsidRPr="00FD12C0" w:rsidRDefault="000F117D" w:rsidP="000F117D">
      <w:pPr>
        <w:pStyle w:val="QtxDos"/>
        <w:tabs>
          <w:tab w:val="left" w:pos="56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ind w:left="1137" w:right="-142" w:hanging="336"/>
        <w:jc w:val="both"/>
        <w:rPr>
          <w:rFonts w:cs="David"/>
          <w:sz w:val="22"/>
          <w:szCs w:val="22"/>
          <w:rtl/>
        </w:rPr>
      </w:pPr>
      <w:r w:rsidRPr="00FD12C0">
        <w:rPr>
          <w:rFonts w:cs="David" w:hint="cs"/>
          <w:b/>
          <w:bCs/>
          <w:sz w:val="22"/>
          <w:szCs w:val="22"/>
          <w:rtl/>
        </w:rPr>
        <w:t>1.</w:t>
      </w:r>
      <w:r w:rsidRPr="00FD12C0">
        <w:rPr>
          <w:rFonts w:cs="David" w:hint="cs"/>
          <w:b/>
          <w:bCs/>
          <w:sz w:val="22"/>
          <w:szCs w:val="22"/>
          <w:rtl/>
        </w:rPr>
        <w:tab/>
        <w:t>שווי השימוש ברכב</w:t>
      </w:r>
    </w:p>
    <w:p w:rsidR="000F117D" w:rsidRPr="00FD12C0" w:rsidRDefault="000F117D" w:rsidP="000F117D">
      <w:pPr>
        <w:pStyle w:val="QtxDos"/>
        <w:tabs>
          <w:tab w:val="left" w:pos="56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ind w:left="1137" w:right="-142" w:hanging="336"/>
        <w:jc w:val="both"/>
        <w:rPr>
          <w:rFonts w:cs="David"/>
          <w:sz w:val="22"/>
          <w:szCs w:val="22"/>
          <w:rtl/>
        </w:rPr>
      </w:pPr>
      <w:r w:rsidRPr="00FD12C0">
        <w:rPr>
          <w:rFonts w:cs="David"/>
          <w:sz w:val="22"/>
          <w:szCs w:val="22"/>
          <w:rtl/>
        </w:rPr>
        <w:tab/>
      </w:r>
      <w:r w:rsidRPr="00FD12C0">
        <w:rPr>
          <w:rFonts w:cs="David" w:hint="cs"/>
          <w:sz w:val="22"/>
          <w:szCs w:val="22"/>
          <w:rtl/>
        </w:rPr>
        <w:t>שווי השימוש ברכב הינו הסכום שנזקף לצורך חישוב המס לשכרו של עובד המקבל רכב ממקום העבודה, ונועד לשקף את טובת ההנאה הגלומה בשימוש הפרטי של העובד ברכב שהעמיד לרשותו המעביד. לטענת משרד האוצר, שווי השימוש עד שנת 2007 היה נמוך מהערך הכלכלי של ההטבה הגלומה בקבלת רכב ממקום העבודה, כך שנוצרו עיוותי מס, הגורמים לאפליה בין עובדים בעלי שכר זהה, אך ורק לאור קיומו של רכב צמוד אצל אחד מהם.</w:t>
      </w:r>
    </w:p>
    <w:p w:rsidR="000F117D" w:rsidRDefault="000F117D" w:rsidP="000F117D">
      <w:pPr>
        <w:tabs>
          <w:tab w:val="left" w:pos="757"/>
        </w:tabs>
        <w:bidi w:val="0"/>
        <w:spacing w:line="80" w:lineRule="exact"/>
        <w:ind w:left="1137" w:right="-142" w:hanging="336"/>
        <w:rPr>
          <w:rFonts w:ascii="Arial" w:hAnsi="Arial"/>
          <w:sz w:val="24"/>
          <w:rtl/>
        </w:rPr>
      </w:pPr>
      <w:r>
        <w:rPr>
          <w:rFonts w:ascii="Arial" w:hAnsi="Arial" w:hint="cs"/>
          <w:sz w:val="24"/>
          <w:rtl/>
        </w:rPr>
        <w:tab/>
      </w:r>
    </w:p>
    <w:p w:rsidR="000F117D" w:rsidRDefault="000F117D" w:rsidP="000F117D">
      <w:pPr>
        <w:pStyle w:val="QtxDos"/>
        <w:tabs>
          <w:tab w:val="left" w:pos="56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ind w:left="1137" w:right="-142" w:hanging="336"/>
        <w:jc w:val="both"/>
        <w:rPr>
          <w:rFonts w:cs="David"/>
          <w:sz w:val="22"/>
          <w:szCs w:val="22"/>
          <w:rtl/>
        </w:rPr>
      </w:pPr>
      <w:r>
        <w:rPr>
          <w:rtl/>
        </w:rPr>
        <w:tab/>
      </w:r>
      <w:r w:rsidRPr="00983D29">
        <w:rPr>
          <w:rFonts w:cs="David" w:hint="cs"/>
          <w:sz w:val="22"/>
          <w:szCs w:val="22"/>
          <w:rtl/>
        </w:rPr>
        <w:t>על פי תיקון לתקנות שווי השימוש ברכב, במשך ארבע השנים, החל מינואר 2008 ועד לשנת המס המתחילה בינואר 2011, יועלה בהדרגה שווי השימוש ברכב הנזקף לשכר העובדים על מנת לתקן את עיוותי המס כאמור לעיל.</w:t>
      </w:r>
    </w:p>
    <w:p w:rsidR="000F117D" w:rsidRPr="00983D29" w:rsidRDefault="000F117D" w:rsidP="000F117D">
      <w:pPr>
        <w:pStyle w:val="QtxDos"/>
        <w:widowControl/>
        <w:tabs>
          <w:tab w:val="left" w:pos="561"/>
          <w:tab w:val="left" w:pos="1032"/>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spacing w:line="80" w:lineRule="exact"/>
        <w:rPr>
          <w:rFonts w:cs="David"/>
          <w:sz w:val="22"/>
          <w:szCs w:val="22"/>
          <w:rtl/>
        </w:rPr>
      </w:pPr>
    </w:p>
    <w:tbl>
      <w:tblPr>
        <w:bidiVisual/>
        <w:tblW w:w="2891" w:type="dxa"/>
        <w:tblInd w:w="1141" w:type="dxa"/>
        <w:tblLook w:val="01E0" w:firstRow="1" w:lastRow="1" w:firstColumn="1" w:lastColumn="1" w:noHBand="0" w:noVBand="0"/>
      </w:tblPr>
      <w:tblGrid>
        <w:gridCol w:w="1279"/>
        <w:gridCol w:w="1612"/>
      </w:tblGrid>
      <w:tr w:rsidR="000F117D" w:rsidRPr="00BC34A1" w:rsidTr="002C7D03">
        <w:trPr>
          <w:trHeight w:val="278"/>
        </w:trPr>
        <w:tc>
          <w:tcPr>
            <w:tcW w:w="1279" w:type="dxa"/>
            <w:shd w:val="clear" w:color="auto" w:fill="auto"/>
          </w:tcPr>
          <w:p w:rsidR="000F117D" w:rsidRPr="00BC34A1" w:rsidRDefault="000F117D" w:rsidP="002C7D03">
            <w:pPr>
              <w:pBdr>
                <w:bottom w:val="single" w:sz="4" w:space="1" w:color="auto"/>
              </w:pBdr>
              <w:rPr>
                <w:rFonts w:ascii="Arial" w:hAnsi="Arial"/>
                <w:b/>
                <w:bCs/>
                <w:sz w:val="22"/>
                <w:szCs w:val="22"/>
                <w:rtl/>
              </w:rPr>
            </w:pPr>
            <w:r w:rsidRPr="00BC34A1">
              <w:rPr>
                <w:rFonts w:ascii="Arial" w:hAnsi="Arial" w:hint="cs"/>
                <w:b/>
                <w:bCs/>
                <w:sz w:val="22"/>
                <w:szCs w:val="22"/>
                <w:rtl/>
              </w:rPr>
              <w:t>קבוצה</w:t>
            </w:r>
          </w:p>
        </w:tc>
        <w:tc>
          <w:tcPr>
            <w:tcW w:w="1612" w:type="dxa"/>
            <w:shd w:val="clear" w:color="auto" w:fill="auto"/>
          </w:tcPr>
          <w:p w:rsidR="000F117D" w:rsidRPr="00BC34A1" w:rsidRDefault="000F117D" w:rsidP="002C7D03">
            <w:pPr>
              <w:pBdr>
                <w:bottom w:val="single" w:sz="4" w:space="1" w:color="auto"/>
              </w:pBdr>
              <w:rPr>
                <w:rFonts w:ascii="Arial" w:hAnsi="Arial"/>
                <w:b/>
                <w:bCs/>
                <w:sz w:val="22"/>
                <w:szCs w:val="22"/>
                <w:rtl/>
              </w:rPr>
            </w:pPr>
            <w:r w:rsidRPr="00BC34A1">
              <w:rPr>
                <w:rFonts w:ascii="Arial" w:hAnsi="Arial" w:hint="cs"/>
                <w:b/>
                <w:bCs/>
                <w:sz w:val="22"/>
                <w:szCs w:val="22"/>
                <w:rtl/>
              </w:rPr>
              <w:t xml:space="preserve">שווי בשנת </w:t>
            </w:r>
            <w:r>
              <w:rPr>
                <w:rFonts w:ascii="Arial" w:hAnsi="Arial" w:hint="cs"/>
                <w:b/>
                <w:bCs/>
                <w:sz w:val="22"/>
                <w:szCs w:val="22"/>
                <w:rtl/>
              </w:rPr>
              <w:t>2015</w:t>
            </w:r>
          </w:p>
        </w:tc>
      </w:tr>
      <w:tr w:rsidR="000F117D" w:rsidRPr="00BC34A1" w:rsidTr="002C7D03">
        <w:trPr>
          <w:trHeight w:val="226"/>
        </w:trPr>
        <w:tc>
          <w:tcPr>
            <w:tcW w:w="1279" w:type="dxa"/>
            <w:shd w:val="clear" w:color="auto" w:fill="auto"/>
          </w:tcPr>
          <w:p w:rsidR="000F117D" w:rsidRPr="00BC34A1" w:rsidRDefault="000F117D" w:rsidP="002C7D03">
            <w:pPr>
              <w:rPr>
                <w:rFonts w:ascii="Arial" w:hAnsi="Arial"/>
                <w:b/>
                <w:bCs/>
                <w:sz w:val="22"/>
                <w:szCs w:val="22"/>
                <w:rtl/>
              </w:rPr>
            </w:pPr>
            <w:r w:rsidRPr="00BC34A1">
              <w:rPr>
                <w:rFonts w:ascii="Arial" w:hAnsi="Arial" w:hint="cs"/>
                <w:b/>
                <w:bCs/>
                <w:sz w:val="22"/>
                <w:szCs w:val="22"/>
                <w:rtl/>
              </w:rPr>
              <w:t>1</w:t>
            </w:r>
          </w:p>
        </w:tc>
        <w:tc>
          <w:tcPr>
            <w:tcW w:w="1612" w:type="dxa"/>
            <w:shd w:val="clear" w:color="auto" w:fill="auto"/>
          </w:tcPr>
          <w:p w:rsidR="000F117D" w:rsidRPr="00BC34A1" w:rsidRDefault="000F117D" w:rsidP="002C7D03">
            <w:pPr>
              <w:rPr>
                <w:rFonts w:ascii="Arial" w:hAnsi="Arial"/>
                <w:sz w:val="22"/>
                <w:szCs w:val="22"/>
                <w:rtl/>
              </w:rPr>
            </w:pPr>
            <w:r w:rsidRPr="00BC34A1">
              <w:rPr>
                <w:rFonts w:ascii="Arial" w:hAnsi="Arial"/>
                <w:sz w:val="22"/>
                <w:szCs w:val="22"/>
                <w:rtl/>
              </w:rPr>
              <w:t>2,</w:t>
            </w:r>
            <w:r>
              <w:rPr>
                <w:rFonts w:ascii="Arial" w:hAnsi="Arial" w:hint="cs"/>
                <w:sz w:val="22"/>
                <w:szCs w:val="22"/>
                <w:rtl/>
              </w:rPr>
              <w:t>730</w:t>
            </w:r>
          </w:p>
        </w:tc>
      </w:tr>
      <w:tr w:rsidR="000F117D" w:rsidRPr="00BC34A1" w:rsidTr="002C7D03">
        <w:trPr>
          <w:trHeight w:val="226"/>
        </w:trPr>
        <w:tc>
          <w:tcPr>
            <w:tcW w:w="1279" w:type="dxa"/>
            <w:shd w:val="clear" w:color="auto" w:fill="auto"/>
          </w:tcPr>
          <w:p w:rsidR="000F117D" w:rsidRPr="00BC34A1" w:rsidRDefault="000F117D" w:rsidP="002C7D03">
            <w:pPr>
              <w:rPr>
                <w:rFonts w:ascii="Arial" w:hAnsi="Arial"/>
                <w:b/>
                <w:bCs/>
                <w:sz w:val="22"/>
                <w:szCs w:val="22"/>
                <w:rtl/>
              </w:rPr>
            </w:pPr>
            <w:r w:rsidRPr="00BC34A1">
              <w:rPr>
                <w:rFonts w:ascii="Arial" w:hAnsi="Arial" w:hint="cs"/>
                <w:b/>
                <w:bCs/>
                <w:sz w:val="22"/>
                <w:szCs w:val="22"/>
                <w:rtl/>
              </w:rPr>
              <w:t>2</w:t>
            </w:r>
          </w:p>
        </w:tc>
        <w:tc>
          <w:tcPr>
            <w:tcW w:w="1612" w:type="dxa"/>
            <w:shd w:val="clear" w:color="auto" w:fill="auto"/>
          </w:tcPr>
          <w:p w:rsidR="000F117D" w:rsidRPr="00BC34A1" w:rsidRDefault="000F117D" w:rsidP="002C7D03">
            <w:pPr>
              <w:rPr>
                <w:rFonts w:ascii="Arial" w:hAnsi="Arial"/>
                <w:sz w:val="22"/>
                <w:szCs w:val="22"/>
                <w:rtl/>
              </w:rPr>
            </w:pPr>
            <w:r w:rsidRPr="00BC34A1">
              <w:rPr>
                <w:rFonts w:ascii="Arial" w:hAnsi="Arial"/>
                <w:sz w:val="22"/>
                <w:szCs w:val="22"/>
                <w:rtl/>
              </w:rPr>
              <w:t>2,</w:t>
            </w:r>
            <w:r>
              <w:rPr>
                <w:rFonts w:ascii="Arial" w:hAnsi="Arial" w:hint="cs"/>
                <w:sz w:val="22"/>
                <w:szCs w:val="22"/>
                <w:rtl/>
              </w:rPr>
              <w:t>960</w:t>
            </w:r>
          </w:p>
        </w:tc>
      </w:tr>
      <w:tr w:rsidR="000F117D" w:rsidRPr="00BC34A1" w:rsidTr="002C7D03">
        <w:trPr>
          <w:trHeight w:val="226"/>
        </w:trPr>
        <w:tc>
          <w:tcPr>
            <w:tcW w:w="1279" w:type="dxa"/>
            <w:shd w:val="clear" w:color="auto" w:fill="auto"/>
          </w:tcPr>
          <w:p w:rsidR="000F117D" w:rsidRPr="00BC34A1" w:rsidRDefault="000F117D" w:rsidP="002C7D03">
            <w:pPr>
              <w:rPr>
                <w:rFonts w:ascii="Arial" w:hAnsi="Arial"/>
                <w:b/>
                <w:bCs/>
                <w:sz w:val="22"/>
                <w:szCs w:val="22"/>
                <w:rtl/>
              </w:rPr>
            </w:pPr>
            <w:r w:rsidRPr="00BC34A1">
              <w:rPr>
                <w:rFonts w:ascii="Arial" w:hAnsi="Arial" w:hint="cs"/>
                <w:b/>
                <w:bCs/>
                <w:sz w:val="22"/>
                <w:szCs w:val="22"/>
                <w:rtl/>
              </w:rPr>
              <w:t>3</w:t>
            </w:r>
          </w:p>
        </w:tc>
        <w:tc>
          <w:tcPr>
            <w:tcW w:w="1612" w:type="dxa"/>
            <w:shd w:val="clear" w:color="auto" w:fill="auto"/>
          </w:tcPr>
          <w:p w:rsidR="000F117D" w:rsidRPr="00BC34A1" w:rsidRDefault="000F117D" w:rsidP="002C7D03">
            <w:pPr>
              <w:rPr>
                <w:rFonts w:ascii="Arial" w:hAnsi="Arial"/>
                <w:sz w:val="22"/>
                <w:szCs w:val="22"/>
                <w:rtl/>
              </w:rPr>
            </w:pPr>
            <w:r w:rsidRPr="00BC34A1">
              <w:rPr>
                <w:rFonts w:ascii="Arial" w:hAnsi="Arial"/>
                <w:sz w:val="22"/>
                <w:szCs w:val="22"/>
                <w:rtl/>
              </w:rPr>
              <w:t>3,</w:t>
            </w:r>
            <w:r>
              <w:rPr>
                <w:rFonts w:ascii="Arial" w:hAnsi="Arial" w:hint="cs"/>
                <w:sz w:val="22"/>
                <w:szCs w:val="22"/>
                <w:rtl/>
              </w:rPr>
              <w:t>810</w:t>
            </w:r>
          </w:p>
        </w:tc>
      </w:tr>
      <w:tr w:rsidR="000F117D" w:rsidRPr="00BC34A1" w:rsidTr="002C7D03">
        <w:trPr>
          <w:trHeight w:val="226"/>
        </w:trPr>
        <w:tc>
          <w:tcPr>
            <w:tcW w:w="1279" w:type="dxa"/>
            <w:shd w:val="clear" w:color="auto" w:fill="auto"/>
          </w:tcPr>
          <w:p w:rsidR="000F117D" w:rsidRPr="00BC34A1" w:rsidRDefault="000F117D" w:rsidP="002C7D03">
            <w:pPr>
              <w:rPr>
                <w:rFonts w:ascii="Arial" w:hAnsi="Arial"/>
                <w:b/>
                <w:bCs/>
                <w:sz w:val="22"/>
                <w:szCs w:val="22"/>
                <w:rtl/>
              </w:rPr>
            </w:pPr>
            <w:r w:rsidRPr="00BC34A1">
              <w:rPr>
                <w:rFonts w:ascii="Arial" w:hAnsi="Arial" w:hint="cs"/>
                <w:b/>
                <w:bCs/>
                <w:sz w:val="22"/>
                <w:szCs w:val="22"/>
                <w:rtl/>
              </w:rPr>
              <w:t>4</w:t>
            </w:r>
          </w:p>
        </w:tc>
        <w:tc>
          <w:tcPr>
            <w:tcW w:w="1612" w:type="dxa"/>
            <w:shd w:val="clear" w:color="auto" w:fill="auto"/>
          </w:tcPr>
          <w:p w:rsidR="000F117D" w:rsidRPr="00BC34A1" w:rsidRDefault="000F117D" w:rsidP="002C7D03">
            <w:pPr>
              <w:rPr>
                <w:rFonts w:ascii="Arial" w:hAnsi="Arial"/>
                <w:sz w:val="22"/>
                <w:szCs w:val="22"/>
                <w:rtl/>
              </w:rPr>
            </w:pPr>
            <w:r w:rsidRPr="00BC34A1">
              <w:rPr>
                <w:rFonts w:ascii="Arial" w:hAnsi="Arial" w:hint="cs"/>
                <w:sz w:val="22"/>
                <w:szCs w:val="22"/>
                <w:rtl/>
              </w:rPr>
              <w:t>4</w:t>
            </w:r>
            <w:r w:rsidRPr="00BC34A1">
              <w:rPr>
                <w:rFonts w:ascii="Arial" w:hAnsi="Arial"/>
                <w:sz w:val="22"/>
                <w:szCs w:val="22"/>
                <w:rtl/>
              </w:rPr>
              <w:t>,</w:t>
            </w:r>
            <w:r>
              <w:rPr>
                <w:rFonts w:ascii="Arial" w:hAnsi="Arial" w:hint="cs"/>
                <w:sz w:val="22"/>
                <w:szCs w:val="22"/>
                <w:rtl/>
              </w:rPr>
              <w:t>570</w:t>
            </w:r>
          </w:p>
        </w:tc>
      </w:tr>
      <w:tr w:rsidR="000F117D" w:rsidRPr="00BC34A1" w:rsidTr="002C7D03">
        <w:trPr>
          <w:trHeight w:val="226"/>
        </w:trPr>
        <w:tc>
          <w:tcPr>
            <w:tcW w:w="1279" w:type="dxa"/>
            <w:shd w:val="clear" w:color="auto" w:fill="auto"/>
          </w:tcPr>
          <w:p w:rsidR="000F117D" w:rsidRPr="00BC34A1" w:rsidRDefault="000F117D" w:rsidP="002C7D03">
            <w:pPr>
              <w:rPr>
                <w:rFonts w:ascii="Arial" w:hAnsi="Arial"/>
                <w:b/>
                <w:bCs/>
                <w:sz w:val="22"/>
                <w:szCs w:val="22"/>
                <w:rtl/>
              </w:rPr>
            </w:pPr>
            <w:r w:rsidRPr="00BC34A1">
              <w:rPr>
                <w:rFonts w:ascii="Arial" w:hAnsi="Arial" w:hint="cs"/>
                <w:b/>
                <w:bCs/>
                <w:sz w:val="22"/>
                <w:szCs w:val="22"/>
                <w:rtl/>
              </w:rPr>
              <w:t>5</w:t>
            </w:r>
          </w:p>
        </w:tc>
        <w:tc>
          <w:tcPr>
            <w:tcW w:w="1612" w:type="dxa"/>
            <w:shd w:val="clear" w:color="auto" w:fill="auto"/>
          </w:tcPr>
          <w:p w:rsidR="000F117D" w:rsidRPr="00BC34A1" w:rsidRDefault="000F117D" w:rsidP="002C7D03">
            <w:pPr>
              <w:rPr>
                <w:rFonts w:ascii="Arial" w:hAnsi="Arial"/>
                <w:sz w:val="22"/>
                <w:szCs w:val="22"/>
                <w:rtl/>
              </w:rPr>
            </w:pPr>
            <w:r>
              <w:rPr>
                <w:rFonts w:ascii="Arial" w:hAnsi="Arial" w:hint="cs"/>
                <w:sz w:val="22"/>
                <w:szCs w:val="22"/>
                <w:rtl/>
              </w:rPr>
              <w:t>6</w:t>
            </w:r>
            <w:r w:rsidRPr="00BC34A1">
              <w:rPr>
                <w:rFonts w:ascii="Arial" w:hAnsi="Arial"/>
                <w:sz w:val="22"/>
                <w:szCs w:val="22"/>
                <w:rtl/>
              </w:rPr>
              <w:t>,</w:t>
            </w:r>
            <w:r>
              <w:rPr>
                <w:rFonts w:ascii="Arial" w:hAnsi="Arial" w:hint="cs"/>
                <w:sz w:val="22"/>
                <w:szCs w:val="22"/>
                <w:rtl/>
              </w:rPr>
              <w:t>320</w:t>
            </w:r>
          </w:p>
        </w:tc>
      </w:tr>
      <w:tr w:rsidR="000F117D" w:rsidRPr="00BC34A1" w:rsidTr="002C7D03">
        <w:trPr>
          <w:trHeight w:val="226"/>
        </w:trPr>
        <w:tc>
          <w:tcPr>
            <w:tcW w:w="1279" w:type="dxa"/>
            <w:shd w:val="clear" w:color="auto" w:fill="auto"/>
          </w:tcPr>
          <w:p w:rsidR="000F117D" w:rsidRPr="00BC34A1" w:rsidRDefault="000F117D" w:rsidP="002C7D03">
            <w:pPr>
              <w:rPr>
                <w:rFonts w:ascii="Arial" w:hAnsi="Arial"/>
                <w:b/>
                <w:bCs/>
                <w:sz w:val="22"/>
                <w:szCs w:val="22"/>
                <w:rtl/>
              </w:rPr>
            </w:pPr>
            <w:r w:rsidRPr="00BC34A1">
              <w:rPr>
                <w:rFonts w:ascii="Arial" w:hAnsi="Arial" w:hint="cs"/>
                <w:b/>
                <w:bCs/>
                <w:sz w:val="22"/>
                <w:szCs w:val="22"/>
                <w:rtl/>
              </w:rPr>
              <w:t>6</w:t>
            </w:r>
          </w:p>
        </w:tc>
        <w:tc>
          <w:tcPr>
            <w:tcW w:w="1612" w:type="dxa"/>
            <w:shd w:val="clear" w:color="auto" w:fill="auto"/>
          </w:tcPr>
          <w:p w:rsidR="000F117D" w:rsidRPr="00BC34A1" w:rsidRDefault="000F117D" w:rsidP="002C7D03">
            <w:pPr>
              <w:rPr>
                <w:rFonts w:ascii="Arial" w:hAnsi="Arial"/>
                <w:sz w:val="22"/>
                <w:szCs w:val="22"/>
                <w:rtl/>
              </w:rPr>
            </w:pPr>
            <w:r>
              <w:rPr>
                <w:rFonts w:ascii="Arial" w:hAnsi="Arial" w:hint="cs"/>
                <w:sz w:val="22"/>
                <w:szCs w:val="22"/>
                <w:rtl/>
              </w:rPr>
              <w:t>8</w:t>
            </w:r>
            <w:r w:rsidRPr="00BC34A1">
              <w:rPr>
                <w:rFonts w:ascii="Arial" w:hAnsi="Arial"/>
                <w:sz w:val="22"/>
                <w:szCs w:val="22"/>
                <w:rtl/>
              </w:rPr>
              <w:t>,</w:t>
            </w:r>
            <w:r>
              <w:rPr>
                <w:rFonts w:ascii="Arial" w:hAnsi="Arial" w:hint="cs"/>
                <w:sz w:val="22"/>
                <w:szCs w:val="22"/>
                <w:rtl/>
              </w:rPr>
              <w:t>190</w:t>
            </w:r>
          </w:p>
        </w:tc>
      </w:tr>
      <w:tr w:rsidR="000F117D" w:rsidRPr="00BC34A1" w:rsidTr="002C7D03">
        <w:trPr>
          <w:trHeight w:val="244"/>
        </w:trPr>
        <w:tc>
          <w:tcPr>
            <w:tcW w:w="1279" w:type="dxa"/>
            <w:shd w:val="clear" w:color="auto" w:fill="auto"/>
          </w:tcPr>
          <w:p w:rsidR="000F117D" w:rsidRPr="00BC34A1" w:rsidRDefault="000F117D" w:rsidP="002C7D03">
            <w:pPr>
              <w:rPr>
                <w:rFonts w:ascii="Arial" w:hAnsi="Arial"/>
                <w:b/>
                <w:bCs/>
                <w:sz w:val="22"/>
                <w:szCs w:val="22"/>
                <w:rtl/>
              </w:rPr>
            </w:pPr>
            <w:r w:rsidRPr="00BC34A1">
              <w:rPr>
                <w:rFonts w:ascii="Arial" w:hAnsi="Arial" w:hint="cs"/>
                <w:b/>
                <w:bCs/>
                <w:sz w:val="22"/>
                <w:szCs w:val="22"/>
                <w:rtl/>
              </w:rPr>
              <w:t>7</w:t>
            </w:r>
          </w:p>
        </w:tc>
        <w:tc>
          <w:tcPr>
            <w:tcW w:w="1612" w:type="dxa"/>
            <w:shd w:val="clear" w:color="auto" w:fill="auto"/>
          </w:tcPr>
          <w:p w:rsidR="000F117D" w:rsidRPr="00BC34A1" w:rsidRDefault="000F117D" w:rsidP="002C7D03">
            <w:pPr>
              <w:rPr>
                <w:rFonts w:ascii="Arial" w:hAnsi="Arial"/>
                <w:sz w:val="22"/>
                <w:szCs w:val="22"/>
                <w:rtl/>
              </w:rPr>
            </w:pPr>
            <w:r>
              <w:rPr>
                <w:rFonts w:ascii="Arial" w:hAnsi="Arial" w:hint="cs"/>
                <w:sz w:val="22"/>
                <w:szCs w:val="22"/>
                <w:rtl/>
              </w:rPr>
              <w:t>10</w:t>
            </w:r>
            <w:r w:rsidRPr="00BC34A1">
              <w:rPr>
                <w:rFonts w:ascii="Arial" w:hAnsi="Arial"/>
                <w:sz w:val="22"/>
                <w:szCs w:val="22"/>
                <w:rtl/>
              </w:rPr>
              <w:t>,</w:t>
            </w:r>
            <w:r>
              <w:rPr>
                <w:rFonts w:ascii="Arial" w:hAnsi="Arial" w:hint="cs"/>
                <w:sz w:val="22"/>
                <w:szCs w:val="22"/>
                <w:rtl/>
              </w:rPr>
              <w:t>540</w:t>
            </w:r>
          </w:p>
        </w:tc>
      </w:tr>
    </w:tbl>
    <w:p w:rsidR="000F117D" w:rsidRDefault="000F117D" w:rsidP="000F117D">
      <w:pPr>
        <w:tabs>
          <w:tab w:val="left" w:pos="397"/>
          <w:tab w:val="left" w:pos="1332"/>
        </w:tabs>
        <w:bidi w:val="0"/>
        <w:spacing w:line="80" w:lineRule="exact"/>
        <w:rPr>
          <w:b/>
          <w:bCs/>
          <w:sz w:val="22"/>
          <w:szCs w:val="22"/>
        </w:rPr>
      </w:pPr>
    </w:p>
    <w:p w:rsidR="000F117D" w:rsidRDefault="000F117D" w:rsidP="000F117D">
      <w:pPr>
        <w:pStyle w:val="QtxDos"/>
        <w:widowControl/>
        <w:tabs>
          <w:tab w:val="left" w:pos="561"/>
          <w:tab w:val="left" w:pos="1032"/>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spacing w:line="80" w:lineRule="exact"/>
        <w:rPr>
          <w:rFonts w:cs="David"/>
          <w:sz w:val="22"/>
          <w:szCs w:val="22"/>
          <w:rtl/>
        </w:rPr>
      </w:pPr>
      <w:r>
        <w:rPr>
          <w:rFonts w:cs="David" w:hint="cs"/>
          <w:sz w:val="22"/>
          <w:szCs w:val="22"/>
          <w:rtl/>
        </w:rPr>
        <w:tab/>
      </w:r>
    </w:p>
    <w:p w:rsidR="000F117D" w:rsidRDefault="000F117D" w:rsidP="000F117D">
      <w:pPr>
        <w:pStyle w:val="QtxDos"/>
        <w:tabs>
          <w:tab w:val="left" w:pos="56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ind w:left="1137" w:right="-142"/>
        <w:jc w:val="both"/>
        <w:rPr>
          <w:rFonts w:cs="David"/>
          <w:sz w:val="22"/>
          <w:szCs w:val="22"/>
          <w:rtl/>
        </w:rPr>
      </w:pPr>
      <w:r>
        <w:rPr>
          <w:rFonts w:cs="David" w:hint="cs"/>
          <w:sz w:val="22"/>
          <w:szCs w:val="22"/>
          <w:rtl/>
        </w:rPr>
        <w:t>ש</w:t>
      </w:r>
      <w:r w:rsidRPr="00BE5C34">
        <w:rPr>
          <w:rFonts w:cs="David" w:hint="cs"/>
          <w:sz w:val="22"/>
          <w:szCs w:val="22"/>
          <w:rtl/>
        </w:rPr>
        <w:t>ווי השימוש נזקף רק בגין רכב כהגדרתו בתקנות מס הכנסה (ניכוי הוצאות רכב), התשנ"ה-1995 (להלן</w:t>
      </w:r>
      <w:r>
        <w:rPr>
          <w:rFonts w:cs="David" w:hint="cs"/>
          <w:sz w:val="22"/>
          <w:szCs w:val="22"/>
          <w:rtl/>
        </w:rPr>
        <w:t xml:space="preserve"> - תקנות ניכוי הוצאות רכב</w:t>
      </w:r>
      <w:r w:rsidRPr="00BE5C34">
        <w:rPr>
          <w:rFonts w:cs="David" w:hint="cs"/>
          <w:sz w:val="22"/>
          <w:szCs w:val="22"/>
          <w:rtl/>
        </w:rPr>
        <w:t xml:space="preserve">). במקביל תוקנה הגדרת רכב בתקנות ניכוי הוצאות רכב, כך שהוא יכלול מעתה גם אופנוע שסיווגו </w:t>
      </w:r>
      <w:r w:rsidRPr="00BE5C34">
        <w:rPr>
          <w:rFonts w:cs="David" w:hint="cs"/>
          <w:sz w:val="18"/>
          <w:szCs w:val="18"/>
        </w:rPr>
        <w:t>L3</w:t>
      </w:r>
      <w:r w:rsidRPr="00BE5C34">
        <w:rPr>
          <w:rFonts w:cs="David" w:hint="cs"/>
          <w:sz w:val="22"/>
          <w:szCs w:val="22"/>
          <w:rtl/>
        </w:rPr>
        <w:t xml:space="preserve"> ולא יכלול "רכב תפעולי" (ראה בסעיף הבא), ועל כן משנת המס 2008 לא ייזקף יותר </w:t>
      </w:r>
      <w:r>
        <w:rPr>
          <w:rFonts w:cs="David" w:hint="cs"/>
          <w:sz w:val="22"/>
          <w:szCs w:val="22"/>
          <w:rtl/>
        </w:rPr>
        <w:t>שווי בגין רכב תפעולי.</w:t>
      </w:r>
    </w:p>
    <w:p w:rsidR="000F117D" w:rsidRPr="00BE5C34" w:rsidRDefault="000F117D" w:rsidP="000F117D">
      <w:pPr>
        <w:pStyle w:val="QtxDos"/>
        <w:tabs>
          <w:tab w:val="left" w:pos="561"/>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ind w:left="1109" w:right="-142"/>
        <w:jc w:val="both"/>
        <w:rPr>
          <w:rFonts w:cs="David"/>
          <w:sz w:val="22"/>
          <w:szCs w:val="22"/>
          <w:rtl/>
        </w:rPr>
      </w:pPr>
      <w:r w:rsidRPr="00BE5C34">
        <w:rPr>
          <w:rFonts w:cs="David" w:hint="cs"/>
          <w:sz w:val="22"/>
          <w:szCs w:val="22"/>
          <w:rtl/>
        </w:rPr>
        <w:t>עד כה לא היה שווי שימוש לאופנועים. בעקבות התיקון נקבע כי החל משנת 2008 כדלקמן:</w:t>
      </w:r>
    </w:p>
    <w:p w:rsidR="000F117D" w:rsidRDefault="000F117D" w:rsidP="000F117D">
      <w:pPr>
        <w:pStyle w:val="QtxDos"/>
        <w:tabs>
          <w:tab w:val="left" w:pos="561"/>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ind w:left="1109" w:right="-142"/>
        <w:jc w:val="both"/>
        <w:rPr>
          <w:rFonts w:cs="David"/>
          <w:sz w:val="22"/>
          <w:szCs w:val="22"/>
          <w:rtl/>
        </w:rPr>
      </w:pPr>
      <w:r w:rsidRPr="00BE5C34">
        <w:rPr>
          <w:rFonts w:cs="David" w:hint="cs"/>
          <w:sz w:val="22"/>
          <w:szCs w:val="22"/>
          <w:rtl/>
        </w:rPr>
        <w:t xml:space="preserve">שווי השימוש לרכב דו גלגלי בעל מנוע בנפח של מעל 125 סמ"ק ובעל הספק מעל 33 כ"ס (סיווג </w:t>
      </w:r>
      <w:r w:rsidRPr="00BE5C34">
        <w:rPr>
          <w:rFonts w:cs="David" w:hint="cs"/>
          <w:sz w:val="18"/>
          <w:szCs w:val="18"/>
        </w:rPr>
        <w:t>L3</w:t>
      </w:r>
      <w:r w:rsidRPr="00BE5C34">
        <w:rPr>
          <w:rFonts w:cs="David" w:hint="cs"/>
          <w:sz w:val="22"/>
          <w:szCs w:val="22"/>
          <w:rtl/>
        </w:rPr>
        <w:t xml:space="preserve">), יהיה </w:t>
      </w:r>
      <w:r>
        <w:rPr>
          <w:rFonts w:cs="David" w:hint="cs"/>
          <w:sz w:val="22"/>
          <w:szCs w:val="22"/>
          <w:rtl/>
        </w:rPr>
        <w:t>910</w:t>
      </w:r>
      <w:r w:rsidRPr="00BE5C34">
        <w:rPr>
          <w:rFonts w:cs="David" w:hint="cs"/>
          <w:sz w:val="22"/>
          <w:szCs w:val="22"/>
          <w:rtl/>
        </w:rPr>
        <w:t xml:space="preserve"> ש"ח בשנת המס </w:t>
      </w:r>
      <w:r>
        <w:rPr>
          <w:rFonts w:cs="David" w:hint="cs"/>
          <w:sz w:val="22"/>
          <w:szCs w:val="22"/>
          <w:rtl/>
        </w:rPr>
        <w:t>2015 ואילך - י</w:t>
      </w:r>
      <w:r w:rsidRPr="00BE5C34">
        <w:rPr>
          <w:rFonts w:cs="David" w:hint="cs"/>
          <w:sz w:val="22"/>
          <w:szCs w:val="22"/>
          <w:rtl/>
        </w:rPr>
        <w:t xml:space="preserve">צוין, שלגבי רכב דו גלגלי שהספקו עד 33 כ"ס (סיווג </w:t>
      </w:r>
      <w:r w:rsidRPr="00BE5C34">
        <w:rPr>
          <w:rFonts w:cs="David" w:hint="cs"/>
          <w:sz w:val="18"/>
          <w:szCs w:val="18"/>
        </w:rPr>
        <w:t>L1</w:t>
      </w:r>
      <w:r w:rsidRPr="00BE5C34">
        <w:rPr>
          <w:rFonts w:cs="David" w:hint="cs"/>
          <w:sz w:val="22"/>
          <w:szCs w:val="22"/>
          <w:rtl/>
        </w:rPr>
        <w:t xml:space="preserve"> + ו-</w:t>
      </w:r>
      <w:r w:rsidRPr="00BE5C34">
        <w:rPr>
          <w:rFonts w:cs="David" w:hint="cs"/>
          <w:sz w:val="18"/>
          <w:szCs w:val="18"/>
        </w:rPr>
        <w:t>L2</w:t>
      </w:r>
      <w:r w:rsidRPr="00BE5C34">
        <w:rPr>
          <w:rFonts w:cs="David" w:hint="cs"/>
          <w:sz w:val="22"/>
          <w:szCs w:val="22"/>
          <w:rtl/>
        </w:rPr>
        <w:t>), לא יחול שווי שימוש.</w:t>
      </w:r>
    </w:p>
    <w:p w:rsidR="000F117D" w:rsidRPr="00BE5C34" w:rsidRDefault="000F117D" w:rsidP="000F117D">
      <w:pPr>
        <w:pStyle w:val="QtxDos"/>
        <w:tabs>
          <w:tab w:val="left" w:pos="561"/>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ind w:left="1109" w:right="-142"/>
        <w:jc w:val="both"/>
        <w:rPr>
          <w:rFonts w:cs="David"/>
          <w:sz w:val="22"/>
          <w:szCs w:val="22"/>
          <w:rtl/>
        </w:rPr>
      </w:pPr>
    </w:p>
    <w:p w:rsidR="000F117D" w:rsidRPr="000964E9" w:rsidRDefault="000F117D" w:rsidP="000F117D">
      <w:pPr>
        <w:pStyle w:val="QtxDos"/>
        <w:tabs>
          <w:tab w:val="left" w:pos="561"/>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ind w:left="1151" w:hanging="350"/>
        <w:jc w:val="both"/>
        <w:rPr>
          <w:rFonts w:cs="David"/>
          <w:b/>
          <w:bCs/>
          <w:sz w:val="22"/>
          <w:szCs w:val="22"/>
          <w:rtl/>
        </w:rPr>
      </w:pPr>
      <w:r>
        <w:rPr>
          <w:rFonts w:cs="David" w:hint="cs"/>
          <w:b/>
          <w:bCs/>
          <w:sz w:val="22"/>
          <w:szCs w:val="22"/>
          <w:rtl/>
        </w:rPr>
        <w:t>2.</w:t>
      </w:r>
      <w:r>
        <w:rPr>
          <w:rFonts w:cs="David" w:hint="cs"/>
          <w:b/>
          <w:bCs/>
          <w:sz w:val="22"/>
          <w:szCs w:val="22"/>
          <w:rtl/>
        </w:rPr>
        <w:tab/>
        <w:t>נ</w:t>
      </w:r>
      <w:r w:rsidRPr="000964E9">
        <w:rPr>
          <w:rFonts w:cs="David" w:hint="cs"/>
          <w:b/>
          <w:bCs/>
          <w:sz w:val="22"/>
          <w:szCs w:val="22"/>
          <w:rtl/>
        </w:rPr>
        <w:t>יכוי הוצאות רכב</w:t>
      </w:r>
    </w:p>
    <w:p w:rsidR="000F117D" w:rsidRPr="000964E9" w:rsidRDefault="000F117D" w:rsidP="000F117D">
      <w:pPr>
        <w:pStyle w:val="QtxDos"/>
        <w:tabs>
          <w:tab w:val="left" w:pos="561"/>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ind w:left="1151" w:right="-142"/>
        <w:jc w:val="both"/>
        <w:rPr>
          <w:rFonts w:cs="David"/>
          <w:sz w:val="22"/>
          <w:szCs w:val="22"/>
          <w:rtl/>
        </w:rPr>
      </w:pPr>
      <w:r w:rsidRPr="000964E9">
        <w:rPr>
          <w:rFonts w:cs="David" w:hint="cs"/>
          <w:sz w:val="22"/>
          <w:szCs w:val="22"/>
          <w:rtl/>
        </w:rPr>
        <w:t>בתקנות ניכוי הוצאות רכב נקבע כאמור לעיל, שהגדרת רכב לא תכלול "רכב תפעולי", ועל כן לא יחושב מעתה בגינו חישוב של תיאום  הוצאות החזקת רכב.</w:t>
      </w:r>
    </w:p>
    <w:p w:rsidR="000F117D" w:rsidRPr="000964E9" w:rsidRDefault="000F117D" w:rsidP="000F117D">
      <w:pPr>
        <w:pStyle w:val="QtxDos"/>
        <w:tabs>
          <w:tab w:val="left" w:pos="561"/>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ind w:left="1151" w:right="-142"/>
        <w:jc w:val="both"/>
        <w:rPr>
          <w:rFonts w:cs="David"/>
          <w:sz w:val="22"/>
          <w:szCs w:val="22"/>
          <w:rtl/>
        </w:rPr>
      </w:pPr>
      <w:r w:rsidRPr="000964E9">
        <w:rPr>
          <w:rFonts w:cs="David" w:hint="cs"/>
          <w:sz w:val="22"/>
          <w:szCs w:val="22"/>
          <w:rtl/>
        </w:rPr>
        <w:t>"רכב תפעולי", רכב שנתקיימו בו, להנחת דעתו של פקיד השומה, אחד מאלה:</w:t>
      </w:r>
      <w:r>
        <w:rPr>
          <w:rFonts w:cs="David" w:hint="cs"/>
          <w:sz w:val="22"/>
          <w:szCs w:val="22"/>
          <w:rtl/>
        </w:rPr>
        <w:t>*</w:t>
      </w:r>
    </w:p>
    <w:p w:rsidR="000F117D" w:rsidRPr="000964E9" w:rsidRDefault="000F117D" w:rsidP="000F117D">
      <w:pPr>
        <w:pStyle w:val="QtxDos"/>
        <w:widowControl/>
        <w:tabs>
          <w:tab w:val="left" w:pos="561"/>
          <w:tab w:val="left" w:pos="1032"/>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spacing w:line="80" w:lineRule="exact"/>
        <w:ind w:right="-142"/>
        <w:jc w:val="both"/>
        <w:rPr>
          <w:rFonts w:cs="David"/>
          <w:sz w:val="22"/>
          <w:szCs w:val="22"/>
          <w:rtl/>
        </w:rPr>
      </w:pPr>
    </w:p>
    <w:p w:rsidR="000F117D" w:rsidRPr="000964E9" w:rsidRDefault="000F117D" w:rsidP="000F117D">
      <w:pPr>
        <w:pStyle w:val="QtxDos"/>
        <w:tabs>
          <w:tab w:val="left" w:pos="1501"/>
        </w:tabs>
        <w:bidi/>
        <w:spacing w:line="360" w:lineRule="auto"/>
        <w:ind w:left="1501" w:right="-142" w:hanging="350"/>
        <w:jc w:val="both"/>
        <w:rPr>
          <w:rFonts w:cs="David"/>
          <w:sz w:val="22"/>
          <w:szCs w:val="22"/>
          <w:rtl/>
        </w:rPr>
      </w:pPr>
      <w:r w:rsidRPr="000964E9">
        <w:rPr>
          <w:rFonts w:cs="David" w:hint="cs"/>
          <w:sz w:val="22"/>
          <w:szCs w:val="22"/>
          <w:rtl/>
        </w:rPr>
        <w:t>(א)</w:t>
      </w:r>
      <w:r w:rsidRPr="000964E9">
        <w:rPr>
          <w:rFonts w:cs="David" w:hint="cs"/>
          <w:sz w:val="22"/>
          <w:szCs w:val="22"/>
          <w:rtl/>
        </w:rPr>
        <w:tab/>
        <w:t>רכב ביטחון (כהגדרתו בתקנות התעבורה) המשמש בפעילות מבצעית או ביטחונית בלבד;</w:t>
      </w:r>
    </w:p>
    <w:p w:rsidR="000F117D" w:rsidRDefault="000F117D" w:rsidP="000F117D">
      <w:pPr>
        <w:pStyle w:val="QtxDos"/>
        <w:tabs>
          <w:tab w:val="left" w:pos="1501"/>
        </w:tabs>
        <w:bidi/>
        <w:ind w:left="1501" w:right="-142" w:hanging="350"/>
        <w:jc w:val="both"/>
        <w:rPr>
          <w:rFonts w:cs="David"/>
          <w:sz w:val="22"/>
          <w:szCs w:val="22"/>
          <w:rtl/>
        </w:rPr>
      </w:pPr>
      <w:r w:rsidRPr="000964E9">
        <w:rPr>
          <w:rFonts w:cs="David" w:hint="cs"/>
          <w:sz w:val="22"/>
          <w:szCs w:val="22"/>
          <w:rtl/>
        </w:rPr>
        <w:t>(ב)</w:t>
      </w:r>
      <w:r w:rsidRPr="000964E9">
        <w:rPr>
          <w:rFonts w:cs="David" w:hint="cs"/>
          <w:sz w:val="22"/>
          <w:szCs w:val="22"/>
          <w:rtl/>
        </w:rPr>
        <w:tab/>
        <w:t>רכב שלא הועמד לרשות עובד כלשהו של המעביד, המשמש רק לצורכי המעביד או בעל משלח-היד/עסק ואשר בתום שעות העבודה אינו יוצא מחוץ למקום העיסוק, והכל בלבד שמקום העיסוק של המעביד או של בעל משלח היד/עסק אינו במקום מגוריו.</w:t>
      </w:r>
    </w:p>
    <w:p w:rsidR="000F117D" w:rsidRDefault="000F117D" w:rsidP="000F117D">
      <w:pPr>
        <w:pStyle w:val="QtxDos"/>
        <w:tabs>
          <w:tab w:val="left" w:pos="1501"/>
        </w:tabs>
        <w:bidi/>
        <w:ind w:left="1501" w:right="-142" w:hanging="350"/>
        <w:jc w:val="both"/>
        <w:rPr>
          <w:rFonts w:cs="David"/>
          <w:sz w:val="22"/>
          <w:szCs w:val="22"/>
          <w:rtl/>
        </w:rPr>
      </w:pPr>
    </w:p>
    <w:p w:rsidR="000F117D" w:rsidRDefault="000F117D" w:rsidP="000F117D">
      <w:pPr>
        <w:pStyle w:val="QtxDos"/>
        <w:tabs>
          <w:tab w:val="left" w:pos="1501"/>
        </w:tabs>
        <w:bidi/>
        <w:ind w:left="1501" w:right="-142" w:hanging="350"/>
        <w:jc w:val="both"/>
        <w:rPr>
          <w:rFonts w:cs="David"/>
          <w:sz w:val="22"/>
          <w:szCs w:val="22"/>
          <w:rtl/>
        </w:rPr>
      </w:pPr>
    </w:p>
    <w:p w:rsidR="000F117D" w:rsidRDefault="000F117D" w:rsidP="000F117D">
      <w:pPr>
        <w:pStyle w:val="QtxDos"/>
        <w:tabs>
          <w:tab w:val="left" w:pos="1501"/>
        </w:tabs>
        <w:bidi/>
        <w:ind w:left="1501" w:right="-142" w:hanging="350"/>
        <w:jc w:val="both"/>
        <w:rPr>
          <w:rFonts w:cs="David"/>
          <w:sz w:val="22"/>
          <w:szCs w:val="22"/>
          <w:rtl/>
        </w:rPr>
      </w:pPr>
    </w:p>
    <w:p w:rsidR="000F117D" w:rsidRDefault="000F117D" w:rsidP="000F117D">
      <w:pPr>
        <w:pStyle w:val="QtxDos"/>
        <w:tabs>
          <w:tab w:val="left" w:pos="1501"/>
        </w:tabs>
        <w:bidi/>
        <w:ind w:left="1501" w:right="-142" w:hanging="350"/>
        <w:jc w:val="both"/>
        <w:rPr>
          <w:rFonts w:cs="David"/>
          <w:sz w:val="22"/>
          <w:szCs w:val="22"/>
          <w:rtl/>
        </w:rPr>
      </w:pPr>
    </w:p>
    <w:p w:rsidR="000F117D" w:rsidRDefault="000F117D" w:rsidP="000F117D">
      <w:pPr>
        <w:pStyle w:val="QtxDos"/>
        <w:tabs>
          <w:tab w:val="left" w:pos="1501"/>
        </w:tabs>
        <w:bidi/>
        <w:ind w:left="1501" w:right="-142" w:hanging="350"/>
        <w:jc w:val="both"/>
        <w:rPr>
          <w:rFonts w:cs="David"/>
          <w:sz w:val="22"/>
          <w:szCs w:val="22"/>
          <w:rtl/>
        </w:rPr>
      </w:pPr>
    </w:p>
    <w:p w:rsidR="000F117D" w:rsidRPr="00A553AD" w:rsidRDefault="000F117D" w:rsidP="000F117D">
      <w:pPr>
        <w:tabs>
          <w:tab w:val="left" w:pos="397"/>
          <w:tab w:val="left" w:pos="1332"/>
        </w:tabs>
        <w:ind w:left="368" w:hanging="368"/>
        <w:jc w:val="both"/>
        <w:rPr>
          <w:sz w:val="22"/>
          <w:szCs w:val="22"/>
          <w:rtl/>
        </w:rPr>
      </w:pPr>
      <w:r w:rsidRPr="00A553AD">
        <w:rPr>
          <w:b/>
          <w:bCs/>
          <w:sz w:val="22"/>
          <w:szCs w:val="22"/>
          <w:rtl/>
        </w:rPr>
        <w:t>6.</w:t>
      </w:r>
      <w:r w:rsidRPr="00A553AD">
        <w:rPr>
          <w:b/>
          <w:bCs/>
          <w:sz w:val="22"/>
          <w:szCs w:val="22"/>
          <w:rtl/>
        </w:rPr>
        <w:tab/>
        <w:t>התרת הוצאות החזקת רכב</w:t>
      </w:r>
      <w:r w:rsidRPr="00A553AD">
        <w:rPr>
          <w:rFonts w:hint="cs"/>
          <w:b/>
          <w:bCs/>
          <w:sz w:val="22"/>
          <w:szCs w:val="22"/>
          <w:rtl/>
        </w:rPr>
        <w:t xml:space="preserve"> </w:t>
      </w:r>
      <w:r w:rsidRPr="00A553AD">
        <w:rPr>
          <w:rFonts w:hint="cs"/>
          <w:sz w:val="22"/>
          <w:szCs w:val="22"/>
          <w:rtl/>
        </w:rPr>
        <w:t>(המשך)</w:t>
      </w:r>
    </w:p>
    <w:p w:rsidR="000F117D" w:rsidRDefault="000F117D" w:rsidP="000F117D">
      <w:pPr>
        <w:tabs>
          <w:tab w:val="left" w:pos="397"/>
          <w:tab w:val="left" w:pos="793"/>
          <w:tab w:val="left" w:pos="1332"/>
        </w:tabs>
        <w:ind w:left="793" w:hanging="412"/>
        <w:jc w:val="both"/>
        <w:rPr>
          <w:b/>
          <w:bCs/>
          <w:sz w:val="22"/>
          <w:szCs w:val="22"/>
          <w:rtl/>
        </w:rPr>
      </w:pPr>
      <w:r>
        <w:rPr>
          <w:rFonts w:hint="cs"/>
          <w:b/>
          <w:bCs/>
          <w:sz w:val="22"/>
          <w:szCs w:val="22"/>
          <w:rtl/>
        </w:rPr>
        <w:t>ה</w:t>
      </w:r>
      <w:r w:rsidRPr="005A5E2A">
        <w:rPr>
          <w:b/>
          <w:bCs/>
          <w:sz w:val="22"/>
          <w:szCs w:val="22"/>
          <w:rtl/>
        </w:rPr>
        <w:t>.</w:t>
      </w:r>
      <w:r w:rsidRPr="005A5E2A">
        <w:rPr>
          <w:b/>
          <w:bCs/>
          <w:sz w:val="22"/>
          <w:szCs w:val="22"/>
          <w:rtl/>
        </w:rPr>
        <w:tab/>
      </w:r>
      <w:r>
        <w:rPr>
          <w:rFonts w:hint="cs"/>
          <w:b/>
          <w:bCs/>
          <w:sz w:val="22"/>
          <w:szCs w:val="22"/>
          <w:rtl/>
        </w:rPr>
        <w:t xml:space="preserve">שווי השימוש ברכב  בגין רכבים שנרכשו עד ליום 31 בדצמבר 2009 ("השיטה הישנה") </w:t>
      </w:r>
      <w:r w:rsidRPr="00B92FBF">
        <w:rPr>
          <w:rFonts w:hint="cs"/>
          <w:sz w:val="22"/>
          <w:szCs w:val="22"/>
          <w:rtl/>
        </w:rPr>
        <w:t>(המשך)</w:t>
      </w:r>
    </w:p>
    <w:p w:rsidR="000F117D" w:rsidRPr="00E31A01" w:rsidRDefault="000F117D" w:rsidP="000F117D">
      <w:pPr>
        <w:pStyle w:val="QtxDos"/>
        <w:tabs>
          <w:tab w:val="left" w:pos="561"/>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ind w:left="1151" w:hanging="350"/>
        <w:jc w:val="both"/>
        <w:rPr>
          <w:rFonts w:cs="David"/>
          <w:sz w:val="22"/>
          <w:szCs w:val="22"/>
          <w:rtl/>
        </w:rPr>
      </w:pPr>
      <w:r>
        <w:rPr>
          <w:rFonts w:cs="David" w:hint="cs"/>
          <w:b/>
          <w:bCs/>
          <w:sz w:val="22"/>
          <w:szCs w:val="22"/>
          <w:rtl/>
        </w:rPr>
        <w:t>2.</w:t>
      </w:r>
      <w:r>
        <w:rPr>
          <w:rFonts w:cs="David" w:hint="cs"/>
          <w:b/>
          <w:bCs/>
          <w:sz w:val="22"/>
          <w:szCs w:val="22"/>
          <w:rtl/>
        </w:rPr>
        <w:tab/>
        <w:t>נ</w:t>
      </w:r>
      <w:r w:rsidRPr="000964E9">
        <w:rPr>
          <w:rFonts w:cs="David" w:hint="cs"/>
          <w:b/>
          <w:bCs/>
          <w:sz w:val="22"/>
          <w:szCs w:val="22"/>
          <w:rtl/>
        </w:rPr>
        <w:t>יכוי הוצאות רכב</w:t>
      </w:r>
      <w:r>
        <w:rPr>
          <w:rFonts w:cs="David" w:hint="cs"/>
          <w:b/>
          <w:bCs/>
          <w:sz w:val="22"/>
          <w:szCs w:val="22"/>
          <w:rtl/>
        </w:rPr>
        <w:t xml:space="preserve"> </w:t>
      </w:r>
      <w:r>
        <w:rPr>
          <w:rFonts w:cs="David" w:hint="cs"/>
          <w:sz w:val="22"/>
          <w:szCs w:val="22"/>
          <w:rtl/>
        </w:rPr>
        <w:t>(המשך)</w:t>
      </w:r>
    </w:p>
    <w:p w:rsidR="000F117D" w:rsidRPr="00D01CB0" w:rsidRDefault="000F117D" w:rsidP="000F117D">
      <w:pPr>
        <w:pStyle w:val="QtxDos"/>
        <w:widowControl/>
        <w:tabs>
          <w:tab w:val="left" w:pos="561"/>
          <w:tab w:val="left" w:pos="1032"/>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spacing w:line="80" w:lineRule="exact"/>
        <w:ind w:right="-142"/>
        <w:rPr>
          <w:rFonts w:hAnsi="Arial"/>
          <w:sz w:val="24"/>
          <w:rtl/>
        </w:rPr>
      </w:pPr>
    </w:p>
    <w:p w:rsidR="000F117D" w:rsidRPr="000964E9" w:rsidRDefault="000F117D" w:rsidP="000F117D">
      <w:pPr>
        <w:ind w:left="1134" w:right="-142"/>
        <w:jc w:val="both"/>
        <w:rPr>
          <w:rFonts w:ascii="Arial" w:hAnsi="Arial"/>
          <w:sz w:val="22"/>
          <w:szCs w:val="22"/>
          <w:rtl/>
        </w:rPr>
      </w:pPr>
      <w:r w:rsidRPr="000964E9">
        <w:rPr>
          <w:rFonts w:ascii="Arial" w:hAnsi="Arial" w:hint="cs"/>
          <w:sz w:val="22"/>
          <w:szCs w:val="22"/>
          <w:rtl/>
        </w:rPr>
        <w:t>להלן ריכוז ההוראות בנוגע לחישוב וניכוי הוצאות רכב לצרכי מס:</w:t>
      </w:r>
    </w:p>
    <w:p w:rsidR="000F117D" w:rsidRDefault="000F117D" w:rsidP="000F117D">
      <w:pPr>
        <w:numPr>
          <w:ilvl w:val="0"/>
          <w:numId w:val="13"/>
        </w:numPr>
        <w:tabs>
          <w:tab w:val="clear" w:pos="1494"/>
        </w:tabs>
        <w:ind w:left="1440" w:right="-142" w:hanging="306"/>
        <w:jc w:val="both"/>
        <w:rPr>
          <w:rFonts w:ascii="Arial" w:hAnsi="Arial"/>
          <w:sz w:val="22"/>
          <w:szCs w:val="22"/>
        </w:rPr>
      </w:pPr>
      <w:r w:rsidRPr="000964E9">
        <w:rPr>
          <w:rFonts w:ascii="Arial" w:hAnsi="Arial" w:hint="cs"/>
          <w:sz w:val="22"/>
          <w:szCs w:val="22"/>
          <w:rtl/>
        </w:rPr>
        <w:t>הוצאות החזקת רכב בשל רכב שהמעביד העמיד לרשות עובדו (רכב צמוד) תותרנה בניכוי במלואן.</w:t>
      </w:r>
    </w:p>
    <w:p w:rsidR="000F117D" w:rsidRPr="000964E9" w:rsidRDefault="000F117D" w:rsidP="000F117D">
      <w:pPr>
        <w:numPr>
          <w:ilvl w:val="0"/>
          <w:numId w:val="13"/>
        </w:numPr>
        <w:tabs>
          <w:tab w:val="clear" w:pos="1494"/>
        </w:tabs>
        <w:ind w:left="1440" w:right="-142" w:hanging="306"/>
        <w:jc w:val="both"/>
        <w:rPr>
          <w:rFonts w:ascii="Arial" w:hAnsi="Arial"/>
          <w:sz w:val="22"/>
          <w:szCs w:val="22"/>
        </w:rPr>
      </w:pPr>
      <w:r w:rsidRPr="000964E9">
        <w:rPr>
          <w:rFonts w:ascii="Arial" w:hAnsi="Arial" w:hint="cs"/>
          <w:sz w:val="22"/>
          <w:szCs w:val="22"/>
          <w:rtl/>
        </w:rPr>
        <w:t xml:space="preserve">הוצאות החזקת רכב (שאינו אופנוע שסיווגו </w:t>
      </w:r>
      <w:r w:rsidRPr="00B725F5">
        <w:rPr>
          <w:rFonts w:ascii="Arial" w:hAnsi="Arial" w:hint="cs"/>
          <w:szCs w:val="20"/>
        </w:rPr>
        <w:t>L3</w:t>
      </w:r>
      <w:r w:rsidRPr="000964E9">
        <w:rPr>
          <w:rFonts w:ascii="Arial" w:hAnsi="Arial" w:hint="cs"/>
          <w:sz w:val="22"/>
          <w:szCs w:val="22"/>
          <w:rtl/>
        </w:rPr>
        <w:t xml:space="preserve">), שהוצאו בייצור הכנסה שאינה הכנסת עבודה (רכב של עצמאי או רכב חברה שאינו צמוד אך אינו רכב תפעולי), תותרנה בניכוי </w:t>
      </w:r>
      <w:r w:rsidRPr="00B725F5">
        <w:rPr>
          <w:rFonts w:ascii="Arial" w:hAnsi="Arial" w:hint="cs"/>
          <w:sz w:val="22"/>
          <w:szCs w:val="22"/>
          <w:rtl/>
        </w:rPr>
        <w:t>לפי הגבוה</w:t>
      </w:r>
      <w:r w:rsidRPr="000964E9">
        <w:rPr>
          <w:rFonts w:ascii="Arial" w:hAnsi="Arial" w:hint="cs"/>
          <w:sz w:val="22"/>
          <w:szCs w:val="22"/>
          <w:rtl/>
        </w:rPr>
        <w:t xml:space="preserve"> מבין:</w:t>
      </w:r>
    </w:p>
    <w:p w:rsidR="000F117D" w:rsidRPr="000964E9" w:rsidRDefault="000F117D" w:rsidP="000F117D">
      <w:pPr>
        <w:numPr>
          <w:ilvl w:val="1"/>
          <w:numId w:val="13"/>
        </w:numPr>
        <w:tabs>
          <w:tab w:val="clear" w:pos="2214"/>
        </w:tabs>
        <w:ind w:left="1711" w:right="-142" w:hanging="266"/>
        <w:jc w:val="both"/>
        <w:rPr>
          <w:rFonts w:ascii="Arial" w:hAnsi="Arial"/>
          <w:sz w:val="22"/>
          <w:szCs w:val="22"/>
        </w:rPr>
      </w:pPr>
      <w:r w:rsidRPr="000964E9">
        <w:rPr>
          <w:rFonts w:ascii="Arial" w:hAnsi="Arial" w:hint="cs"/>
          <w:sz w:val="22"/>
          <w:szCs w:val="22"/>
          <w:rtl/>
        </w:rPr>
        <w:t>סכום הוצאות החזקת הרכב (כהגדרתן בתקנות) בניכוי שווי  השימוש ברכב כפי שנקבע בתקנות השווי;</w:t>
      </w:r>
    </w:p>
    <w:p w:rsidR="000F117D" w:rsidRPr="000964E9" w:rsidRDefault="000F117D" w:rsidP="000F117D">
      <w:pPr>
        <w:numPr>
          <w:ilvl w:val="1"/>
          <w:numId w:val="13"/>
        </w:numPr>
        <w:tabs>
          <w:tab w:val="clear" w:pos="2214"/>
        </w:tabs>
        <w:ind w:left="1711" w:right="-142" w:hanging="266"/>
        <w:jc w:val="both"/>
        <w:rPr>
          <w:rFonts w:ascii="Arial" w:hAnsi="Arial"/>
          <w:sz w:val="22"/>
          <w:szCs w:val="22"/>
        </w:rPr>
      </w:pPr>
      <w:r w:rsidRPr="000964E9">
        <w:rPr>
          <w:rFonts w:ascii="Arial" w:hAnsi="Arial" w:hint="cs"/>
          <w:sz w:val="22"/>
          <w:szCs w:val="22"/>
          <w:rtl/>
        </w:rPr>
        <w:t>45% מהוצאות החזקת הרכב.</w:t>
      </w:r>
      <w:r>
        <w:rPr>
          <w:rFonts w:ascii="Arial" w:hAnsi="Arial" w:hint="cs"/>
          <w:sz w:val="22"/>
          <w:szCs w:val="22"/>
          <w:rtl/>
        </w:rPr>
        <w:t xml:space="preserve"> </w:t>
      </w:r>
    </w:p>
    <w:p w:rsidR="000F117D" w:rsidRDefault="000F117D" w:rsidP="000F117D">
      <w:pPr>
        <w:bidi w:val="0"/>
        <w:spacing w:line="80" w:lineRule="exact"/>
        <w:ind w:right="-142"/>
        <w:rPr>
          <w:rFonts w:ascii="Arial" w:hAnsi="Arial"/>
          <w:sz w:val="22"/>
          <w:szCs w:val="22"/>
          <w:rtl/>
        </w:rPr>
      </w:pPr>
    </w:p>
    <w:p w:rsidR="000F117D" w:rsidRDefault="000F117D" w:rsidP="000F117D">
      <w:pPr>
        <w:ind w:left="1439" w:right="-142"/>
        <w:jc w:val="both"/>
        <w:rPr>
          <w:rFonts w:ascii="Arial" w:hAnsi="Arial"/>
          <w:sz w:val="22"/>
          <w:szCs w:val="22"/>
          <w:rtl/>
        </w:rPr>
      </w:pPr>
      <w:r w:rsidRPr="000964E9">
        <w:rPr>
          <w:rFonts w:ascii="Arial" w:hAnsi="Arial" w:hint="cs"/>
          <w:sz w:val="22"/>
          <w:szCs w:val="22"/>
          <w:rtl/>
        </w:rPr>
        <w:t>דהיינו, יש לתאם את הנמוך מבין: סכום שווי השימ</w:t>
      </w:r>
      <w:r>
        <w:rPr>
          <w:rFonts w:ascii="Arial" w:hAnsi="Arial" w:hint="cs"/>
          <w:sz w:val="22"/>
          <w:szCs w:val="22"/>
          <w:rtl/>
        </w:rPr>
        <w:t>וש ברכב או 55% מסך הוצאות החזקת הרכב.</w:t>
      </w:r>
    </w:p>
    <w:p w:rsidR="000F117D" w:rsidRDefault="000F117D" w:rsidP="000F117D">
      <w:pPr>
        <w:tabs>
          <w:tab w:val="left" w:pos="397"/>
          <w:tab w:val="left" w:pos="1332"/>
        </w:tabs>
        <w:bidi w:val="0"/>
        <w:spacing w:line="80" w:lineRule="exact"/>
        <w:ind w:right="-142"/>
        <w:rPr>
          <w:rFonts w:ascii="Arial" w:hAnsi="Arial"/>
          <w:sz w:val="22"/>
          <w:szCs w:val="22"/>
          <w:rtl/>
        </w:rPr>
      </w:pPr>
    </w:p>
    <w:p w:rsidR="000F117D" w:rsidRPr="000964E9" w:rsidRDefault="000F117D" w:rsidP="000F117D">
      <w:pPr>
        <w:ind w:left="1439" w:right="-142" w:hanging="305"/>
        <w:jc w:val="both"/>
        <w:rPr>
          <w:rFonts w:ascii="Arial" w:hAnsi="Arial"/>
          <w:sz w:val="22"/>
          <w:szCs w:val="22"/>
          <w:rtl/>
        </w:rPr>
      </w:pPr>
      <w:r w:rsidRPr="000964E9">
        <w:rPr>
          <w:rFonts w:ascii="Arial" w:hAnsi="Arial" w:hint="cs"/>
          <w:sz w:val="22"/>
          <w:szCs w:val="22"/>
          <w:rtl/>
        </w:rPr>
        <w:t>3.</w:t>
      </w:r>
      <w:r w:rsidRPr="000964E9">
        <w:rPr>
          <w:rFonts w:ascii="Arial" w:hAnsi="Arial" w:hint="cs"/>
          <w:sz w:val="22"/>
          <w:szCs w:val="22"/>
          <w:rtl/>
        </w:rPr>
        <w:tab/>
        <w:t xml:space="preserve">הוצאות החזקת אופנוע שסיווגו </w:t>
      </w:r>
      <w:r w:rsidRPr="00B725F5">
        <w:rPr>
          <w:rFonts w:ascii="Arial" w:hAnsi="Arial" w:hint="cs"/>
          <w:sz w:val="19"/>
          <w:szCs w:val="19"/>
        </w:rPr>
        <w:t>L3</w:t>
      </w:r>
      <w:r w:rsidRPr="000964E9">
        <w:rPr>
          <w:rFonts w:ascii="Arial" w:hAnsi="Arial" w:hint="cs"/>
          <w:sz w:val="22"/>
          <w:szCs w:val="22"/>
          <w:rtl/>
        </w:rPr>
        <w:t xml:space="preserve"> (בעל מנוע בנפח של 125 סמ"ק ובעל הספק מעל 33 כ"ס) שהוצאו בייצור הכנסה שאינה הכנסת עבודה, תותרנה בניכוי </w:t>
      </w:r>
      <w:r w:rsidRPr="000964E9">
        <w:rPr>
          <w:rFonts w:ascii="Arial" w:hAnsi="Arial" w:hint="cs"/>
          <w:sz w:val="22"/>
          <w:szCs w:val="22"/>
          <w:u w:val="single"/>
          <w:rtl/>
        </w:rPr>
        <w:t>לפי הגבוה</w:t>
      </w:r>
      <w:r w:rsidRPr="000964E9">
        <w:rPr>
          <w:rFonts w:ascii="Arial" w:hAnsi="Arial" w:hint="cs"/>
          <w:sz w:val="22"/>
          <w:szCs w:val="22"/>
          <w:rtl/>
        </w:rPr>
        <w:t xml:space="preserve"> מבין:</w:t>
      </w:r>
    </w:p>
    <w:p w:rsidR="000F117D" w:rsidRPr="000964E9" w:rsidRDefault="000F117D" w:rsidP="000F117D">
      <w:pPr>
        <w:numPr>
          <w:ilvl w:val="1"/>
          <w:numId w:val="13"/>
        </w:numPr>
        <w:tabs>
          <w:tab w:val="clear" w:pos="2214"/>
          <w:tab w:val="left" w:pos="1183"/>
        </w:tabs>
        <w:ind w:left="1747" w:right="-142" w:hanging="308"/>
        <w:jc w:val="both"/>
        <w:rPr>
          <w:rFonts w:ascii="Arial" w:hAnsi="Arial"/>
          <w:sz w:val="22"/>
          <w:szCs w:val="22"/>
          <w:rtl/>
        </w:rPr>
      </w:pPr>
      <w:r w:rsidRPr="000964E9">
        <w:rPr>
          <w:rFonts w:ascii="Arial" w:hAnsi="Arial" w:hint="cs"/>
          <w:sz w:val="22"/>
          <w:szCs w:val="22"/>
          <w:rtl/>
        </w:rPr>
        <w:t>סכום הוצאות החזקת האופנוע בניכוי שווי השימוש באופנוע כפי שנקבע בתקנות השווי;</w:t>
      </w:r>
    </w:p>
    <w:p w:rsidR="000F117D" w:rsidRDefault="000F117D" w:rsidP="000F117D">
      <w:pPr>
        <w:numPr>
          <w:ilvl w:val="1"/>
          <w:numId w:val="13"/>
        </w:numPr>
        <w:tabs>
          <w:tab w:val="clear" w:pos="2214"/>
          <w:tab w:val="left" w:pos="1183"/>
        </w:tabs>
        <w:ind w:left="1747" w:right="-142" w:hanging="308"/>
        <w:jc w:val="both"/>
        <w:rPr>
          <w:rFonts w:ascii="Arial" w:hAnsi="Arial"/>
          <w:sz w:val="22"/>
          <w:szCs w:val="22"/>
        </w:rPr>
      </w:pPr>
      <w:r w:rsidRPr="000964E9">
        <w:rPr>
          <w:rFonts w:ascii="Arial" w:hAnsi="Arial" w:hint="cs"/>
          <w:sz w:val="22"/>
          <w:szCs w:val="22"/>
          <w:rtl/>
        </w:rPr>
        <w:t>25% מהוצאות החזקת האופנוע.</w:t>
      </w:r>
    </w:p>
    <w:p w:rsidR="000F117D" w:rsidRDefault="000F117D" w:rsidP="000F117D">
      <w:pPr>
        <w:tabs>
          <w:tab w:val="left" w:pos="1183"/>
        </w:tabs>
        <w:jc w:val="both"/>
        <w:rPr>
          <w:rFonts w:ascii="Arial" w:hAnsi="Arial"/>
          <w:sz w:val="22"/>
          <w:szCs w:val="22"/>
          <w:rtl/>
        </w:rPr>
      </w:pPr>
    </w:p>
    <w:p w:rsidR="000F117D" w:rsidRPr="00FD161A" w:rsidRDefault="000F117D" w:rsidP="000F117D">
      <w:pPr>
        <w:tabs>
          <w:tab w:val="left" w:pos="1183"/>
        </w:tabs>
        <w:ind w:left="1319" w:right="-142" w:hanging="182"/>
        <w:jc w:val="both"/>
        <w:rPr>
          <w:rFonts w:ascii="Arial" w:hAnsi="Arial"/>
          <w:szCs w:val="20"/>
        </w:rPr>
      </w:pPr>
      <w:r w:rsidRPr="00FD161A">
        <w:rPr>
          <w:rFonts w:ascii="Arial" w:hAnsi="Arial" w:hint="cs"/>
          <w:szCs w:val="20"/>
          <w:rtl/>
        </w:rPr>
        <w:t>*</w:t>
      </w:r>
      <w:r w:rsidRPr="00FD161A">
        <w:rPr>
          <w:rFonts w:ascii="Arial" w:hAnsi="Arial" w:hint="cs"/>
          <w:szCs w:val="20"/>
          <w:rtl/>
        </w:rPr>
        <w:tab/>
        <w:t>בית המשפט המחו</w:t>
      </w:r>
      <w:r>
        <w:rPr>
          <w:rFonts w:ascii="Arial" w:hAnsi="Arial" w:hint="cs"/>
          <w:szCs w:val="20"/>
          <w:rtl/>
        </w:rPr>
        <w:t>ז</w:t>
      </w:r>
      <w:r w:rsidRPr="00FD161A">
        <w:rPr>
          <w:rFonts w:ascii="Arial" w:hAnsi="Arial" w:hint="cs"/>
          <w:szCs w:val="20"/>
          <w:rtl/>
        </w:rPr>
        <w:t>י (ע"מ 872/06 עיריית נהריה נ' פקיד שומה עכו) קיבל את העמדה, שיתכן והתקנו</w:t>
      </w:r>
      <w:r>
        <w:rPr>
          <w:rFonts w:ascii="Arial" w:hAnsi="Arial" w:hint="cs"/>
          <w:szCs w:val="20"/>
          <w:rtl/>
        </w:rPr>
        <w:t>ת המגבילות ניכוי הוצאות רכב חלו</w:t>
      </w:r>
      <w:r w:rsidRPr="00FD161A">
        <w:rPr>
          <w:rFonts w:ascii="Arial" w:hAnsi="Arial" w:hint="cs"/>
          <w:szCs w:val="20"/>
          <w:rtl/>
        </w:rPr>
        <w:t>ת, רק אם מדובר בה</w:t>
      </w:r>
      <w:r>
        <w:rPr>
          <w:rFonts w:ascii="Arial" w:hAnsi="Arial" w:hint="cs"/>
          <w:szCs w:val="20"/>
          <w:rtl/>
        </w:rPr>
        <w:t>וצאות מעורבות ועל כן, אינן חלו</w:t>
      </w:r>
      <w:r w:rsidRPr="00FD161A">
        <w:rPr>
          <w:rFonts w:ascii="Arial" w:hAnsi="Arial" w:hint="cs"/>
          <w:szCs w:val="20"/>
          <w:rtl/>
        </w:rPr>
        <w:t>ת, במקרה בו כל ההוצאות עסקיות. ההגדרה של "רכב עבודה", המחריגה רכב מסוג זה מתחילת התקנות, אינה מהווה חזקה חלוטה, אלא אם ניתן להוכיח את תחולתה על כלי רכב המתאימים באופיים להגדרה זו, על פי מבחן השימוש והייעוד.</w:t>
      </w:r>
    </w:p>
    <w:p w:rsidR="000F117D" w:rsidRPr="000964E9" w:rsidRDefault="000F117D" w:rsidP="000F117D">
      <w:pPr>
        <w:tabs>
          <w:tab w:val="left" w:pos="1183"/>
        </w:tabs>
        <w:jc w:val="both"/>
        <w:rPr>
          <w:rFonts w:ascii="Arial" w:hAnsi="Arial"/>
          <w:sz w:val="22"/>
          <w:szCs w:val="22"/>
          <w:rtl/>
        </w:rPr>
      </w:pPr>
    </w:p>
    <w:p w:rsidR="000F117D" w:rsidRPr="000229FC" w:rsidRDefault="000F117D" w:rsidP="000F117D">
      <w:pPr>
        <w:tabs>
          <w:tab w:val="left" w:pos="720"/>
        </w:tabs>
        <w:bidi w:val="0"/>
        <w:spacing w:line="80" w:lineRule="exact"/>
        <w:rPr>
          <w:sz w:val="22"/>
          <w:szCs w:val="22"/>
        </w:rPr>
      </w:pPr>
    </w:p>
    <w:p w:rsidR="000F117D" w:rsidRDefault="000F117D" w:rsidP="000F117D">
      <w:pPr>
        <w:pStyle w:val="QtxDos"/>
        <w:numPr>
          <w:ilvl w:val="0"/>
          <w:numId w:val="13"/>
        </w:numPr>
        <w:tabs>
          <w:tab w:val="left" w:pos="561"/>
          <w:tab w:val="left" w:pos="1151"/>
          <w:tab w:val="left" w:pos="1219"/>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ind w:hanging="709"/>
        <w:jc w:val="both"/>
        <w:rPr>
          <w:rFonts w:ascii="Times New Roman" w:cs="David"/>
          <w:b/>
          <w:bCs/>
          <w:snapToGrid/>
          <w:sz w:val="22"/>
          <w:szCs w:val="22"/>
          <w:rtl/>
          <w:lang w:eastAsia="en-US"/>
        </w:rPr>
      </w:pPr>
      <w:r w:rsidRPr="00863C27">
        <w:rPr>
          <w:rFonts w:ascii="Times New Roman" w:cs="David" w:hint="cs"/>
          <w:b/>
          <w:bCs/>
          <w:snapToGrid/>
          <w:sz w:val="22"/>
          <w:szCs w:val="22"/>
          <w:rtl/>
          <w:lang w:eastAsia="en-US"/>
        </w:rPr>
        <w:t>להלן טבלת סיכום מרכזת:</w:t>
      </w:r>
    </w:p>
    <w:tbl>
      <w:tblPr>
        <w:tblStyle w:val="ae"/>
        <w:bidiVisual/>
        <w:tblW w:w="921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696"/>
        <w:gridCol w:w="1697"/>
        <w:gridCol w:w="3970"/>
      </w:tblGrid>
      <w:tr w:rsidR="000F117D" w:rsidRPr="00506C76" w:rsidTr="002C7D03">
        <w:tc>
          <w:tcPr>
            <w:tcW w:w="1852" w:type="dxa"/>
          </w:tcPr>
          <w:p w:rsidR="000F117D" w:rsidRPr="00506C76"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jc w:val="both"/>
              <w:rPr>
                <w:rFonts w:ascii="Times New Roman" w:cs="David"/>
                <w:b/>
                <w:bCs/>
                <w:snapToGrid/>
                <w:sz w:val="22"/>
                <w:szCs w:val="22"/>
                <w:rtl/>
                <w:lang w:eastAsia="en-US"/>
              </w:rPr>
            </w:pPr>
          </w:p>
        </w:tc>
        <w:tc>
          <w:tcPr>
            <w:tcW w:w="3393" w:type="dxa"/>
            <w:gridSpan w:val="2"/>
          </w:tcPr>
          <w:p w:rsidR="000F117D" w:rsidRPr="00506C76"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jc w:val="both"/>
              <w:rPr>
                <w:rFonts w:ascii="Times New Roman" w:cs="David"/>
                <w:b/>
                <w:bCs/>
                <w:snapToGrid/>
                <w:sz w:val="22"/>
                <w:szCs w:val="22"/>
                <w:rtl/>
                <w:lang w:eastAsia="en-US"/>
              </w:rPr>
            </w:pPr>
            <w:r w:rsidRPr="00506C76">
              <w:rPr>
                <w:rFonts w:hAnsi="Arial" w:cs="David" w:hint="cs"/>
                <w:b/>
                <w:bCs/>
                <w:color w:val="000000" w:themeColor="text1"/>
                <w:sz w:val="22"/>
                <w:szCs w:val="22"/>
                <w:rtl/>
              </w:rPr>
              <w:t>התרת הוצאת החזקת רכב</w:t>
            </w:r>
          </w:p>
        </w:tc>
        <w:tc>
          <w:tcPr>
            <w:tcW w:w="3970" w:type="dxa"/>
          </w:tcPr>
          <w:p w:rsidR="000F117D" w:rsidRPr="00506C76"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jc w:val="both"/>
              <w:rPr>
                <w:rFonts w:ascii="Times New Roman" w:cs="David"/>
                <w:b/>
                <w:bCs/>
                <w:snapToGrid/>
                <w:sz w:val="22"/>
                <w:szCs w:val="22"/>
                <w:rtl/>
                <w:lang w:eastAsia="en-US"/>
              </w:rPr>
            </w:pPr>
            <w:r w:rsidRPr="00506C76">
              <w:rPr>
                <w:rFonts w:hAnsi="Arial" w:cs="David" w:hint="cs"/>
                <w:b/>
                <w:bCs/>
                <w:color w:val="000000" w:themeColor="text1"/>
                <w:sz w:val="22"/>
                <w:szCs w:val="22"/>
                <w:rtl/>
              </w:rPr>
              <w:t xml:space="preserve">התרת הוצאות החזקת אופנוע </w:t>
            </w:r>
            <w:r w:rsidRPr="00506C76">
              <w:rPr>
                <w:rFonts w:hAnsi="Arial" w:cs="David" w:hint="cs"/>
                <w:b/>
                <w:bCs/>
                <w:color w:val="000000" w:themeColor="text1"/>
                <w:sz w:val="22"/>
                <w:szCs w:val="22"/>
              </w:rPr>
              <w:t>L-3</w:t>
            </w:r>
          </w:p>
        </w:tc>
      </w:tr>
      <w:tr w:rsidR="000F117D" w:rsidRPr="00506C76" w:rsidTr="002C7D03">
        <w:tc>
          <w:tcPr>
            <w:tcW w:w="1852" w:type="dxa"/>
            <w:vMerge w:val="restart"/>
          </w:tcPr>
          <w:p w:rsidR="000F117D"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ind w:firstLine="601"/>
              <w:jc w:val="both"/>
              <w:rPr>
                <w:rFonts w:hAnsi="Arial" w:cs="David"/>
                <w:b/>
                <w:bCs/>
                <w:sz w:val="22"/>
                <w:szCs w:val="22"/>
                <w:rtl/>
              </w:rPr>
            </w:pPr>
          </w:p>
          <w:p w:rsidR="000F117D"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ind w:firstLine="601"/>
              <w:jc w:val="both"/>
              <w:rPr>
                <w:rFonts w:hAnsi="Arial" w:cs="David"/>
                <w:b/>
                <w:bCs/>
                <w:sz w:val="22"/>
                <w:szCs w:val="22"/>
                <w:rtl/>
              </w:rPr>
            </w:pPr>
          </w:p>
          <w:p w:rsidR="000F117D" w:rsidRPr="00506C76"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ind w:firstLine="601"/>
              <w:jc w:val="both"/>
              <w:rPr>
                <w:rFonts w:ascii="Times New Roman" w:cs="David"/>
                <w:b/>
                <w:bCs/>
                <w:snapToGrid/>
                <w:sz w:val="22"/>
                <w:szCs w:val="22"/>
                <w:rtl/>
                <w:lang w:eastAsia="en-US"/>
              </w:rPr>
            </w:pPr>
            <w:r w:rsidRPr="00506C76">
              <w:rPr>
                <w:rFonts w:hAnsi="Arial" w:cs="David" w:hint="cs"/>
                <w:b/>
                <w:bCs/>
                <w:sz w:val="22"/>
                <w:szCs w:val="22"/>
                <w:rtl/>
              </w:rPr>
              <w:t>מעביד</w:t>
            </w:r>
          </w:p>
        </w:tc>
        <w:tc>
          <w:tcPr>
            <w:tcW w:w="1696" w:type="dxa"/>
          </w:tcPr>
          <w:p w:rsidR="000F117D" w:rsidRPr="00506C76"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rPr>
                <w:rFonts w:ascii="Times New Roman" w:cs="David"/>
                <w:b/>
                <w:bCs/>
                <w:snapToGrid/>
                <w:sz w:val="22"/>
                <w:szCs w:val="22"/>
                <w:rtl/>
                <w:lang w:eastAsia="en-US"/>
              </w:rPr>
            </w:pPr>
            <w:r w:rsidRPr="00506C76">
              <w:rPr>
                <w:rFonts w:hAnsi="Arial" w:cs="David" w:hint="cs"/>
                <w:sz w:val="22"/>
                <w:szCs w:val="22"/>
                <w:rtl/>
              </w:rPr>
              <w:t>צמוד</w:t>
            </w:r>
          </w:p>
        </w:tc>
        <w:tc>
          <w:tcPr>
            <w:tcW w:w="1697" w:type="dxa"/>
          </w:tcPr>
          <w:p w:rsidR="000F117D" w:rsidRPr="00506C76"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rPr>
                <w:rFonts w:ascii="Times New Roman" w:cs="David"/>
                <w:b/>
                <w:bCs/>
                <w:snapToGrid/>
                <w:sz w:val="22"/>
                <w:szCs w:val="22"/>
                <w:rtl/>
                <w:lang w:eastAsia="en-US"/>
              </w:rPr>
            </w:pPr>
            <w:r w:rsidRPr="00506C76">
              <w:rPr>
                <w:rFonts w:hAnsi="Arial" w:cs="David" w:hint="cs"/>
                <w:sz w:val="22"/>
                <w:szCs w:val="22"/>
                <w:rtl/>
              </w:rPr>
              <w:t>כל ההוצאה תותר בניכוי במקביל יש לזקוף שווי</w:t>
            </w:r>
          </w:p>
        </w:tc>
        <w:tc>
          <w:tcPr>
            <w:tcW w:w="3970" w:type="dxa"/>
          </w:tcPr>
          <w:p w:rsidR="000F117D" w:rsidRPr="00506C76"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jc w:val="both"/>
              <w:rPr>
                <w:rFonts w:ascii="Times New Roman" w:cs="David"/>
                <w:b/>
                <w:bCs/>
                <w:snapToGrid/>
                <w:sz w:val="22"/>
                <w:szCs w:val="22"/>
                <w:rtl/>
                <w:lang w:eastAsia="en-US"/>
              </w:rPr>
            </w:pPr>
            <w:r w:rsidRPr="00506C76">
              <w:rPr>
                <w:rFonts w:hAnsi="Arial" w:cs="David" w:hint="cs"/>
                <w:sz w:val="22"/>
                <w:szCs w:val="22"/>
                <w:rtl/>
              </w:rPr>
              <w:t>כל ההוצאה תותר בניכוי במקביל יש לזקוף שווי</w:t>
            </w:r>
          </w:p>
        </w:tc>
      </w:tr>
      <w:tr w:rsidR="000F117D" w:rsidRPr="00506C76" w:rsidTr="002C7D03">
        <w:tc>
          <w:tcPr>
            <w:tcW w:w="1852" w:type="dxa"/>
            <w:vMerge/>
          </w:tcPr>
          <w:p w:rsidR="000F117D" w:rsidRPr="00506C76"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ind w:firstLine="601"/>
              <w:jc w:val="both"/>
              <w:rPr>
                <w:rFonts w:ascii="Times New Roman" w:cs="David"/>
                <w:b/>
                <w:bCs/>
                <w:snapToGrid/>
                <w:sz w:val="22"/>
                <w:szCs w:val="22"/>
                <w:rtl/>
                <w:lang w:eastAsia="en-US"/>
              </w:rPr>
            </w:pPr>
          </w:p>
        </w:tc>
        <w:tc>
          <w:tcPr>
            <w:tcW w:w="1696" w:type="dxa"/>
          </w:tcPr>
          <w:p w:rsidR="000F117D" w:rsidRPr="00506C76"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rPr>
                <w:rFonts w:ascii="Times New Roman" w:cs="David"/>
                <w:b/>
                <w:bCs/>
                <w:snapToGrid/>
                <w:sz w:val="22"/>
                <w:szCs w:val="22"/>
                <w:rtl/>
                <w:lang w:eastAsia="en-US"/>
              </w:rPr>
            </w:pPr>
            <w:r w:rsidRPr="00506C76">
              <w:rPr>
                <w:rFonts w:hAnsi="Arial" w:cs="David" w:hint="cs"/>
                <w:sz w:val="22"/>
                <w:szCs w:val="22"/>
                <w:rtl/>
              </w:rPr>
              <w:t>לא צמוד (רכב תפעולי)</w:t>
            </w:r>
          </w:p>
        </w:tc>
        <w:tc>
          <w:tcPr>
            <w:tcW w:w="1697" w:type="dxa"/>
          </w:tcPr>
          <w:p w:rsidR="000F117D" w:rsidRPr="00506C76"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rPr>
                <w:rFonts w:ascii="Times New Roman" w:cs="David"/>
                <w:b/>
                <w:bCs/>
                <w:snapToGrid/>
                <w:sz w:val="22"/>
                <w:szCs w:val="22"/>
                <w:rtl/>
                <w:lang w:eastAsia="en-US"/>
              </w:rPr>
            </w:pPr>
            <w:r w:rsidRPr="00506C76">
              <w:rPr>
                <w:rFonts w:hAnsi="Arial" w:cs="David" w:hint="cs"/>
                <w:sz w:val="22"/>
                <w:szCs w:val="22"/>
                <w:rtl/>
              </w:rPr>
              <w:t>כל ההוצאה תותר בניכוי</w:t>
            </w:r>
          </w:p>
        </w:tc>
        <w:tc>
          <w:tcPr>
            <w:tcW w:w="3970" w:type="dxa"/>
          </w:tcPr>
          <w:p w:rsidR="000F117D" w:rsidRPr="00506C76"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rPr>
                <w:rFonts w:ascii="Times New Roman" w:cs="David"/>
                <w:b/>
                <w:bCs/>
                <w:snapToGrid/>
                <w:sz w:val="22"/>
                <w:szCs w:val="22"/>
                <w:rtl/>
                <w:lang w:eastAsia="en-US"/>
              </w:rPr>
            </w:pPr>
            <w:r w:rsidRPr="00506C76">
              <w:rPr>
                <w:rFonts w:hAnsi="Arial" w:cs="David" w:hint="cs"/>
                <w:sz w:val="22"/>
                <w:szCs w:val="22"/>
                <w:rtl/>
              </w:rPr>
              <w:t>כל ההוצאה תותר בניכוי</w:t>
            </w:r>
          </w:p>
        </w:tc>
      </w:tr>
      <w:tr w:rsidR="000F117D" w:rsidRPr="00506C76" w:rsidTr="002C7D03">
        <w:trPr>
          <w:trHeight w:val="80"/>
        </w:trPr>
        <w:tc>
          <w:tcPr>
            <w:tcW w:w="1852" w:type="dxa"/>
          </w:tcPr>
          <w:p w:rsidR="000F117D" w:rsidRDefault="000F117D" w:rsidP="002C7D03">
            <w:pPr>
              <w:pStyle w:val="QtxDos"/>
              <w:widowControl/>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bidi w:val="0"/>
              <w:spacing w:line="80" w:lineRule="exact"/>
              <w:rPr>
                <w:rFonts w:hAnsi="Arial" w:cs="David"/>
                <w:b/>
                <w:bCs/>
                <w:sz w:val="22"/>
                <w:szCs w:val="22"/>
                <w:rtl/>
              </w:rPr>
            </w:pPr>
          </w:p>
        </w:tc>
        <w:tc>
          <w:tcPr>
            <w:tcW w:w="3393" w:type="dxa"/>
            <w:gridSpan w:val="2"/>
          </w:tcPr>
          <w:p w:rsidR="000F117D" w:rsidRPr="00BC34A1" w:rsidRDefault="000F117D" w:rsidP="002C7D03">
            <w:pPr>
              <w:bidi w:val="0"/>
              <w:spacing w:line="80" w:lineRule="exact"/>
              <w:rPr>
                <w:rFonts w:ascii="Arial" w:hAnsi="Arial"/>
                <w:sz w:val="22"/>
                <w:szCs w:val="22"/>
                <w:rtl/>
              </w:rPr>
            </w:pPr>
          </w:p>
        </w:tc>
        <w:tc>
          <w:tcPr>
            <w:tcW w:w="3970" w:type="dxa"/>
          </w:tcPr>
          <w:p w:rsidR="000F117D" w:rsidRPr="00BC34A1" w:rsidRDefault="000F117D" w:rsidP="002C7D03">
            <w:pPr>
              <w:bidi w:val="0"/>
              <w:spacing w:line="80" w:lineRule="exact"/>
              <w:rPr>
                <w:rFonts w:ascii="Arial" w:hAnsi="Arial"/>
                <w:sz w:val="22"/>
                <w:szCs w:val="22"/>
                <w:rtl/>
              </w:rPr>
            </w:pPr>
          </w:p>
        </w:tc>
      </w:tr>
      <w:tr w:rsidR="000F117D" w:rsidRPr="00506C76" w:rsidTr="002C7D03">
        <w:trPr>
          <w:trHeight w:val="962"/>
        </w:trPr>
        <w:tc>
          <w:tcPr>
            <w:tcW w:w="1852" w:type="dxa"/>
          </w:tcPr>
          <w:p w:rsidR="000F117D"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ind w:firstLine="601"/>
              <w:jc w:val="both"/>
              <w:rPr>
                <w:rFonts w:hAnsi="Arial" w:cs="David"/>
                <w:b/>
                <w:bCs/>
                <w:sz w:val="22"/>
                <w:szCs w:val="22"/>
                <w:rtl/>
              </w:rPr>
            </w:pPr>
          </w:p>
          <w:p w:rsidR="000F117D"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ind w:firstLine="601"/>
              <w:jc w:val="both"/>
              <w:rPr>
                <w:rFonts w:hAnsi="Arial" w:cs="David"/>
                <w:b/>
                <w:bCs/>
                <w:sz w:val="22"/>
                <w:szCs w:val="22"/>
                <w:rtl/>
              </w:rPr>
            </w:pPr>
          </w:p>
          <w:p w:rsidR="000F117D" w:rsidRPr="00506C76" w:rsidRDefault="000F117D" w:rsidP="002C7D03">
            <w:pPr>
              <w:pStyle w:val="QtxDos"/>
              <w:tabs>
                <w:tab w:val="left" w:pos="561"/>
                <w:tab w:val="left" w:pos="1151"/>
                <w:tab w:val="left" w:pos="1219"/>
                <w:tab w:val="left" w:pos="1500"/>
                <w:tab w:val="left" w:pos="1970"/>
                <w:tab w:val="left" w:pos="2064"/>
                <w:tab w:val="left" w:pos="2906"/>
                <w:tab w:val="left" w:pos="3844"/>
                <w:tab w:val="left" w:pos="4501"/>
                <w:tab w:val="left" w:pos="4876"/>
                <w:tab w:val="left" w:pos="5437"/>
                <w:tab w:val="left" w:pos="5624"/>
                <w:tab w:val="left" w:pos="6375"/>
                <w:tab w:val="left" w:pos="6843"/>
                <w:tab w:val="left" w:pos="7313"/>
                <w:tab w:val="left" w:pos="7781"/>
              </w:tabs>
              <w:ind w:firstLine="601"/>
              <w:jc w:val="both"/>
              <w:rPr>
                <w:rFonts w:ascii="Times New Roman" w:cs="David"/>
                <w:b/>
                <w:bCs/>
                <w:snapToGrid/>
                <w:sz w:val="22"/>
                <w:szCs w:val="22"/>
                <w:rtl/>
                <w:lang w:eastAsia="en-US"/>
              </w:rPr>
            </w:pPr>
            <w:r w:rsidRPr="00506C76">
              <w:rPr>
                <w:rFonts w:hAnsi="Arial" w:cs="David" w:hint="cs"/>
                <w:b/>
                <w:bCs/>
                <w:sz w:val="22"/>
                <w:szCs w:val="22"/>
                <w:rtl/>
              </w:rPr>
              <w:t>עצמאי</w:t>
            </w:r>
          </w:p>
        </w:tc>
        <w:tc>
          <w:tcPr>
            <w:tcW w:w="3393" w:type="dxa"/>
            <w:gridSpan w:val="2"/>
          </w:tcPr>
          <w:p w:rsidR="000F117D" w:rsidRPr="00BC34A1" w:rsidRDefault="000F117D" w:rsidP="002C7D03">
            <w:pPr>
              <w:rPr>
                <w:rFonts w:ascii="Arial" w:hAnsi="Arial"/>
                <w:sz w:val="22"/>
                <w:szCs w:val="22"/>
                <w:rtl/>
              </w:rPr>
            </w:pPr>
            <w:r w:rsidRPr="00BC34A1">
              <w:rPr>
                <w:rFonts w:ascii="Arial" w:hAnsi="Arial" w:hint="cs"/>
                <w:sz w:val="22"/>
                <w:szCs w:val="22"/>
                <w:rtl/>
              </w:rPr>
              <w:t>כגבוה מבין:</w:t>
            </w:r>
          </w:p>
          <w:p w:rsidR="000F117D" w:rsidRPr="00BC34A1" w:rsidRDefault="000F117D" w:rsidP="003606CD">
            <w:pPr>
              <w:numPr>
                <w:ilvl w:val="0"/>
                <w:numId w:val="14"/>
              </w:numPr>
              <w:tabs>
                <w:tab w:val="clear" w:pos="720"/>
                <w:tab w:val="num" w:pos="265"/>
              </w:tabs>
              <w:ind w:left="265" w:hanging="265"/>
              <w:rPr>
                <w:rFonts w:ascii="Arial" w:hAnsi="Arial"/>
                <w:sz w:val="22"/>
                <w:szCs w:val="22"/>
                <w:rtl/>
              </w:rPr>
            </w:pPr>
            <w:r w:rsidRPr="00BC34A1">
              <w:rPr>
                <w:rFonts w:ascii="Arial" w:hAnsi="Arial" w:hint="cs"/>
                <w:sz w:val="22"/>
                <w:szCs w:val="22"/>
                <w:rtl/>
              </w:rPr>
              <w:t>הוצאות הרכב בניכוי שווי רכב                רעיוני.</w:t>
            </w:r>
          </w:p>
          <w:p w:rsidR="000F117D" w:rsidRPr="00BC34A1" w:rsidRDefault="000F117D" w:rsidP="003606CD">
            <w:pPr>
              <w:numPr>
                <w:ilvl w:val="0"/>
                <w:numId w:val="14"/>
              </w:numPr>
              <w:tabs>
                <w:tab w:val="clear" w:pos="720"/>
                <w:tab w:val="num" w:pos="265"/>
              </w:tabs>
              <w:ind w:left="265" w:hanging="265"/>
              <w:jc w:val="both"/>
              <w:rPr>
                <w:rFonts w:ascii="Arial" w:hAnsi="Arial"/>
                <w:sz w:val="22"/>
                <w:szCs w:val="22"/>
                <w:rtl/>
              </w:rPr>
            </w:pPr>
            <w:r w:rsidRPr="00BC34A1">
              <w:rPr>
                <w:rFonts w:ascii="Arial" w:hAnsi="Arial" w:hint="cs"/>
                <w:sz w:val="22"/>
                <w:szCs w:val="22"/>
                <w:rtl/>
              </w:rPr>
              <w:t>45% מההוצאה.</w:t>
            </w:r>
          </w:p>
        </w:tc>
        <w:tc>
          <w:tcPr>
            <w:tcW w:w="3970" w:type="dxa"/>
          </w:tcPr>
          <w:p w:rsidR="000F117D" w:rsidRPr="00BC34A1" w:rsidRDefault="000F117D" w:rsidP="002C7D03">
            <w:pPr>
              <w:rPr>
                <w:rFonts w:ascii="Arial" w:hAnsi="Arial"/>
                <w:sz w:val="22"/>
                <w:szCs w:val="22"/>
                <w:rtl/>
              </w:rPr>
            </w:pPr>
            <w:r w:rsidRPr="00BC34A1">
              <w:rPr>
                <w:rFonts w:ascii="Arial" w:hAnsi="Arial" w:hint="cs"/>
                <w:sz w:val="22"/>
                <w:szCs w:val="22"/>
                <w:rtl/>
              </w:rPr>
              <w:t>כגובה מבין:</w:t>
            </w:r>
          </w:p>
          <w:p w:rsidR="000F117D" w:rsidRPr="00BC34A1" w:rsidRDefault="000F117D" w:rsidP="003606CD">
            <w:pPr>
              <w:numPr>
                <w:ilvl w:val="0"/>
                <w:numId w:val="50"/>
              </w:numPr>
              <w:tabs>
                <w:tab w:val="clear" w:pos="1494"/>
              </w:tabs>
              <w:ind w:left="317" w:right="601" w:hanging="317"/>
              <w:jc w:val="both"/>
              <w:rPr>
                <w:rFonts w:ascii="Arial" w:hAnsi="Arial"/>
                <w:sz w:val="22"/>
                <w:szCs w:val="22"/>
                <w:rtl/>
              </w:rPr>
            </w:pPr>
            <w:r w:rsidRPr="00BC34A1">
              <w:rPr>
                <w:rFonts w:ascii="Arial" w:hAnsi="Arial" w:hint="cs"/>
                <w:sz w:val="22"/>
                <w:szCs w:val="22"/>
                <w:rtl/>
              </w:rPr>
              <w:t>הוצאות החזקת אופנוע בניכוי שווי רעיוני.</w:t>
            </w:r>
          </w:p>
          <w:p w:rsidR="000F117D" w:rsidRPr="00BC34A1" w:rsidRDefault="000F117D" w:rsidP="003606CD">
            <w:pPr>
              <w:numPr>
                <w:ilvl w:val="0"/>
                <w:numId w:val="50"/>
              </w:numPr>
              <w:ind w:left="326" w:hanging="326"/>
              <w:rPr>
                <w:rFonts w:ascii="Arial" w:hAnsi="Arial"/>
                <w:sz w:val="22"/>
                <w:szCs w:val="22"/>
                <w:rtl/>
              </w:rPr>
            </w:pPr>
            <w:r w:rsidRPr="00BC34A1">
              <w:rPr>
                <w:rFonts w:ascii="Arial" w:hAnsi="Arial" w:hint="cs"/>
                <w:sz w:val="22"/>
                <w:szCs w:val="22"/>
                <w:rtl/>
              </w:rPr>
              <w:t>25% מההוצאה.</w:t>
            </w:r>
          </w:p>
        </w:tc>
      </w:tr>
    </w:tbl>
    <w:p w:rsidR="000F117D" w:rsidRDefault="000F117D" w:rsidP="000F117D">
      <w:pPr>
        <w:tabs>
          <w:tab w:val="left" w:pos="1332"/>
        </w:tabs>
        <w:ind w:left="1137" w:right="-142"/>
        <w:jc w:val="both"/>
        <w:rPr>
          <w:szCs w:val="20"/>
          <w:rtl/>
        </w:rPr>
      </w:pPr>
    </w:p>
    <w:p w:rsidR="000F117D" w:rsidRDefault="000F117D" w:rsidP="000F117D">
      <w:pPr>
        <w:tabs>
          <w:tab w:val="left" w:pos="1332"/>
        </w:tabs>
        <w:ind w:left="1137" w:right="-142"/>
        <w:jc w:val="both"/>
        <w:rPr>
          <w:szCs w:val="20"/>
          <w:rtl/>
        </w:rPr>
      </w:pPr>
      <w:r w:rsidRPr="00CB4723">
        <w:rPr>
          <w:rFonts w:hint="cs"/>
          <w:szCs w:val="20"/>
          <w:rtl/>
        </w:rPr>
        <w:t xml:space="preserve">נציין כי קיימת דיעה, כי ככל שניתן להוכיח את היקף השימוש הפרטי שנעשה ברכב, אזי יש לזקוף את שווי הרכב בדרך זו, חלף הקביעה השרירותית שבתקנות, בהן, לכאורה, אין הפרדה בין השימוש הפרטי לשימוש העסקי ברכב - </w:t>
      </w:r>
      <w:r w:rsidRPr="00753E03">
        <w:rPr>
          <w:rFonts w:hint="cs"/>
          <w:szCs w:val="20"/>
          <w:rtl/>
        </w:rPr>
        <w:t>נדגיש</w:t>
      </w:r>
      <w:r w:rsidRPr="00CB4723">
        <w:rPr>
          <w:rFonts w:hint="cs"/>
          <w:szCs w:val="20"/>
          <w:rtl/>
        </w:rPr>
        <w:t xml:space="preserve"> כי עמדה זו מנוגדת לעמדת רשויות המס.</w:t>
      </w:r>
    </w:p>
    <w:p w:rsidR="000F117D" w:rsidRDefault="000F117D" w:rsidP="000F117D">
      <w:pPr>
        <w:tabs>
          <w:tab w:val="left" w:pos="1332"/>
        </w:tabs>
        <w:ind w:left="1137" w:right="-142"/>
        <w:jc w:val="both"/>
        <w:rPr>
          <w:szCs w:val="20"/>
          <w:rtl/>
        </w:rPr>
      </w:pPr>
    </w:p>
    <w:p w:rsidR="000F117D" w:rsidRDefault="000F117D" w:rsidP="000F117D">
      <w:pPr>
        <w:ind w:left="1286" w:right="-142" w:hanging="142"/>
        <w:jc w:val="both"/>
        <w:rPr>
          <w:szCs w:val="20"/>
          <w:rtl/>
        </w:rPr>
      </w:pPr>
      <w:r w:rsidRPr="00CB4723">
        <w:rPr>
          <w:rFonts w:hint="cs"/>
          <w:szCs w:val="20"/>
          <w:rtl/>
        </w:rPr>
        <w:t>*</w:t>
      </w:r>
      <w:r>
        <w:rPr>
          <w:rFonts w:hint="cs"/>
          <w:szCs w:val="20"/>
          <w:rtl/>
        </w:rPr>
        <w:t xml:space="preserve"> מעמ"ה 131/08 עיריית מעלה אדומים נ' פ"ש ירושלים ניתן להסיק, שמקום בו הנישום יכול להוכיח באופן ברור את החלוקה בין המרכיב העסקי לפרטי, תוך אכיפת נהלי בקרה המבססים את תוצאותיה, הרי שיוכל הוא להשתמש בנתונים עובדתיים אלה חלף הקבוע בתקנות. ניתן להיעזר בקווים המנחים שקבע בית המשפט, לאופי הראיות המספיקות לצורך סתירת החזקה שנעשה שימוש פרטי בכלי הרכב (כגון: מכשיר איתורן, הקפדה על חניית כלי הרכב בחניון סגור לאחר שעות העבודה ובסופי שבוע).</w:t>
      </w:r>
      <w:r w:rsidRPr="001942EF">
        <w:rPr>
          <w:rFonts w:hint="cs"/>
          <w:szCs w:val="20"/>
          <w:rtl/>
        </w:rPr>
        <w:t xml:space="preserve"> ההגדרה של "רכב" המחריגה "רכב עבודה</w:t>
      </w:r>
      <w:r>
        <w:rPr>
          <w:rFonts w:hint="cs"/>
          <w:szCs w:val="20"/>
          <w:rtl/>
        </w:rPr>
        <w:t>" מתחולת התקנות אינה מהווה חזקה חלוטה, אלא ניתן להוכיח את תחולתה גם על כלי רכב שמתאימים באופיים להגדרת "רכב עבודה" על פי מבחן השימו והייעוד.</w:t>
      </w:r>
    </w:p>
    <w:p w:rsidR="000F117D" w:rsidRPr="00753E03" w:rsidRDefault="000F117D" w:rsidP="000F117D">
      <w:pPr>
        <w:ind w:left="1286" w:right="-142" w:hanging="142"/>
        <w:jc w:val="both"/>
        <w:rPr>
          <w:szCs w:val="20"/>
          <w:rtl/>
        </w:rPr>
      </w:pPr>
      <w:r w:rsidRPr="001942EF">
        <w:rPr>
          <w:rFonts w:hint="cs"/>
          <w:szCs w:val="20"/>
          <w:rtl/>
        </w:rPr>
        <w:t>*</w:t>
      </w:r>
      <w:r w:rsidRPr="001942EF">
        <w:rPr>
          <w:rFonts w:hint="cs"/>
          <w:szCs w:val="20"/>
          <w:rtl/>
        </w:rPr>
        <w:tab/>
      </w:r>
      <w:r w:rsidRPr="00753E03">
        <w:rPr>
          <w:rFonts w:hint="cs"/>
          <w:b/>
          <w:bCs/>
          <w:szCs w:val="20"/>
          <w:rtl/>
        </w:rPr>
        <w:t>החזר הוצאות דלק לעובד</w:t>
      </w:r>
      <w:r w:rsidRPr="00753E03">
        <w:rPr>
          <w:rFonts w:hint="cs"/>
          <w:szCs w:val="20"/>
          <w:rtl/>
        </w:rPr>
        <w:t xml:space="preserve"> - </w:t>
      </w:r>
      <w:r>
        <w:rPr>
          <w:rFonts w:hint="cs"/>
          <w:szCs w:val="20"/>
          <w:rtl/>
        </w:rPr>
        <w:t>בעמ"ה 1184-06 אליל 2000 שיווק וניהול בע"מ נ' פקיד השומה רחובות נקבע כי באופן עקרוני, מקום שהמעביד אינו מעמיד רכב לרשות העובד לצורך ביצוע עבודה, אלא משתמש ברכב הפרטי של העובד ומשיב לו את ההוצאות בגין השימוש האמור, שכל כולו עבור המעביד, אין תחולה לתקנה 4 לתקנות הרכב ויש לראות בתשלום שמשלם המעביד לעובד כהוצאה של המעביד המהווה מעין החזר הלוואה ולא כהכנסת עבודה של העובד.</w:t>
      </w:r>
    </w:p>
    <w:p w:rsidR="000F117D" w:rsidRDefault="000F117D" w:rsidP="000F117D">
      <w:pPr>
        <w:tabs>
          <w:tab w:val="left" w:pos="397"/>
          <w:tab w:val="left" w:pos="1332"/>
        </w:tabs>
        <w:ind w:left="368" w:hanging="368"/>
        <w:jc w:val="both"/>
        <w:rPr>
          <w:b/>
          <w:bCs/>
          <w:sz w:val="24"/>
          <w:rtl/>
        </w:rPr>
      </w:pPr>
    </w:p>
    <w:p w:rsidR="000F117D" w:rsidRPr="00A553AD" w:rsidRDefault="000F117D" w:rsidP="000F117D">
      <w:pPr>
        <w:tabs>
          <w:tab w:val="left" w:pos="1332"/>
        </w:tabs>
        <w:ind w:left="409" w:hanging="409"/>
        <w:jc w:val="both"/>
        <w:rPr>
          <w:b/>
          <w:bCs/>
          <w:sz w:val="22"/>
          <w:szCs w:val="22"/>
          <w:rtl/>
        </w:rPr>
      </w:pPr>
      <w:r w:rsidRPr="00A553AD">
        <w:rPr>
          <w:rFonts w:hint="cs"/>
          <w:b/>
          <w:bCs/>
          <w:sz w:val="22"/>
          <w:szCs w:val="22"/>
          <w:rtl/>
        </w:rPr>
        <w:t>7</w:t>
      </w:r>
      <w:r w:rsidRPr="00A553AD">
        <w:rPr>
          <w:b/>
          <w:bCs/>
          <w:sz w:val="22"/>
          <w:szCs w:val="22"/>
          <w:rtl/>
        </w:rPr>
        <w:t>.</w:t>
      </w:r>
      <w:r w:rsidRPr="00A553AD">
        <w:rPr>
          <w:b/>
          <w:bCs/>
          <w:sz w:val="22"/>
          <w:szCs w:val="22"/>
          <w:rtl/>
        </w:rPr>
        <w:tab/>
        <w:t>פחת מחשבים</w:t>
      </w:r>
    </w:p>
    <w:p w:rsidR="000F117D" w:rsidRPr="00047E67" w:rsidRDefault="000F117D" w:rsidP="000F117D">
      <w:pPr>
        <w:tabs>
          <w:tab w:val="left" w:pos="423"/>
        </w:tabs>
        <w:ind w:left="409" w:right="-142"/>
        <w:jc w:val="both"/>
        <w:rPr>
          <w:sz w:val="22"/>
          <w:szCs w:val="22"/>
          <w:rtl/>
        </w:rPr>
      </w:pPr>
      <w:r w:rsidRPr="00047E67">
        <w:rPr>
          <w:sz w:val="22"/>
          <w:szCs w:val="22"/>
          <w:rtl/>
        </w:rPr>
        <w:tab/>
        <w:t xml:space="preserve">שיעור הפחת בגין מחשבים </w:t>
      </w:r>
      <w:r w:rsidRPr="00047E67">
        <w:rPr>
          <w:b/>
          <w:bCs/>
          <w:sz w:val="22"/>
          <w:szCs w:val="22"/>
          <w:rtl/>
        </w:rPr>
        <w:t>אישיים</w:t>
      </w:r>
      <w:r w:rsidRPr="00047E67">
        <w:rPr>
          <w:sz w:val="22"/>
          <w:szCs w:val="22"/>
          <w:rtl/>
        </w:rPr>
        <w:t xml:space="preserve"> שנרכשו בשנת המס הינו 33%.</w:t>
      </w:r>
    </w:p>
    <w:p w:rsidR="000F117D" w:rsidRPr="00047E67" w:rsidRDefault="000F117D" w:rsidP="000F117D">
      <w:pPr>
        <w:tabs>
          <w:tab w:val="left" w:pos="423"/>
        </w:tabs>
        <w:ind w:left="409" w:right="-142"/>
        <w:jc w:val="both"/>
        <w:rPr>
          <w:sz w:val="22"/>
          <w:szCs w:val="22"/>
          <w:rtl/>
        </w:rPr>
      </w:pPr>
      <w:r w:rsidRPr="00047E67">
        <w:rPr>
          <w:sz w:val="22"/>
          <w:szCs w:val="22"/>
          <w:rtl/>
        </w:rPr>
        <w:tab/>
        <w:t xml:space="preserve">שיעור הפחת בגין מחשבים </w:t>
      </w:r>
      <w:r w:rsidRPr="00047E67">
        <w:rPr>
          <w:b/>
          <w:bCs/>
          <w:sz w:val="22"/>
          <w:szCs w:val="22"/>
          <w:rtl/>
        </w:rPr>
        <w:t>אחרים</w:t>
      </w:r>
      <w:r w:rsidRPr="00047E67">
        <w:rPr>
          <w:sz w:val="22"/>
          <w:szCs w:val="22"/>
          <w:rtl/>
        </w:rPr>
        <w:t xml:space="preserve"> (שאינם בגדר מחשבים אישיים) שנרכשו בשנת המס יהא 25%.</w:t>
      </w:r>
    </w:p>
    <w:p w:rsidR="000F117D" w:rsidRDefault="000F117D" w:rsidP="000F117D">
      <w:pPr>
        <w:tabs>
          <w:tab w:val="left" w:pos="423"/>
        </w:tabs>
        <w:ind w:left="409" w:right="-142"/>
        <w:jc w:val="both"/>
        <w:rPr>
          <w:sz w:val="22"/>
          <w:szCs w:val="22"/>
          <w:rtl/>
        </w:rPr>
      </w:pPr>
      <w:r w:rsidRPr="00047E67">
        <w:rPr>
          <w:sz w:val="22"/>
          <w:szCs w:val="22"/>
          <w:rtl/>
        </w:rPr>
        <w:tab/>
        <w:t>"מחשבים" - מחשבים או מספר יחידות המשמשות יחד כמחשבים הפועלים באמצעות מערכת הפעלה מוכרת והנועדים ליישומים שונים וכן ציוד נילווה המחובר אליהם.</w:t>
      </w:r>
    </w:p>
    <w:p w:rsidR="000F117D" w:rsidRDefault="000F117D" w:rsidP="000F117D">
      <w:pPr>
        <w:tabs>
          <w:tab w:val="left" w:pos="423"/>
        </w:tabs>
        <w:ind w:left="409" w:right="-142"/>
        <w:jc w:val="both"/>
        <w:rPr>
          <w:sz w:val="22"/>
          <w:szCs w:val="22"/>
          <w:rtl/>
        </w:rPr>
      </w:pPr>
      <w:r w:rsidRPr="00047E67">
        <w:rPr>
          <w:sz w:val="22"/>
          <w:szCs w:val="22"/>
          <w:rtl/>
        </w:rPr>
        <w:tab/>
        <w:t>שיעורי הפחת המצוינים לעיל חלים גם לגבי רכישת מחשבים משומשים.</w:t>
      </w:r>
    </w:p>
    <w:p w:rsidR="000F117D" w:rsidRPr="00047E67" w:rsidRDefault="000F117D" w:rsidP="000F117D">
      <w:pPr>
        <w:tabs>
          <w:tab w:val="left" w:pos="423"/>
        </w:tabs>
        <w:bidi w:val="0"/>
        <w:spacing w:line="80" w:lineRule="exact"/>
        <w:ind w:left="409" w:right="-142"/>
        <w:rPr>
          <w:sz w:val="22"/>
          <w:szCs w:val="22"/>
          <w:rtl/>
        </w:rPr>
      </w:pPr>
    </w:p>
    <w:p w:rsidR="000F117D" w:rsidRDefault="000F117D" w:rsidP="000F117D">
      <w:pPr>
        <w:tabs>
          <w:tab w:val="left" w:pos="423"/>
        </w:tabs>
        <w:ind w:left="409" w:right="-142"/>
        <w:jc w:val="both"/>
        <w:rPr>
          <w:sz w:val="22"/>
          <w:szCs w:val="22"/>
          <w:rtl/>
        </w:rPr>
      </w:pPr>
      <w:r w:rsidRPr="00047E67">
        <w:rPr>
          <w:sz w:val="22"/>
          <w:szCs w:val="22"/>
          <w:rtl/>
        </w:rPr>
        <w:tab/>
        <w:t>קיימת דעה כי תוכנות מדף, הנמכרות דרך כלל כחלק בלתי נפרד מי</w:t>
      </w:r>
      <w:r>
        <w:rPr>
          <w:rFonts w:hint="cs"/>
          <w:sz w:val="22"/>
          <w:szCs w:val="22"/>
          <w:rtl/>
        </w:rPr>
        <w:t>י</w:t>
      </w:r>
      <w:r w:rsidRPr="00047E67">
        <w:rPr>
          <w:sz w:val="22"/>
          <w:szCs w:val="22"/>
          <w:rtl/>
        </w:rPr>
        <w:t>שומי המחשב תהיינה זכאיות לפחת בשיעור הקבוע למחשבים - קרי  33%.</w:t>
      </w:r>
    </w:p>
    <w:p w:rsidR="000F117D" w:rsidRDefault="000F117D" w:rsidP="000F117D">
      <w:pPr>
        <w:tabs>
          <w:tab w:val="left" w:pos="423"/>
        </w:tabs>
        <w:ind w:left="409" w:right="-142"/>
        <w:jc w:val="both"/>
        <w:rPr>
          <w:sz w:val="22"/>
          <w:szCs w:val="22"/>
          <w:rtl/>
        </w:rPr>
      </w:pPr>
    </w:p>
    <w:p w:rsidR="000F117D" w:rsidRDefault="000F117D" w:rsidP="000F117D">
      <w:pPr>
        <w:tabs>
          <w:tab w:val="left" w:pos="423"/>
        </w:tabs>
        <w:ind w:left="409" w:right="-142"/>
        <w:jc w:val="both"/>
        <w:rPr>
          <w:sz w:val="22"/>
          <w:szCs w:val="22"/>
          <w:rtl/>
        </w:rPr>
      </w:pPr>
    </w:p>
    <w:p w:rsidR="000F117D" w:rsidRDefault="000F117D" w:rsidP="000F117D">
      <w:pPr>
        <w:tabs>
          <w:tab w:val="left" w:pos="423"/>
        </w:tabs>
        <w:ind w:left="409" w:right="-142"/>
        <w:jc w:val="both"/>
        <w:rPr>
          <w:sz w:val="22"/>
          <w:szCs w:val="22"/>
          <w:rtl/>
        </w:rPr>
      </w:pPr>
    </w:p>
    <w:p w:rsidR="000F117D" w:rsidRDefault="000F117D" w:rsidP="000F117D">
      <w:pPr>
        <w:tabs>
          <w:tab w:val="left" w:pos="423"/>
        </w:tabs>
        <w:ind w:left="409" w:right="-142"/>
        <w:jc w:val="both"/>
        <w:rPr>
          <w:sz w:val="22"/>
          <w:szCs w:val="22"/>
          <w:rtl/>
        </w:rPr>
      </w:pPr>
    </w:p>
    <w:p w:rsidR="000F117D" w:rsidRPr="00A553AD" w:rsidRDefault="000F117D" w:rsidP="000F117D">
      <w:pPr>
        <w:tabs>
          <w:tab w:val="left" w:pos="397"/>
          <w:tab w:val="left" w:pos="1332"/>
        </w:tabs>
        <w:ind w:left="368" w:hanging="368"/>
        <w:jc w:val="both"/>
        <w:rPr>
          <w:b/>
          <w:bCs/>
          <w:sz w:val="22"/>
          <w:szCs w:val="22"/>
          <w:rtl/>
        </w:rPr>
      </w:pPr>
      <w:r w:rsidRPr="00A553AD">
        <w:rPr>
          <w:b/>
          <w:bCs/>
          <w:sz w:val="22"/>
          <w:szCs w:val="22"/>
          <w:rtl/>
        </w:rPr>
        <w:t>8.</w:t>
      </w:r>
      <w:r w:rsidRPr="00A553AD">
        <w:rPr>
          <w:b/>
          <w:bCs/>
          <w:sz w:val="22"/>
          <w:szCs w:val="22"/>
          <w:rtl/>
        </w:rPr>
        <w:tab/>
        <w:t>זקיפת הכנסות ריבית להלוואות שניתנו וליתרות חובה</w:t>
      </w:r>
    </w:p>
    <w:p w:rsidR="000F117D" w:rsidRPr="000468E4" w:rsidRDefault="000F117D" w:rsidP="000F117D">
      <w:pPr>
        <w:pStyle w:val="7"/>
        <w:tabs>
          <w:tab w:val="clear" w:pos="397"/>
          <w:tab w:val="clear" w:pos="793"/>
          <w:tab w:val="clear" w:pos="1332"/>
        </w:tabs>
        <w:ind w:right="0"/>
        <w:rPr>
          <w:sz w:val="22"/>
          <w:szCs w:val="22"/>
          <w:rtl/>
        </w:rPr>
      </w:pPr>
      <w:r w:rsidRPr="000468E4">
        <w:rPr>
          <w:sz w:val="22"/>
          <w:szCs w:val="22"/>
          <w:rtl/>
        </w:rPr>
        <w:t>א.</w:t>
      </w:r>
      <w:r w:rsidRPr="000468E4">
        <w:rPr>
          <w:sz w:val="22"/>
          <w:szCs w:val="22"/>
          <w:rtl/>
        </w:rPr>
        <w:tab/>
        <w:t>יחידים</w:t>
      </w:r>
    </w:p>
    <w:p w:rsidR="000F117D" w:rsidRDefault="000F117D" w:rsidP="000F117D">
      <w:pPr>
        <w:ind w:left="793" w:right="-142"/>
        <w:jc w:val="both"/>
        <w:rPr>
          <w:sz w:val="22"/>
          <w:szCs w:val="22"/>
          <w:rtl/>
        </w:rPr>
      </w:pPr>
      <w:r>
        <w:rPr>
          <w:rFonts w:hint="cs"/>
          <w:sz w:val="22"/>
          <w:szCs w:val="22"/>
          <w:rtl/>
        </w:rPr>
        <w:t>ביום 2 בנובמבר 2011, פורסמו ברשומות תקנות מס הכנסה (קביעת שיעור הריבית) (תיקון) התשע"ב-2011, שבמסגרתן תוקנה תקנה 2(א) לתקנות ונקבע כי שיעור הריבית לעניין 3(ט) לפקודה יהא בהתאם לשיעור עלות האשראי המרבי המפורסם על ידי בנק ישראל בחודש דצמבר בשנה הקודמת, המוכפל במספר הימים בתקופת הזקיפה ומחולקים ב-365.</w:t>
      </w:r>
    </w:p>
    <w:p w:rsidR="000F117D" w:rsidRDefault="000F117D" w:rsidP="000F117D">
      <w:pPr>
        <w:ind w:left="793" w:right="-142"/>
        <w:jc w:val="both"/>
        <w:rPr>
          <w:sz w:val="22"/>
          <w:szCs w:val="22"/>
          <w:rtl/>
        </w:rPr>
      </w:pPr>
      <w:r>
        <w:rPr>
          <w:rFonts w:hint="cs"/>
          <w:sz w:val="22"/>
          <w:szCs w:val="22"/>
          <w:rtl/>
        </w:rPr>
        <w:t xml:space="preserve">כאמור, </w:t>
      </w:r>
      <w:r w:rsidRPr="000468E4">
        <w:rPr>
          <w:sz w:val="22"/>
          <w:szCs w:val="22"/>
          <w:rtl/>
        </w:rPr>
        <w:t>בגין הלוואות ויתרות חובה פתוחות שמקורן בסכומים שניתנו ליחידים ואינן מהוות הוצאה אצל המשלם, יש לזקוף ריבית</w:t>
      </w:r>
      <w:r>
        <w:rPr>
          <w:rFonts w:hint="cs"/>
          <w:sz w:val="22"/>
          <w:szCs w:val="22"/>
          <w:rtl/>
        </w:rPr>
        <w:t xml:space="preserve">, בשנת 2015, </w:t>
      </w:r>
      <w:r w:rsidRPr="000468E4">
        <w:rPr>
          <w:sz w:val="22"/>
          <w:szCs w:val="22"/>
          <w:rtl/>
        </w:rPr>
        <w:t xml:space="preserve">בשיעור של </w:t>
      </w:r>
      <w:r>
        <w:rPr>
          <w:rFonts w:hint="cs"/>
          <w:sz w:val="22"/>
          <w:szCs w:val="22"/>
          <w:rtl/>
        </w:rPr>
        <w:t>4.07%</w:t>
      </w:r>
      <w:r>
        <w:rPr>
          <w:rFonts w:hint="cs"/>
          <w:sz w:val="22"/>
          <w:szCs w:val="22"/>
        </w:rPr>
        <w:t xml:space="preserve"> </w:t>
      </w:r>
      <w:r>
        <w:rPr>
          <w:rFonts w:hint="cs"/>
          <w:sz w:val="22"/>
          <w:szCs w:val="22"/>
          <w:rtl/>
        </w:rPr>
        <w:t xml:space="preserve">לשנה (2014 - 4.31%) </w:t>
      </w:r>
      <w:r w:rsidRPr="000468E4">
        <w:rPr>
          <w:sz w:val="22"/>
          <w:szCs w:val="22"/>
          <w:rtl/>
        </w:rPr>
        <w:t>בהיעדר יחסים מיוחדים, בגין חיוב ההצמדה וריבית יש להפיק חשבונית מס ולהוסיף מע"מ בזמן הגביה בפועל בלבד.</w:t>
      </w:r>
      <w:r>
        <w:rPr>
          <w:rFonts w:hint="cs"/>
          <w:sz w:val="22"/>
          <w:szCs w:val="22"/>
          <w:rtl/>
        </w:rPr>
        <w:t xml:space="preserve"> </w:t>
      </w:r>
    </w:p>
    <w:p w:rsidR="000F117D" w:rsidRPr="000468E4" w:rsidRDefault="000F117D" w:rsidP="000F117D">
      <w:pPr>
        <w:bidi w:val="0"/>
        <w:spacing w:line="80" w:lineRule="exact"/>
        <w:rPr>
          <w:sz w:val="22"/>
          <w:szCs w:val="22"/>
          <w:rtl/>
        </w:rPr>
      </w:pPr>
    </w:p>
    <w:p w:rsidR="000F117D" w:rsidRDefault="000F117D" w:rsidP="000F117D">
      <w:pPr>
        <w:tabs>
          <w:tab w:val="left" w:pos="397"/>
          <w:tab w:val="left" w:pos="793"/>
          <w:tab w:val="left" w:pos="1332"/>
        </w:tabs>
        <w:ind w:left="793" w:right="-142" w:hanging="793"/>
        <w:jc w:val="both"/>
        <w:rPr>
          <w:sz w:val="22"/>
          <w:szCs w:val="22"/>
          <w:rtl/>
        </w:rPr>
      </w:pPr>
      <w:r w:rsidRPr="000468E4">
        <w:rPr>
          <w:sz w:val="22"/>
          <w:szCs w:val="22"/>
          <w:rtl/>
        </w:rPr>
        <w:tab/>
      </w:r>
      <w:r w:rsidRPr="000468E4">
        <w:rPr>
          <w:sz w:val="22"/>
          <w:szCs w:val="22"/>
          <w:rtl/>
        </w:rPr>
        <w:tab/>
        <w:t xml:space="preserve">יתרות לחובת עובד שאינו בעל שליטה בחברה, שסכומן לא עלה במהלך השנה על </w:t>
      </w:r>
      <w:r>
        <w:rPr>
          <w:rFonts w:hint="cs"/>
          <w:sz w:val="22"/>
          <w:szCs w:val="22"/>
          <w:rtl/>
        </w:rPr>
        <w:t>7</w:t>
      </w:r>
      <w:r w:rsidRPr="000468E4">
        <w:rPr>
          <w:sz w:val="22"/>
          <w:szCs w:val="22"/>
          <w:rtl/>
        </w:rPr>
        <w:t>,</w:t>
      </w:r>
      <w:r>
        <w:rPr>
          <w:rFonts w:hint="cs"/>
          <w:sz w:val="22"/>
          <w:szCs w:val="22"/>
          <w:rtl/>
        </w:rPr>
        <w:t>800</w:t>
      </w:r>
      <w:r w:rsidRPr="000468E4">
        <w:rPr>
          <w:sz w:val="22"/>
          <w:szCs w:val="22"/>
          <w:rtl/>
        </w:rPr>
        <w:t xml:space="preserve"> ש"ח, ניתן לחייבן בריבית בשיעור עלית המדד בלבד.</w:t>
      </w:r>
    </w:p>
    <w:p w:rsidR="000F117D" w:rsidRPr="000468E4" w:rsidRDefault="000F117D" w:rsidP="000F117D">
      <w:pPr>
        <w:tabs>
          <w:tab w:val="left" w:pos="397"/>
          <w:tab w:val="left" w:pos="793"/>
          <w:tab w:val="left" w:pos="1332"/>
        </w:tabs>
        <w:ind w:left="793" w:hanging="793"/>
        <w:jc w:val="both"/>
        <w:rPr>
          <w:sz w:val="22"/>
          <w:szCs w:val="22"/>
          <w:rtl/>
        </w:rPr>
      </w:pPr>
    </w:p>
    <w:p w:rsidR="000F117D" w:rsidRPr="000468E4" w:rsidRDefault="000F117D" w:rsidP="000F117D">
      <w:pPr>
        <w:ind w:left="793" w:hanging="425"/>
        <w:jc w:val="both"/>
        <w:rPr>
          <w:b/>
          <w:bCs/>
          <w:sz w:val="22"/>
          <w:szCs w:val="22"/>
          <w:rtl/>
        </w:rPr>
      </w:pPr>
      <w:r w:rsidRPr="000468E4">
        <w:rPr>
          <w:b/>
          <w:bCs/>
          <w:sz w:val="22"/>
          <w:szCs w:val="22"/>
          <w:rtl/>
        </w:rPr>
        <w:t>ב.</w:t>
      </w:r>
      <w:r w:rsidRPr="000468E4">
        <w:rPr>
          <w:b/>
          <w:bCs/>
          <w:sz w:val="22"/>
          <w:szCs w:val="22"/>
          <w:rtl/>
        </w:rPr>
        <w:tab/>
        <w:t>חברות</w:t>
      </w:r>
    </w:p>
    <w:p w:rsidR="000F117D" w:rsidRDefault="000F117D" w:rsidP="000F117D">
      <w:pPr>
        <w:ind w:left="793" w:right="-142"/>
        <w:jc w:val="both"/>
        <w:rPr>
          <w:sz w:val="22"/>
          <w:szCs w:val="22"/>
          <w:rtl/>
        </w:rPr>
      </w:pPr>
      <w:r w:rsidRPr="000468E4">
        <w:rPr>
          <w:sz w:val="22"/>
          <w:szCs w:val="22"/>
          <w:rtl/>
        </w:rPr>
        <w:t>הלוואות ויתרות חובה פתוחות שלא חל עליהן סעיף א' לעיל, ואינן חוב בגין יחסי ספק-לקוח בשל רכישה או מכירה של שירותים או נכסים שאינם נכסים קבועים, חוב מס, פיקדון בבנק או בגוף ממשלתי, הלוואות שהיא נכס קבוע בידי המלווה, הלוואה שנתן מוסד כספי במהלך העסקים הרגיל, למעט הלוואה שנתן לצדדים קשורים והלוואה שנתן מוסד ציבורי לשם מטרה ציבורית, יש לזקוף בגינן ריבית בשיעור עליית המדד.</w:t>
      </w:r>
    </w:p>
    <w:p w:rsidR="000F117D" w:rsidRDefault="000F117D" w:rsidP="000F117D">
      <w:pPr>
        <w:ind w:left="793" w:right="-142"/>
        <w:jc w:val="both"/>
        <w:rPr>
          <w:sz w:val="22"/>
          <w:szCs w:val="22"/>
          <w:rtl/>
        </w:rPr>
      </w:pPr>
      <w:r w:rsidRPr="000468E4">
        <w:rPr>
          <w:sz w:val="22"/>
          <w:szCs w:val="22"/>
          <w:rtl/>
        </w:rPr>
        <w:t>כאשר ניתנה הלוואה, הצמודה במלואה לשער החליפין של הדולר של ארה"ב והוכח כי היא מומנה מהלוואות שנתקבלו הצמ</w:t>
      </w:r>
      <w:r>
        <w:rPr>
          <w:sz w:val="22"/>
          <w:szCs w:val="22"/>
          <w:rtl/>
        </w:rPr>
        <w:t>ודות אף הן, כאמור, יהא שיעור הר</w:t>
      </w:r>
      <w:r w:rsidRPr="000468E4">
        <w:rPr>
          <w:sz w:val="22"/>
          <w:szCs w:val="22"/>
          <w:rtl/>
        </w:rPr>
        <w:t>בית - שיעור השינוי בשער החליפין של הדולר של ארה"ב, במקום שיעור עלי</w:t>
      </w:r>
      <w:r>
        <w:rPr>
          <w:sz w:val="22"/>
          <w:szCs w:val="22"/>
          <w:rtl/>
        </w:rPr>
        <w:t>ית המדד, בתוספת 4%, כאמור לעיל.</w:t>
      </w:r>
      <w:r w:rsidRPr="000468E4">
        <w:rPr>
          <w:sz w:val="22"/>
          <w:szCs w:val="22"/>
          <w:rtl/>
        </w:rPr>
        <w:t xml:space="preserve"> בהיעדר יחסים מיוחדים, יש להוסיף מע"מ בגין סכומים אלו במועד תשלום הפרשי ההצמדה.</w:t>
      </w:r>
    </w:p>
    <w:p w:rsidR="000F117D" w:rsidRDefault="000F117D" w:rsidP="000F117D">
      <w:pPr>
        <w:ind w:left="793"/>
        <w:jc w:val="both"/>
        <w:rPr>
          <w:sz w:val="22"/>
          <w:szCs w:val="22"/>
          <w:rtl/>
        </w:rPr>
      </w:pPr>
    </w:p>
    <w:p w:rsidR="000F117D" w:rsidRPr="00FD161A" w:rsidRDefault="000F117D" w:rsidP="000F117D">
      <w:pPr>
        <w:ind w:left="793" w:hanging="425"/>
        <w:jc w:val="both"/>
        <w:rPr>
          <w:b/>
          <w:bCs/>
          <w:sz w:val="22"/>
          <w:szCs w:val="22"/>
          <w:rtl/>
        </w:rPr>
      </w:pPr>
      <w:r>
        <w:rPr>
          <w:rFonts w:hint="cs"/>
          <w:b/>
          <w:bCs/>
          <w:sz w:val="22"/>
          <w:szCs w:val="22"/>
          <w:rtl/>
        </w:rPr>
        <w:t>ג</w:t>
      </w:r>
      <w:r w:rsidRPr="000468E4">
        <w:rPr>
          <w:b/>
          <w:bCs/>
          <w:sz w:val="22"/>
          <w:szCs w:val="22"/>
          <w:rtl/>
        </w:rPr>
        <w:t>.</w:t>
      </w:r>
      <w:r w:rsidRPr="000468E4">
        <w:rPr>
          <w:b/>
          <w:bCs/>
          <w:sz w:val="22"/>
          <w:szCs w:val="22"/>
          <w:rtl/>
        </w:rPr>
        <w:tab/>
      </w:r>
      <w:r>
        <w:rPr>
          <w:rFonts w:hint="cs"/>
          <w:b/>
          <w:bCs/>
          <w:sz w:val="22"/>
          <w:szCs w:val="22"/>
          <w:rtl/>
        </w:rPr>
        <w:t>תיקון תקנות מס הכנסה - קביעת שיעור ריבית לעניין סעיף 3(י) לפקודה</w:t>
      </w:r>
    </w:p>
    <w:p w:rsidR="000F117D" w:rsidRPr="000C7A56" w:rsidRDefault="000F117D" w:rsidP="000F117D">
      <w:pPr>
        <w:ind w:left="1046" w:hanging="252"/>
        <w:jc w:val="both"/>
        <w:rPr>
          <w:rFonts w:ascii="Arial" w:hAnsi="Arial"/>
          <w:b/>
          <w:bCs/>
          <w:sz w:val="22"/>
          <w:szCs w:val="22"/>
          <w:rtl/>
        </w:rPr>
      </w:pPr>
      <w:r w:rsidRPr="000C7A56">
        <w:rPr>
          <w:rFonts w:ascii="Arial" w:hAnsi="Arial" w:hint="cs"/>
          <w:b/>
          <w:bCs/>
          <w:sz w:val="22"/>
          <w:szCs w:val="22"/>
          <w:rtl/>
        </w:rPr>
        <w:t>רקע</w:t>
      </w:r>
    </w:p>
    <w:p w:rsidR="000F117D" w:rsidRDefault="000F117D" w:rsidP="000F117D">
      <w:pPr>
        <w:ind w:left="794" w:right="-142"/>
        <w:jc w:val="both"/>
        <w:rPr>
          <w:rFonts w:ascii="Arial" w:hAnsi="Arial"/>
          <w:sz w:val="22"/>
          <w:szCs w:val="22"/>
          <w:rtl/>
        </w:rPr>
      </w:pPr>
      <w:r w:rsidRPr="000C7A56">
        <w:rPr>
          <w:rFonts w:ascii="Arial" w:hAnsi="Arial" w:hint="cs"/>
          <w:sz w:val="22"/>
          <w:szCs w:val="22"/>
          <w:rtl/>
        </w:rPr>
        <w:t>במסגרת הגבלת הוראות חוק התיאומים עד תום שנת המס 2007, תוקנו</w:t>
      </w:r>
      <w:r>
        <w:rPr>
          <w:rFonts w:ascii="Arial" w:hAnsi="Arial" w:hint="cs"/>
          <w:sz w:val="22"/>
          <w:szCs w:val="22"/>
          <w:rtl/>
        </w:rPr>
        <w:t xml:space="preserve"> הוראות סעיף 3(י) לפקודה (להלן: </w:t>
      </w:r>
      <w:r w:rsidRPr="000C7A56">
        <w:rPr>
          <w:rFonts w:ascii="Arial" w:hAnsi="Arial" w:hint="cs"/>
          <w:sz w:val="22"/>
          <w:szCs w:val="22"/>
          <w:rtl/>
        </w:rPr>
        <w:t>"הסעיף") בתחולה מיום 1 בינואר 2008). להלן מובאים בקצרה עיקרי התיקון:</w:t>
      </w:r>
    </w:p>
    <w:p w:rsidR="000F117D" w:rsidRPr="000C7A56" w:rsidRDefault="000F117D" w:rsidP="003606CD">
      <w:pPr>
        <w:numPr>
          <w:ilvl w:val="0"/>
          <w:numId w:val="16"/>
        </w:numPr>
        <w:tabs>
          <w:tab w:val="clear" w:pos="1140"/>
        </w:tabs>
        <w:ind w:left="1046" w:right="-142" w:hanging="252"/>
        <w:jc w:val="both"/>
        <w:rPr>
          <w:rFonts w:ascii="Arial" w:hAnsi="Arial"/>
          <w:sz w:val="22"/>
          <w:szCs w:val="22"/>
          <w:rtl/>
        </w:rPr>
      </w:pPr>
      <w:r w:rsidRPr="000C7A56">
        <w:rPr>
          <w:rFonts w:ascii="Arial" w:hAnsi="Arial" w:hint="cs"/>
          <w:sz w:val="22"/>
          <w:szCs w:val="22"/>
          <w:rtl/>
        </w:rPr>
        <w:t>הסעיף נוסח מחדש ביחס לעסקאות אשראי בישראל בלבד.</w:t>
      </w:r>
    </w:p>
    <w:p w:rsidR="000F117D" w:rsidRPr="000C7A56" w:rsidRDefault="000F117D" w:rsidP="003606CD">
      <w:pPr>
        <w:numPr>
          <w:ilvl w:val="0"/>
          <w:numId w:val="16"/>
        </w:numPr>
        <w:tabs>
          <w:tab w:val="clear" w:pos="1140"/>
        </w:tabs>
        <w:ind w:left="1046" w:right="-142" w:hanging="252"/>
        <w:jc w:val="both"/>
        <w:rPr>
          <w:rFonts w:ascii="Arial" w:hAnsi="Arial"/>
          <w:sz w:val="22"/>
          <w:szCs w:val="22"/>
        </w:rPr>
      </w:pPr>
      <w:r w:rsidRPr="000C7A56">
        <w:rPr>
          <w:rFonts w:ascii="Arial" w:hAnsi="Arial" w:hint="cs"/>
          <w:sz w:val="22"/>
          <w:szCs w:val="22"/>
          <w:rtl/>
        </w:rPr>
        <w:t>נקבע כי יראו הכנסה לפי הסעיף כהכנסה לפי סעיף 2(4) לפקודה (הכנסה מריבית).</w:t>
      </w:r>
    </w:p>
    <w:p w:rsidR="000F117D" w:rsidRPr="000C7A56" w:rsidRDefault="000F117D" w:rsidP="000F117D">
      <w:pPr>
        <w:ind w:left="1060" w:right="-142" w:hanging="266"/>
        <w:jc w:val="both"/>
        <w:rPr>
          <w:rFonts w:ascii="Arial" w:hAnsi="Arial"/>
          <w:sz w:val="22"/>
          <w:szCs w:val="22"/>
        </w:rPr>
      </w:pPr>
      <w:r>
        <w:rPr>
          <w:rFonts w:ascii="Arial" w:hAnsi="Arial" w:hint="cs"/>
          <w:sz w:val="22"/>
          <w:szCs w:val="22"/>
          <w:rtl/>
        </w:rPr>
        <w:t xml:space="preserve">- </w:t>
      </w:r>
      <w:r>
        <w:rPr>
          <w:rFonts w:ascii="Arial" w:hAnsi="Arial" w:hint="cs"/>
          <w:sz w:val="22"/>
          <w:szCs w:val="22"/>
          <w:rtl/>
        </w:rPr>
        <w:tab/>
      </w:r>
      <w:r w:rsidRPr="000C7A56">
        <w:rPr>
          <w:rFonts w:ascii="Arial" w:hAnsi="Arial" w:hint="cs"/>
          <w:sz w:val="22"/>
          <w:szCs w:val="22"/>
          <w:rtl/>
        </w:rPr>
        <w:t>על שטרי הון הקיימ</w:t>
      </w:r>
      <w:r>
        <w:rPr>
          <w:rFonts w:ascii="Arial" w:hAnsi="Arial" w:hint="cs"/>
          <w:sz w:val="22"/>
          <w:szCs w:val="22"/>
          <w:rtl/>
        </w:rPr>
        <w:t xml:space="preserve">ים לתום שנת מס 2007, </w:t>
      </w:r>
      <w:r w:rsidRPr="000C7A56">
        <w:rPr>
          <w:rFonts w:ascii="Arial" w:hAnsi="Arial" w:hint="cs"/>
          <w:sz w:val="22"/>
          <w:szCs w:val="22"/>
          <w:rtl/>
        </w:rPr>
        <w:t>לא יחולו הוראות הסעיף גם בשנות המס הבאות, עד למועד פירעונן.</w:t>
      </w:r>
    </w:p>
    <w:p w:rsidR="000F117D" w:rsidRDefault="000F117D" w:rsidP="000F117D">
      <w:pPr>
        <w:ind w:left="1035" w:right="-142" w:hanging="241"/>
        <w:jc w:val="both"/>
        <w:rPr>
          <w:rFonts w:ascii="Arial" w:hAnsi="Arial"/>
          <w:sz w:val="22"/>
          <w:szCs w:val="22"/>
          <w:rtl/>
        </w:rPr>
      </w:pPr>
      <w:r>
        <w:rPr>
          <w:rFonts w:ascii="Arial" w:hAnsi="Arial" w:hint="cs"/>
          <w:sz w:val="22"/>
          <w:szCs w:val="22"/>
          <w:rtl/>
        </w:rPr>
        <w:lastRenderedPageBreak/>
        <w:t>-</w:t>
      </w:r>
      <w:r>
        <w:rPr>
          <w:rFonts w:ascii="Arial" w:hAnsi="Arial" w:hint="cs"/>
          <w:sz w:val="22"/>
          <w:szCs w:val="22"/>
          <w:rtl/>
        </w:rPr>
        <w:tab/>
      </w:r>
      <w:r w:rsidRPr="000C7A56">
        <w:rPr>
          <w:rFonts w:ascii="Arial" w:hAnsi="Arial" w:hint="cs"/>
          <w:sz w:val="22"/>
          <w:szCs w:val="22"/>
          <w:rtl/>
        </w:rPr>
        <w:t>על שטרי הון חדשים שיונפקו החל משנת מס 2008 ואילך, לא יחולו הוראות הסעיף, בכפוף לכך שאינם צמודים למדד כלשהו, אינם נושאים ריבית או תשואה כלשהי, והונפקו למשך תקופה של 5 שנים לפחות.</w:t>
      </w:r>
    </w:p>
    <w:p w:rsidR="000F117D" w:rsidRPr="000C7A56" w:rsidRDefault="000F117D" w:rsidP="000F117D">
      <w:pPr>
        <w:bidi w:val="0"/>
        <w:spacing w:line="80" w:lineRule="exact"/>
        <w:ind w:right="-142"/>
        <w:rPr>
          <w:rFonts w:ascii="Arial" w:hAnsi="Arial"/>
          <w:sz w:val="22"/>
          <w:szCs w:val="22"/>
        </w:rPr>
      </w:pPr>
    </w:p>
    <w:p w:rsidR="000F117D" w:rsidRPr="000C7A56" w:rsidRDefault="000F117D" w:rsidP="000F117D">
      <w:pPr>
        <w:tabs>
          <w:tab w:val="left" w:pos="1248"/>
        </w:tabs>
        <w:ind w:left="759" w:right="-142"/>
        <w:jc w:val="both"/>
        <w:rPr>
          <w:rFonts w:ascii="Arial" w:hAnsi="Arial"/>
          <w:sz w:val="22"/>
          <w:szCs w:val="22"/>
          <w:rtl/>
        </w:rPr>
      </w:pPr>
      <w:r w:rsidRPr="000C7A56">
        <w:rPr>
          <w:rFonts w:ascii="Arial" w:hAnsi="Arial" w:hint="cs"/>
          <w:sz w:val="22"/>
          <w:szCs w:val="22"/>
          <w:rtl/>
        </w:rPr>
        <w:t>ב-17 בספטמבר 2009 פורסם (קובץ התקנות 6813) תיקון</w:t>
      </w:r>
      <w:r>
        <w:rPr>
          <w:rFonts w:ascii="Arial" w:hAnsi="Arial" w:hint="cs"/>
          <w:sz w:val="22"/>
          <w:szCs w:val="22"/>
          <w:rtl/>
        </w:rPr>
        <w:t xml:space="preserve"> לתקנות מס הכנסה (קביעת שיעור ר</w:t>
      </w:r>
      <w:r w:rsidRPr="000C7A56">
        <w:rPr>
          <w:rFonts w:ascii="Arial" w:hAnsi="Arial" w:hint="cs"/>
          <w:sz w:val="22"/>
          <w:szCs w:val="22"/>
          <w:rtl/>
        </w:rPr>
        <w:t>בית לעניין סעיף  3 (י) (תיקון), התשס"ט - 2009) שעיקריו להלן:</w:t>
      </w:r>
    </w:p>
    <w:p w:rsidR="000F117D" w:rsidRPr="000C7A56" w:rsidRDefault="000F117D" w:rsidP="000F117D">
      <w:pPr>
        <w:pStyle w:val="ttl1"/>
        <w:spacing w:after="0" w:line="80" w:lineRule="exact"/>
        <w:ind w:right="-142"/>
        <w:jc w:val="right"/>
        <w:rPr>
          <w:rFonts w:cs="David"/>
          <w:b w:val="0"/>
          <w:bCs w:val="0"/>
          <w:color w:val="auto"/>
          <w:sz w:val="22"/>
          <w:szCs w:val="22"/>
          <w:rtl/>
        </w:rPr>
      </w:pPr>
    </w:p>
    <w:p w:rsidR="000F117D" w:rsidRPr="000C7A56" w:rsidRDefault="000F117D" w:rsidP="000F117D">
      <w:pPr>
        <w:pStyle w:val="ttl1"/>
        <w:bidi/>
        <w:spacing w:after="0"/>
        <w:ind w:left="724" w:right="-142"/>
        <w:jc w:val="both"/>
        <w:rPr>
          <w:rFonts w:cs="David"/>
          <w:b w:val="0"/>
          <w:bCs w:val="0"/>
          <w:color w:val="auto"/>
          <w:sz w:val="22"/>
          <w:szCs w:val="22"/>
        </w:rPr>
      </w:pPr>
      <w:r w:rsidRPr="000C7A56">
        <w:rPr>
          <w:rFonts w:cs="David" w:hint="cs"/>
          <w:b w:val="0"/>
          <w:bCs w:val="0"/>
          <w:color w:val="auto"/>
          <w:sz w:val="22"/>
          <w:szCs w:val="22"/>
          <w:rtl/>
        </w:rPr>
        <w:t>בעבר קבעו התקנות שריבית לעניין סעיף 3(י), לגבי מי שחלו עליו הוראות חוק התיאומים, תהא בשיעור ההצמדה למדד, ומי שלא חלו עליו הוראות חוק התיאומים יחויב</w:t>
      </w:r>
      <w:r>
        <w:rPr>
          <w:rFonts w:cs="David" w:hint="cs"/>
          <w:b w:val="0"/>
          <w:bCs w:val="0"/>
          <w:color w:val="auto"/>
          <w:sz w:val="22"/>
          <w:szCs w:val="22"/>
          <w:rtl/>
        </w:rPr>
        <w:t xml:space="preserve"> בריבית בשיעור ההצמדה למדד + 4%</w:t>
      </w:r>
      <w:r w:rsidRPr="000C7A56">
        <w:rPr>
          <w:rFonts w:cs="David" w:hint="cs"/>
          <w:b w:val="0"/>
          <w:bCs w:val="0"/>
          <w:color w:val="auto"/>
          <w:sz w:val="22"/>
          <w:szCs w:val="22"/>
          <w:rtl/>
        </w:rPr>
        <w:t>.</w:t>
      </w:r>
    </w:p>
    <w:p w:rsidR="000F117D" w:rsidRPr="000C7A56" w:rsidRDefault="000F117D" w:rsidP="000F117D">
      <w:pPr>
        <w:pStyle w:val="ttl1"/>
        <w:bidi/>
        <w:spacing w:after="0"/>
        <w:ind w:left="724" w:right="-142"/>
        <w:jc w:val="both"/>
        <w:rPr>
          <w:rFonts w:cs="David"/>
          <w:b w:val="0"/>
          <w:bCs w:val="0"/>
          <w:color w:val="auto"/>
          <w:sz w:val="22"/>
          <w:szCs w:val="22"/>
          <w:rtl/>
        </w:rPr>
      </w:pPr>
      <w:r w:rsidRPr="000C7A56">
        <w:rPr>
          <w:rFonts w:cs="David" w:hint="cs"/>
          <w:b w:val="0"/>
          <w:bCs w:val="0"/>
          <w:color w:val="auto"/>
          <w:sz w:val="22"/>
          <w:szCs w:val="22"/>
          <w:rtl/>
        </w:rPr>
        <w:t>(במקרה חריג בו נלקחה הלוואה בדולרים ומי</w:t>
      </w:r>
      <w:r>
        <w:rPr>
          <w:rFonts w:cs="David" w:hint="cs"/>
          <w:b w:val="0"/>
          <w:bCs w:val="0"/>
          <w:color w:val="auto"/>
          <w:sz w:val="22"/>
          <w:szCs w:val="22"/>
          <w:rtl/>
        </w:rPr>
        <w:t>מנה הלוואה דולרית היו שיעורי הר</w:t>
      </w:r>
      <w:r w:rsidRPr="000C7A56">
        <w:rPr>
          <w:rFonts w:cs="David" w:hint="cs"/>
          <w:b w:val="0"/>
          <w:bCs w:val="0"/>
          <w:color w:val="auto"/>
          <w:sz w:val="22"/>
          <w:szCs w:val="22"/>
          <w:rtl/>
        </w:rPr>
        <w:t>בית הצמדה לדולר, או הצמדה לדולר + 4% בהתאמה).</w:t>
      </w:r>
    </w:p>
    <w:p w:rsidR="000F117D" w:rsidRPr="000C7A56" w:rsidRDefault="000F117D" w:rsidP="000F117D">
      <w:pPr>
        <w:pStyle w:val="ttl1"/>
        <w:spacing w:after="0" w:line="80" w:lineRule="exact"/>
        <w:jc w:val="right"/>
        <w:rPr>
          <w:rFonts w:cs="David"/>
          <w:b w:val="0"/>
          <w:bCs w:val="0"/>
          <w:color w:val="auto"/>
          <w:sz w:val="22"/>
          <w:szCs w:val="22"/>
          <w:rtl/>
        </w:rPr>
      </w:pPr>
    </w:p>
    <w:p w:rsidR="000F117D" w:rsidRPr="000C7A56" w:rsidRDefault="000F117D" w:rsidP="000F117D">
      <w:pPr>
        <w:pStyle w:val="ttl1"/>
        <w:bidi/>
        <w:spacing w:after="0"/>
        <w:ind w:left="724"/>
        <w:jc w:val="both"/>
        <w:rPr>
          <w:rFonts w:cs="David"/>
          <w:b w:val="0"/>
          <w:bCs w:val="0"/>
          <w:color w:val="auto"/>
          <w:sz w:val="22"/>
          <w:szCs w:val="22"/>
          <w:rtl/>
        </w:rPr>
      </w:pPr>
      <w:r w:rsidRPr="000C7A56">
        <w:rPr>
          <w:rFonts w:cs="David" w:hint="cs"/>
          <w:b w:val="0"/>
          <w:bCs w:val="0"/>
          <w:color w:val="auto"/>
          <w:sz w:val="22"/>
          <w:szCs w:val="22"/>
          <w:rtl/>
        </w:rPr>
        <w:t>בהתאם לתקנות החדשות:</w:t>
      </w:r>
    </w:p>
    <w:p w:rsidR="000F117D" w:rsidRPr="000C7A56" w:rsidRDefault="000F117D" w:rsidP="000F117D">
      <w:pPr>
        <w:pStyle w:val="ttl1"/>
        <w:spacing w:after="0" w:line="80" w:lineRule="exact"/>
        <w:jc w:val="right"/>
        <w:rPr>
          <w:rFonts w:cs="David"/>
          <w:b w:val="0"/>
          <w:bCs w:val="0"/>
          <w:color w:val="auto"/>
          <w:sz w:val="22"/>
          <w:szCs w:val="22"/>
          <w:rtl/>
        </w:rPr>
      </w:pPr>
    </w:p>
    <w:p w:rsidR="000F117D" w:rsidRPr="000C7A56" w:rsidRDefault="000F117D" w:rsidP="000F117D">
      <w:pPr>
        <w:pStyle w:val="ttl1"/>
        <w:bidi/>
        <w:spacing w:after="0"/>
        <w:ind w:left="696" w:right="-142"/>
        <w:jc w:val="both"/>
        <w:rPr>
          <w:rFonts w:cs="David"/>
          <w:color w:val="auto"/>
          <w:sz w:val="22"/>
          <w:szCs w:val="22"/>
          <w:rtl/>
        </w:rPr>
      </w:pPr>
      <w:r w:rsidRPr="000C7A56">
        <w:rPr>
          <w:rFonts w:cs="David" w:hint="cs"/>
          <w:color w:val="auto"/>
          <w:sz w:val="22"/>
          <w:szCs w:val="22"/>
          <w:rtl/>
        </w:rPr>
        <w:t xml:space="preserve">לגבי הלוואות חדשות (שניתנו לאחר </w:t>
      </w:r>
      <w:r>
        <w:rPr>
          <w:rFonts w:cs="David" w:hint="cs"/>
          <w:color w:val="auto"/>
          <w:sz w:val="22"/>
          <w:szCs w:val="22"/>
          <w:rtl/>
        </w:rPr>
        <w:t>1 בינואר 2009</w:t>
      </w:r>
      <w:r w:rsidRPr="000C7A56">
        <w:rPr>
          <w:rFonts w:cs="David" w:hint="cs"/>
          <w:color w:val="auto"/>
          <w:sz w:val="22"/>
          <w:szCs w:val="22"/>
          <w:rtl/>
        </w:rPr>
        <w:t xml:space="preserve">) </w:t>
      </w:r>
    </w:p>
    <w:p w:rsidR="000F117D" w:rsidRDefault="000F117D" w:rsidP="000F117D">
      <w:pPr>
        <w:pStyle w:val="pp"/>
        <w:bidi/>
        <w:spacing w:after="0" w:line="240" w:lineRule="auto"/>
        <w:ind w:left="976" w:right="-142" w:hanging="266"/>
        <w:jc w:val="both"/>
        <w:rPr>
          <w:rFonts w:cs="David"/>
          <w:sz w:val="22"/>
          <w:szCs w:val="22"/>
          <w:rtl/>
        </w:rPr>
      </w:pPr>
      <w:r w:rsidRPr="000C7A56">
        <w:rPr>
          <w:rFonts w:ascii="Symbol" w:hAnsi="Symbol" w:cs="David" w:hint="cs"/>
          <w:sz w:val="22"/>
          <w:szCs w:val="22"/>
          <w:rtl/>
        </w:rPr>
        <w:t xml:space="preserve">- </w:t>
      </w:r>
      <w:r w:rsidRPr="000C7A56">
        <w:rPr>
          <w:rFonts w:cs="David" w:hint="cs"/>
          <w:sz w:val="22"/>
          <w:szCs w:val="22"/>
          <w:rtl/>
        </w:rPr>
        <w:tab/>
        <w:t xml:space="preserve">ככלל יהא שיעור הריבית לעניין סעיף 3(י) ללא הצמדה + </w:t>
      </w:r>
      <w:r>
        <w:rPr>
          <w:rFonts w:cs="David" w:hint="cs"/>
          <w:sz w:val="22"/>
          <w:szCs w:val="22"/>
          <w:rtl/>
        </w:rPr>
        <w:t>3.05</w:t>
      </w:r>
      <w:r w:rsidRPr="000C7A56">
        <w:rPr>
          <w:rFonts w:cs="David" w:hint="cs"/>
          <w:sz w:val="22"/>
          <w:szCs w:val="22"/>
          <w:rtl/>
        </w:rPr>
        <w:t xml:space="preserve">% לשנה </w:t>
      </w:r>
      <w:r>
        <w:rPr>
          <w:rFonts w:cs="David" w:hint="cs"/>
          <w:sz w:val="22"/>
          <w:szCs w:val="22"/>
          <w:rtl/>
        </w:rPr>
        <w:t xml:space="preserve">(שנת 2014 - 3.23%) </w:t>
      </w:r>
      <w:r w:rsidRPr="000C7A56">
        <w:rPr>
          <w:rFonts w:cs="David" w:hint="cs"/>
          <w:sz w:val="22"/>
          <w:szCs w:val="22"/>
          <w:rtl/>
        </w:rPr>
        <w:t>(אם ההלוואה היא לחלק מהשנה יהא שיעור הריבית חלק יחסי מ-</w:t>
      </w:r>
      <w:r>
        <w:rPr>
          <w:rFonts w:cs="David" w:hint="cs"/>
          <w:sz w:val="22"/>
          <w:szCs w:val="22"/>
          <w:rtl/>
        </w:rPr>
        <w:t>3.23</w:t>
      </w:r>
      <w:r w:rsidRPr="000C7A56">
        <w:rPr>
          <w:rFonts w:cs="David" w:hint="cs"/>
          <w:sz w:val="22"/>
          <w:szCs w:val="22"/>
          <w:rtl/>
        </w:rPr>
        <w:t>%). שיעור הריבית כאמור יעודכן אם שיעור העלות הכוללת הממוצעת לאשראי הלא צמוד הניתן לציבור על ידי הבנקים, שמפרסם בנק ישראל (לפי ההגדרה "שיעור עלות האשראי המרבי" בסעיף 5 לחוק הסדרת הלוואות חוץ בנקאיות, התשנ"ג-1993) שפורסם לאחרונה לפני חודש דצמבר בשנה פלונית, שונה מ-4.4</w:t>
      </w:r>
      <w:r>
        <w:rPr>
          <w:rFonts w:cs="David" w:hint="cs"/>
          <w:sz w:val="22"/>
          <w:szCs w:val="22"/>
          <w:rtl/>
        </w:rPr>
        <w:t>% שאז יהא שיעור הריבית שיעור הר</w:t>
      </w:r>
      <w:r w:rsidRPr="000C7A56">
        <w:rPr>
          <w:rFonts w:cs="David" w:hint="cs"/>
          <w:sz w:val="22"/>
          <w:szCs w:val="22"/>
          <w:rtl/>
        </w:rPr>
        <w:t>בית שפורסם כאמור, כשהוא מוכפל ב-75%).</w:t>
      </w:r>
    </w:p>
    <w:p w:rsidR="000F117D" w:rsidRPr="000C7A56" w:rsidRDefault="000F117D" w:rsidP="000F117D">
      <w:pPr>
        <w:pStyle w:val="pp"/>
        <w:spacing w:after="0" w:line="80" w:lineRule="exact"/>
        <w:ind w:right="-142"/>
        <w:rPr>
          <w:rFonts w:cs="David"/>
          <w:sz w:val="22"/>
          <w:szCs w:val="22"/>
          <w:rtl/>
        </w:rPr>
      </w:pPr>
    </w:p>
    <w:p w:rsidR="000F117D" w:rsidRDefault="000F117D" w:rsidP="000F117D">
      <w:pPr>
        <w:pStyle w:val="ttl1"/>
        <w:bidi/>
        <w:spacing w:after="0"/>
        <w:ind w:left="976" w:right="-142" w:hanging="266"/>
        <w:jc w:val="both"/>
        <w:rPr>
          <w:rFonts w:cs="David"/>
          <w:b w:val="0"/>
          <w:bCs w:val="0"/>
          <w:color w:val="auto"/>
          <w:sz w:val="22"/>
          <w:szCs w:val="22"/>
          <w:rtl/>
        </w:rPr>
      </w:pPr>
      <w:r w:rsidRPr="000C7A56">
        <w:rPr>
          <w:rFonts w:ascii="Symbol" w:hAnsi="Symbol" w:cs="David" w:hint="cs"/>
          <w:b w:val="0"/>
          <w:bCs w:val="0"/>
          <w:color w:val="auto"/>
          <w:sz w:val="22"/>
          <w:szCs w:val="22"/>
          <w:rtl/>
        </w:rPr>
        <w:t xml:space="preserve">- </w:t>
      </w:r>
      <w:r w:rsidRPr="000C7A56">
        <w:rPr>
          <w:rFonts w:cs="David" w:hint="cs"/>
          <w:b w:val="0"/>
          <w:bCs w:val="0"/>
          <w:color w:val="auto"/>
          <w:sz w:val="22"/>
          <w:szCs w:val="22"/>
          <w:rtl/>
        </w:rPr>
        <w:tab/>
      </w:r>
      <w:r w:rsidRPr="000C7A56">
        <w:rPr>
          <w:rFonts w:cs="David" w:hint="cs"/>
          <w:b w:val="0"/>
          <w:bCs w:val="0"/>
          <w:color w:val="auto"/>
          <w:sz w:val="22"/>
          <w:szCs w:val="22"/>
          <w:u w:val="single"/>
          <w:rtl/>
        </w:rPr>
        <w:t>כחריג- הלוואות שהן במטבע חוץ</w:t>
      </w:r>
      <w:r w:rsidRPr="000C7A56">
        <w:rPr>
          <w:rFonts w:cs="David" w:hint="cs"/>
          <w:b w:val="0"/>
          <w:bCs w:val="0"/>
          <w:color w:val="auto"/>
          <w:sz w:val="22"/>
          <w:szCs w:val="22"/>
          <w:rtl/>
        </w:rPr>
        <w:t xml:space="preserve"> (מסוג דולר ארה"ב, דולר קנדי, דולר אוסטרלי, אירו, ליש"ט, פרנק שוויצרי, רנד דרום אפריקאי וין יפני) יהא שיעור הריבית לעניין </w:t>
      </w:r>
      <w:r>
        <w:rPr>
          <w:rFonts w:cs="David" w:hint="cs"/>
          <w:b w:val="0"/>
          <w:bCs w:val="0"/>
          <w:color w:val="auto"/>
          <w:sz w:val="22"/>
          <w:szCs w:val="22"/>
          <w:rtl/>
        </w:rPr>
        <w:t>סעיף 3(י) - השינוי בשער מטבע</w:t>
      </w:r>
      <w:r w:rsidRPr="000C7A56">
        <w:rPr>
          <w:rFonts w:cs="David" w:hint="cs"/>
          <w:b w:val="0"/>
          <w:bCs w:val="0"/>
          <w:color w:val="auto"/>
          <w:sz w:val="22"/>
          <w:szCs w:val="22"/>
          <w:rtl/>
        </w:rPr>
        <w:t xml:space="preserve"> החוץ+3% (אם ההלוואה היא לחלק מהשנה יהא שיעור הריבית חלק יחסי מהאמור).</w:t>
      </w:r>
    </w:p>
    <w:p w:rsidR="000F117D" w:rsidRPr="000C7A56" w:rsidRDefault="000F117D" w:rsidP="000F117D">
      <w:pPr>
        <w:pStyle w:val="ttl1"/>
        <w:spacing w:after="0" w:line="80" w:lineRule="exact"/>
        <w:ind w:right="-142"/>
        <w:jc w:val="left"/>
        <w:rPr>
          <w:rFonts w:cs="David"/>
          <w:b w:val="0"/>
          <w:bCs w:val="0"/>
          <w:color w:val="auto"/>
          <w:sz w:val="22"/>
          <w:szCs w:val="22"/>
          <w:rtl/>
        </w:rPr>
      </w:pPr>
    </w:p>
    <w:p w:rsidR="000F117D" w:rsidRDefault="000F117D" w:rsidP="000F117D">
      <w:pPr>
        <w:pStyle w:val="ttl1"/>
        <w:bidi/>
        <w:spacing w:after="0"/>
        <w:ind w:left="976" w:right="-142" w:hanging="266"/>
        <w:jc w:val="both"/>
        <w:rPr>
          <w:rFonts w:cs="David"/>
          <w:b w:val="0"/>
          <w:bCs w:val="0"/>
          <w:color w:val="auto"/>
          <w:sz w:val="22"/>
          <w:szCs w:val="22"/>
          <w:rtl/>
        </w:rPr>
      </w:pPr>
      <w:r w:rsidRPr="000C7A56">
        <w:rPr>
          <w:rFonts w:ascii="Symbol" w:hAnsi="Symbol" w:cs="David" w:hint="cs"/>
          <w:b w:val="0"/>
          <w:bCs w:val="0"/>
          <w:color w:val="auto"/>
          <w:sz w:val="22"/>
          <w:szCs w:val="22"/>
          <w:rtl/>
        </w:rPr>
        <w:t xml:space="preserve">- </w:t>
      </w:r>
      <w:r w:rsidRPr="000C7A56">
        <w:rPr>
          <w:rFonts w:cs="David" w:hint="cs"/>
          <w:b w:val="0"/>
          <w:bCs w:val="0"/>
          <w:color w:val="auto"/>
          <w:sz w:val="22"/>
          <w:szCs w:val="22"/>
          <w:rtl/>
        </w:rPr>
        <w:tab/>
        <w:t>בשני המקרים דלעיל אם לצורך מתן ההלוואה לקח הנותן הלוואה (לא מקרוב), וההלוואה שנתן הם בתנאים זהים להלוואה שלקח, יהא שיעו</w:t>
      </w:r>
      <w:r>
        <w:rPr>
          <w:rFonts w:cs="David" w:hint="cs"/>
          <w:b w:val="0"/>
          <w:bCs w:val="0"/>
          <w:color w:val="auto"/>
          <w:sz w:val="22"/>
          <w:szCs w:val="22"/>
          <w:rtl/>
        </w:rPr>
        <w:t>ר הריבית לעניין 3(י) - שיעור הר</w:t>
      </w:r>
      <w:r w:rsidRPr="000C7A56">
        <w:rPr>
          <w:rFonts w:cs="David" w:hint="cs"/>
          <w:b w:val="0"/>
          <w:bCs w:val="0"/>
          <w:color w:val="auto"/>
          <w:sz w:val="22"/>
          <w:szCs w:val="22"/>
          <w:rtl/>
        </w:rPr>
        <w:t xml:space="preserve">בית בהלוואה שלקח. </w:t>
      </w:r>
    </w:p>
    <w:p w:rsidR="000F117D" w:rsidRDefault="000F117D" w:rsidP="000F117D">
      <w:pPr>
        <w:pStyle w:val="pp"/>
        <w:bidi/>
        <w:spacing w:after="0" w:line="240" w:lineRule="auto"/>
        <w:ind w:right="-142"/>
        <w:jc w:val="both"/>
        <w:rPr>
          <w:rStyle w:val="pp8boldkav"/>
          <w:rFonts w:cs="David"/>
          <w:sz w:val="22"/>
          <w:szCs w:val="22"/>
          <w:rtl/>
        </w:rPr>
      </w:pPr>
    </w:p>
    <w:p w:rsidR="000F117D" w:rsidRPr="00863C27" w:rsidRDefault="000F117D" w:rsidP="000F117D">
      <w:pPr>
        <w:pStyle w:val="pp"/>
        <w:bidi/>
        <w:spacing w:after="0" w:line="240" w:lineRule="auto"/>
        <w:ind w:left="1109" w:right="-142" w:hanging="308"/>
        <w:jc w:val="both"/>
        <w:rPr>
          <w:rStyle w:val="pp8boldkav"/>
          <w:rFonts w:cs="David"/>
          <w:sz w:val="22"/>
          <w:szCs w:val="22"/>
          <w:u w:val="none"/>
          <w:rtl/>
        </w:rPr>
      </w:pPr>
      <w:r w:rsidRPr="00863C27">
        <w:rPr>
          <w:rStyle w:val="pp8boldkav"/>
          <w:rFonts w:cs="David" w:hint="cs"/>
          <w:sz w:val="22"/>
          <w:szCs w:val="22"/>
          <w:u w:val="none"/>
          <w:rtl/>
        </w:rPr>
        <w:t xml:space="preserve">לגבי הלוואות ישנות (שניתנו לפני </w:t>
      </w:r>
      <w:r>
        <w:rPr>
          <w:rStyle w:val="pp8boldkav"/>
          <w:rFonts w:cs="David" w:hint="cs"/>
          <w:sz w:val="22"/>
          <w:szCs w:val="22"/>
          <w:u w:val="none"/>
          <w:rtl/>
        </w:rPr>
        <w:t>1 בינואר 2009</w:t>
      </w:r>
      <w:r w:rsidRPr="00863C27">
        <w:rPr>
          <w:rStyle w:val="pp8boldkav"/>
          <w:rFonts w:cs="David" w:hint="cs"/>
          <w:sz w:val="22"/>
          <w:szCs w:val="22"/>
          <w:u w:val="none"/>
          <w:rtl/>
        </w:rPr>
        <w:t>)</w:t>
      </w:r>
    </w:p>
    <w:p w:rsidR="000F117D" w:rsidRPr="000C7A56" w:rsidRDefault="000F117D" w:rsidP="000F117D">
      <w:pPr>
        <w:pStyle w:val="pp"/>
        <w:bidi/>
        <w:spacing w:after="0" w:line="240" w:lineRule="auto"/>
        <w:ind w:left="1109" w:right="-142" w:hanging="308"/>
        <w:jc w:val="both"/>
        <w:rPr>
          <w:rFonts w:cs="David"/>
          <w:sz w:val="22"/>
          <w:szCs w:val="22"/>
          <w:rtl/>
        </w:rPr>
      </w:pPr>
      <w:r w:rsidRPr="000C7A56">
        <w:rPr>
          <w:rFonts w:ascii="Symbol" w:hAnsi="Symbol" w:cs="David" w:hint="cs"/>
          <w:sz w:val="22"/>
          <w:szCs w:val="22"/>
          <w:rtl/>
        </w:rPr>
        <w:t xml:space="preserve">- </w:t>
      </w:r>
      <w:r w:rsidRPr="000C7A56">
        <w:rPr>
          <w:rFonts w:cs="David" w:hint="cs"/>
          <w:sz w:val="22"/>
          <w:szCs w:val="22"/>
          <w:rtl/>
        </w:rPr>
        <w:tab/>
        <w:t>אם חלו על נותן ההלוואה (בתום שנת 2007) הוראות חוק התיאומים וההלוואה שקלית -</w:t>
      </w:r>
      <w:r>
        <w:rPr>
          <w:rFonts w:cs="David" w:hint="cs"/>
          <w:sz w:val="22"/>
          <w:szCs w:val="22"/>
          <w:rtl/>
        </w:rPr>
        <w:t xml:space="preserve"> ימשיך לחול שיעור ר</w:t>
      </w:r>
      <w:r w:rsidRPr="000C7A56">
        <w:rPr>
          <w:rFonts w:cs="David" w:hint="cs"/>
          <w:sz w:val="22"/>
          <w:szCs w:val="22"/>
          <w:rtl/>
        </w:rPr>
        <w:t>בית בגובה המדד עד לשנת 2011 (והאמור לעיל לאחר מכן).</w:t>
      </w:r>
    </w:p>
    <w:p w:rsidR="000F117D" w:rsidRPr="000C7A56" w:rsidRDefault="000F117D" w:rsidP="000F117D">
      <w:pPr>
        <w:pStyle w:val="pp"/>
        <w:bidi/>
        <w:spacing w:after="0" w:line="240" w:lineRule="auto"/>
        <w:ind w:left="1109" w:right="-142" w:hanging="308"/>
        <w:jc w:val="both"/>
        <w:rPr>
          <w:rFonts w:cs="David"/>
          <w:sz w:val="22"/>
          <w:szCs w:val="22"/>
          <w:rtl/>
        </w:rPr>
      </w:pPr>
      <w:r w:rsidRPr="000C7A56">
        <w:rPr>
          <w:rFonts w:ascii="Symbol" w:hAnsi="Symbol" w:cs="David" w:hint="cs"/>
          <w:sz w:val="22"/>
          <w:szCs w:val="22"/>
          <w:rtl/>
        </w:rPr>
        <w:t xml:space="preserve">- </w:t>
      </w:r>
      <w:r w:rsidRPr="000C7A56">
        <w:rPr>
          <w:rFonts w:cs="David" w:hint="cs"/>
          <w:sz w:val="22"/>
          <w:szCs w:val="22"/>
          <w:rtl/>
        </w:rPr>
        <w:tab/>
        <w:t>אם חלו על נותן ההלוואה (בתום שנת 2007) הוראות חוק התיאומים ומדובר בהלוואה דולרית שמומנה מהלוואה דולרית שלקח הנישום - שיעור הריבית יהא שיעור עלית הדולר עד לשנת 2011 (והאמור לעיל לאחר מכן).</w:t>
      </w:r>
    </w:p>
    <w:p w:rsidR="000F117D" w:rsidRPr="000C7A56" w:rsidRDefault="000F117D" w:rsidP="000F117D">
      <w:pPr>
        <w:pStyle w:val="pp"/>
        <w:bidi/>
        <w:spacing w:after="0" w:line="240" w:lineRule="auto"/>
        <w:ind w:left="1109" w:right="-142" w:hanging="308"/>
        <w:jc w:val="both"/>
        <w:rPr>
          <w:rFonts w:cs="David"/>
          <w:sz w:val="22"/>
          <w:szCs w:val="22"/>
          <w:rtl/>
        </w:rPr>
      </w:pPr>
      <w:r w:rsidRPr="000C7A56">
        <w:rPr>
          <w:rFonts w:ascii="Symbol" w:hAnsi="Symbol" w:cs="David" w:hint="cs"/>
          <w:sz w:val="22"/>
          <w:szCs w:val="22"/>
          <w:rtl/>
        </w:rPr>
        <w:t xml:space="preserve">- </w:t>
      </w:r>
      <w:r w:rsidRPr="000C7A56">
        <w:rPr>
          <w:rFonts w:ascii="Symbol" w:hAnsi="Symbol" w:cs="David" w:hint="cs"/>
          <w:sz w:val="22"/>
          <w:szCs w:val="22"/>
          <w:rtl/>
        </w:rPr>
        <w:tab/>
      </w:r>
      <w:r w:rsidRPr="000C7A56">
        <w:rPr>
          <w:rFonts w:cs="David" w:hint="cs"/>
          <w:sz w:val="22"/>
          <w:szCs w:val="22"/>
          <w:rtl/>
        </w:rPr>
        <w:t>אם לא חלו על נותן ההלוואה (בתום שנת 2007) הוראות חוק התיאומים וההלוואה שקלית - ימשיך לחול שיעור ריבית בגובה המדד + 4%.</w:t>
      </w:r>
    </w:p>
    <w:p w:rsidR="000F117D" w:rsidRDefault="000F117D" w:rsidP="000F117D">
      <w:pPr>
        <w:pStyle w:val="pp"/>
        <w:bidi/>
        <w:spacing w:after="0" w:line="240" w:lineRule="auto"/>
        <w:ind w:left="1109" w:hanging="308"/>
        <w:jc w:val="both"/>
        <w:rPr>
          <w:rFonts w:cs="David"/>
          <w:sz w:val="22"/>
          <w:szCs w:val="22"/>
          <w:rtl/>
        </w:rPr>
      </w:pPr>
      <w:r w:rsidRPr="00863C27">
        <w:rPr>
          <w:rFonts w:cs="David" w:hint="cs"/>
          <w:sz w:val="22"/>
          <w:szCs w:val="22"/>
          <w:rtl/>
        </w:rPr>
        <w:t xml:space="preserve">- </w:t>
      </w:r>
      <w:r w:rsidRPr="00863C27">
        <w:rPr>
          <w:rFonts w:cs="David" w:hint="cs"/>
          <w:sz w:val="22"/>
          <w:szCs w:val="22"/>
          <w:rtl/>
        </w:rPr>
        <w:tab/>
        <w:t>אם לא חלו על נותן ההלוואה (בתום שנת 2007) הוראות חוק התיאומים ומדובר בהלוואה דולרית שמומנה מהלוואה דולרית שלקח הנישום - שיעור עליית הדולר + 4%.</w:t>
      </w:r>
    </w:p>
    <w:p w:rsidR="000F117D" w:rsidRPr="00017CFE" w:rsidRDefault="000F117D" w:rsidP="000F117D">
      <w:pPr>
        <w:tabs>
          <w:tab w:val="left" w:pos="397"/>
          <w:tab w:val="left" w:pos="1332"/>
        </w:tabs>
        <w:ind w:left="368" w:hanging="368"/>
        <w:jc w:val="both"/>
        <w:rPr>
          <w:sz w:val="22"/>
          <w:szCs w:val="22"/>
          <w:rtl/>
        </w:rPr>
      </w:pPr>
      <w:r w:rsidRPr="00A553AD">
        <w:rPr>
          <w:b/>
          <w:bCs/>
          <w:sz w:val="22"/>
          <w:szCs w:val="22"/>
          <w:rtl/>
        </w:rPr>
        <w:t>8.</w:t>
      </w:r>
      <w:r w:rsidRPr="00A553AD">
        <w:rPr>
          <w:b/>
          <w:bCs/>
          <w:sz w:val="22"/>
          <w:szCs w:val="22"/>
          <w:rtl/>
        </w:rPr>
        <w:tab/>
        <w:t>זקיפת הכנסות ריבית להלוואות שניתנו וליתרות חובה</w:t>
      </w:r>
      <w:r>
        <w:rPr>
          <w:rFonts w:hint="cs"/>
          <w:sz w:val="22"/>
          <w:szCs w:val="22"/>
          <w:rtl/>
        </w:rPr>
        <w:t xml:space="preserve"> (המשך)</w:t>
      </w:r>
    </w:p>
    <w:p w:rsidR="000F117D" w:rsidRPr="000468E4" w:rsidRDefault="000F117D" w:rsidP="000F117D">
      <w:pPr>
        <w:tabs>
          <w:tab w:val="left" w:pos="397"/>
          <w:tab w:val="left" w:pos="793"/>
          <w:tab w:val="left" w:pos="1332"/>
        </w:tabs>
        <w:ind w:left="793" w:hanging="793"/>
        <w:jc w:val="both"/>
        <w:rPr>
          <w:sz w:val="22"/>
          <w:szCs w:val="22"/>
          <w:rtl/>
        </w:rPr>
      </w:pPr>
      <w:r w:rsidRPr="000468E4">
        <w:rPr>
          <w:sz w:val="22"/>
          <w:szCs w:val="22"/>
          <w:rtl/>
        </w:rPr>
        <w:tab/>
      </w:r>
      <w:r>
        <w:rPr>
          <w:rFonts w:hint="cs"/>
          <w:b/>
          <w:bCs/>
          <w:sz w:val="22"/>
          <w:szCs w:val="22"/>
          <w:rtl/>
        </w:rPr>
        <w:t>ד.</w:t>
      </w:r>
      <w:r w:rsidRPr="000468E4">
        <w:rPr>
          <w:b/>
          <w:bCs/>
          <w:sz w:val="22"/>
          <w:szCs w:val="22"/>
          <w:rtl/>
        </w:rPr>
        <w:tab/>
        <w:t>בעלי שליטה ועובדים</w:t>
      </w:r>
    </w:p>
    <w:p w:rsidR="000F117D" w:rsidRPr="000468E4" w:rsidRDefault="000F117D" w:rsidP="000F117D">
      <w:pPr>
        <w:ind w:left="793" w:right="-142"/>
        <w:jc w:val="both"/>
        <w:rPr>
          <w:sz w:val="22"/>
          <w:szCs w:val="22"/>
          <w:rtl/>
        </w:rPr>
      </w:pPr>
      <w:r w:rsidRPr="000468E4">
        <w:rPr>
          <w:sz w:val="22"/>
          <w:szCs w:val="22"/>
          <w:rtl/>
        </w:rPr>
        <w:t>בפס"ד שרף</w:t>
      </w:r>
      <w:r w:rsidRPr="000468E4">
        <w:rPr>
          <w:sz w:val="22"/>
          <w:szCs w:val="22"/>
        </w:rPr>
        <w:t xml:space="preserve"> </w:t>
      </w:r>
      <w:r w:rsidRPr="000468E4">
        <w:rPr>
          <w:sz w:val="22"/>
          <w:szCs w:val="22"/>
          <w:rtl/>
        </w:rPr>
        <w:t>(עמ"ה 9/94) הדן בנושא מתן הלוואה לבעל שליטה ולעובד נקבע שהוצאות מימון הנובעות ממתן הלוואה "זולה" לבעל שליטה אינן מותרות בניכוי, בעוד שבעת מתן הלוואה "זולה" לעובד תותרנה מלוא הוצאות המימון, שהן ההפרש בין הוצאות המימון שהתחייבה בהן חברה בשל מתן הלוואה לעובד, לבין הכנסות המימון שנצמחו מההלוואה שניתנה לעובד.</w:t>
      </w:r>
    </w:p>
    <w:p w:rsidR="000F117D" w:rsidRPr="000468E4" w:rsidRDefault="000F117D" w:rsidP="000F117D">
      <w:pPr>
        <w:tabs>
          <w:tab w:val="left" w:pos="397"/>
          <w:tab w:val="left" w:pos="793"/>
          <w:tab w:val="left" w:pos="1332"/>
        </w:tabs>
        <w:ind w:left="793" w:right="-142"/>
        <w:jc w:val="both"/>
        <w:rPr>
          <w:sz w:val="22"/>
          <w:szCs w:val="22"/>
          <w:rtl/>
        </w:rPr>
      </w:pPr>
      <w:r w:rsidRPr="000468E4">
        <w:rPr>
          <w:sz w:val="22"/>
          <w:szCs w:val="22"/>
          <w:rtl/>
        </w:rPr>
        <w:t>בפסיקה נקבע שמתן הלוואה מחברה לבעל שליטה ולעובד הינה עסקת אשראי החייבת במע"מ.</w:t>
      </w:r>
    </w:p>
    <w:p w:rsidR="000F117D" w:rsidRDefault="000F117D" w:rsidP="000F117D">
      <w:pPr>
        <w:tabs>
          <w:tab w:val="left" w:pos="397"/>
          <w:tab w:val="left" w:pos="1332"/>
        </w:tabs>
        <w:ind w:left="368" w:hanging="368"/>
        <w:jc w:val="both"/>
        <w:rPr>
          <w:b/>
          <w:bCs/>
          <w:sz w:val="24"/>
          <w:rtl/>
        </w:rPr>
      </w:pPr>
    </w:p>
    <w:p w:rsidR="000F117D" w:rsidRPr="00017CFE" w:rsidRDefault="000F117D" w:rsidP="000F117D">
      <w:pPr>
        <w:tabs>
          <w:tab w:val="left" w:pos="397"/>
          <w:tab w:val="left" w:pos="1332"/>
        </w:tabs>
        <w:ind w:left="368" w:hanging="368"/>
        <w:jc w:val="both"/>
        <w:rPr>
          <w:b/>
          <w:bCs/>
          <w:sz w:val="22"/>
          <w:szCs w:val="22"/>
          <w:rtl/>
        </w:rPr>
      </w:pPr>
      <w:r w:rsidRPr="00017CFE">
        <w:rPr>
          <w:b/>
          <w:bCs/>
          <w:sz w:val="22"/>
          <w:szCs w:val="22"/>
          <w:rtl/>
        </w:rPr>
        <w:t>9.</w:t>
      </w:r>
      <w:r w:rsidRPr="00017CFE">
        <w:rPr>
          <w:b/>
          <w:bCs/>
          <w:sz w:val="22"/>
          <w:szCs w:val="22"/>
          <w:rtl/>
        </w:rPr>
        <w:tab/>
        <w:t>מיסוי בעלי שליטה</w:t>
      </w:r>
    </w:p>
    <w:p w:rsidR="000F117D" w:rsidRPr="00017CFE" w:rsidRDefault="000F117D" w:rsidP="000F117D">
      <w:pPr>
        <w:ind w:firstLine="363"/>
        <w:jc w:val="both"/>
        <w:rPr>
          <w:rFonts w:ascii="Tahoma" w:hAnsi="Tahoma"/>
          <w:b/>
          <w:bCs/>
          <w:sz w:val="22"/>
          <w:szCs w:val="22"/>
          <w:rtl/>
        </w:rPr>
      </w:pPr>
      <w:r w:rsidRPr="00017CFE">
        <w:rPr>
          <w:rFonts w:ascii="Tahoma" w:hAnsi="Tahoma"/>
          <w:b/>
          <w:bCs/>
          <w:sz w:val="22"/>
          <w:szCs w:val="22"/>
          <w:rtl/>
        </w:rPr>
        <w:t>"חברים בעלי שליטה"</w:t>
      </w:r>
      <w:r w:rsidRPr="00017CFE">
        <w:rPr>
          <w:rFonts w:ascii="Tahoma" w:hAnsi="Tahoma" w:hint="cs"/>
          <w:b/>
          <w:bCs/>
          <w:sz w:val="22"/>
          <w:szCs w:val="22"/>
          <w:rtl/>
        </w:rPr>
        <w:t xml:space="preserve"> - </w:t>
      </w:r>
      <w:r w:rsidRPr="00017CFE">
        <w:rPr>
          <w:rFonts w:ascii="Tahoma" w:hAnsi="Tahoma"/>
          <w:b/>
          <w:bCs/>
          <w:sz w:val="22"/>
          <w:szCs w:val="22"/>
          <w:rtl/>
        </w:rPr>
        <w:t>סעיף 32(9) לפקודה</w:t>
      </w:r>
    </w:p>
    <w:p w:rsidR="000F117D" w:rsidRPr="00A75B15" w:rsidRDefault="000F117D" w:rsidP="000F117D">
      <w:pPr>
        <w:ind w:left="739" w:hanging="362"/>
        <w:jc w:val="both"/>
        <w:rPr>
          <w:rFonts w:ascii="Tahoma" w:hAnsi="Tahoma"/>
          <w:b/>
          <w:bCs/>
          <w:sz w:val="22"/>
          <w:szCs w:val="22"/>
          <w:rtl/>
        </w:rPr>
      </w:pPr>
      <w:r>
        <w:rPr>
          <w:rFonts w:ascii="Tahoma" w:hAnsi="Tahoma" w:hint="cs"/>
          <w:b/>
          <w:bCs/>
          <w:sz w:val="22"/>
          <w:szCs w:val="22"/>
          <w:rtl/>
        </w:rPr>
        <w:t>א.</w:t>
      </w:r>
      <w:r>
        <w:rPr>
          <w:rFonts w:ascii="Tahoma" w:hAnsi="Tahoma"/>
          <w:b/>
          <w:bCs/>
          <w:sz w:val="22"/>
          <w:szCs w:val="22"/>
          <w:rtl/>
        </w:rPr>
        <w:tab/>
      </w:r>
      <w:r w:rsidRPr="00A75B15">
        <w:rPr>
          <w:rFonts w:ascii="Tahoma" w:hAnsi="Tahoma"/>
          <w:b/>
          <w:bCs/>
          <w:sz w:val="22"/>
          <w:szCs w:val="22"/>
          <w:rtl/>
        </w:rPr>
        <w:t>כללי</w:t>
      </w:r>
    </w:p>
    <w:p w:rsidR="000F117D" w:rsidRDefault="000F117D" w:rsidP="000F117D">
      <w:pPr>
        <w:ind w:left="753" w:right="-142"/>
        <w:jc w:val="both"/>
        <w:rPr>
          <w:sz w:val="22"/>
          <w:szCs w:val="22"/>
          <w:rtl/>
        </w:rPr>
      </w:pPr>
      <w:r w:rsidRPr="00A75B15">
        <w:rPr>
          <w:rFonts w:hint="cs"/>
          <w:sz w:val="22"/>
          <w:szCs w:val="22"/>
          <w:rtl/>
        </w:rPr>
        <w:t xml:space="preserve">סעיף 32(9) לפקודה אוסר ו/או מגביל ניכוי הוצאות שהוציאה </w:t>
      </w:r>
      <w:r w:rsidRPr="00A75B15">
        <w:rPr>
          <w:rFonts w:hint="cs"/>
          <w:b/>
          <w:bCs/>
          <w:sz w:val="22"/>
          <w:szCs w:val="22"/>
          <w:rtl/>
        </w:rPr>
        <w:t>חברה שהיא בשליטתם של לא יותר מחמישה בני אדם</w:t>
      </w:r>
      <w:r w:rsidRPr="00A75B15">
        <w:rPr>
          <w:rFonts w:hint="cs"/>
          <w:sz w:val="22"/>
          <w:szCs w:val="22"/>
          <w:rtl/>
        </w:rPr>
        <w:t xml:space="preserve"> עבור </w:t>
      </w:r>
      <w:r w:rsidRPr="00A75B15">
        <w:rPr>
          <w:rFonts w:hint="cs"/>
          <w:b/>
          <w:bCs/>
          <w:sz w:val="22"/>
          <w:szCs w:val="22"/>
          <w:rtl/>
        </w:rPr>
        <w:t xml:space="preserve">"בעל שליטה" </w:t>
      </w:r>
      <w:r w:rsidRPr="00A75B15">
        <w:rPr>
          <w:rFonts w:hint="cs"/>
          <w:sz w:val="22"/>
          <w:szCs w:val="22"/>
          <w:rtl/>
        </w:rPr>
        <w:t>שהוא</w:t>
      </w:r>
      <w:r w:rsidRPr="00A75B15">
        <w:rPr>
          <w:rFonts w:hint="cs"/>
          <w:b/>
          <w:bCs/>
          <w:sz w:val="22"/>
          <w:szCs w:val="22"/>
          <w:rtl/>
        </w:rPr>
        <w:t xml:space="preserve"> "חבר" </w:t>
      </w:r>
      <w:r w:rsidRPr="00A75B15">
        <w:rPr>
          <w:rFonts w:hint="cs"/>
          <w:sz w:val="22"/>
          <w:szCs w:val="22"/>
          <w:rtl/>
        </w:rPr>
        <w:t xml:space="preserve">בה. </w:t>
      </w:r>
      <w:r>
        <w:rPr>
          <w:rFonts w:hint="cs"/>
          <w:sz w:val="22"/>
          <w:szCs w:val="22"/>
          <w:rtl/>
        </w:rPr>
        <w:t>להלן פירוט:</w:t>
      </w:r>
    </w:p>
    <w:p w:rsidR="000F117D" w:rsidRPr="00A75B15" w:rsidRDefault="000F117D" w:rsidP="000F117D">
      <w:pPr>
        <w:bidi w:val="0"/>
        <w:spacing w:line="80" w:lineRule="exact"/>
        <w:ind w:right="-142"/>
        <w:rPr>
          <w:sz w:val="22"/>
          <w:szCs w:val="22"/>
        </w:rPr>
      </w:pPr>
    </w:p>
    <w:p w:rsidR="000F117D" w:rsidRPr="00A75B15" w:rsidRDefault="000F117D" w:rsidP="000F117D">
      <w:pPr>
        <w:ind w:left="1033" w:right="-142" w:hanging="280"/>
        <w:jc w:val="both"/>
        <w:rPr>
          <w:sz w:val="22"/>
          <w:szCs w:val="22"/>
          <w:rtl/>
        </w:rPr>
      </w:pPr>
      <w:r w:rsidRPr="00A75B15">
        <w:rPr>
          <w:rFonts w:hint="cs"/>
          <w:sz w:val="22"/>
          <w:szCs w:val="22"/>
          <w:rtl/>
        </w:rPr>
        <w:t>1.</w:t>
      </w:r>
      <w:r w:rsidRPr="00A75B15">
        <w:rPr>
          <w:rFonts w:hint="cs"/>
          <w:sz w:val="22"/>
          <w:szCs w:val="22"/>
          <w:rtl/>
        </w:rPr>
        <w:tab/>
        <w:t>עקרונות לקביעת יחיד כ"חבר בעל שליטה" ולקביעת חברה כ"חברה בשליטתם של עד חמישה בני אדם" לעניין תחולת הוראות סעיף 32(9) לפקודה.</w:t>
      </w:r>
    </w:p>
    <w:p w:rsidR="000F117D" w:rsidRPr="00A75B15" w:rsidRDefault="000F117D" w:rsidP="000F117D">
      <w:pPr>
        <w:bidi w:val="0"/>
        <w:spacing w:line="80" w:lineRule="exact"/>
        <w:ind w:left="1033" w:right="-142" w:hanging="280"/>
        <w:rPr>
          <w:sz w:val="22"/>
          <w:szCs w:val="22"/>
          <w:rtl/>
        </w:rPr>
      </w:pPr>
    </w:p>
    <w:p w:rsidR="000F117D" w:rsidRDefault="000F117D" w:rsidP="000F117D">
      <w:pPr>
        <w:ind w:left="1033" w:right="-142" w:hanging="280"/>
        <w:jc w:val="both"/>
        <w:rPr>
          <w:sz w:val="22"/>
          <w:szCs w:val="22"/>
          <w:rtl/>
        </w:rPr>
      </w:pPr>
      <w:r>
        <w:rPr>
          <w:rFonts w:hint="cs"/>
          <w:sz w:val="22"/>
          <w:szCs w:val="22"/>
          <w:rtl/>
        </w:rPr>
        <w:t>2.</w:t>
      </w:r>
      <w:r w:rsidRPr="00A75B15">
        <w:rPr>
          <w:rFonts w:hint="cs"/>
          <w:sz w:val="22"/>
          <w:szCs w:val="22"/>
          <w:rtl/>
        </w:rPr>
        <w:tab/>
        <w:t xml:space="preserve">סיכום הוראות סעיף 32(9) לפקודה ביחס לסכומים המופקדים בקופות גמל על-ידי חברה שהיא בשליטתם של לא יותר מחמישה בני אדם עבור </w:t>
      </w:r>
      <w:r w:rsidRPr="00A75B15">
        <w:rPr>
          <w:rFonts w:hint="cs"/>
          <w:b/>
          <w:bCs/>
          <w:sz w:val="22"/>
          <w:szCs w:val="22"/>
          <w:rtl/>
        </w:rPr>
        <w:t>"בעל שליטה"</w:t>
      </w:r>
      <w:r w:rsidRPr="00A75B15">
        <w:rPr>
          <w:rFonts w:hint="cs"/>
          <w:sz w:val="22"/>
          <w:szCs w:val="22"/>
          <w:rtl/>
        </w:rPr>
        <w:t xml:space="preserve"> שהוא </w:t>
      </w:r>
      <w:r w:rsidRPr="00A75B15">
        <w:rPr>
          <w:rFonts w:hint="cs"/>
          <w:b/>
          <w:bCs/>
          <w:sz w:val="22"/>
          <w:szCs w:val="22"/>
          <w:rtl/>
        </w:rPr>
        <w:t xml:space="preserve">"חבר" </w:t>
      </w:r>
      <w:r w:rsidRPr="00A75B15">
        <w:rPr>
          <w:rFonts w:hint="cs"/>
          <w:sz w:val="22"/>
          <w:szCs w:val="22"/>
          <w:rtl/>
        </w:rPr>
        <w:t>בה.</w:t>
      </w:r>
    </w:p>
    <w:p w:rsidR="000F117D" w:rsidRPr="00A75B15" w:rsidRDefault="000F117D" w:rsidP="000F117D">
      <w:pPr>
        <w:bidi w:val="0"/>
        <w:spacing w:line="80" w:lineRule="exact"/>
        <w:rPr>
          <w:sz w:val="22"/>
          <w:szCs w:val="22"/>
        </w:rPr>
      </w:pPr>
    </w:p>
    <w:p w:rsidR="000F117D" w:rsidRPr="00A75B15" w:rsidRDefault="000F117D" w:rsidP="000F117D">
      <w:pPr>
        <w:bidi w:val="0"/>
        <w:spacing w:line="80" w:lineRule="exact"/>
        <w:rPr>
          <w:b/>
          <w:bCs/>
          <w:sz w:val="22"/>
          <w:szCs w:val="22"/>
          <w:u w:val="single"/>
          <w:rtl/>
        </w:rPr>
      </w:pPr>
    </w:p>
    <w:p w:rsidR="000F117D" w:rsidRPr="00A75B15" w:rsidRDefault="000F117D" w:rsidP="000F117D">
      <w:pPr>
        <w:ind w:left="739" w:right="-142" w:hanging="362"/>
        <w:jc w:val="both"/>
        <w:rPr>
          <w:rFonts w:ascii="Tahoma" w:hAnsi="Tahoma"/>
          <w:b/>
          <w:bCs/>
          <w:sz w:val="22"/>
          <w:szCs w:val="22"/>
          <w:rtl/>
        </w:rPr>
      </w:pPr>
      <w:r>
        <w:rPr>
          <w:rFonts w:ascii="Tahoma" w:hAnsi="Tahoma" w:hint="cs"/>
          <w:b/>
          <w:bCs/>
          <w:sz w:val="22"/>
          <w:szCs w:val="22"/>
          <w:rtl/>
        </w:rPr>
        <w:t>ב.</w:t>
      </w:r>
      <w:r>
        <w:rPr>
          <w:rFonts w:ascii="Tahoma" w:hAnsi="Tahoma"/>
          <w:b/>
          <w:bCs/>
          <w:sz w:val="22"/>
          <w:szCs w:val="22"/>
          <w:rtl/>
        </w:rPr>
        <w:tab/>
      </w:r>
      <w:r>
        <w:rPr>
          <w:rFonts w:ascii="Tahoma" w:hAnsi="Tahoma" w:hint="cs"/>
          <w:b/>
          <w:bCs/>
          <w:sz w:val="22"/>
          <w:szCs w:val="22"/>
          <w:rtl/>
        </w:rPr>
        <w:t>הגדרות</w:t>
      </w:r>
    </w:p>
    <w:p w:rsidR="000F117D" w:rsidRPr="00703B49" w:rsidRDefault="000F117D" w:rsidP="000F117D">
      <w:pPr>
        <w:ind w:left="685" w:right="-142" w:firstLine="68"/>
        <w:jc w:val="both"/>
        <w:rPr>
          <w:b/>
          <w:bCs/>
          <w:sz w:val="22"/>
          <w:szCs w:val="22"/>
          <w:rtl/>
        </w:rPr>
      </w:pPr>
      <w:r w:rsidRPr="00703B49">
        <w:rPr>
          <w:b/>
          <w:bCs/>
          <w:sz w:val="22"/>
          <w:szCs w:val="22"/>
          <w:rtl/>
        </w:rPr>
        <w:t>"חברה שהיא בשליטתם של לא יותר מחמישה בני אדם"</w:t>
      </w:r>
    </w:p>
    <w:p w:rsidR="000F117D" w:rsidRPr="00A75B15" w:rsidRDefault="000F117D" w:rsidP="000F117D">
      <w:pPr>
        <w:ind w:left="739" w:right="-142"/>
        <w:jc w:val="both"/>
        <w:rPr>
          <w:sz w:val="22"/>
          <w:szCs w:val="22"/>
          <w:rtl/>
        </w:rPr>
      </w:pPr>
      <w:r w:rsidRPr="00A75B15">
        <w:rPr>
          <w:rFonts w:hint="cs"/>
          <w:sz w:val="22"/>
          <w:szCs w:val="22"/>
          <w:rtl/>
        </w:rPr>
        <w:t>חברה שהיא בשליטתם של לא יותר מחמישה בני אדם ה</w:t>
      </w:r>
      <w:r>
        <w:rPr>
          <w:rFonts w:hint="cs"/>
          <w:sz w:val="22"/>
          <w:szCs w:val="22"/>
          <w:rtl/>
        </w:rPr>
        <w:t>י</w:t>
      </w:r>
      <w:r w:rsidRPr="00A75B15">
        <w:rPr>
          <w:rFonts w:hint="cs"/>
          <w:sz w:val="22"/>
          <w:szCs w:val="22"/>
          <w:rtl/>
        </w:rPr>
        <w:t>נה חברה שחמישה בני אדם או פחות מזה, ביחד, שולטים בה שליטה ישירה או עקיפה, מחמת העובדה שביחד הם:</w:t>
      </w:r>
    </w:p>
    <w:p w:rsidR="000F117D" w:rsidRPr="00A75B15" w:rsidRDefault="000F117D" w:rsidP="000F117D">
      <w:pPr>
        <w:bidi w:val="0"/>
        <w:spacing w:line="80" w:lineRule="exact"/>
        <w:ind w:left="739" w:right="-142"/>
        <w:rPr>
          <w:sz w:val="22"/>
          <w:szCs w:val="22"/>
          <w:rtl/>
        </w:rPr>
      </w:pPr>
    </w:p>
    <w:p w:rsidR="000F117D" w:rsidRPr="00A75B15" w:rsidRDefault="000F117D" w:rsidP="000F117D">
      <w:pPr>
        <w:spacing w:line="360" w:lineRule="auto"/>
        <w:ind w:left="1033" w:right="-142" w:hanging="294"/>
        <w:jc w:val="both"/>
        <w:rPr>
          <w:sz w:val="22"/>
          <w:szCs w:val="22"/>
          <w:rtl/>
        </w:rPr>
      </w:pPr>
      <w:r>
        <w:rPr>
          <w:rFonts w:hint="cs"/>
          <w:sz w:val="22"/>
          <w:szCs w:val="22"/>
          <w:rtl/>
        </w:rPr>
        <w:t>1.</w:t>
      </w:r>
      <w:r w:rsidRPr="00A75B15">
        <w:rPr>
          <w:rFonts w:hint="cs"/>
          <w:sz w:val="22"/>
          <w:szCs w:val="22"/>
          <w:rtl/>
        </w:rPr>
        <w:tab/>
        <w:t>מחזיקים או זכאים לרכוש את רובו של הון המניות (למעלה מ- 50%).</w:t>
      </w:r>
    </w:p>
    <w:p w:rsidR="000F117D" w:rsidRPr="00A75B15" w:rsidRDefault="000F117D" w:rsidP="000F117D">
      <w:pPr>
        <w:spacing w:line="360" w:lineRule="auto"/>
        <w:ind w:left="1033" w:right="-142" w:hanging="294"/>
        <w:jc w:val="both"/>
        <w:rPr>
          <w:sz w:val="22"/>
          <w:szCs w:val="22"/>
          <w:rtl/>
        </w:rPr>
      </w:pPr>
      <w:r>
        <w:rPr>
          <w:rFonts w:hint="cs"/>
          <w:sz w:val="22"/>
          <w:szCs w:val="22"/>
          <w:rtl/>
        </w:rPr>
        <w:t>2.</w:t>
      </w:r>
      <w:r w:rsidRPr="00A75B15">
        <w:rPr>
          <w:rFonts w:hint="cs"/>
          <w:sz w:val="22"/>
          <w:szCs w:val="22"/>
          <w:rtl/>
        </w:rPr>
        <w:tab/>
        <w:t>מחזיקים או זכאים לרכוש את רובו של כוח ההצבעה (למעלה מ- 50%).</w:t>
      </w:r>
    </w:p>
    <w:p w:rsidR="000F117D" w:rsidRPr="00A75B15" w:rsidRDefault="000F117D" w:rsidP="000F117D">
      <w:pPr>
        <w:ind w:left="1033" w:right="-142" w:hanging="294"/>
        <w:jc w:val="both"/>
        <w:rPr>
          <w:sz w:val="22"/>
          <w:szCs w:val="22"/>
        </w:rPr>
      </w:pPr>
      <w:r w:rsidRPr="00A75B15">
        <w:rPr>
          <w:rFonts w:hint="cs"/>
          <w:sz w:val="22"/>
          <w:szCs w:val="22"/>
          <w:rtl/>
        </w:rPr>
        <w:t>3.</w:t>
      </w:r>
      <w:r w:rsidRPr="00A75B15">
        <w:rPr>
          <w:rFonts w:hint="cs"/>
          <w:sz w:val="22"/>
          <w:szCs w:val="22"/>
          <w:rtl/>
        </w:rPr>
        <w:tab/>
        <w:t>מחזיקים או זכאים לרכוש את רוב הזכויות לרווחים (למעלה מ- 50%).</w:t>
      </w:r>
    </w:p>
    <w:p w:rsidR="000F117D" w:rsidRDefault="000F117D" w:rsidP="000F117D">
      <w:pPr>
        <w:bidi w:val="0"/>
        <w:spacing w:line="80" w:lineRule="exact"/>
        <w:ind w:right="-142"/>
        <w:rPr>
          <w:b/>
          <w:bCs/>
          <w:sz w:val="24"/>
          <w:rtl/>
        </w:rPr>
      </w:pPr>
    </w:p>
    <w:p w:rsidR="000F117D" w:rsidRPr="00A75B15" w:rsidRDefault="000F117D" w:rsidP="000F117D">
      <w:pPr>
        <w:bidi w:val="0"/>
        <w:spacing w:line="80" w:lineRule="exact"/>
        <w:ind w:right="-142"/>
        <w:rPr>
          <w:rFonts w:ascii="Tahoma" w:hAnsi="Tahoma"/>
          <w:b/>
          <w:bCs/>
          <w:sz w:val="22"/>
          <w:szCs w:val="22"/>
        </w:rPr>
      </w:pPr>
    </w:p>
    <w:p w:rsidR="000F117D" w:rsidRPr="00A75B15" w:rsidRDefault="000F117D" w:rsidP="000F117D">
      <w:pPr>
        <w:ind w:left="753" w:right="-142"/>
        <w:jc w:val="both"/>
        <w:rPr>
          <w:rFonts w:ascii="Tahoma" w:hAnsi="Tahoma"/>
          <w:b/>
          <w:bCs/>
          <w:sz w:val="22"/>
          <w:szCs w:val="22"/>
          <w:rtl/>
        </w:rPr>
      </w:pPr>
      <w:r w:rsidRPr="00A75B15">
        <w:rPr>
          <w:rFonts w:ascii="Tahoma" w:hAnsi="Tahoma"/>
          <w:b/>
          <w:bCs/>
          <w:sz w:val="22"/>
          <w:szCs w:val="22"/>
          <w:rtl/>
        </w:rPr>
        <w:lastRenderedPageBreak/>
        <w:t>בעמ"ה 63/67 מען אגודה שיתופית מיסודם של חיילים משוחררים בע"מ נ' פ"ש, נקבע כי הוראות סעיף 32(9) לפקודה חלות גם על "חברת מעטים" וגם על חברה שיש לציבור עניין ממשי בה כגון חברה שנסחרת בבורסה, ובלבד שהיא בשליטתם של</w:t>
      </w:r>
      <w:r w:rsidRPr="00A75B15">
        <w:rPr>
          <w:rFonts w:ascii="Tahoma" w:hAnsi="Tahoma" w:hint="cs"/>
          <w:b/>
          <w:bCs/>
          <w:sz w:val="22"/>
          <w:szCs w:val="22"/>
          <w:rtl/>
        </w:rPr>
        <w:t xml:space="preserve"> לא יותר מ</w:t>
      </w:r>
      <w:r w:rsidRPr="00A75B15">
        <w:rPr>
          <w:rFonts w:ascii="Tahoma" w:hAnsi="Tahoma"/>
          <w:b/>
          <w:bCs/>
          <w:sz w:val="22"/>
          <w:szCs w:val="22"/>
          <w:rtl/>
        </w:rPr>
        <w:t xml:space="preserve">חמישה בני אדם. </w:t>
      </w:r>
    </w:p>
    <w:p w:rsidR="000F117D" w:rsidRPr="00A75B15" w:rsidRDefault="000F117D" w:rsidP="000F117D">
      <w:pPr>
        <w:pStyle w:val="af5"/>
        <w:bidi w:val="0"/>
        <w:spacing w:line="80" w:lineRule="exact"/>
        <w:jc w:val="left"/>
        <w:rPr>
          <w:sz w:val="22"/>
          <w:szCs w:val="22"/>
        </w:rPr>
      </w:pPr>
    </w:p>
    <w:p w:rsidR="000F117D" w:rsidRPr="00703B49" w:rsidRDefault="000F117D" w:rsidP="000F117D">
      <w:pPr>
        <w:ind w:left="685" w:firstLine="68"/>
        <w:jc w:val="both"/>
        <w:rPr>
          <w:b/>
          <w:bCs/>
          <w:sz w:val="22"/>
          <w:szCs w:val="22"/>
          <w:rtl/>
        </w:rPr>
      </w:pPr>
      <w:r w:rsidRPr="00703B49">
        <w:rPr>
          <w:b/>
          <w:bCs/>
          <w:sz w:val="22"/>
          <w:szCs w:val="22"/>
          <w:rtl/>
        </w:rPr>
        <w:t xml:space="preserve">"בעל שליטה" </w:t>
      </w:r>
    </w:p>
    <w:p w:rsidR="000F117D" w:rsidRPr="00A75B15" w:rsidRDefault="000F117D" w:rsidP="000F117D">
      <w:pPr>
        <w:ind w:left="739"/>
        <w:jc w:val="both"/>
        <w:rPr>
          <w:sz w:val="22"/>
          <w:szCs w:val="22"/>
          <w:rtl/>
        </w:rPr>
      </w:pPr>
      <w:r w:rsidRPr="00A75B15">
        <w:rPr>
          <w:rFonts w:hint="cs"/>
          <w:sz w:val="22"/>
          <w:szCs w:val="22"/>
          <w:rtl/>
        </w:rPr>
        <w:t xml:space="preserve">בעל שליטה הנו יחיד המחזיק במישרין או בעקיפין, לבדו או יחד עם </w:t>
      </w:r>
      <w:r w:rsidRPr="00703B49">
        <w:rPr>
          <w:rFonts w:hint="cs"/>
          <w:sz w:val="22"/>
          <w:szCs w:val="22"/>
          <w:rtl/>
        </w:rPr>
        <w:t>קרובו</w:t>
      </w:r>
      <w:r w:rsidRPr="00A75B15">
        <w:rPr>
          <w:rFonts w:hint="cs"/>
          <w:sz w:val="22"/>
          <w:szCs w:val="22"/>
          <w:rtl/>
        </w:rPr>
        <w:t xml:space="preserve"> באחת מאלה:</w:t>
      </w:r>
    </w:p>
    <w:p w:rsidR="000F117D" w:rsidRPr="00A75B15" w:rsidRDefault="000F117D" w:rsidP="000F117D">
      <w:pPr>
        <w:bidi w:val="0"/>
        <w:spacing w:line="80" w:lineRule="exact"/>
        <w:rPr>
          <w:sz w:val="22"/>
          <w:szCs w:val="22"/>
          <w:rtl/>
        </w:rPr>
      </w:pPr>
    </w:p>
    <w:p w:rsidR="000F117D" w:rsidRPr="00A75B15" w:rsidRDefault="000F117D" w:rsidP="000F117D">
      <w:pPr>
        <w:spacing w:line="360" w:lineRule="auto"/>
        <w:ind w:left="1033" w:hanging="294"/>
        <w:jc w:val="both"/>
        <w:rPr>
          <w:sz w:val="22"/>
          <w:szCs w:val="22"/>
          <w:rtl/>
        </w:rPr>
      </w:pPr>
      <w:r>
        <w:rPr>
          <w:rFonts w:hint="cs"/>
          <w:sz w:val="22"/>
          <w:szCs w:val="22"/>
          <w:rtl/>
        </w:rPr>
        <w:t>1.</w:t>
      </w:r>
      <w:r w:rsidRPr="00A75B15">
        <w:rPr>
          <w:rFonts w:hint="cs"/>
          <w:sz w:val="22"/>
          <w:szCs w:val="22"/>
          <w:rtl/>
        </w:rPr>
        <w:tab/>
        <w:t>ב- 10% לפחות מהון המניות.</w:t>
      </w:r>
    </w:p>
    <w:p w:rsidR="000F117D" w:rsidRPr="00A75B15" w:rsidRDefault="000F117D" w:rsidP="000F117D">
      <w:pPr>
        <w:spacing w:line="360" w:lineRule="auto"/>
        <w:ind w:left="1033" w:hanging="294"/>
        <w:jc w:val="both"/>
        <w:rPr>
          <w:sz w:val="22"/>
          <w:szCs w:val="22"/>
          <w:rtl/>
        </w:rPr>
      </w:pPr>
      <w:r>
        <w:rPr>
          <w:rFonts w:hint="cs"/>
          <w:sz w:val="22"/>
          <w:szCs w:val="22"/>
          <w:rtl/>
        </w:rPr>
        <w:t>2.</w:t>
      </w:r>
      <w:r w:rsidRPr="00A75B15">
        <w:rPr>
          <w:rFonts w:hint="cs"/>
          <w:sz w:val="22"/>
          <w:szCs w:val="22"/>
          <w:rtl/>
        </w:rPr>
        <w:tab/>
        <w:t xml:space="preserve">ב- 10% לפחות מכוח ההצבעה. </w:t>
      </w:r>
    </w:p>
    <w:p w:rsidR="000F117D" w:rsidRPr="00A75B15" w:rsidRDefault="000F117D" w:rsidP="000F117D">
      <w:pPr>
        <w:spacing w:line="360" w:lineRule="auto"/>
        <w:ind w:left="1033" w:hanging="294"/>
        <w:jc w:val="both"/>
        <w:rPr>
          <w:sz w:val="22"/>
          <w:szCs w:val="22"/>
          <w:rtl/>
        </w:rPr>
      </w:pPr>
      <w:r>
        <w:rPr>
          <w:rFonts w:hint="cs"/>
          <w:sz w:val="22"/>
          <w:szCs w:val="22"/>
          <w:rtl/>
        </w:rPr>
        <w:t>3.</w:t>
      </w:r>
      <w:r w:rsidRPr="00A75B15">
        <w:rPr>
          <w:rFonts w:hint="cs"/>
          <w:sz w:val="22"/>
          <w:szCs w:val="22"/>
          <w:rtl/>
        </w:rPr>
        <w:tab/>
        <w:t xml:space="preserve">בזכות להחזיק או לרכוש 10% לפחות מהון המניות או מכוח  ההצבעה. </w:t>
      </w:r>
    </w:p>
    <w:p w:rsidR="000F117D" w:rsidRPr="00A75B15" w:rsidRDefault="000F117D" w:rsidP="000F117D">
      <w:pPr>
        <w:spacing w:line="360" w:lineRule="auto"/>
        <w:ind w:left="1033" w:hanging="294"/>
        <w:jc w:val="both"/>
        <w:rPr>
          <w:sz w:val="22"/>
          <w:szCs w:val="22"/>
          <w:rtl/>
        </w:rPr>
      </w:pPr>
      <w:r>
        <w:rPr>
          <w:rFonts w:hint="cs"/>
          <w:sz w:val="22"/>
          <w:szCs w:val="22"/>
          <w:rtl/>
        </w:rPr>
        <w:t>4.</w:t>
      </w:r>
      <w:r w:rsidRPr="00A75B15">
        <w:rPr>
          <w:rFonts w:hint="cs"/>
          <w:sz w:val="22"/>
          <w:szCs w:val="22"/>
          <w:rtl/>
        </w:rPr>
        <w:tab/>
        <w:t xml:space="preserve">בזכות לקבל 10% לפחות מהרווחים. </w:t>
      </w:r>
    </w:p>
    <w:p w:rsidR="000F117D" w:rsidRPr="00A75B15" w:rsidRDefault="000F117D" w:rsidP="000F117D">
      <w:pPr>
        <w:ind w:left="1033" w:hanging="294"/>
        <w:jc w:val="both"/>
        <w:rPr>
          <w:sz w:val="22"/>
          <w:szCs w:val="22"/>
        </w:rPr>
      </w:pPr>
      <w:r w:rsidRPr="00A75B15">
        <w:rPr>
          <w:rFonts w:hint="cs"/>
          <w:sz w:val="22"/>
          <w:szCs w:val="22"/>
          <w:rtl/>
        </w:rPr>
        <w:t>5.</w:t>
      </w:r>
      <w:r w:rsidRPr="00A75B15">
        <w:rPr>
          <w:rFonts w:hint="cs"/>
          <w:sz w:val="22"/>
          <w:szCs w:val="22"/>
          <w:rtl/>
        </w:rPr>
        <w:tab/>
        <w:t xml:space="preserve">בזכות למנות מנהל. </w:t>
      </w:r>
    </w:p>
    <w:p w:rsidR="000F117D" w:rsidRPr="00A75B15" w:rsidRDefault="000F117D" w:rsidP="000F117D">
      <w:pPr>
        <w:bidi w:val="0"/>
        <w:spacing w:line="80" w:lineRule="exact"/>
        <w:rPr>
          <w:b/>
          <w:bCs/>
          <w:sz w:val="22"/>
          <w:szCs w:val="22"/>
          <w:u w:val="single"/>
          <w:rtl/>
        </w:rPr>
      </w:pPr>
    </w:p>
    <w:p w:rsidR="000F117D" w:rsidRPr="00703B49" w:rsidRDefault="000F117D" w:rsidP="000F117D">
      <w:pPr>
        <w:ind w:left="685" w:right="-142" w:firstLine="68"/>
        <w:jc w:val="both"/>
        <w:rPr>
          <w:b/>
          <w:bCs/>
          <w:sz w:val="22"/>
          <w:szCs w:val="22"/>
          <w:rtl/>
        </w:rPr>
      </w:pPr>
      <w:r w:rsidRPr="00703B49">
        <w:rPr>
          <w:b/>
          <w:bCs/>
          <w:sz w:val="22"/>
          <w:szCs w:val="22"/>
          <w:rtl/>
        </w:rPr>
        <w:t>"קרוב"</w:t>
      </w:r>
    </w:p>
    <w:p w:rsidR="000F117D" w:rsidRPr="00A75B15" w:rsidRDefault="000F117D" w:rsidP="000F117D">
      <w:pPr>
        <w:ind w:left="739" w:right="-142"/>
        <w:jc w:val="both"/>
        <w:rPr>
          <w:sz w:val="22"/>
          <w:szCs w:val="22"/>
        </w:rPr>
      </w:pPr>
      <w:r w:rsidRPr="00A75B15">
        <w:rPr>
          <w:rFonts w:hint="cs"/>
          <w:sz w:val="22"/>
          <w:szCs w:val="22"/>
          <w:rtl/>
        </w:rPr>
        <w:t xml:space="preserve">קרוב הנו בן-זוג, אח, אחות, הורה, הורי הורה, צאצא וצאצאי בן-הזוג ובן-זוגו של כל אחד מאלה.   </w:t>
      </w:r>
    </w:p>
    <w:p w:rsidR="000F117D" w:rsidRPr="00A75B15" w:rsidRDefault="000F117D" w:rsidP="000F117D">
      <w:pPr>
        <w:bidi w:val="0"/>
        <w:spacing w:line="80" w:lineRule="exact"/>
        <w:ind w:right="-142"/>
        <w:rPr>
          <w:sz w:val="22"/>
          <w:szCs w:val="22"/>
        </w:rPr>
      </w:pPr>
    </w:p>
    <w:p w:rsidR="000F117D" w:rsidRPr="00703B49" w:rsidRDefault="000F117D" w:rsidP="000F117D">
      <w:pPr>
        <w:ind w:left="753" w:right="-142"/>
        <w:jc w:val="both"/>
        <w:rPr>
          <w:rFonts w:ascii="Tahoma" w:hAnsi="Tahoma"/>
          <w:b/>
          <w:bCs/>
          <w:sz w:val="22"/>
          <w:szCs w:val="22"/>
        </w:rPr>
      </w:pPr>
      <w:r w:rsidRPr="00703B49">
        <w:rPr>
          <w:rFonts w:ascii="Tahoma" w:hAnsi="Tahoma"/>
          <w:b/>
          <w:bCs/>
          <w:sz w:val="22"/>
          <w:szCs w:val="22"/>
          <w:rtl/>
        </w:rPr>
        <w:t xml:space="preserve">עמדת נציבות מס הכנסה המתבססת על ע"א 6357/99 האחים שלם </w:t>
      </w:r>
      <w:r w:rsidRPr="00703B49">
        <w:rPr>
          <w:rFonts w:ascii="Tahoma" w:hAnsi="Tahoma" w:hint="cs"/>
          <w:b/>
          <w:bCs/>
          <w:sz w:val="22"/>
          <w:szCs w:val="22"/>
          <w:rtl/>
        </w:rPr>
        <w:t>-</w:t>
      </w:r>
      <w:r w:rsidRPr="00703B49">
        <w:rPr>
          <w:rFonts w:ascii="Tahoma" w:hAnsi="Tahoma"/>
          <w:b/>
          <w:bCs/>
          <w:sz w:val="22"/>
          <w:szCs w:val="22"/>
          <w:rtl/>
        </w:rPr>
        <w:t xml:space="preserve"> גם בן</w:t>
      </w:r>
      <w:r w:rsidRPr="00703B49">
        <w:rPr>
          <w:rFonts w:ascii="Tahoma" w:hAnsi="Tahoma" w:hint="cs"/>
          <w:b/>
          <w:bCs/>
          <w:sz w:val="22"/>
          <w:szCs w:val="22"/>
          <w:rtl/>
        </w:rPr>
        <w:t>-</w:t>
      </w:r>
      <w:r w:rsidRPr="00703B49">
        <w:rPr>
          <w:rFonts w:ascii="Tahoma" w:hAnsi="Tahoma"/>
          <w:b/>
          <w:bCs/>
          <w:sz w:val="22"/>
          <w:szCs w:val="22"/>
          <w:rtl/>
        </w:rPr>
        <w:t>זוג שאינו מחזיק בכל זכויות שהן ייחשב לבעל שליטה</w:t>
      </w:r>
      <w:r w:rsidRPr="00703B49">
        <w:rPr>
          <w:rFonts w:ascii="Tahoma" w:hAnsi="Tahoma" w:hint="cs"/>
          <w:b/>
          <w:bCs/>
          <w:sz w:val="22"/>
          <w:szCs w:val="22"/>
          <w:rtl/>
        </w:rPr>
        <w:t>, וזאת</w:t>
      </w:r>
      <w:r w:rsidRPr="00703B49">
        <w:rPr>
          <w:rFonts w:ascii="Tahoma" w:hAnsi="Tahoma"/>
          <w:b/>
          <w:bCs/>
          <w:sz w:val="22"/>
          <w:szCs w:val="22"/>
          <w:rtl/>
        </w:rPr>
        <w:t xml:space="preserve"> אם "קרובו" מחזיק בזכויות כאמור</w:t>
      </w:r>
      <w:r w:rsidRPr="00703B49">
        <w:rPr>
          <w:rFonts w:ascii="Tahoma" w:hAnsi="Tahoma" w:hint="cs"/>
          <w:b/>
          <w:bCs/>
          <w:sz w:val="22"/>
          <w:szCs w:val="22"/>
          <w:rtl/>
        </w:rPr>
        <w:t>.</w:t>
      </w:r>
      <w:r w:rsidRPr="00703B49">
        <w:rPr>
          <w:rFonts w:ascii="Tahoma" w:hAnsi="Tahoma"/>
          <w:b/>
          <w:bCs/>
          <w:sz w:val="22"/>
          <w:szCs w:val="22"/>
          <w:rtl/>
        </w:rPr>
        <w:t xml:space="preserve"> </w:t>
      </w:r>
    </w:p>
    <w:p w:rsidR="000F117D" w:rsidRDefault="000F117D" w:rsidP="000F117D">
      <w:pPr>
        <w:bidi w:val="0"/>
        <w:spacing w:line="80" w:lineRule="exact"/>
        <w:rPr>
          <w:b/>
          <w:bCs/>
          <w:sz w:val="22"/>
          <w:szCs w:val="22"/>
          <w:u w:val="single"/>
          <w:rtl/>
        </w:rPr>
      </w:pPr>
    </w:p>
    <w:p w:rsidR="000F117D" w:rsidRPr="00703B49" w:rsidRDefault="000F117D" w:rsidP="000F117D">
      <w:pPr>
        <w:ind w:left="685" w:right="-142" w:firstLine="68"/>
        <w:jc w:val="both"/>
        <w:rPr>
          <w:b/>
          <w:bCs/>
          <w:sz w:val="22"/>
          <w:szCs w:val="22"/>
          <w:rtl/>
        </w:rPr>
      </w:pPr>
      <w:r w:rsidRPr="00703B49">
        <w:rPr>
          <w:b/>
          <w:bCs/>
          <w:sz w:val="22"/>
          <w:szCs w:val="22"/>
          <w:rtl/>
        </w:rPr>
        <w:t>"חבר"</w:t>
      </w:r>
    </w:p>
    <w:p w:rsidR="000F117D" w:rsidRPr="00A75B15" w:rsidRDefault="000F117D" w:rsidP="000F117D">
      <w:pPr>
        <w:ind w:left="739" w:right="-142"/>
        <w:jc w:val="both"/>
        <w:rPr>
          <w:sz w:val="22"/>
          <w:szCs w:val="22"/>
          <w:rtl/>
        </w:rPr>
      </w:pPr>
      <w:r w:rsidRPr="00A75B15">
        <w:rPr>
          <w:rFonts w:hint="cs"/>
          <w:sz w:val="22"/>
          <w:szCs w:val="22"/>
          <w:rtl/>
        </w:rPr>
        <w:t>חבר הנו יחיד בעל שליטה שיש לו בחברה, לבדו או יחד עם בן-זוגו, או שיש לבן-זוגו, במישרין או בעקיפין, כל אחת מאלה:</w:t>
      </w:r>
    </w:p>
    <w:p w:rsidR="000F117D" w:rsidRPr="00A75B15" w:rsidRDefault="000F117D" w:rsidP="000F117D">
      <w:pPr>
        <w:bidi w:val="0"/>
        <w:spacing w:line="80" w:lineRule="exact"/>
        <w:ind w:right="-142"/>
        <w:rPr>
          <w:sz w:val="22"/>
          <w:szCs w:val="22"/>
          <w:rtl/>
        </w:rPr>
      </w:pPr>
    </w:p>
    <w:p w:rsidR="000F117D" w:rsidRPr="00A75B15" w:rsidRDefault="000F117D" w:rsidP="000F117D">
      <w:pPr>
        <w:ind w:left="1033" w:right="-142" w:hanging="294"/>
        <w:jc w:val="both"/>
        <w:rPr>
          <w:sz w:val="22"/>
          <w:szCs w:val="22"/>
          <w:rtl/>
        </w:rPr>
      </w:pPr>
      <w:r>
        <w:rPr>
          <w:rFonts w:hint="cs"/>
          <w:sz w:val="22"/>
          <w:szCs w:val="22"/>
          <w:rtl/>
        </w:rPr>
        <w:t>1.</w:t>
      </w:r>
      <w:r w:rsidRPr="00A75B15">
        <w:rPr>
          <w:rFonts w:hint="cs"/>
          <w:sz w:val="22"/>
          <w:szCs w:val="22"/>
          <w:rtl/>
        </w:rPr>
        <w:tab/>
        <w:t>לפחות 5% מהון המניות.</w:t>
      </w:r>
    </w:p>
    <w:p w:rsidR="000F117D" w:rsidRPr="00A75B15" w:rsidRDefault="000F117D" w:rsidP="000F117D">
      <w:pPr>
        <w:ind w:left="1033" w:right="-142" w:hanging="294"/>
        <w:jc w:val="both"/>
        <w:rPr>
          <w:sz w:val="22"/>
          <w:szCs w:val="22"/>
          <w:rtl/>
        </w:rPr>
      </w:pPr>
      <w:r>
        <w:rPr>
          <w:rFonts w:hint="cs"/>
          <w:sz w:val="22"/>
          <w:szCs w:val="22"/>
          <w:rtl/>
        </w:rPr>
        <w:t>2.</w:t>
      </w:r>
      <w:r w:rsidRPr="00A75B15">
        <w:rPr>
          <w:rFonts w:hint="cs"/>
          <w:sz w:val="22"/>
          <w:szCs w:val="22"/>
          <w:rtl/>
        </w:rPr>
        <w:tab/>
        <w:t>לפחות 5% מכוח ההצבעה.</w:t>
      </w:r>
    </w:p>
    <w:p w:rsidR="000F117D" w:rsidRPr="00A75B15" w:rsidRDefault="000F117D" w:rsidP="000F117D">
      <w:pPr>
        <w:ind w:left="1033" w:right="-142" w:hanging="294"/>
        <w:jc w:val="both"/>
        <w:rPr>
          <w:sz w:val="22"/>
          <w:szCs w:val="22"/>
          <w:rtl/>
        </w:rPr>
      </w:pPr>
      <w:r w:rsidRPr="00A75B15">
        <w:rPr>
          <w:rFonts w:hint="cs"/>
          <w:sz w:val="22"/>
          <w:szCs w:val="22"/>
          <w:rtl/>
        </w:rPr>
        <w:t>3.</w:t>
      </w:r>
      <w:r w:rsidRPr="00A75B15">
        <w:rPr>
          <w:rFonts w:hint="cs"/>
          <w:sz w:val="22"/>
          <w:szCs w:val="22"/>
          <w:rtl/>
        </w:rPr>
        <w:tab/>
        <w:t>לפחות 5% מהזכות להחזיק או לרכוש את הון המניות או את כוח ההצבעה.</w:t>
      </w:r>
    </w:p>
    <w:p w:rsidR="000F117D" w:rsidRPr="00A75B15" w:rsidRDefault="000F117D" w:rsidP="000F117D">
      <w:pPr>
        <w:ind w:left="1033" w:right="-142" w:hanging="294"/>
        <w:jc w:val="both"/>
        <w:rPr>
          <w:sz w:val="22"/>
          <w:szCs w:val="22"/>
        </w:rPr>
      </w:pPr>
      <w:r w:rsidRPr="00A75B15">
        <w:rPr>
          <w:rFonts w:hint="cs"/>
          <w:sz w:val="22"/>
          <w:szCs w:val="22"/>
          <w:rtl/>
        </w:rPr>
        <w:t>4.</w:t>
      </w:r>
      <w:r w:rsidRPr="00A75B15">
        <w:rPr>
          <w:rFonts w:hint="cs"/>
          <w:sz w:val="22"/>
          <w:szCs w:val="22"/>
          <w:rtl/>
        </w:rPr>
        <w:tab/>
        <w:t>לפחות 5% מהזכות לרווחים.</w:t>
      </w:r>
    </w:p>
    <w:p w:rsidR="000F117D" w:rsidRPr="00A75B15" w:rsidRDefault="000F117D" w:rsidP="000F117D">
      <w:pPr>
        <w:bidi w:val="0"/>
        <w:spacing w:line="80" w:lineRule="exact"/>
        <w:ind w:right="-142"/>
        <w:rPr>
          <w:sz w:val="22"/>
          <w:szCs w:val="22"/>
          <w:rtl/>
        </w:rPr>
      </w:pPr>
    </w:p>
    <w:p w:rsidR="000F117D" w:rsidRPr="00A75B15" w:rsidRDefault="000F117D" w:rsidP="000F117D">
      <w:pPr>
        <w:ind w:left="1033" w:right="-142" w:hanging="294"/>
        <w:jc w:val="both"/>
        <w:rPr>
          <w:sz w:val="22"/>
          <w:szCs w:val="22"/>
          <w:rtl/>
        </w:rPr>
      </w:pPr>
      <w:r w:rsidRPr="00A75B15">
        <w:rPr>
          <w:rFonts w:hint="cs"/>
          <w:sz w:val="22"/>
          <w:szCs w:val="22"/>
          <w:rtl/>
        </w:rPr>
        <w:t xml:space="preserve">לעניין זה, אין להביא בחשבון את זכויותיו של בן-הזוג שנרכשו לפני הנישואין או שנתקבלו בירושה. </w:t>
      </w:r>
    </w:p>
    <w:p w:rsidR="000F117D" w:rsidRPr="00A75B15" w:rsidRDefault="000F117D" w:rsidP="000F117D">
      <w:pPr>
        <w:jc w:val="both"/>
        <w:rPr>
          <w:sz w:val="22"/>
          <w:szCs w:val="22"/>
          <w:rtl/>
        </w:rPr>
      </w:pPr>
    </w:p>
    <w:p w:rsidR="000F117D" w:rsidRPr="00703B49" w:rsidRDefault="000F117D" w:rsidP="000F117D">
      <w:pPr>
        <w:ind w:left="685" w:firstLine="68"/>
        <w:jc w:val="both"/>
        <w:rPr>
          <w:b/>
          <w:bCs/>
          <w:sz w:val="22"/>
          <w:szCs w:val="22"/>
          <w:rtl/>
        </w:rPr>
      </w:pPr>
      <w:r w:rsidRPr="00703B49">
        <w:rPr>
          <w:b/>
          <w:bCs/>
          <w:sz w:val="22"/>
          <w:szCs w:val="22"/>
          <w:rtl/>
        </w:rPr>
        <w:t>דגשים</w:t>
      </w:r>
    </w:p>
    <w:p w:rsidR="000F117D" w:rsidRDefault="000F117D" w:rsidP="000F117D">
      <w:pPr>
        <w:ind w:left="1033" w:right="-142" w:hanging="294"/>
        <w:jc w:val="both"/>
        <w:rPr>
          <w:sz w:val="22"/>
          <w:szCs w:val="22"/>
          <w:rtl/>
        </w:rPr>
      </w:pPr>
      <w:r w:rsidRPr="00A75B15">
        <w:rPr>
          <w:rFonts w:hint="cs"/>
          <w:sz w:val="22"/>
          <w:szCs w:val="22"/>
          <w:rtl/>
        </w:rPr>
        <w:t>1.</w:t>
      </w:r>
      <w:r w:rsidRPr="00A75B15">
        <w:rPr>
          <w:rFonts w:hint="cs"/>
          <w:sz w:val="22"/>
          <w:szCs w:val="22"/>
          <w:rtl/>
        </w:rPr>
        <w:tab/>
        <w:t>כאשר בוחנים אם היחיד הנו חבר בעל שליטה, יש לבחון תחילה האם היחיד הנו בעל שליטה לפי ההגדרה האמורה לעיל. רק לאחר שנקבע כי היחיד הנו בעל שליטה, יש לבחון האם הוא גם חבר לפי ההגדרה האמורה לעיל.</w:t>
      </w:r>
    </w:p>
    <w:p w:rsidR="000F117D" w:rsidRDefault="000F117D" w:rsidP="000F117D">
      <w:pPr>
        <w:bidi w:val="0"/>
        <w:spacing w:line="80" w:lineRule="exact"/>
        <w:ind w:right="-142"/>
        <w:jc w:val="right"/>
        <w:rPr>
          <w:sz w:val="22"/>
          <w:szCs w:val="22"/>
          <w:rtl/>
        </w:rPr>
      </w:pPr>
    </w:p>
    <w:p w:rsidR="000F117D" w:rsidRDefault="000F117D" w:rsidP="000F117D">
      <w:pPr>
        <w:ind w:left="1033" w:right="-142" w:hanging="294"/>
        <w:jc w:val="both"/>
        <w:rPr>
          <w:sz w:val="22"/>
          <w:szCs w:val="22"/>
          <w:rtl/>
        </w:rPr>
      </w:pPr>
      <w:r w:rsidRPr="00A75B15">
        <w:rPr>
          <w:rFonts w:hint="cs"/>
          <w:sz w:val="22"/>
          <w:szCs w:val="22"/>
          <w:rtl/>
        </w:rPr>
        <w:t>2.</w:t>
      </w:r>
      <w:r w:rsidRPr="00A75B15">
        <w:rPr>
          <w:rFonts w:hint="cs"/>
          <w:sz w:val="22"/>
          <w:szCs w:val="22"/>
          <w:rtl/>
        </w:rPr>
        <w:tab/>
        <w:t>הוראות הסעיף חלות רק על בעל שליטה שהוא גם חבר. הוראות הסעיף לא חלות על בעל שליטה שהוא לא חבר.</w:t>
      </w:r>
    </w:p>
    <w:p w:rsidR="000F117D" w:rsidRDefault="000F117D" w:rsidP="000F117D">
      <w:pPr>
        <w:bidi w:val="0"/>
        <w:spacing w:line="80" w:lineRule="exact"/>
        <w:ind w:right="-142"/>
        <w:jc w:val="right"/>
        <w:rPr>
          <w:sz w:val="22"/>
          <w:szCs w:val="22"/>
          <w:rtl/>
        </w:rPr>
      </w:pPr>
    </w:p>
    <w:p w:rsidR="000F117D" w:rsidRPr="00A75B15" w:rsidRDefault="000F117D" w:rsidP="000F117D">
      <w:pPr>
        <w:ind w:left="1033" w:right="-142" w:hanging="294"/>
        <w:jc w:val="both"/>
        <w:rPr>
          <w:sz w:val="22"/>
          <w:szCs w:val="22"/>
        </w:rPr>
      </w:pPr>
      <w:r w:rsidRPr="00A75B15">
        <w:rPr>
          <w:rFonts w:hint="cs"/>
          <w:sz w:val="22"/>
          <w:szCs w:val="22"/>
          <w:rtl/>
        </w:rPr>
        <w:t>3.</w:t>
      </w:r>
      <w:r w:rsidRPr="00A75B15">
        <w:rPr>
          <w:rFonts w:hint="cs"/>
          <w:sz w:val="22"/>
          <w:szCs w:val="22"/>
          <w:rtl/>
        </w:rPr>
        <w:tab/>
        <w:t>יש לשים לב כי בבחינת בעל שליטה יש לבדוק את זכויות היחיד יחד עם קרובו, בעוד שבבחינת חבר יש לבדוק את זכויות היחיד יחד עם בן-זוגו בלבד.</w:t>
      </w:r>
    </w:p>
    <w:p w:rsidR="000F117D" w:rsidRDefault="000F117D" w:rsidP="000F117D">
      <w:pPr>
        <w:tabs>
          <w:tab w:val="left" w:pos="397"/>
          <w:tab w:val="left" w:pos="1332"/>
        </w:tabs>
        <w:ind w:left="368" w:hanging="368"/>
        <w:jc w:val="both"/>
        <w:rPr>
          <w:b/>
          <w:bCs/>
          <w:sz w:val="24"/>
          <w:rtl/>
        </w:rPr>
      </w:pPr>
    </w:p>
    <w:p w:rsidR="000F117D" w:rsidRPr="00244995" w:rsidRDefault="000F117D" w:rsidP="000F117D">
      <w:pPr>
        <w:tabs>
          <w:tab w:val="left" w:pos="397"/>
          <w:tab w:val="left" w:pos="1332"/>
        </w:tabs>
        <w:ind w:left="368" w:hanging="368"/>
        <w:jc w:val="both"/>
        <w:rPr>
          <w:sz w:val="22"/>
          <w:szCs w:val="22"/>
          <w:rtl/>
        </w:rPr>
      </w:pPr>
      <w:r w:rsidRPr="00244995">
        <w:rPr>
          <w:b/>
          <w:bCs/>
          <w:sz w:val="22"/>
          <w:szCs w:val="22"/>
          <w:rtl/>
        </w:rPr>
        <w:t>9.</w:t>
      </w:r>
      <w:r w:rsidRPr="00244995">
        <w:rPr>
          <w:b/>
          <w:bCs/>
          <w:sz w:val="22"/>
          <w:szCs w:val="22"/>
          <w:rtl/>
        </w:rPr>
        <w:tab/>
        <w:t>מיסוי בעלי שליטה</w:t>
      </w:r>
      <w:r w:rsidRPr="00244995">
        <w:rPr>
          <w:rFonts w:hint="cs"/>
          <w:b/>
          <w:bCs/>
          <w:sz w:val="22"/>
          <w:szCs w:val="22"/>
          <w:rtl/>
        </w:rPr>
        <w:t xml:space="preserve"> </w:t>
      </w:r>
      <w:r w:rsidRPr="00244995">
        <w:rPr>
          <w:rFonts w:hint="cs"/>
          <w:sz w:val="22"/>
          <w:szCs w:val="22"/>
          <w:rtl/>
        </w:rPr>
        <w:t>(המשך)</w:t>
      </w:r>
    </w:p>
    <w:p w:rsidR="000F117D" w:rsidRPr="00A75B15" w:rsidRDefault="000F117D" w:rsidP="000F117D">
      <w:pPr>
        <w:ind w:left="697" w:right="84" w:hanging="334"/>
        <w:jc w:val="both"/>
        <w:rPr>
          <w:rFonts w:ascii="Tahoma" w:hAnsi="Tahoma"/>
          <w:b/>
          <w:bCs/>
          <w:sz w:val="22"/>
          <w:szCs w:val="22"/>
          <w:rtl/>
        </w:rPr>
      </w:pPr>
      <w:r>
        <w:rPr>
          <w:rFonts w:ascii="Tahoma" w:hAnsi="Tahoma" w:hint="cs"/>
          <w:b/>
          <w:bCs/>
          <w:sz w:val="22"/>
          <w:szCs w:val="22"/>
          <w:rtl/>
        </w:rPr>
        <w:t>ג.</w:t>
      </w:r>
      <w:r>
        <w:rPr>
          <w:rFonts w:ascii="Tahoma" w:hAnsi="Tahoma"/>
          <w:b/>
          <w:bCs/>
          <w:sz w:val="22"/>
          <w:szCs w:val="22"/>
          <w:rtl/>
        </w:rPr>
        <w:tab/>
      </w:r>
      <w:r w:rsidRPr="00A75B15">
        <w:rPr>
          <w:rFonts w:ascii="Tahoma" w:hAnsi="Tahoma"/>
          <w:b/>
          <w:bCs/>
          <w:sz w:val="22"/>
          <w:szCs w:val="22"/>
          <w:rtl/>
        </w:rPr>
        <w:t>דוגמאות לקביעת "בעל שליטה"</w:t>
      </w:r>
    </w:p>
    <w:p w:rsidR="000F117D" w:rsidRPr="00A75B15" w:rsidRDefault="000F117D" w:rsidP="000F117D">
      <w:pPr>
        <w:ind w:left="1047" w:right="-142" w:hanging="350"/>
        <w:jc w:val="both"/>
        <w:rPr>
          <w:sz w:val="22"/>
          <w:szCs w:val="22"/>
          <w:rtl/>
        </w:rPr>
      </w:pPr>
      <w:r w:rsidRPr="00A75B15">
        <w:rPr>
          <w:rFonts w:hint="cs"/>
          <w:sz w:val="22"/>
          <w:szCs w:val="22"/>
          <w:rtl/>
        </w:rPr>
        <w:t>1.</w:t>
      </w:r>
      <w:r w:rsidRPr="00A75B15">
        <w:rPr>
          <w:rFonts w:hint="cs"/>
          <w:sz w:val="22"/>
          <w:szCs w:val="22"/>
          <w:rtl/>
        </w:rPr>
        <w:tab/>
        <w:t>יוסי, אשתו ובנו מחזיקים יחדיו ב- 10% ממניות החברה, כאשר יוסי מחזיק ב- 6%, אשתו מחזיקה</w:t>
      </w:r>
      <w:r>
        <w:rPr>
          <w:rFonts w:hint="cs"/>
          <w:sz w:val="22"/>
          <w:szCs w:val="22"/>
          <w:rtl/>
        </w:rPr>
        <w:t xml:space="preserve"> </w:t>
      </w:r>
      <w:r w:rsidRPr="00A75B15">
        <w:rPr>
          <w:rFonts w:hint="cs"/>
          <w:sz w:val="22"/>
          <w:szCs w:val="22"/>
          <w:rtl/>
        </w:rPr>
        <w:t>2% ובנו מחזיק ב- 2%.</w:t>
      </w:r>
    </w:p>
    <w:p w:rsidR="000F117D" w:rsidRPr="00A75B15" w:rsidRDefault="000F117D" w:rsidP="000F117D">
      <w:pPr>
        <w:ind w:left="1047" w:right="-142" w:hanging="350"/>
        <w:jc w:val="both"/>
        <w:rPr>
          <w:sz w:val="22"/>
          <w:szCs w:val="22"/>
          <w:rtl/>
        </w:rPr>
      </w:pPr>
      <w:r w:rsidRPr="00A75B15">
        <w:rPr>
          <w:sz w:val="22"/>
          <w:szCs w:val="22"/>
          <w:rtl/>
        </w:rPr>
        <w:tab/>
      </w:r>
      <w:r w:rsidRPr="00A75B15">
        <w:rPr>
          <w:rFonts w:hint="cs"/>
          <w:sz w:val="22"/>
          <w:szCs w:val="22"/>
          <w:rtl/>
        </w:rPr>
        <w:t xml:space="preserve">כל אחד מהם הוא בעל שליטה, מכיוון שכל אחד מהם מחזיק יחד עם קרוביו ב- 10% ממניות החברה. </w:t>
      </w:r>
    </w:p>
    <w:p w:rsidR="000F117D" w:rsidRPr="00A75B15" w:rsidRDefault="000F117D" w:rsidP="000F117D">
      <w:pPr>
        <w:bidi w:val="0"/>
        <w:spacing w:line="80" w:lineRule="exact"/>
        <w:ind w:left="1047" w:right="-142" w:hanging="350"/>
        <w:rPr>
          <w:sz w:val="22"/>
          <w:szCs w:val="22"/>
          <w:rtl/>
        </w:rPr>
      </w:pPr>
    </w:p>
    <w:p w:rsidR="000F117D" w:rsidRPr="00A75B15" w:rsidRDefault="000F117D" w:rsidP="000F117D">
      <w:pPr>
        <w:ind w:left="1047" w:right="-142" w:hanging="350"/>
        <w:jc w:val="both"/>
        <w:rPr>
          <w:sz w:val="22"/>
          <w:szCs w:val="22"/>
        </w:rPr>
      </w:pPr>
      <w:r w:rsidRPr="00A75B15">
        <w:rPr>
          <w:rFonts w:hint="cs"/>
          <w:sz w:val="22"/>
          <w:szCs w:val="22"/>
          <w:rtl/>
        </w:rPr>
        <w:t>2.</w:t>
      </w:r>
      <w:r w:rsidRPr="00A75B15">
        <w:rPr>
          <w:rFonts w:hint="cs"/>
          <w:sz w:val="22"/>
          <w:szCs w:val="22"/>
          <w:rtl/>
        </w:rPr>
        <w:tab/>
        <w:t xml:space="preserve">צחי, צביקה ואופיר הם אחים, ובנו של אופיר - אליעזר, מחזיקים יחד ב- 10% ממניות החברה. </w:t>
      </w:r>
    </w:p>
    <w:p w:rsidR="000F117D" w:rsidRPr="00A75B15" w:rsidRDefault="000F117D" w:rsidP="000F117D">
      <w:pPr>
        <w:ind w:left="1047" w:right="-142" w:hanging="350"/>
        <w:jc w:val="both"/>
        <w:rPr>
          <w:sz w:val="22"/>
          <w:szCs w:val="22"/>
          <w:rtl/>
        </w:rPr>
      </w:pPr>
      <w:r w:rsidRPr="00A75B15">
        <w:rPr>
          <w:sz w:val="22"/>
          <w:szCs w:val="22"/>
          <w:rtl/>
        </w:rPr>
        <w:tab/>
      </w:r>
      <w:r w:rsidRPr="00A75B15">
        <w:rPr>
          <w:rFonts w:hint="cs"/>
          <w:sz w:val="22"/>
          <w:szCs w:val="22"/>
          <w:rtl/>
        </w:rPr>
        <w:t xml:space="preserve">כל אחד מהם הוא בעל שליטה, מכיוון שצחי וצביקה הם קרובים של אופיר, ואליעזר אף הוא קרובו של אופיר. מכאן, שכל אחד מהם מחזיק יחד עם קרוביו ב- 10% ממניות החברה. </w:t>
      </w:r>
    </w:p>
    <w:p w:rsidR="000F117D" w:rsidRPr="00A75B15" w:rsidRDefault="000F117D" w:rsidP="000F117D">
      <w:pPr>
        <w:bidi w:val="0"/>
        <w:spacing w:line="80" w:lineRule="exact"/>
        <w:ind w:left="1047" w:right="-142" w:hanging="350"/>
        <w:rPr>
          <w:sz w:val="22"/>
          <w:szCs w:val="22"/>
          <w:rtl/>
        </w:rPr>
      </w:pPr>
    </w:p>
    <w:p w:rsidR="000F117D" w:rsidRPr="00A75B15" w:rsidRDefault="000F117D" w:rsidP="000F117D">
      <w:pPr>
        <w:ind w:left="1047" w:right="-142" w:hanging="350"/>
        <w:jc w:val="both"/>
        <w:rPr>
          <w:sz w:val="22"/>
          <w:szCs w:val="22"/>
        </w:rPr>
      </w:pPr>
      <w:r w:rsidRPr="00A75B15">
        <w:rPr>
          <w:rFonts w:hint="cs"/>
          <w:sz w:val="22"/>
          <w:szCs w:val="22"/>
          <w:rtl/>
        </w:rPr>
        <w:t>3.</w:t>
      </w:r>
      <w:r w:rsidRPr="00A75B15">
        <w:rPr>
          <w:rFonts w:hint="cs"/>
          <w:sz w:val="22"/>
          <w:szCs w:val="22"/>
          <w:rtl/>
        </w:rPr>
        <w:tab/>
        <w:t xml:space="preserve">ארז שכיר בחברה שלגלית אשתו יש 10% ממניותיה. </w:t>
      </w:r>
    </w:p>
    <w:p w:rsidR="000F117D" w:rsidRPr="00A75B15" w:rsidRDefault="000F117D" w:rsidP="000F117D">
      <w:pPr>
        <w:ind w:left="1047" w:right="-142" w:hanging="350"/>
        <w:jc w:val="both"/>
        <w:rPr>
          <w:sz w:val="22"/>
          <w:szCs w:val="22"/>
        </w:rPr>
      </w:pPr>
      <w:r w:rsidRPr="00A75B15">
        <w:rPr>
          <w:sz w:val="22"/>
          <w:szCs w:val="22"/>
          <w:rtl/>
        </w:rPr>
        <w:tab/>
      </w:r>
      <w:r w:rsidRPr="00A75B15">
        <w:rPr>
          <w:rFonts w:hint="cs"/>
          <w:sz w:val="22"/>
          <w:szCs w:val="22"/>
          <w:rtl/>
        </w:rPr>
        <w:t xml:space="preserve">ארז בעל שליטה מכיוון שבת-זוגו מחזיקה 10% ממניות החברה, וזאת על-אף העובדה שארז אינו מחזיק כלל במניות החברה. </w:t>
      </w:r>
    </w:p>
    <w:p w:rsidR="000F117D" w:rsidRDefault="000F117D" w:rsidP="000F117D">
      <w:pPr>
        <w:rPr>
          <w:rFonts w:ascii="Tahoma" w:hAnsi="Tahoma"/>
          <w:b/>
          <w:bCs/>
          <w:sz w:val="22"/>
          <w:szCs w:val="22"/>
          <w:u w:val="single"/>
          <w:rtl/>
        </w:rPr>
      </w:pPr>
    </w:p>
    <w:p w:rsidR="000F117D" w:rsidRPr="00A75B15" w:rsidRDefault="000F117D" w:rsidP="000F117D">
      <w:pPr>
        <w:ind w:left="697" w:right="-142" w:hanging="334"/>
        <w:jc w:val="both"/>
        <w:rPr>
          <w:rFonts w:ascii="Tahoma" w:hAnsi="Tahoma"/>
          <w:b/>
          <w:bCs/>
          <w:sz w:val="22"/>
          <w:szCs w:val="22"/>
          <w:rtl/>
        </w:rPr>
      </w:pPr>
      <w:r>
        <w:rPr>
          <w:rFonts w:ascii="Tahoma" w:hAnsi="Tahoma" w:hint="cs"/>
          <w:b/>
          <w:bCs/>
          <w:sz w:val="22"/>
          <w:szCs w:val="22"/>
          <w:rtl/>
        </w:rPr>
        <w:t xml:space="preserve">ד. </w:t>
      </w:r>
      <w:r>
        <w:rPr>
          <w:rFonts w:ascii="Tahoma" w:hAnsi="Tahoma" w:hint="cs"/>
          <w:b/>
          <w:bCs/>
          <w:sz w:val="22"/>
          <w:szCs w:val="22"/>
          <w:rtl/>
        </w:rPr>
        <w:tab/>
      </w:r>
      <w:r w:rsidRPr="00A75B15">
        <w:rPr>
          <w:rFonts w:ascii="Tahoma" w:hAnsi="Tahoma"/>
          <w:b/>
          <w:bCs/>
          <w:sz w:val="22"/>
          <w:szCs w:val="22"/>
          <w:rtl/>
        </w:rPr>
        <w:t>דוגמאות לקביעת "חבר"</w:t>
      </w:r>
    </w:p>
    <w:p w:rsidR="000F117D" w:rsidRPr="00A75B15" w:rsidRDefault="000F117D" w:rsidP="000F117D">
      <w:pPr>
        <w:ind w:left="1047" w:right="-142" w:hanging="350"/>
        <w:jc w:val="both"/>
        <w:rPr>
          <w:sz w:val="22"/>
          <w:szCs w:val="22"/>
        </w:rPr>
      </w:pPr>
      <w:r w:rsidRPr="00A75B15">
        <w:rPr>
          <w:rFonts w:hint="cs"/>
          <w:sz w:val="22"/>
          <w:szCs w:val="22"/>
          <w:rtl/>
        </w:rPr>
        <w:t>1.</w:t>
      </w:r>
      <w:r w:rsidRPr="00A75B15">
        <w:rPr>
          <w:rFonts w:hint="cs"/>
          <w:sz w:val="22"/>
          <w:szCs w:val="22"/>
          <w:rtl/>
        </w:rPr>
        <w:tab/>
        <w:t xml:space="preserve">צחי, צביקה ואופיר הם אחים המחזיקים ביחד </w:t>
      </w:r>
      <w:r>
        <w:rPr>
          <w:rFonts w:hint="cs"/>
          <w:sz w:val="22"/>
          <w:szCs w:val="22"/>
          <w:rtl/>
        </w:rPr>
        <w:t>ב-10%</w:t>
      </w:r>
      <w:r w:rsidRPr="00A75B15">
        <w:rPr>
          <w:rFonts w:hint="cs"/>
          <w:sz w:val="22"/>
          <w:szCs w:val="22"/>
          <w:rtl/>
        </w:rPr>
        <w:t xml:space="preserve"> ממניות החברה. צחי מחזיק </w:t>
      </w:r>
      <w:r>
        <w:rPr>
          <w:rFonts w:hint="cs"/>
          <w:sz w:val="22"/>
          <w:szCs w:val="22"/>
          <w:rtl/>
        </w:rPr>
        <w:t>ב-2%</w:t>
      </w:r>
      <w:r w:rsidRPr="00A75B15">
        <w:rPr>
          <w:rFonts w:hint="cs"/>
          <w:sz w:val="22"/>
          <w:szCs w:val="22"/>
          <w:rtl/>
        </w:rPr>
        <w:t xml:space="preserve"> ואשתו מחזיקה ב- 3%. </w:t>
      </w:r>
    </w:p>
    <w:p w:rsidR="000F117D" w:rsidRPr="00A75B15" w:rsidRDefault="000F117D" w:rsidP="000F117D">
      <w:pPr>
        <w:ind w:left="1047" w:right="-142" w:hanging="350"/>
        <w:jc w:val="both"/>
        <w:rPr>
          <w:sz w:val="22"/>
          <w:szCs w:val="22"/>
          <w:rtl/>
        </w:rPr>
      </w:pPr>
      <w:r w:rsidRPr="00A75B15">
        <w:rPr>
          <w:sz w:val="22"/>
          <w:szCs w:val="22"/>
          <w:rtl/>
        </w:rPr>
        <w:tab/>
      </w:r>
      <w:r w:rsidRPr="00A75B15">
        <w:rPr>
          <w:rFonts w:hint="cs"/>
          <w:sz w:val="22"/>
          <w:szCs w:val="22"/>
          <w:rtl/>
        </w:rPr>
        <w:t xml:space="preserve">צחי הוא בעל שליטה כי מחזיק יחד עם קרוביו (האחים) 10% ממניות החברה. צחי הוא גם חבר מכיוון שבעל שליטה שמחזיק יחד עם בן-זוגו ב- 5% ממניות החברה נחשב לחבר. אם מניות אשתו היו נרכשות על-ידה לפני נישואיה או היו מתקבלות לידיה בירושה בכל מועד שהוא - צחי לא היה חבר. </w:t>
      </w:r>
    </w:p>
    <w:p w:rsidR="000F117D" w:rsidRPr="00A75B15" w:rsidRDefault="000F117D" w:rsidP="000F117D">
      <w:pPr>
        <w:bidi w:val="0"/>
        <w:spacing w:line="80" w:lineRule="exact"/>
        <w:ind w:right="-142"/>
        <w:rPr>
          <w:sz w:val="22"/>
          <w:szCs w:val="22"/>
          <w:rtl/>
        </w:rPr>
      </w:pPr>
    </w:p>
    <w:p w:rsidR="000F117D" w:rsidRPr="00A75B15" w:rsidRDefault="000F117D" w:rsidP="000F117D">
      <w:pPr>
        <w:ind w:left="1047" w:right="-142" w:hanging="350"/>
        <w:jc w:val="both"/>
        <w:rPr>
          <w:sz w:val="22"/>
          <w:szCs w:val="22"/>
        </w:rPr>
      </w:pPr>
      <w:r w:rsidRPr="00A75B15">
        <w:rPr>
          <w:rFonts w:hint="cs"/>
          <w:sz w:val="22"/>
          <w:szCs w:val="22"/>
          <w:rtl/>
        </w:rPr>
        <w:t>2.</w:t>
      </w:r>
      <w:r w:rsidRPr="00A75B15">
        <w:rPr>
          <w:rFonts w:hint="cs"/>
          <w:sz w:val="22"/>
          <w:szCs w:val="22"/>
          <w:rtl/>
        </w:rPr>
        <w:tab/>
        <w:t>לאבי יש את הזכות למנות מנהל בחברה. אשתו מחזיקה ב- 5% ממניות החברה.</w:t>
      </w:r>
    </w:p>
    <w:p w:rsidR="000F117D" w:rsidRPr="00A75B15" w:rsidRDefault="000F117D" w:rsidP="000F117D">
      <w:pPr>
        <w:ind w:left="1047" w:right="-142" w:hanging="350"/>
        <w:jc w:val="both"/>
        <w:rPr>
          <w:sz w:val="22"/>
          <w:szCs w:val="22"/>
          <w:rtl/>
        </w:rPr>
      </w:pPr>
      <w:r w:rsidRPr="00A75B15">
        <w:rPr>
          <w:sz w:val="22"/>
          <w:szCs w:val="22"/>
          <w:rtl/>
        </w:rPr>
        <w:tab/>
      </w:r>
      <w:r w:rsidRPr="00A75B15">
        <w:rPr>
          <w:rFonts w:hint="cs"/>
          <w:sz w:val="22"/>
          <w:szCs w:val="22"/>
          <w:rtl/>
        </w:rPr>
        <w:t xml:space="preserve">אבי הוא בעל שליטה מכיוון שיש לו את הזכות למנות מנהל. בנוסף, אבי הוא חבר שהרי הוא בעל שליטה שלבת-זוגו יש 5% ממניות החברה. </w:t>
      </w:r>
    </w:p>
    <w:p w:rsidR="000F117D" w:rsidRPr="00A75B15" w:rsidRDefault="000F117D" w:rsidP="000F117D">
      <w:pPr>
        <w:ind w:right="-142"/>
        <w:jc w:val="both"/>
        <w:rPr>
          <w:rFonts w:ascii="Tahoma" w:hAnsi="Tahoma"/>
          <w:b/>
          <w:bCs/>
          <w:sz w:val="22"/>
          <w:szCs w:val="22"/>
          <w:u w:val="single"/>
          <w:rtl/>
        </w:rPr>
      </w:pPr>
    </w:p>
    <w:p w:rsidR="000F117D" w:rsidRPr="00A75B15" w:rsidRDefault="000F117D" w:rsidP="000F117D">
      <w:pPr>
        <w:ind w:left="683" w:right="-142" w:hanging="320"/>
        <w:jc w:val="both"/>
        <w:rPr>
          <w:rFonts w:ascii="Tahoma" w:hAnsi="Tahoma"/>
          <w:b/>
          <w:bCs/>
          <w:sz w:val="22"/>
          <w:szCs w:val="22"/>
          <w:rtl/>
        </w:rPr>
      </w:pPr>
      <w:r>
        <w:rPr>
          <w:rFonts w:ascii="Tahoma" w:hAnsi="Tahoma" w:hint="cs"/>
          <w:b/>
          <w:bCs/>
          <w:sz w:val="22"/>
          <w:szCs w:val="22"/>
          <w:rtl/>
        </w:rPr>
        <w:t>ה.</w:t>
      </w:r>
      <w:r>
        <w:rPr>
          <w:rFonts w:ascii="Tahoma" w:hAnsi="Tahoma"/>
          <w:b/>
          <w:bCs/>
          <w:sz w:val="22"/>
          <w:szCs w:val="22"/>
          <w:rtl/>
        </w:rPr>
        <w:tab/>
      </w:r>
      <w:r w:rsidRPr="00A75B15">
        <w:rPr>
          <w:rFonts w:ascii="Tahoma" w:hAnsi="Tahoma"/>
          <w:b/>
          <w:bCs/>
          <w:sz w:val="22"/>
          <w:szCs w:val="22"/>
          <w:rtl/>
        </w:rPr>
        <w:t>סעיף 32(9)(א)(2) לפקודה</w:t>
      </w:r>
      <w:r w:rsidRPr="00A75B15">
        <w:rPr>
          <w:rFonts w:ascii="Tahoma" w:hAnsi="Tahoma" w:hint="cs"/>
          <w:b/>
          <w:bCs/>
          <w:sz w:val="22"/>
          <w:szCs w:val="22"/>
          <w:rtl/>
        </w:rPr>
        <w:t xml:space="preserve"> - איסור ו/או הגבלת הוצאות בקופות גמל </w:t>
      </w:r>
    </w:p>
    <w:p w:rsidR="000F117D" w:rsidRPr="00A75B15" w:rsidRDefault="000F117D" w:rsidP="000F117D">
      <w:pPr>
        <w:ind w:left="697" w:right="-142"/>
        <w:jc w:val="both"/>
        <w:rPr>
          <w:sz w:val="22"/>
          <w:szCs w:val="22"/>
          <w:rtl/>
        </w:rPr>
      </w:pPr>
      <w:r>
        <w:rPr>
          <w:rFonts w:hint="cs"/>
          <w:sz w:val="22"/>
          <w:szCs w:val="22"/>
          <w:rtl/>
        </w:rPr>
        <w:t xml:space="preserve">עד לשנת 2011 קבע </w:t>
      </w:r>
      <w:r w:rsidRPr="00A75B15">
        <w:rPr>
          <w:rFonts w:hint="cs"/>
          <w:sz w:val="22"/>
          <w:szCs w:val="22"/>
          <w:rtl/>
        </w:rPr>
        <w:t xml:space="preserve">סעיף 32(9)(א)(2) לפקודה כי סכומים שהופקדו בקופות גמל על-ידי חברה שהיא בשליטתם של לא יותר מחמישה בני אדם (להלן - "החברה") עבור בעל שליטה שהוא חבר בה (להלן - "החבר") - לא יותרו </w:t>
      </w:r>
      <w:r w:rsidRPr="00A75B15">
        <w:rPr>
          <w:rFonts w:hint="cs"/>
          <w:sz w:val="22"/>
          <w:szCs w:val="22"/>
          <w:rtl/>
        </w:rPr>
        <w:lastRenderedPageBreak/>
        <w:t xml:space="preserve">בניכוי, למעט סכומים שהופקדו בקופות גמל לפיצויים או בקופות גמל לקצבה בשיעורים ובתנאים שנקבעו בתקנות עד לסכום של </w:t>
      </w:r>
      <w:r>
        <w:rPr>
          <w:rFonts w:hint="cs"/>
          <w:sz w:val="22"/>
          <w:szCs w:val="22"/>
          <w:rtl/>
        </w:rPr>
        <w:t>12</w:t>
      </w:r>
      <w:r w:rsidRPr="00A75B15">
        <w:rPr>
          <w:rFonts w:hint="cs"/>
          <w:sz w:val="22"/>
          <w:szCs w:val="22"/>
          <w:rtl/>
        </w:rPr>
        <w:t>,</w:t>
      </w:r>
      <w:r>
        <w:rPr>
          <w:rFonts w:hint="cs"/>
          <w:sz w:val="22"/>
          <w:szCs w:val="22"/>
          <w:rtl/>
        </w:rPr>
        <w:t>360</w:t>
      </w:r>
      <w:r w:rsidRPr="00A75B15">
        <w:rPr>
          <w:rFonts w:hint="cs"/>
          <w:sz w:val="22"/>
          <w:szCs w:val="22"/>
          <w:rtl/>
        </w:rPr>
        <w:t xml:space="preserve"> ש</w:t>
      </w:r>
      <w:r w:rsidRPr="00A75B15">
        <w:rPr>
          <w:sz w:val="22"/>
          <w:szCs w:val="22"/>
          <w:rtl/>
        </w:rPr>
        <w:t>"</w:t>
      </w:r>
      <w:r w:rsidRPr="00A75B15">
        <w:rPr>
          <w:rFonts w:hint="cs"/>
          <w:sz w:val="22"/>
          <w:szCs w:val="22"/>
          <w:rtl/>
        </w:rPr>
        <w:t xml:space="preserve">ח לשנה, ולמעט סכומים שהופקדו בקרן השתלמות עד לסכום של 4.5% ממשכורתו הקובעת של החבר. </w:t>
      </w:r>
    </w:p>
    <w:p w:rsidR="000F117D" w:rsidRPr="00A75B15" w:rsidRDefault="000F117D" w:rsidP="000F117D">
      <w:pPr>
        <w:ind w:right="84"/>
        <w:jc w:val="both"/>
        <w:rPr>
          <w:sz w:val="22"/>
          <w:szCs w:val="22"/>
          <w:rtl/>
        </w:rPr>
      </w:pPr>
    </w:p>
    <w:p w:rsidR="000F117D" w:rsidRPr="00A75B15" w:rsidRDefault="000F117D" w:rsidP="000F117D">
      <w:pPr>
        <w:ind w:right="-142" w:firstLine="711"/>
        <w:jc w:val="both"/>
        <w:rPr>
          <w:rFonts w:ascii="Tahoma" w:hAnsi="Tahoma"/>
          <w:b/>
          <w:bCs/>
          <w:sz w:val="22"/>
          <w:szCs w:val="22"/>
          <w:rtl/>
        </w:rPr>
      </w:pPr>
      <w:r w:rsidRPr="00A75B15">
        <w:rPr>
          <w:rFonts w:ascii="Tahoma" w:hAnsi="Tahoma" w:hint="cs"/>
          <w:b/>
          <w:bCs/>
          <w:sz w:val="22"/>
          <w:szCs w:val="22"/>
          <w:rtl/>
        </w:rPr>
        <w:t>מלשון הסעיף ניתן</w:t>
      </w:r>
      <w:r>
        <w:rPr>
          <w:rFonts w:ascii="Tahoma" w:hAnsi="Tahoma" w:hint="cs"/>
          <w:b/>
          <w:bCs/>
          <w:sz w:val="22"/>
          <w:szCs w:val="22"/>
          <w:rtl/>
        </w:rPr>
        <w:t xml:space="preserve"> היה</w:t>
      </w:r>
      <w:r w:rsidRPr="00A75B15">
        <w:rPr>
          <w:rFonts w:ascii="Tahoma" w:hAnsi="Tahoma" w:hint="cs"/>
          <w:b/>
          <w:bCs/>
          <w:sz w:val="22"/>
          <w:szCs w:val="22"/>
          <w:rtl/>
        </w:rPr>
        <w:t xml:space="preserve"> ללמוד כי הסכומים הבאים לא יותרו לחברה בניכוי:</w:t>
      </w:r>
    </w:p>
    <w:p w:rsidR="000F117D" w:rsidRDefault="000F117D" w:rsidP="000F117D">
      <w:pPr>
        <w:ind w:left="1047" w:right="-142" w:hanging="350"/>
        <w:jc w:val="both"/>
        <w:rPr>
          <w:sz w:val="22"/>
          <w:szCs w:val="22"/>
          <w:rtl/>
        </w:rPr>
      </w:pPr>
      <w:r w:rsidRPr="00A75B15">
        <w:rPr>
          <w:rFonts w:hint="cs"/>
          <w:sz w:val="22"/>
          <w:szCs w:val="22"/>
          <w:rtl/>
        </w:rPr>
        <w:t>1.</w:t>
      </w:r>
      <w:r w:rsidRPr="00A75B15">
        <w:rPr>
          <w:rFonts w:hint="cs"/>
          <w:sz w:val="22"/>
          <w:szCs w:val="22"/>
          <w:rtl/>
        </w:rPr>
        <w:tab/>
        <w:t xml:space="preserve">כל הסכומים שהופקדו עבור החבר בקופות גמל לתגמולים. </w:t>
      </w:r>
    </w:p>
    <w:p w:rsidR="000F117D" w:rsidRPr="00A75B15" w:rsidRDefault="000F117D" w:rsidP="000F117D">
      <w:pPr>
        <w:bidi w:val="0"/>
        <w:spacing w:line="80" w:lineRule="exact"/>
        <w:ind w:right="-142"/>
        <w:jc w:val="right"/>
        <w:rPr>
          <w:sz w:val="22"/>
          <w:szCs w:val="22"/>
          <w:rtl/>
        </w:rPr>
      </w:pPr>
    </w:p>
    <w:p w:rsidR="000F117D" w:rsidRDefault="000F117D" w:rsidP="000F117D">
      <w:pPr>
        <w:ind w:left="1047" w:right="-142" w:hanging="350"/>
        <w:jc w:val="both"/>
        <w:rPr>
          <w:sz w:val="22"/>
          <w:szCs w:val="22"/>
          <w:rtl/>
        </w:rPr>
      </w:pPr>
      <w:r>
        <w:rPr>
          <w:rFonts w:hint="cs"/>
          <w:sz w:val="22"/>
          <w:szCs w:val="22"/>
          <w:rtl/>
        </w:rPr>
        <w:t>2.</w:t>
      </w:r>
      <w:r w:rsidRPr="00A75B15">
        <w:rPr>
          <w:rFonts w:hint="cs"/>
          <w:sz w:val="22"/>
          <w:szCs w:val="22"/>
          <w:rtl/>
        </w:rPr>
        <w:tab/>
        <w:t xml:space="preserve">סכומים שהופקדו עבור החבר בקופות גמל לפיצויים או בקופות גמל לקצבה מעל לסכום שנתי של </w:t>
      </w:r>
      <w:r>
        <w:rPr>
          <w:rFonts w:hint="cs"/>
          <w:sz w:val="22"/>
          <w:szCs w:val="22"/>
          <w:rtl/>
        </w:rPr>
        <w:t>12</w:t>
      </w:r>
      <w:r w:rsidRPr="00A75B15">
        <w:rPr>
          <w:rFonts w:hint="cs"/>
          <w:sz w:val="22"/>
          <w:szCs w:val="22"/>
          <w:rtl/>
        </w:rPr>
        <w:t>,</w:t>
      </w:r>
      <w:r>
        <w:rPr>
          <w:rFonts w:hint="cs"/>
          <w:sz w:val="22"/>
          <w:szCs w:val="22"/>
          <w:rtl/>
        </w:rPr>
        <w:t>360</w:t>
      </w:r>
      <w:r w:rsidRPr="00A75B15">
        <w:rPr>
          <w:rFonts w:hint="cs"/>
          <w:sz w:val="22"/>
          <w:szCs w:val="22"/>
          <w:rtl/>
        </w:rPr>
        <w:t xml:space="preserve"> ש"ח. </w:t>
      </w:r>
    </w:p>
    <w:p w:rsidR="000F117D" w:rsidRPr="00A75B15" w:rsidRDefault="000F117D" w:rsidP="000F117D">
      <w:pPr>
        <w:bidi w:val="0"/>
        <w:spacing w:line="80" w:lineRule="exact"/>
        <w:ind w:right="-142"/>
        <w:jc w:val="right"/>
        <w:rPr>
          <w:sz w:val="22"/>
          <w:szCs w:val="22"/>
          <w:rtl/>
        </w:rPr>
      </w:pPr>
    </w:p>
    <w:p w:rsidR="000F117D" w:rsidRDefault="000F117D" w:rsidP="000F117D">
      <w:pPr>
        <w:ind w:left="1047" w:right="-142" w:hanging="350"/>
        <w:jc w:val="both"/>
        <w:rPr>
          <w:sz w:val="22"/>
          <w:szCs w:val="22"/>
          <w:rtl/>
        </w:rPr>
      </w:pPr>
      <w:r w:rsidRPr="00A75B15">
        <w:rPr>
          <w:rFonts w:hint="cs"/>
          <w:sz w:val="22"/>
          <w:szCs w:val="22"/>
          <w:rtl/>
        </w:rPr>
        <w:t>3.</w:t>
      </w:r>
      <w:r w:rsidRPr="00A75B15">
        <w:rPr>
          <w:rFonts w:hint="cs"/>
          <w:sz w:val="22"/>
          <w:szCs w:val="22"/>
          <w:rtl/>
        </w:rPr>
        <w:tab/>
        <w:t>סכומים שהופקדו עבור החבר בקרנות השתלמות לשכירים מעל לסכום שנתי של 4.5% ממשכורתו הקובעת כהגדרתה בסעיף 3(ה) לפקודה.</w:t>
      </w:r>
    </w:p>
    <w:p w:rsidR="000F117D" w:rsidRDefault="000F117D" w:rsidP="000F117D">
      <w:pPr>
        <w:bidi w:val="0"/>
        <w:spacing w:line="80" w:lineRule="exact"/>
        <w:ind w:right="-142"/>
        <w:rPr>
          <w:sz w:val="22"/>
          <w:szCs w:val="22"/>
          <w:rtl/>
        </w:rPr>
      </w:pPr>
    </w:p>
    <w:p w:rsidR="000F117D" w:rsidRDefault="000F117D" w:rsidP="000F117D">
      <w:pPr>
        <w:ind w:left="367" w:right="-142"/>
        <w:jc w:val="both"/>
        <w:rPr>
          <w:sz w:val="22"/>
          <w:szCs w:val="22"/>
          <w:rtl/>
        </w:rPr>
      </w:pPr>
      <w:r>
        <w:rPr>
          <w:rFonts w:hint="cs"/>
          <w:sz w:val="22"/>
          <w:szCs w:val="22"/>
          <w:rtl/>
        </w:rPr>
        <w:t>החל משנת 2012, עם כניסתו לתוקף של תיקון 190 לפקודה, הוגדלה הטבת המס לבעלי שליטה. ראו סעיף 1 עמוד 10 לעיל.</w:t>
      </w:r>
    </w:p>
    <w:p w:rsidR="000F117D" w:rsidRPr="00A75B15" w:rsidRDefault="000F117D" w:rsidP="000F117D">
      <w:pPr>
        <w:ind w:left="1047" w:right="84" w:hanging="350"/>
        <w:jc w:val="both"/>
        <w:rPr>
          <w:sz w:val="22"/>
          <w:szCs w:val="22"/>
        </w:rPr>
      </w:pPr>
    </w:p>
    <w:p w:rsidR="000F117D" w:rsidRPr="000468E4" w:rsidRDefault="000F117D" w:rsidP="000F117D">
      <w:pPr>
        <w:pStyle w:val="6"/>
        <w:tabs>
          <w:tab w:val="clear" w:pos="397"/>
          <w:tab w:val="clear" w:pos="793"/>
          <w:tab w:val="clear" w:pos="1332"/>
        </w:tabs>
        <w:ind w:right="-142" w:hanging="426"/>
        <w:rPr>
          <w:sz w:val="22"/>
          <w:szCs w:val="22"/>
          <w:rtl/>
        </w:rPr>
      </w:pPr>
      <w:r>
        <w:rPr>
          <w:rFonts w:hint="cs"/>
          <w:sz w:val="22"/>
          <w:szCs w:val="22"/>
          <w:rtl/>
        </w:rPr>
        <w:t>ו</w:t>
      </w:r>
      <w:r w:rsidRPr="000468E4">
        <w:rPr>
          <w:sz w:val="22"/>
          <w:szCs w:val="22"/>
          <w:rtl/>
        </w:rPr>
        <w:t>.</w:t>
      </w:r>
      <w:r w:rsidRPr="000468E4">
        <w:rPr>
          <w:sz w:val="22"/>
          <w:szCs w:val="22"/>
          <w:rtl/>
        </w:rPr>
        <w:tab/>
        <w:t>בעלי שליטה החייבים לחברה</w:t>
      </w:r>
    </w:p>
    <w:p w:rsidR="000F117D" w:rsidRDefault="000F117D" w:rsidP="000F117D">
      <w:pPr>
        <w:ind w:left="793" w:right="-142"/>
        <w:jc w:val="both"/>
        <w:rPr>
          <w:sz w:val="22"/>
          <w:szCs w:val="22"/>
          <w:rtl/>
        </w:rPr>
      </w:pPr>
      <w:r w:rsidRPr="000468E4">
        <w:rPr>
          <w:sz w:val="22"/>
          <w:szCs w:val="22"/>
          <w:rtl/>
        </w:rPr>
        <w:t xml:space="preserve">בעלי השליטה חייבים בריבית בשיעור של </w:t>
      </w:r>
      <w:r>
        <w:rPr>
          <w:rFonts w:hint="cs"/>
          <w:sz w:val="22"/>
          <w:szCs w:val="22"/>
          <w:rtl/>
        </w:rPr>
        <w:t>לפחות 4.07% לשנה (2014 - 4.31%) (נומינלי)</w:t>
      </w:r>
      <w:r w:rsidRPr="000468E4">
        <w:rPr>
          <w:sz w:val="22"/>
          <w:szCs w:val="22"/>
          <w:rtl/>
        </w:rPr>
        <w:t xml:space="preserve"> בשל הלוואות שקיבלו מהחברה.</w:t>
      </w:r>
    </w:p>
    <w:p w:rsidR="000F117D" w:rsidRDefault="000F117D" w:rsidP="000F117D">
      <w:pPr>
        <w:ind w:left="793" w:right="-142"/>
        <w:jc w:val="both"/>
        <w:rPr>
          <w:sz w:val="22"/>
          <w:szCs w:val="22"/>
          <w:rtl/>
        </w:rPr>
      </w:pPr>
      <w:r w:rsidRPr="000468E4">
        <w:rPr>
          <w:sz w:val="22"/>
          <w:szCs w:val="22"/>
          <w:rtl/>
        </w:rPr>
        <w:t>בהתאם לפס"ד יעקב פריצקר ושות' נגד מנהל מע"מ חיפה (ע"א 252/89), נראה כי במקרים בהם משיכות בעל השליטה שימשו לצרכיו הפרטיים וההנחה היא כי נמשכו במהלך עסקי החברה, הרי שעל החברה לגבות מבעל השליטה מס ערך מוסף בגין הפרשי ההצמדה והריבית שנזקפו להלוואה באופן שוטף. גבייה כאמור משמעותה תשלום מס עסקאות בגין הפרשי ההצמדה והריבית למס ערך מוסף.</w:t>
      </w:r>
    </w:p>
    <w:p w:rsidR="000F117D" w:rsidRDefault="000F117D" w:rsidP="000F117D">
      <w:pPr>
        <w:ind w:left="793" w:right="-142"/>
        <w:jc w:val="both"/>
        <w:rPr>
          <w:sz w:val="22"/>
          <w:szCs w:val="22"/>
          <w:rtl/>
        </w:rPr>
      </w:pPr>
      <w:r w:rsidRPr="000468E4">
        <w:rPr>
          <w:sz w:val="22"/>
          <w:szCs w:val="22"/>
          <w:rtl/>
        </w:rPr>
        <w:t>נדגיש כי גם בחודשים בהם השינוי במדד המחירים לצרכן הינו שלילי, יקוזז המדד השלילי משיעור הריבית הריאלית, אף לעניין שיעור מס הערך המוסף.</w:t>
      </w:r>
    </w:p>
    <w:p w:rsidR="000F117D" w:rsidRPr="000F1B84" w:rsidRDefault="000F117D" w:rsidP="000F117D">
      <w:pPr>
        <w:rPr>
          <w:rtl/>
        </w:rPr>
      </w:pPr>
    </w:p>
    <w:p w:rsidR="000F117D" w:rsidRPr="00945BDA" w:rsidRDefault="000F117D" w:rsidP="000F117D">
      <w:pPr>
        <w:pStyle w:val="4"/>
        <w:ind w:right="-142"/>
        <w:rPr>
          <w:b/>
          <w:bCs/>
          <w:sz w:val="22"/>
          <w:szCs w:val="22"/>
          <w:rtl/>
        </w:rPr>
      </w:pPr>
      <w:r>
        <w:rPr>
          <w:rFonts w:hint="cs"/>
          <w:b/>
          <w:bCs/>
          <w:sz w:val="22"/>
          <w:szCs w:val="22"/>
          <w:rtl/>
        </w:rPr>
        <w:t>ז</w:t>
      </w:r>
      <w:r w:rsidRPr="00945BDA">
        <w:rPr>
          <w:b/>
          <w:bCs/>
          <w:sz w:val="22"/>
          <w:szCs w:val="22"/>
          <w:rtl/>
        </w:rPr>
        <w:t>.</w:t>
      </w:r>
      <w:r w:rsidRPr="00945BDA">
        <w:rPr>
          <w:b/>
          <w:bCs/>
          <w:sz w:val="22"/>
          <w:szCs w:val="22"/>
          <w:rtl/>
        </w:rPr>
        <w:tab/>
        <w:t>קרנות השתלמות לבעלי שליטה</w:t>
      </w:r>
    </w:p>
    <w:p w:rsidR="000F117D" w:rsidRPr="00945BDA" w:rsidRDefault="000F117D" w:rsidP="000F117D">
      <w:pPr>
        <w:pStyle w:val="a4"/>
        <w:ind w:right="-142"/>
        <w:jc w:val="both"/>
        <w:rPr>
          <w:sz w:val="22"/>
          <w:szCs w:val="22"/>
          <w:rtl/>
        </w:rPr>
      </w:pPr>
      <w:r w:rsidRPr="00945BDA">
        <w:rPr>
          <w:sz w:val="22"/>
          <w:szCs w:val="22"/>
          <w:rtl/>
        </w:rPr>
        <w:t>תיקון מספר 108 ל</w:t>
      </w:r>
      <w:r>
        <w:rPr>
          <w:sz w:val="22"/>
          <w:szCs w:val="22"/>
          <w:rtl/>
        </w:rPr>
        <w:t>פקודת מס הכנסה התיר, בתנאים מסו</w:t>
      </w:r>
      <w:r w:rsidRPr="00945BDA">
        <w:rPr>
          <w:sz w:val="22"/>
          <w:szCs w:val="22"/>
          <w:rtl/>
        </w:rPr>
        <w:t>ימים ניכוי תשלומים לקרן השתלמות גם לעצמאיים, לחברי קיבוץ ולשכירים בעלי שליטה בחבות מעטים.</w:t>
      </w:r>
    </w:p>
    <w:p w:rsidR="000F117D" w:rsidRPr="00945BDA" w:rsidRDefault="000F117D" w:rsidP="000F117D">
      <w:pPr>
        <w:pStyle w:val="a4"/>
        <w:ind w:right="-142"/>
        <w:jc w:val="both"/>
        <w:rPr>
          <w:sz w:val="22"/>
          <w:szCs w:val="22"/>
          <w:rtl/>
        </w:rPr>
      </w:pPr>
      <w:r w:rsidRPr="00945BDA">
        <w:rPr>
          <w:sz w:val="22"/>
          <w:szCs w:val="22"/>
          <w:rtl/>
        </w:rPr>
        <w:t>החברה רשאית להפקיד בקרן ההשתלמות את חלק המעביד לגבי בעל השליטה כפי שנקבע בתקנות ניהול קופות גמל, ובהסכמים הקיבוציים לגבי עובד אחר שאינו בעל שליטה, דהינו - עד 7.5% ממשכורתו.</w:t>
      </w:r>
    </w:p>
    <w:p w:rsidR="000F117D" w:rsidRPr="00945BDA" w:rsidRDefault="000F117D" w:rsidP="000F117D">
      <w:pPr>
        <w:pStyle w:val="a4"/>
        <w:ind w:right="-142"/>
        <w:jc w:val="both"/>
        <w:rPr>
          <w:sz w:val="22"/>
          <w:szCs w:val="22"/>
          <w:rtl/>
        </w:rPr>
      </w:pPr>
      <w:r w:rsidRPr="00945BDA">
        <w:rPr>
          <w:sz w:val="22"/>
          <w:szCs w:val="22"/>
          <w:rtl/>
        </w:rPr>
        <w:t xml:space="preserve">משכורת לצורך זה נקבעה כמשכורת יסוד ללא תוספת שעות נוספות, החזרי הוצאות וכד' (בשנת המס סכום משכורת היסוד הינו </w:t>
      </w:r>
      <w:r>
        <w:rPr>
          <w:rFonts w:hint="cs"/>
          <w:sz w:val="22"/>
          <w:szCs w:val="22"/>
          <w:rtl/>
        </w:rPr>
        <w:t>188</w:t>
      </w:r>
      <w:r w:rsidRPr="00945BDA">
        <w:rPr>
          <w:sz w:val="22"/>
          <w:szCs w:val="22"/>
          <w:rtl/>
        </w:rPr>
        <w:t>,</w:t>
      </w:r>
      <w:r>
        <w:rPr>
          <w:rFonts w:hint="cs"/>
          <w:sz w:val="22"/>
          <w:szCs w:val="22"/>
          <w:rtl/>
        </w:rPr>
        <w:t>544</w:t>
      </w:r>
      <w:r w:rsidRPr="00945BDA">
        <w:rPr>
          <w:sz w:val="22"/>
          <w:szCs w:val="22"/>
          <w:rtl/>
        </w:rPr>
        <w:t xml:space="preserve"> ש"ח, ניכוי מירבי של 8,</w:t>
      </w:r>
      <w:r>
        <w:rPr>
          <w:rFonts w:hint="cs"/>
          <w:sz w:val="22"/>
          <w:szCs w:val="22"/>
          <w:rtl/>
        </w:rPr>
        <w:t>484</w:t>
      </w:r>
      <w:r w:rsidRPr="00945BDA">
        <w:rPr>
          <w:sz w:val="22"/>
          <w:szCs w:val="22"/>
          <w:rtl/>
        </w:rPr>
        <w:t xml:space="preserve"> ש"ח).</w:t>
      </w:r>
    </w:p>
    <w:p w:rsidR="000F117D" w:rsidRPr="00863C27" w:rsidRDefault="000F117D" w:rsidP="000F117D">
      <w:pPr>
        <w:pStyle w:val="a4"/>
        <w:ind w:right="-142"/>
        <w:jc w:val="both"/>
        <w:rPr>
          <w:sz w:val="22"/>
          <w:szCs w:val="22"/>
          <w:rtl/>
        </w:rPr>
      </w:pPr>
      <w:r>
        <w:rPr>
          <w:sz w:val="22"/>
          <w:szCs w:val="22"/>
          <w:rtl/>
        </w:rPr>
        <w:t>בשנת המס</w:t>
      </w:r>
      <w:r w:rsidRPr="00863C27">
        <w:rPr>
          <w:sz w:val="22"/>
          <w:szCs w:val="22"/>
          <w:rtl/>
        </w:rPr>
        <w:t xml:space="preserve"> </w:t>
      </w:r>
      <w:r>
        <w:rPr>
          <w:rFonts w:hint="cs"/>
          <w:sz w:val="22"/>
          <w:szCs w:val="22"/>
          <w:rtl/>
        </w:rPr>
        <w:t>2015</w:t>
      </w:r>
      <w:r w:rsidRPr="00863C27">
        <w:rPr>
          <w:sz w:val="22"/>
          <w:szCs w:val="22"/>
          <w:rtl/>
        </w:rPr>
        <w:t xml:space="preserve"> יותרו בניכוי תשלומים ששילמה חברה לקרן השתלמות עד תקרה של 4.5% מהמשכורת הקובעת של בעל השליטה, דהינו - עד לסך של 18</w:t>
      </w:r>
      <w:r w:rsidRPr="00863C27">
        <w:rPr>
          <w:rFonts w:hint="cs"/>
          <w:sz w:val="22"/>
          <w:szCs w:val="22"/>
          <w:rtl/>
        </w:rPr>
        <w:t>8</w:t>
      </w:r>
      <w:r w:rsidRPr="00863C27">
        <w:rPr>
          <w:sz w:val="22"/>
          <w:szCs w:val="22"/>
          <w:rtl/>
        </w:rPr>
        <w:t>,</w:t>
      </w:r>
      <w:r w:rsidRPr="00863C27">
        <w:rPr>
          <w:rFonts w:hint="cs"/>
          <w:sz w:val="22"/>
          <w:szCs w:val="22"/>
          <w:rtl/>
        </w:rPr>
        <w:t xml:space="preserve">544 </w:t>
      </w:r>
      <w:r w:rsidRPr="00863C27">
        <w:rPr>
          <w:sz w:val="22"/>
          <w:szCs w:val="22"/>
          <w:rtl/>
        </w:rPr>
        <w:t>ש"ח.</w:t>
      </w:r>
    </w:p>
    <w:p w:rsidR="000F117D" w:rsidRDefault="000F117D" w:rsidP="000F117D">
      <w:pPr>
        <w:pStyle w:val="a4"/>
        <w:ind w:right="-142"/>
        <w:jc w:val="both"/>
        <w:rPr>
          <w:sz w:val="22"/>
          <w:szCs w:val="22"/>
          <w:rtl/>
        </w:rPr>
      </w:pPr>
      <w:r w:rsidRPr="00945BDA">
        <w:rPr>
          <w:sz w:val="22"/>
          <w:szCs w:val="22"/>
          <w:rtl/>
        </w:rPr>
        <w:t>התרת ההוצאה נסמכת על הפקדות חודשיות רצופות ומותנית בתשלום מקביל של בעל השליטה בשיעור של 1/3 משיעור הפקדת המעביד.</w:t>
      </w:r>
      <w:r w:rsidRPr="008642B4">
        <w:rPr>
          <w:sz w:val="22"/>
          <w:szCs w:val="22"/>
          <w:rtl/>
        </w:rPr>
        <w:t xml:space="preserve"> </w:t>
      </w:r>
      <w:r w:rsidRPr="00945BDA">
        <w:rPr>
          <w:sz w:val="22"/>
          <w:szCs w:val="22"/>
          <w:rtl/>
        </w:rPr>
        <w:t xml:space="preserve">היינו, על מנת ליהנות מההטבה המקסימלית בשנת המס </w:t>
      </w:r>
      <w:r>
        <w:rPr>
          <w:rFonts w:hint="cs"/>
          <w:sz w:val="22"/>
          <w:szCs w:val="22"/>
          <w:rtl/>
        </w:rPr>
        <w:t>2015</w:t>
      </w:r>
      <w:r w:rsidRPr="00945BDA">
        <w:rPr>
          <w:sz w:val="22"/>
          <w:szCs w:val="22"/>
          <w:rtl/>
        </w:rPr>
        <w:t xml:space="preserve"> יש צורך בהפרשה בשיעור של 6% (4.5% חלק המעביד ו-1.5% - חלק העובד) ממשכורת שאינה עולה על </w:t>
      </w:r>
      <w:r>
        <w:rPr>
          <w:rFonts w:hint="cs"/>
          <w:sz w:val="22"/>
          <w:szCs w:val="22"/>
          <w:rtl/>
        </w:rPr>
        <w:t>188</w:t>
      </w:r>
      <w:r w:rsidRPr="00945BDA">
        <w:rPr>
          <w:sz w:val="22"/>
          <w:szCs w:val="22"/>
          <w:rtl/>
        </w:rPr>
        <w:t>,</w:t>
      </w:r>
      <w:r>
        <w:rPr>
          <w:rFonts w:hint="cs"/>
          <w:sz w:val="22"/>
          <w:szCs w:val="22"/>
          <w:rtl/>
        </w:rPr>
        <w:t>544</w:t>
      </w:r>
      <w:r w:rsidRPr="00945BDA">
        <w:rPr>
          <w:sz w:val="22"/>
          <w:szCs w:val="22"/>
          <w:rtl/>
        </w:rPr>
        <w:t xml:space="preserve"> ש"ח (הפרשה מירבית 11,</w:t>
      </w:r>
      <w:r>
        <w:rPr>
          <w:rFonts w:hint="cs"/>
          <w:sz w:val="22"/>
          <w:szCs w:val="22"/>
          <w:rtl/>
        </w:rPr>
        <w:t>313</w:t>
      </w:r>
      <w:r w:rsidRPr="00945BDA">
        <w:rPr>
          <w:sz w:val="22"/>
          <w:szCs w:val="22"/>
          <w:rtl/>
        </w:rPr>
        <w:t xml:space="preserve"> ש"ח וניכוי מירבי של 8,</w:t>
      </w:r>
      <w:r>
        <w:rPr>
          <w:rFonts w:hint="cs"/>
          <w:sz w:val="22"/>
          <w:szCs w:val="22"/>
          <w:rtl/>
        </w:rPr>
        <w:t>484</w:t>
      </w:r>
      <w:r w:rsidRPr="00945BDA">
        <w:rPr>
          <w:sz w:val="22"/>
          <w:szCs w:val="22"/>
          <w:rtl/>
        </w:rPr>
        <w:t xml:space="preserve"> ש"ח). </w:t>
      </w:r>
    </w:p>
    <w:p w:rsidR="000F117D" w:rsidRDefault="000F117D" w:rsidP="000F117D">
      <w:pPr>
        <w:pStyle w:val="a4"/>
        <w:ind w:right="-142"/>
        <w:jc w:val="both"/>
        <w:rPr>
          <w:sz w:val="22"/>
          <w:szCs w:val="22"/>
          <w:rtl/>
        </w:rPr>
      </w:pPr>
    </w:p>
    <w:p w:rsidR="000F117D" w:rsidRDefault="000F117D" w:rsidP="000F117D">
      <w:pPr>
        <w:pStyle w:val="a4"/>
        <w:jc w:val="both"/>
        <w:rPr>
          <w:sz w:val="22"/>
          <w:szCs w:val="22"/>
          <w:rtl/>
        </w:rPr>
      </w:pPr>
    </w:p>
    <w:p w:rsidR="000F117D" w:rsidRPr="00244995" w:rsidRDefault="000F117D" w:rsidP="000F117D">
      <w:pPr>
        <w:tabs>
          <w:tab w:val="left" w:pos="397"/>
          <w:tab w:val="left" w:pos="1332"/>
        </w:tabs>
        <w:ind w:left="368" w:hanging="368"/>
        <w:jc w:val="both"/>
        <w:rPr>
          <w:sz w:val="22"/>
          <w:szCs w:val="22"/>
          <w:rtl/>
        </w:rPr>
      </w:pPr>
      <w:r w:rsidRPr="00244995">
        <w:rPr>
          <w:b/>
          <w:bCs/>
          <w:sz w:val="22"/>
          <w:szCs w:val="22"/>
          <w:rtl/>
        </w:rPr>
        <w:t>9.</w:t>
      </w:r>
      <w:r w:rsidRPr="00244995">
        <w:rPr>
          <w:b/>
          <w:bCs/>
          <w:sz w:val="22"/>
          <w:szCs w:val="22"/>
          <w:rtl/>
        </w:rPr>
        <w:tab/>
        <w:t>מיסוי בעלי שליטה</w:t>
      </w:r>
      <w:r w:rsidRPr="00244995">
        <w:rPr>
          <w:rFonts w:hint="cs"/>
          <w:b/>
          <w:bCs/>
          <w:sz w:val="22"/>
          <w:szCs w:val="22"/>
          <w:rtl/>
        </w:rPr>
        <w:t xml:space="preserve"> </w:t>
      </w:r>
      <w:r w:rsidRPr="00244995">
        <w:rPr>
          <w:rFonts w:hint="cs"/>
          <w:sz w:val="22"/>
          <w:szCs w:val="22"/>
          <w:rtl/>
        </w:rPr>
        <w:t>(המשך)</w:t>
      </w:r>
    </w:p>
    <w:p w:rsidR="000F117D" w:rsidRPr="007B531B" w:rsidRDefault="000F117D" w:rsidP="000F117D">
      <w:pPr>
        <w:pStyle w:val="4"/>
        <w:ind w:right="-142"/>
        <w:rPr>
          <w:sz w:val="22"/>
          <w:szCs w:val="22"/>
          <w:rtl/>
        </w:rPr>
      </w:pPr>
      <w:r>
        <w:rPr>
          <w:rFonts w:hint="cs"/>
          <w:b/>
          <w:bCs/>
          <w:sz w:val="22"/>
          <w:szCs w:val="22"/>
          <w:rtl/>
        </w:rPr>
        <w:t>ז</w:t>
      </w:r>
      <w:r w:rsidRPr="00945BDA">
        <w:rPr>
          <w:b/>
          <w:bCs/>
          <w:sz w:val="22"/>
          <w:szCs w:val="22"/>
          <w:rtl/>
        </w:rPr>
        <w:t>.</w:t>
      </w:r>
      <w:r w:rsidRPr="00945BDA">
        <w:rPr>
          <w:b/>
          <w:bCs/>
          <w:sz w:val="22"/>
          <w:szCs w:val="22"/>
          <w:rtl/>
        </w:rPr>
        <w:tab/>
        <w:t>קרנות השתלמות לבעלי שליטה</w:t>
      </w:r>
      <w:r>
        <w:rPr>
          <w:rFonts w:hint="cs"/>
          <w:b/>
          <w:bCs/>
          <w:sz w:val="22"/>
          <w:szCs w:val="22"/>
          <w:rtl/>
        </w:rPr>
        <w:t xml:space="preserve"> </w:t>
      </w:r>
      <w:r>
        <w:rPr>
          <w:rFonts w:hint="cs"/>
          <w:sz w:val="22"/>
          <w:szCs w:val="22"/>
          <w:rtl/>
        </w:rPr>
        <w:t>(המשך)</w:t>
      </w:r>
    </w:p>
    <w:p w:rsidR="000F117D" w:rsidRPr="00945BDA" w:rsidRDefault="000F117D" w:rsidP="000F117D">
      <w:pPr>
        <w:pStyle w:val="a4"/>
        <w:ind w:right="-142"/>
        <w:jc w:val="both"/>
        <w:rPr>
          <w:sz w:val="22"/>
          <w:szCs w:val="22"/>
          <w:rtl/>
        </w:rPr>
      </w:pPr>
      <w:r w:rsidRPr="00945BDA">
        <w:rPr>
          <w:sz w:val="22"/>
          <w:szCs w:val="22"/>
          <w:rtl/>
        </w:rPr>
        <w:t>מובהר בזאת כי הפרשות המעביד בגין קרן השתלמות לבעל שליטה בשיעורים שמעבר ל-4.5% ועד</w:t>
      </w:r>
      <w:r>
        <w:rPr>
          <w:rFonts w:hint="cs"/>
          <w:sz w:val="22"/>
          <w:szCs w:val="22"/>
          <w:rtl/>
        </w:rPr>
        <w:t xml:space="preserve"> </w:t>
      </w:r>
      <w:r w:rsidRPr="00945BDA">
        <w:rPr>
          <w:sz w:val="22"/>
          <w:szCs w:val="22"/>
          <w:rtl/>
        </w:rPr>
        <w:t>ל-7.5% מהמשכורת שאינה עולה על 18</w:t>
      </w:r>
      <w:r>
        <w:rPr>
          <w:rFonts w:hint="cs"/>
          <w:sz w:val="22"/>
          <w:szCs w:val="22"/>
          <w:rtl/>
        </w:rPr>
        <w:t>8</w:t>
      </w:r>
      <w:r w:rsidRPr="00945BDA">
        <w:rPr>
          <w:sz w:val="22"/>
          <w:szCs w:val="22"/>
          <w:rtl/>
        </w:rPr>
        <w:t>,</w:t>
      </w:r>
      <w:r>
        <w:rPr>
          <w:rFonts w:hint="cs"/>
          <w:sz w:val="22"/>
          <w:szCs w:val="22"/>
          <w:rtl/>
        </w:rPr>
        <w:t>544</w:t>
      </w:r>
      <w:r w:rsidRPr="00945BDA">
        <w:rPr>
          <w:sz w:val="22"/>
          <w:szCs w:val="22"/>
          <w:rtl/>
        </w:rPr>
        <w:t xml:space="preserve"> ש"ח לא תותר כהוצאה בחישוב ההכנסה החייבת. סכומים כאמור שיופרשו בפועל וילוו בתשלום מקביל של בעל השליטה, לא יותרו לניכוי כהוצאה, אך לא ייחשבו הכנסת עבודה בידי בעל השליטה במועד הפקדתם. הפרשי ההפקדות (קרי ההפרש שבין 4.5% ל-7.5%, שהותרו כהוצאה לחברה), ימוסו כהוצאה בלתי מוכרת בניכוי, בהתאם לשיעור המס החל על החברה.</w:t>
      </w:r>
    </w:p>
    <w:p w:rsidR="000F117D" w:rsidRDefault="000F117D" w:rsidP="000F117D">
      <w:pPr>
        <w:pStyle w:val="a4"/>
        <w:ind w:right="-142"/>
        <w:jc w:val="both"/>
        <w:rPr>
          <w:sz w:val="22"/>
          <w:szCs w:val="22"/>
          <w:rtl/>
        </w:rPr>
      </w:pPr>
      <w:r w:rsidRPr="00945BDA">
        <w:rPr>
          <w:sz w:val="22"/>
          <w:szCs w:val="22"/>
          <w:rtl/>
        </w:rPr>
        <w:t>לעניין משיכת כספי קרן ההשתלמות על ידי בעל שליטה, נציין כי התנאים הינם זהים לאלו המקובלים לגבי שכירים ועצמאיים.</w:t>
      </w:r>
    </w:p>
    <w:p w:rsidR="000F117D" w:rsidRDefault="000F117D" w:rsidP="000F117D">
      <w:pPr>
        <w:pStyle w:val="a4"/>
        <w:jc w:val="both"/>
        <w:rPr>
          <w:sz w:val="22"/>
          <w:szCs w:val="22"/>
          <w:rtl/>
        </w:rPr>
      </w:pPr>
    </w:p>
    <w:p w:rsidR="000F117D" w:rsidRPr="00234ED2" w:rsidRDefault="000F117D" w:rsidP="000F117D">
      <w:pPr>
        <w:pStyle w:val="4"/>
        <w:ind w:right="-142"/>
        <w:rPr>
          <w:b/>
          <w:bCs/>
          <w:sz w:val="22"/>
          <w:szCs w:val="22"/>
          <w:rtl/>
        </w:rPr>
      </w:pPr>
      <w:r>
        <w:rPr>
          <w:rFonts w:hint="cs"/>
          <w:b/>
          <w:bCs/>
          <w:sz w:val="22"/>
          <w:szCs w:val="22"/>
          <w:rtl/>
        </w:rPr>
        <w:t>ח.</w:t>
      </w:r>
      <w:r>
        <w:rPr>
          <w:rFonts w:hint="cs"/>
          <w:b/>
          <w:bCs/>
          <w:sz w:val="22"/>
          <w:szCs w:val="22"/>
          <w:rtl/>
        </w:rPr>
        <w:tab/>
      </w:r>
      <w:r w:rsidRPr="00234ED2">
        <w:rPr>
          <w:b/>
          <w:bCs/>
          <w:sz w:val="22"/>
          <w:szCs w:val="22"/>
          <w:rtl/>
        </w:rPr>
        <w:t>סייגים להחלת הוראות סעיף 32(9) לפקודה</w:t>
      </w:r>
    </w:p>
    <w:p w:rsidR="000F117D" w:rsidRPr="00234ED2" w:rsidRDefault="000F117D" w:rsidP="000F117D">
      <w:pPr>
        <w:pStyle w:val="a4"/>
        <w:ind w:right="-142"/>
        <w:jc w:val="both"/>
        <w:rPr>
          <w:sz w:val="22"/>
          <w:szCs w:val="22"/>
          <w:rtl/>
        </w:rPr>
      </w:pPr>
      <w:r w:rsidRPr="00234ED2">
        <w:rPr>
          <w:rFonts w:hint="cs"/>
          <w:sz w:val="22"/>
          <w:szCs w:val="22"/>
          <w:rtl/>
        </w:rPr>
        <w:t xml:space="preserve">סעיף 32(9)(א)(2) לפקודה קובע בין היתר כי הוראות הסעיף יחולו גם לגבי חבר שטרם חלפו שנתיים מיום שחדל להיות חבר. דהיינו, גם לאחר שהחבר פסק מלהיחשב ככזה מכל סיבה שהיא אך המשיך לעבוד בחברה כעובד רגיל לכל עניין ודבר, ימשיכו לחול על החברה כל הוראות הסעיף וזאת לתקופה של שנתיים מיום שחדל להיות חבר והפך לעובד רגיל כאמור. מכאן, שבחלוף שנתיים ימים מיום שהחבר פסק מלהיחשב ככזה לא יחולו על החברה המגבלות שנקבעו בסעיף, והיא תוכל לדרוש כהוצאה לצורכי מס את הסכומים שמפקידה בקופות גמל עבורו כפי שדורשת לגבי כל עובד רגיל אחר שאינו חבר בה.   </w:t>
      </w:r>
    </w:p>
    <w:p w:rsidR="000F117D" w:rsidRDefault="000F117D" w:rsidP="000F117D">
      <w:pPr>
        <w:pStyle w:val="6"/>
        <w:ind w:right="-142"/>
        <w:rPr>
          <w:rFonts w:ascii="Tahoma" w:hAnsi="Tahoma" w:cs="Tahoma"/>
          <w:sz w:val="24"/>
          <w:u w:val="single"/>
          <w:rtl/>
        </w:rPr>
      </w:pPr>
    </w:p>
    <w:p w:rsidR="000F117D" w:rsidRPr="00234ED2" w:rsidRDefault="000F117D" w:rsidP="000F117D">
      <w:pPr>
        <w:pStyle w:val="4"/>
        <w:ind w:right="-142"/>
        <w:rPr>
          <w:b/>
          <w:bCs/>
          <w:sz w:val="22"/>
          <w:szCs w:val="22"/>
          <w:rtl/>
        </w:rPr>
      </w:pPr>
      <w:r>
        <w:rPr>
          <w:rFonts w:hint="cs"/>
          <w:b/>
          <w:bCs/>
          <w:sz w:val="22"/>
          <w:szCs w:val="22"/>
          <w:rtl/>
        </w:rPr>
        <w:t>ט.</w:t>
      </w:r>
      <w:r>
        <w:rPr>
          <w:rFonts w:hint="cs"/>
          <w:b/>
          <w:bCs/>
          <w:sz w:val="22"/>
          <w:szCs w:val="22"/>
          <w:rtl/>
        </w:rPr>
        <w:tab/>
      </w:r>
      <w:r w:rsidRPr="00234ED2">
        <w:rPr>
          <w:b/>
          <w:bCs/>
          <w:sz w:val="22"/>
          <w:szCs w:val="22"/>
          <w:rtl/>
        </w:rPr>
        <w:t>תשלומי השלמה בלתי קבועים ותשלומי פיגורים בגין פיצויים</w:t>
      </w:r>
    </w:p>
    <w:p w:rsidR="000F117D" w:rsidRPr="00234ED2" w:rsidRDefault="000F117D" w:rsidP="000F117D">
      <w:pPr>
        <w:pStyle w:val="a4"/>
        <w:ind w:right="-142"/>
        <w:jc w:val="both"/>
        <w:rPr>
          <w:sz w:val="22"/>
          <w:szCs w:val="22"/>
          <w:rtl/>
        </w:rPr>
      </w:pPr>
      <w:r w:rsidRPr="00234ED2">
        <w:rPr>
          <w:rFonts w:hint="cs"/>
          <w:sz w:val="22"/>
          <w:szCs w:val="22"/>
          <w:rtl/>
        </w:rPr>
        <w:t xml:space="preserve">תשלומי השלמה בלתי קבועים ותשלומי פיגורים של חברה בשל חבר יותרו לה בניכוי לצורכי מס החל משנת המס 1976 ובהתאם לכל הכללים שנקבעו מכוח סעיף 17(5) לפקודה. אולם, גובה המשכורת שלפיה יש לחשב את מחויבות החברה עבור החבר לא יעלה על הסכום הקבוע בסעיף 32(9)(א)(2) לפקודה כפי שהוא במועד החישוב (בשנת המס </w:t>
      </w:r>
      <w:r>
        <w:rPr>
          <w:rFonts w:hint="cs"/>
          <w:sz w:val="22"/>
          <w:szCs w:val="22"/>
          <w:rtl/>
        </w:rPr>
        <w:t>2015</w:t>
      </w:r>
      <w:r w:rsidRPr="00234ED2">
        <w:rPr>
          <w:rFonts w:hint="cs"/>
          <w:sz w:val="22"/>
          <w:szCs w:val="22"/>
          <w:rtl/>
        </w:rPr>
        <w:t xml:space="preserve"> - </w:t>
      </w:r>
      <w:r>
        <w:rPr>
          <w:rFonts w:hint="cs"/>
          <w:sz w:val="22"/>
          <w:szCs w:val="22"/>
          <w:rtl/>
        </w:rPr>
        <w:t>12</w:t>
      </w:r>
      <w:r w:rsidRPr="00234ED2">
        <w:rPr>
          <w:rFonts w:hint="cs"/>
          <w:sz w:val="22"/>
          <w:szCs w:val="22"/>
          <w:rtl/>
        </w:rPr>
        <w:t>,</w:t>
      </w:r>
      <w:r>
        <w:rPr>
          <w:rFonts w:hint="cs"/>
          <w:sz w:val="22"/>
          <w:szCs w:val="22"/>
          <w:rtl/>
        </w:rPr>
        <w:t>340</w:t>
      </w:r>
      <w:r w:rsidRPr="00234ED2">
        <w:rPr>
          <w:rFonts w:hint="cs"/>
          <w:sz w:val="22"/>
          <w:szCs w:val="22"/>
          <w:rtl/>
        </w:rPr>
        <w:t xml:space="preserve"> ש</w:t>
      </w:r>
      <w:r w:rsidRPr="00234ED2">
        <w:rPr>
          <w:sz w:val="22"/>
          <w:szCs w:val="22"/>
          <w:rtl/>
        </w:rPr>
        <w:t>"</w:t>
      </w:r>
      <w:r w:rsidRPr="00234ED2">
        <w:rPr>
          <w:rFonts w:hint="cs"/>
          <w:sz w:val="22"/>
          <w:szCs w:val="22"/>
          <w:rtl/>
        </w:rPr>
        <w:t xml:space="preserve">ח לשנה), ובכפוף לעובדה כי לא נדרשו הוצאות בגין הפקדות בקופות גמל לקצבה עד התקרה הקבועה בסעיף.  </w:t>
      </w:r>
    </w:p>
    <w:p w:rsidR="000F117D" w:rsidRPr="00945BDA" w:rsidRDefault="000F117D" w:rsidP="000F117D">
      <w:pPr>
        <w:pStyle w:val="a4"/>
        <w:ind w:right="-567"/>
        <w:jc w:val="both"/>
        <w:rPr>
          <w:sz w:val="22"/>
          <w:szCs w:val="22"/>
          <w:rtl/>
        </w:rPr>
      </w:pPr>
    </w:p>
    <w:p w:rsidR="000F117D" w:rsidRPr="00244995" w:rsidRDefault="000F117D" w:rsidP="000F117D">
      <w:pPr>
        <w:ind w:left="368" w:hanging="368"/>
        <w:jc w:val="both"/>
        <w:rPr>
          <w:b/>
          <w:bCs/>
          <w:sz w:val="22"/>
          <w:szCs w:val="22"/>
          <w:rtl/>
        </w:rPr>
      </w:pPr>
      <w:r w:rsidRPr="00244995">
        <w:rPr>
          <w:b/>
          <w:bCs/>
          <w:sz w:val="22"/>
          <w:szCs w:val="22"/>
          <w:rtl/>
        </w:rPr>
        <w:t>10.</w:t>
      </w:r>
      <w:r w:rsidRPr="00244995">
        <w:rPr>
          <w:b/>
          <w:bCs/>
          <w:sz w:val="22"/>
          <w:szCs w:val="22"/>
          <w:rtl/>
        </w:rPr>
        <w:tab/>
        <w:t>תרומות</w:t>
      </w:r>
    </w:p>
    <w:p w:rsidR="000F117D" w:rsidRPr="00FD76A2" w:rsidRDefault="000F117D" w:rsidP="000F117D">
      <w:pPr>
        <w:ind w:left="369" w:hanging="369"/>
        <w:jc w:val="both"/>
        <w:rPr>
          <w:b/>
          <w:bCs/>
          <w:sz w:val="22"/>
          <w:szCs w:val="22"/>
          <w:rtl/>
        </w:rPr>
      </w:pPr>
      <w:r>
        <w:rPr>
          <w:b/>
          <w:bCs/>
          <w:sz w:val="24"/>
          <w:rtl/>
        </w:rPr>
        <w:tab/>
      </w:r>
      <w:r w:rsidRPr="00FD76A2">
        <w:rPr>
          <w:rFonts w:hint="cs"/>
          <w:b/>
          <w:bCs/>
          <w:sz w:val="22"/>
          <w:szCs w:val="22"/>
          <w:rtl/>
        </w:rPr>
        <w:t>כללי</w:t>
      </w:r>
    </w:p>
    <w:p w:rsidR="000F117D" w:rsidRDefault="000F117D" w:rsidP="000F117D">
      <w:pPr>
        <w:ind w:left="368" w:right="-142" w:hanging="1"/>
        <w:jc w:val="both"/>
        <w:rPr>
          <w:b/>
          <w:bCs/>
          <w:sz w:val="24"/>
          <w:rtl/>
        </w:rPr>
      </w:pPr>
      <w:r>
        <w:rPr>
          <w:rFonts w:hint="cs"/>
          <w:sz w:val="22"/>
          <w:szCs w:val="22"/>
          <w:rtl/>
        </w:rPr>
        <w:t>בהתאם לסעיף 46 לפקודת מס הכנסה, ניתן לקבל זיכוי ממס בשל תרומה לקרן לאומית או למוסד ציבורי כמשמעותו בסעיף 9(2), כדלקמן: אצל נישום יחיד - זיכוי ממס בשיעור 35% ואצל נישום שהוא חבר בני אדם - זיכוי ממס החברות (26.5% בשנת 2015)</w:t>
      </w:r>
      <w:r w:rsidRPr="00945BDA">
        <w:rPr>
          <w:sz w:val="22"/>
          <w:szCs w:val="22"/>
          <w:rtl/>
        </w:rPr>
        <w:t>. סכומי התרומה בגינם יינתן זיכוי מוגבלים</w:t>
      </w:r>
      <w:r>
        <w:rPr>
          <w:rFonts w:hint="cs"/>
          <w:sz w:val="22"/>
          <w:szCs w:val="22"/>
          <w:rtl/>
        </w:rPr>
        <w:t>.</w:t>
      </w:r>
      <w:r w:rsidRPr="00945BDA">
        <w:rPr>
          <w:sz w:val="22"/>
          <w:szCs w:val="22"/>
          <w:rtl/>
        </w:rPr>
        <w:t xml:space="preserve"> </w:t>
      </w:r>
      <w:r>
        <w:rPr>
          <w:rFonts w:hint="cs"/>
          <w:sz w:val="22"/>
          <w:szCs w:val="22"/>
          <w:rtl/>
        </w:rPr>
        <w:t>עד לשנת</w:t>
      </w:r>
      <w:r w:rsidRPr="00945BDA">
        <w:rPr>
          <w:sz w:val="22"/>
          <w:szCs w:val="22"/>
          <w:rtl/>
        </w:rPr>
        <w:t xml:space="preserve"> </w:t>
      </w:r>
      <w:r>
        <w:rPr>
          <w:rFonts w:hint="cs"/>
          <w:sz w:val="22"/>
          <w:szCs w:val="22"/>
          <w:rtl/>
        </w:rPr>
        <w:t>2008</w:t>
      </w:r>
      <w:r>
        <w:rPr>
          <w:sz w:val="22"/>
          <w:szCs w:val="22"/>
          <w:rtl/>
        </w:rPr>
        <w:t xml:space="preserve"> </w:t>
      </w:r>
      <w:r>
        <w:rPr>
          <w:rFonts w:hint="cs"/>
          <w:sz w:val="22"/>
          <w:szCs w:val="22"/>
          <w:rtl/>
        </w:rPr>
        <w:t>ה</w:t>
      </w:r>
      <w:r w:rsidRPr="00945BDA">
        <w:rPr>
          <w:sz w:val="22"/>
          <w:szCs w:val="22"/>
          <w:rtl/>
        </w:rPr>
        <w:t xml:space="preserve">ותרו סכומים שבין </w:t>
      </w:r>
      <w:r>
        <w:rPr>
          <w:rFonts w:hint="cs"/>
          <w:sz w:val="22"/>
          <w:szCs w:val="22"/>
          <w:rtl/>
        </w:rPr>
        <w:t>400</w:t>
      </w:r>
      <w:r w:rsidRPr="00945BDA">
        <w:rPr>
          <w:sz w:val="22"/>
          <w:szCs w:val="22"/>
          <w:rtl/>
        </w:rPr>
        <w:t xml:space="preserve"> ש"ח ל-</w:t>
      </w:r>
      <w:r>
        <w:rPr>
          <w:rFonts w:hint="cs"/>
          <w:sz w:val="22"/>
          <w:szCs w:val="22"/>
          <w:rtl/>
        </w:rPr>
        <w:t>4</w:t>
      </w:r>
      <w:r w:rsidRPr="00945BDA">
        <w:rPr>
          <w:sz w:val="22"/>
          <w:szCs w:val="22"/>
          <w:rtl/>
        </w:rPr>
        <w:t>,</w:t>
      </w:r>
      <w:r>
        <w:rPr>
          <w:rFonts w:hint="cs"/>
          <w:sz w:val="22"/>
          <w:szCs w:val="22"/>
          <w:rtl/>
        </w:rPr>
        <w:t>208</w:t>
      </w:r>
      <w:r w:rsidRPr="00945BDA">
        <w:rPr>
          <w:sz w:val="22"/>
          <w:szCs w:val="22"/>
          <w:rtl/>
        </w:rPr>
        <w:t>,000 ש"ח</w:t>
      </w:r>
      <w:r>
        <w:rPr>
          <w:rFonts w:hint="cs"/>
          <w:sz w:val="22"/>
          <w:szCs w:val="22"/>
          <w:rtl/>
        </w:rPr>
        <w:t xml:space="preserve"> </w:t>
      </w:r>
      <w:r w:rsidRPr="00945BDA">
        <w:rPr>
          <w:sz w:val="22"/>
          <w:szCs w:val="22"/>
          <w:rtl/>
        </w:rPr>
        <w:t>או עד ל-30% מההכנסה החייבת, כנמוך שבהם.</w:t>
      </w:r>
      <w:r>
        <w:rPr>
          <w:rFonts w:hint="cs"/>
          <w:sz w:val="22"/>
          <w:szCs w:val="22"/>
          <w:rtl/>
        </w:rPr>
        <w:t xml:space="preserve"> </w:t>
      </w:r>
      <w:r w:rsidRPr="00945BDA">
        <w:rPr>
          <w:sz w:val="22"/>
          <w:szCs w:val="22"/>
          <w:rtl/>
        </w:rPr>
        <w:t>יש להקפיד ולשמור על קבלות לצורך קבלת הזיכוי ולוודא כי מצויין עליהן מפורשות כי הסכום ניתן כתרומה.</w:t>
      </w:r>
      <w:r>
        <w:rPr>
          <w:rFonts w:hint="cs"/>
          <w:sz w:val="22"/>
          <w:szCs w:val="22"/>
          <w:rtl/>
        </w:rPr>
        <w:t xml:space="preserve"> </w:t>
      </w:r>
      <w:r w:rsidRPr="00945BDA">
        <w:rPr>
          <w:sz w:val="22"/>
          <w:szCs w:val="22"/>
          <w:rtl/>
        </w:rPr>
        <w:t>קיימות מגבלות נוספות בדבר זיכוי בגין תרומות, כאשר נתבעות הוצאות מחקר ופיתוח.</w:t>
      </w:r>
    </w:p>
    <w:p w:rsidR="000F117D" w:rsidRDefault="000F117D" w:rsidP="000F117D">
      <w:pPr>
        <w:bidi w:val="0"/>
        <w:spacing w:line="80" w:lineRule="exact"/>
        <w:ind w:right="-142"/>
        <w:rPr>
          <w:sz w:val="22"/>
          <w:szCs w:val="22"/>
        </w:rPr>
      </w:pPr>
    </w:p>
    <w:p w:rsidR="000F117D" w:rsidRDefault="000F117D" w:rsidP="000F117D">
      <w:pPr>
        <w:bidi w:val="0"/>
        <w:spacing w:line="80" w:lineRule="exact"/>
        <w:ind w:right="-142"/>
        <w:jc w:val="center"/>
        <w:rPr>
          <w:sz w:val="22"/>
          <w:szCs w:val="22"/>
        </w:rPr>
      </w:pPr>
    </w:p>
    <w:p w:rsidR="000F117D" w:rsidRPr="00945BDA" w:rsidRDefault="000F117D" w:rsidP="000F117D">
      <w:pPr>
        <w:ind w:left="367" w:right="-142" w:hanging="378"/>
        <w:jc w:val="both"/>
        <w:rPr>
          <w:sz w:val="22"/>
          <w:szCs w:val="22"/>
          <w:rtl/>
        </w:rPr>
      </w:pPr>
      <w:r w:rsidRPr="00945BDA">
        <w:rPr>
          <w:sz w:val="22"/>
          <w:szCs w:val="22"/>
          <w:rtl/>
        </w:rPr>
        <w:tab/>
        <w:t xml:space="preserve">סכום תרומות העולה על </w:t>
      </w:r>
      <w:r>
        <w:rPr>
          <w:rFonts w:hint="cs"/>
          <w:sz w:val="22"/>
          <w:szCs w:val="22"/>
          <w:rtl/>
        </w:rPr>
        <w:t xml:space="preserve">התקרה לזיכוי </w:t>
      </w:r>
      <w:r w:rsidRPr="00945BDA">
        <w:rPr>
          <w:sz w:val="22"/>
          <w:szCs w:val="22"/>
          <w:rtl/>
        </w:rPr>
        <w:t xml:space="preserve">(סכום מעודכן לשנת </w:t>
      </w:r>
      <w:r>
        <w:rPr>
          <w:rFonts w:hint="cs"/>
          <w:sz w:val="22"/>
          <w:szCs w:val="22"/>
          <w:rtl/>
        </w:rPr>
        <w:t>2014</w:t>
      </w:r>
      <w:r w:rsidRPr="00945BDA">
        <w:rPr>
          <w:sz w:val="22"/>
          <w:szCs w:val="22"/>
          <w:rtl/>
        </w:rPr>
        <w:t xml:space="preserve"> - </w:t>
      </w:r>
      <w:r>
        <w:rPr>
          <w:rFonts w:hint="cs"/>
          <w:sz w:val="22"/>
          <w:szCs w:val="22"/>
          <w:rtl/>
        </w:rPr>
        <w:t>9</w:t>
      </w:r>
      <w:r w:rsidRPr="00945BDA">
        <w:rPr>
          <w:sz w:val="22"/>
          <w:szCs w:val="22"/>
          <w:rtl/>
        </w:rPr>
        <w:t>,</w:t>
      </w:r>
      <w:r>
        <w:rPr>
          <w:rFonts w:hint="cs"/>
          <w:sz w:val="22"/>
          <w:szCs w:val="22"/>
          <w:rtl/>
        </w:rPr>
        <w:t>295</w:t>
      </w:r>
      <w:r w:rsidRPr="00945BDA">
        <w:rPr>
          <w:sz w:val="22"/>
          <w:szCs w:val="22"/>
          <w:rtl/>
        </w:rPr>
        <w:t xml:space="preserve">,000 ש"ח) או על 30% מההכנסה החייבת - </w:t>
      </w:r>
      <w:r>
        <w:rPr>
          <w:rFonts w:hint="cs"/>
          <w:sz w:val="22"/>
          <w:szCs w:val="22"/>
          <w:rtl/>
        </w:rPr>
        <w:t>כ</w:t>
      </w:r>
      <w:r w:rsidRPr="00945BDA">
        <w:rPr>
          <w:sz w:val="22"/>
          <w:szCs w:val="22"/>
          <w:rtl/>
        </w:rPr>
        <w:t>נמוך שבהם (להלן - תקרת הז</w:t>
      </w:r>
      <w:r>
        <w:rPr>
          <w:sz w:val="22"/>
          <w:szCs w:val="22"/>
          <w:rtl/>
        </w:rPr>
        <w:t>יכוי</w:t>
      </w:r>
      <w:r w:rsidRPr="00945BDA">
        <w:rPr>
          <w:sz w:val="22"/>
          <w:szCs w:val="22"/>
          <w:rtl/>
        </w:rPr>
        <w:t>) - יזוכה מהמס על פי המגבלות שבסעיף 46, כאמור, ב-3 שנות המס הבאות בזו אחר זו, ובתנאי שבכל אחת מ-3 שנים אלה לא יינתן זיכוי בשל סכום כולל של תרומות העולה על "תקרת הזיכוי".</w:t>
      </w:r>
      <w:r>
        <w:rPr>
          <w:rFonts w:hint="cs"/>
          <w:sz w:val="22"/>
          <w:szCs w:val="22"/>
          <w:rtl/>
        </w:rPr>
        <w:t xml:space="preserve"> דהיינו, סכום התרומות ששולם בשנה מסוימת אינו אובד בשל המגבלה של תקרת הסכום או בשל הכנסה חייבת נמוכה מידי (או אפילו הפסד) באותה השנה, וניתן להעביר הסכום העודף לשלוש שנות המס הבאות.</w:t>
      </w:r>
    </w:p>
    <w:p w:rsidR="000F117D" w:rsidRDefault="000F117D" w:rsidP="000F117D">
      <w:pPr>
        <w:ind w:left="610" w:right="-142" w:hanging="283"/>
        <w:jc w:val="both"/>
        <w:rPr>
          <w:sz w:val="22"/>
          <w:szCs w:val="22"/>
          <w:rtl/>
        </w:rPr>
      </w:pPr>
    </w:p>
    <w:p w:rsidR="000F117D" w:rsidRPr="00945BDA" w:rsidRDefault="000F117D" w:rsidP="000F117D">
      <w:pPr>
        <w:tabs>
          <w:tab w:val="left" w:pos="397"/>
          <w:tab w:val="left" w:pos="913"/>
          <w:tab w:val="left" w:pos="1332"/>
          <w:tab w:val="left" w:pos="1792"/>
        </w:tabs>
        <w:ind w:right="-142" w:firstLine="363"/>
        <w:jc w:val="both"/>
        <w:rPr>
          <w:b/>
          <w:bCs/>
          <w:sz w:val="22"/>
          <w:szCs w:val="22"/>
          <w:rtl/>
        </w:rPr>
      </w:pPr>
      <w:r w:rsidRPr="00945BDA">
        <w:rPr>
          <w:b/>
          <w:bCs/>
          <w:sz w:val="22"/>
          <w:szCs w:val="22"/>
          <w:rtl/>
        </w:rPr>
        <w:t>הערות</w:t>
      </w:r>
    </w:p>
    <w:p w:rsidR="000F117D" w:rsidRDefault="000F117D" w:rsidP="000F117D">
      <w:pPr>
        <w:ind w:left="510" w:right="-142" w:hanging="147"/>
        <w:jc w:val="both"/>
        <w:rPr>
          <w:sz w:val="22"/>
          <w:szCs w:val="22"/>
          <w:rtl/>
        </w:rPr>
      </w:pPr>
      <w:r w:rsidRPr="00945BDA">
        <w:rPr>
          <w:sz w:val="22"/>
          <w:szCs w:val="22"/>
          <w:rtl/>
        </w:rPr>
        <w:t>א.</w:t>
      </w:r>
      <w:r w:rsidRPr="00945BDA">
        <w:rPr>
          <w:sz w:val="22"/>
          <w:szCs w:val="22"/>
          <w:rtl/>
        </w:rPr>
        <w:tab/>
      </w:r>
      <w:r>
        <w:rPr>
          <w:rFonts w:hint="cs"/>
          <w:sz w:val="22"/>
          <w:szCs w:val="22"/>
          <w:rtl/>
        </w:rPr>
        <w:t>ב</w:t>
      </w:r>
      <w:r w:rsidRPr="00945BDA">
        <w:rPr>
          <w:sz w:val="22"/>
          <w:szCs w:val="22"/>
          <w:rtl/>
        </w:rPr>
        <w:t>חוק לא נקבע מנגנון של הצמדה בשל סכומי התרומות הנפרסים ב-3 השנים הבאות.</w:t>
      </w:r>
    </w:p>
    <w:p w:rsidR="000F117D" w:rsidRDefault="000F117D" w:rsidP="000F117D">
      <w:pPr>
        <w:bidi w:val="0"/>
        <w:spacing w:line="80" w:lineRule="exact"/>
        <w:ind w:right="-142"/>
        <w:rPr>
          <w:sz w:val="22"/>
          <w:szCs w:val="22"/>
          <w:rtl/>
        </w:rPr>
      </w:pPr>
    </w:p>
    <w:p w:rsidR="000F117D" w:rsidRDefault="000F117D" w:rsidP="000F117D">
      <w:pPr>
        <w:ind w:left="755" w:right="-142" w:hanging="392"/>
        <w:jc w:val="both"/>
        <w:rPr>
          <w:sz w:val="22"/>
          <w:szCs w:val="22"/>
          <w:rtl/>
        </w:rPr>
      </w:pPr>
      <w:r w:rsidRPr="00945BDA">
        <w:rPr>
          <w:sz w:val="22"/>
          <w:szCs w:val="22"/>
          <w:rtl/>
        </w:rPr>
        <w:t>ב.</w:t>
      </w:r>
      <w:r w:rsidRPr="00945BDA">
        <w:rPr>
          <w:sz w:val="22"/>
          <w:szCs w:val="22"/>
          <w:rtl/>
        </w:rPr>
        <w:tab/>
        <w:t>לא חל שינוי בהוראות הקיימות לגבי מגבלת תקרה, מקום שנתבע גם ניכוי בשל השתתפות במימון מו"פ, ולגבי הגדלת המקדמות, כמוסבר במבוא לעיל (בפסקאות ד-ו-ה).</w:t>
      </w:r>
    </w:p>
    <w:p w:rsidR="000F117D" w:rsidRDefault="000F117D" w:rsidP="000F117D">
      <w:pPr>
        <w:bidi w:val="0"/>
        <w:spacing w:line="80" w:lineRule="exact"/>
        <w:ind w:right="-142"/>
        <w:jc w:val="right"/>
        <w:rPr>
          <w:sz w:val="22"/>
          <w:szCs w:val="22"/>
          <w:rtl/>
        </w:rPr>
      </w:pPr>
    </w:p>
    <w:p w:rsidR="000F117D" w:rsidRDefault="000F117D" w:rsidP="000F117D">
      <w:pPr>
        <w:ind w:left="755" w:right="-142" w:hanging="392"/>
        <w:jc w:val="both"/>
        <w:rPr>
          <w:sz w:val="22"/>
          <w:szCs w:val="22"/>
          <w:rtl/>
        </w:rPr>
      </w:pPr>
      <w:r w:rsidRPr="00945BDA">
        <w:rPr>
          <w:sz w:val="22"/>
          <w:szCs w:val="22"/>
          <w:rtl/>
        </w:rPr>
        <w:t>ג.</w:t>
      </w:r>
      <w:r w:rsidRPr="00945BDA">
        <w:rPr>
          <w:sz w:val="22"/>
          <w:szCs w:val="22"/>
          <w:rtl/>
        </w:rPr>
        <w:tab/>
        <w:t xml:space="preserve">סכומים מירביים לתרומות בשנים קודמות (בגין שנים שניתן לדרוש בגינן זיכוי בדוח המס לשנת </w:t>
      </w:r>
      <w:r>
        <w:rPr>
          <w:rFonts w:hint="cs"/>
          <w:sz w:val="22"/>
          <w:szCs w:val="22"/>
          <w:rtl/>
        </w:rPr>
        <w:t>2015</w:t>
      </w:r>
      <w:r w:rsidRPr="00945BDA">
        <w:rPr>
          <w:sz w:val="22"/>
          <w:szCs w:val="22"/>
          <w:rtl/>
        </w:rPr>
        <w:t xml:space="preserve"> בשל תרומות שלא נוצלו במלואן</w:t>
      </w:r>
      <w:r>
        <w:rPr>
          <w:rFonts w:hint="cs"/>
          <w:sz w:val="22"/>
          <w:szCs w:val="22"/>
          <w:rtl/>
        </w:rPr>
        <w:t>)</w:t>
      </w:r>
      <w:r w:rsidRPr="00945BDA">
        <w:rPr>
          <w:sz w:val="22"/>
          <w:szCs w:val="22"/>
          <w:rtl/>
        </w:rPr>
        <w:t xml:space="preserve">: </w:t>
      </w:r>
    </w:p>
    <w:p w:rsidR="000F117D" w:rsidRDefault="000F117D" w:rsidP="000F117D">
      <w:pPr>
        <w:ind w:left="755" w:right="-142"/>
        <w:jc w:val="both"/>
        <w:rPr>
          <w:sz w:val="22"/>
          <w:szCs w:val="22"/>
          <w:rtl/>
        </w:rPr>
      </w:pPr>
      <w:r>
        <w:rPr>
          <w:sz w:val="22"/>
          <w:szCs w:val="22"/>
          <w:rtl/>
        </w:rPr>
        <w:t xml:space="preserve">שנת המס </w:t>
      </w:r>
      <w:r>
        <w:rPr>
          <w:rFonts w:hint="cs"/>
          <w:sz w:val="22"/>
          <w:szCs w:val="22"/>
          <w:rtl/>
        </w:rPr>
        <w:t>2012</w:t>
      </w:r>
      <w:r>
        <w:rPr>
          <w:sz w:val="22"/>
          <w:szCs w:val="22"/>
          <w:rtl/>
        </w:rPr>
        <w:t xml:space="preserve"> -</w:t>
      </w:r>
      <w:r>
        <w:rPr>
          <w:sz w:val="22"/>
          <w:szCs w:val="22"/>
          <w:rtl/>
        </w:rPr>
        <w:tab/>
      </w:r>
      <w:r>
        <w:rPr>
          <w:rFonts w:hint="cs"/>
          <w:sz w:val="22"/>
          <w:szCs w:val="22"/>
          <w:rtl/>
        </w:rPr>
        <w:t>9</w:t>
      </w:r>
      <w:r>
        <w:rPr>
          <w:sz w:val="22"/>
          <w:szCs w:val="22"/>
          <w:rtl/>
        </w:rPr>
        <w:t>,</w:t>
      </w:r>
      <w:r>
        <w:rPr>
          <w:rFonts w:hint="cs"/>
          <w:sz w:val="22"/>
          <w:szCs w:val="22"/>
          <w:rtl/>
        </w:rPr>
        <w:t>000</w:t>
      </w:r>
      <w:r>
        <w:rPr>
          <w:sz w:val="22"/>
          <w:szCs w:val="22"/>
          <w:rtl/>
        </w:rPr>
        <w:t>,000 ש"ח</w:t>
      </w:r>
      <w:r>
        <w:rPr>
          <w:rFonts w:hint="cs"/>
          <w:sz w:val="22"/>
          <w:szCs w:val="22"/>
          <w:rtl/>
        </w:rPr>
        <w:t>;</w:t>
      </w:r>
    </w:p>
    <w:p w:rsidR="000F117D" w:rsidRDefault="000F117D" w:rsidP="000F117D">
      <w:pPr>
        <w:tabs>
          <w:tab w:val="left" w:pos="2160"/>
        </w:tabs>
        <w:ind w:left="755" w:right="-142"/>
        <w:jc w:val="both"/>
        <w:rPr>
          <w:sz w:val="22"/>
          <w:szCs w:val="22"/>
          <w:rtl/>
        </w:rPr>
      </w:pPr>
      <w:r>
        <w:rPr>
          <w:rFonts w:hint="cs"/>
          <w:sz w:val="22"/>
          <w:szCs w:val="22"/>
          <w:rtl/>
        </w:rPr>
        <w:t>שנת המס 2013 -</w:t>
      </w:r>
      <w:r>
        <w:rPr>
          <w:rFonts w:hint="cs"/>
          <w:sz w:val="22"/>
          <w:szCs w:val="22"/>
          <w:rtl/>
        </w:rPr>
        <w:tab/>
        <w:t>9,130,000 ש"ח;</w:t>
      </w:r>
    </w:p>
    <w:p w:rsidR="000F117D" w:rsidRPr="00945BDA" w:rsidRDefault="000F117D" w:rsidP="000F117D">
      <w:pPr>
        <w:ind w:left="755" w:right="-142"/>
        <w:jc w:val="both"/>
        <w:rPr>
          <w:sz w:val="22"/>
          <w:szCs w:val="22"/>
          <w:rtl/>
        </w:rPr>
      </w:pPr>
      <w:r w:rsidRPr="00945BDA">
        <w:rPr>
          <w:sz w:val="22"/>
          <w:szCs w:val="22"/>
          <w:rtl/>
        </w:rPr>
        <w:t xml:space="preserve">שנת המס </w:t>
      </w:r>
      <w:r>
        <w:rPr>
          <w:rFonts w:hint="cs"/>
          <w:sz w:val="22"/>
          <w:szCs w:val="22"/>
          <w:rtl/>
        </w:rPr>
        <w:t>2014</w:t>
      </w:r>
      <w:r w:rsidRPr="00945BDA">
        <w:rPr>
          <w:sz w:val="22"/>
          <w:szCs w:val="22"/>
          <w:rtl/>
        </w:rPr>
        <w:t xml:space="preserve"> -</w:t>
      </w:r>
      <w:r w:rsidRPr="00945BDA">
        <w:rPr>
          <w:sz w:val="22"/>
          <w:szCs w:val="22"/>
          <w:rtl/>
        </w:rPr>
        <w:tab/>
      </w:r>
      <w:r>
        <w:rPr>
          <w:rFonts w:hint="cs"/>
          <w:sz w:val="22"/>
          <w:szCs w:val="22"/>
          <w:rtl/>
        </w:rPr>
        <w:t>9</w:t>
      </w:r>
      <w:r w:rsidRPr="00945BDA">
        <w:rPr>
          <w:sz w:val="22"/>
          <w:szCs w:val="22"/>
          <w:rtl/>
        </w:rPr>
        <w:t>,</w:t>
      </w:r>
      <w:r>
        <w:rPr>
          <w:rFonts w:hint="cs"/>
          <w:sz w:val="22"/>
          <w:szCs w:val="22"/>
          <w:rtl/>
        </w:rPr>
        <w:t>304</w:t>
      </w:r>
      <w:r>
        <w:rPr>
          <w:sz w:val="22"/>
          <w:szCs w:val="22"/>
          <w:rtl/>
        </w:rPr>
        <w:t>,000 ש"ח</w:t>
      </w:r>
      <w:r>
        <w:rPr>
          <w:rFonts w:hint="cs"/>
          <w:sz w:val="22"/>
          <w:szCs w:val="22"/>
          <w:rtl/>
        </w:rPr>
        <w:t>.</w:t>
      </w:r>
    </w:p>
    <w:p w:rsidR="000F117D" w:rsidRDefault="000F117D" w:rsidP="000F117D">
      <w:pPr>
        <w:tabs>
          <w:tab w:val="left" w:pos="2160"/>
        </w:tabs>
        <w:bidi w:val="0"/>
        <w:spacing w:line="80" w:lineRule="exact"/>
        <w:rPr>
          <w:sz w:val="22"/>
          <w:szCs w:val="22"/>
          <w:rtl/>
        </w:rPr>
      </w:pPr>
    </w:p>
    <w:p w:rsidR="000F117D" w:rsidRDefault="000F117D" w:rsidP="000F117D">
      <w:pPr>
        <w:bidi w:val="0"/>
        <w:spacing w:line="80" w:lineRule="exact"/>
        <w:rPr>
          <w:sz w:val="22"/>
          <w:szCs w:val="22"/>
          <w:rtl/>
        </w:rPr>
      </w:pPr>
    </w:p>
    <w:p w:rsidR="000F117D" w:rsidRDefault="000F117D" w:rsidP="000F117D">
      <w:pPr>
        <w:ind w:left="755" w:right="-142" w:hanging="392"/>
        <w:jc w:val="both"/>
        <w:rPr>
          <w:sz w:val="22"/>
          <w:szCs w:val="22"/>
          <w:rtl/>
        </w:rPr>
      </w:pPr>
      <w:r w:rsidRPr="00945BDA">
        <w:rPr>
          <w:sz w:val="22"/>
          <w:szCs w:val="22"/>
          <w:rtl/>
        </w:rPr>
        <w:t>ד.</w:t>
      </w:r>
      <w:r w:rsidRPr="00945BDA">
        <w:rPr>
          <w:sz w:val="22"/>
          <w:szCs w:val="22"/>
          <w:rtl/>
        </w:rPr>
        <w:tab/>
        <w:t>יש לשים לב כי תנאי מוקדם לזיכוי,  לפי הוראות הנציבות (הוראת ביצוע 3/2001), הוא, כי הקבלה בשל התרומה תהא מקורית ויצוינו בה במפורש שם התורם (אלא אם היא בסכום שאינו עולה על 400 ש"ח וסכום התרומה הודפס מראש) ויהא רשום עליה בדפוס - המילה "תרומה" והטקסט - "למוסד אישור מס הכנסה לעניין תרומות לפי סעיף 46 לפקודת מס הכנסה".</w:t>
      </w:r>
    </w:p>
    <w:p w:rsidR="000F117D" w:rsidRDefault="000F117D" w:rsidP="000F117D">
      <w:pPr>
        <w:ind w:left="755" w:right="-142" w:hanging="392"/>
        <w:jc w:val="both"/>
        <w:rPr>
          <w:sz w:val="22"/>
          <w:szCs w:val="22"/>
          <w:rtl/>
        </w:rPr>
      </w:pPr>
    </w:p>
    <w:p w:rsidR="000F117D" w:rsidRDefault="000F117D" w:rsidP="000F117D">
      <w:pPr>
        <w:bidi w:val="0"/>
        <w:spacing w:line="80" w:lineRule="exact"/>
        <w:ind w:right="-142"/>
        <w:rPr>
          <w:sz w:val="22"/>
          <w:szCs w:val="22"/>
          <w:rtl/>
        </w:rPr>
      </w:pPr>
    </w:p>
    <w:p w:rsidR="000F117D" w:rsidRDefault="000F117D" w:rsidP="000F117D">
      <w:pPr>
        <w:ind w:left="745" w:right="-142" w:hanging="382"/>
        <w:jc w:val="both"/>
        <w:rPr>
          <w:sz w:val="22"/>
          <w:szCs w:val="22"/>
          <w:rtl/>
        </w:rPr>
      </w:pPr>
    </w:p>
    <w:p w:rsidR="000F117D" w:rsidRDefault="000F117D" w:rsidP="000F117D">
      <w:pPr>
        <w:ind w:left="745" w:right="-142" w:hanging="382"/>
        <w:jc w:val="both"/>
        <w:rPr>
          <w:sz w:val="22"/>
          <w:szCs w:val="22"/>
          <w:rtl/>
        </w:rPr>
      </w:pPr>
    </w:p>
    <w:p w:rsidR="000F117D" w:rsidRDefault="000F117D" w:rsidP="000F117D">
      <w:pPr>
        <w:ind w:left="745" w:right="-142" w:hanging="382"/>
        <w:jc w:val="both"/>
        <w:rPr>
          <w:sz w:val="22"/>
          <w:szCs w:val="22"/>
          <w:rtl/>
        </w:rPr>
      </w:pPr>
    </w:p>
    <w:p w:rsidR="000F117D" w:rsidRDefault="000F117D" w:rsidP="000F117D">
      <w:pPr>
        <w:ind w:left="745" w:right="-142" w:hanging="382"/>
        <w:jc w:val="both"/>
        <w:rPr>
          <w:sz w:val="22"/>
          <w:szCs w:val="22"/>
          <w:rtl/>
        </w:rPr>
      </w:pPr>
    </w:p>
    <w:p w:rsidR="000F117D" w:rsidRDefault="000F117D" w:rsidP="000F117D">
      <w:pPr>
        <w:ind w:left="745" w:right="-142" w:hanging="382"/>
        <w:jc w:val="both"/>
        <w:rPr>
          <w:sz w:val="22"/>
          <w:szCs w:val="22"/>
          <w:rtl/>
        </w:rPr>
      </w:pPr>
    </w:p>
    <w:p w:rsidR="000F117D" w:rsidRDefault="000F117D" w:rsidP="000F117D">
      <w:pPr>
        <w:ind w:left="745" w:right="-142" w:hanging="382"/>
        <w:jc w:val="both"/>
        <w:rPr>
          <w:sz w:val="22"/>
          <w:szCs w:val="22"/>
          <w:rtl/>
        </w:rPr>
      </w:pPr>
    </w:p>
    <w:p w:rsidR="000F117D" w:rsidRDefault="000F117D" w:rsidP="000F117D">
      <w:pPr>
        <w:ind w:left="745" w:right="-142" w:hanging="382"/>
        <w:jc w:val="both"/>
        <w:rPr>
          <w:sz w:val="22"/>
          <w:szCs w:val="22"/>
          <w:rtl/>
        </w:rPr>
      </w:pPr>
    </w:p>
    <w:p w:rsidR="000F117D" w:rsidRDefault="000F117D" w:rsidP="000F117D">
      <w:pPr>
        <w:ind w:left="745" w:right="-142" w:hanging="382"/>
        <w:jc w:val="both"/>
        <w:rPr>
          <w:sz w:val="22"/>
          <w:szCs w:val="22"/>
          <w:rtl/>
        </w:rPr>
      </w:pPr>
    </w:p>
    <w:p w:rsidR="000F117D" w:rsidRDefault="000F117D" w:rsidP="000F117D">
      <w:pPr>
        <w:ind w:left="745" w:right="-142" w:hanging="382"/>
        <w:jc w:val="both"/>
        <w:rPr>
          <w:sz w:val="22"/>
          <w:szCs w:val="22"/>
          <w:rtl/>
        </w:rPr>
      </w:pPr>
    </w:p>
    <w:p w:rsidR="000F117D" w:rsidRPr="00244995" w:rsidRDefault="000F117D" w:rsidP="000F117D">
      <w:pPr>
        <w:ind w:left="368" w:hanging="368"/>
        <w:jc w:val="both"/>
        <w:rPr>
          <w:sz w:val="22"/>
          <w:szCs w:val="22"/>
          <w:rtl/>
        </w:rPr>
      </w:pPr>
      <w:r w:rsidRPr="00244995">
        <w:rPr>
          <w:b/>
          <w:bCs/>
          <w:sz w:val="22"/>
          <w:szCs w:val="22"/>
          <w:rtl/>
        </w:rPr>
        <w:t>10.</w:t>
      </w:r>
      <w:r w:rsidRPr="00244995">
        <w:rPr>
          <w:b/>
          <w:bCs/>
          <w:sz w:val="22"/>
          <w:szCs w:val="22"/>
          <w:rtl/>
        </w:rPr>
        <w:tab/>
        <w:t>תרומות</w:t>
      </w:r>
      <w:r w:rsidRPr="00244995">
        <w:rPr>
          <w:rFonts w:hint="cs"/>
          <w:b/>
          <w:bCs/>
          <w:sz w:val="22"/>
          <w:szCs w:val="22"/>
          <w:rtl/>
        </w:rPr>
        <w:t xml:space="preserve"> </w:t>
      </w:r>
      <w:r w:rsidRPr="00244995">
        <w:rPr>
          <w:rFonts w:hint="cs"/>
          <w:sz w:val="22"/>
          <w:szCs w:val="22"/>
          <w:rtl/>
        </w:rPr>
        <w:t>(המשך)</w:t>
      </w:r>
    </w:p>
    <w:p w:rsidR="000F117D" w:rsidRPr="007B531B" w:rsidRDefault="000F117D" w:rsidP="000F117D">
      <w:pPr>
        <w:tabs>
          <w:tab w:val="left" w:pos="397"/>
          <w:tab w:val="left" w:pos="913"/>
          <w:tab w:val="left" w:pos="1332"/>
          <w:tab w:val="left" w:pos="1792"/>
        </w:tabs>
        <w:ind w:firstLine="363"/>
        <w:jc w:val="both"/>
        <w:rPr>
          <w:sz w:val="22"/>
          <w:szCs w:val="22"/>
          <w:rtl/>
        </w:rPr>
      </w:pPr>
      <w:r w:rsidRPr="00945BDA">
        <w:rPr>
          <w:b/>
          <w:bCs/>
          <w:sz w:val="22"/>
          <w:szCs w:val="22"/>
          <w:rtl/>
        </w:rPr>
        <w:t>הערות</w:t>
      </w:r>
      <w:r>
        <w:rPr>
          <w:rFonts w:hint="cs"/>
          <w:b/>
          <w:bCs/>
          <w:sz w:val="22"/>
          <w:szCs w:val="22"/>
          <w:rtl/>
        </w:rPr>
        <w:t xml:space="preserve"> </w:t>
      </w:r>
      <w:r>
        <w:rPr>
          <w:rFonts w:hint="cs"/>
          <w:sz w:val="22"/>
          <w:szCs w:val="22"/>
          <w:rtl/>
        </w:rPr>
        <w:t>(המשך)</w:t>
      </w:r>
    </w:p>
    <w:p w:rsidR="000F117D" w:rsidRDefault="000F117D" w:rsidP="000F117D">
      <w:pPr>
        <w:ind w:left="745" w:right="-142" w:hanging="382"/>
        <w:jc w:val="both"/>
        <w:rPr>
          <w:sz w:val="22"/>
          <w:szCs w:val="22"/>
          <w:rtl/>
        </w:rPr>
      </w:pPr>
      <w:r>
        <w:rPr>
          <w:rFonts w:hint="cs"/>
          <w:sz w:val="22"/>
          <w:szCs w:val="22"/>
          <w:rtl/>
        </w:rPr>
        <w:t>ה</w:t>
      </w:r>
      <w:r w:rsidRPr="00211F0D">
        <w:rPr>
          <w:rFonts w:hint="cs"/>
          <w:sz w:val="22"/>
          <w:szCs w:val="22"/>
          <w:rtl/>
        </w:rPr>
        <w:t>.</w:t>
      </w:r>
      <w:r>
        <w:rPr>
          <w:rFonts w:hint="cs"/>
          <w:sz w:val="22"/>
          <w:szCs w:val="22"/>
          <w:rtl/>
        </w:rPr>
        <w:tab/>
        <w:t>במסגרת תיקון 194 נקבע כי החל מ-1 בינואר 2012, סכום התרומה המינימלי יופחת לסך של 180 ש"ח ואילו סכום התקרה יעלה לסך של 9,000,000 ש"ח. סכומים אלה יעודכנו בתחילת שנת המס בהתאם להוראות סעיף 120 ב' לפקודה לשינוי במדד. סכום התקרה המעודכן לשנת 2015 הינו 9,295,000 ש"ח. וסכום התרומה המינימלי עודכן ל-190 ש"ח.</w:t>
      </w:r>
      <w:r>
        <w:rPr>
          <w:rFonts w:hint="cs"/>
          <w:sz w:val="22"/>
          <w:szCs w:val="22"/>
          <w:rtl/>
        </w:rPr>
        <w:tab/>
      </w:r>
    </w:p>
    <w:p w:rsidR="000F117D" w:rsidRDefault="000F117D" w:rsidP="000F117D">
      <w:pPr>
        <w:ind w:left="42" w:right="-426" w:hanging="42"/>
        <w:rPr>
          <w:b/>
          <w:bCs/>
          <w:sz w:val="22"/>
          <w:szCs w:val="22"/>
          <w:rtl/>
        </w:rPr>
      </w:pPr>
    </w:p>
    <w:p w:rsidR="000F117D" w:rsidRPr="00DA4ECE" w:rsidRDefault="000F117D" w:rsidP="000F117D">
      <w:pPr>
        <w:ind w:left="381" w:right="-426" w:hanging="42"/>
        <w:rPr>
          <w:b/>
          <w:bCs/>
          <w:sz w:val="22"/>
          <w:szCs w:val="22"/>
          <w:rtl/>
        </w:rPr>
      </w:pPr>
      <w:r w:rsidRPr="005A161B">
        <w:rPr>
          <w:b/>
          <w:bCs/>
          <w:sz w:val="22"/>
          <w:szCs w:val="22"/>
          <w:rtl/>
        </w:rPr>
        <w:t>הדגמה</w:t>
      </w:r>
      <w:r w:rsidRPr="00DA4ECE">
        <w:rPr>
          <w:b/>
          <w:bCs/>
          <w:sz w:val="22"/>
          <w:szCs w:val="22"/>
          <w:rtl/>
        </w:rPr>
        <w:t xml:space="preserve"> (באלפי ש"ח)</w:t>
      </w:r>
    </w:p>
    <w:tbl>
      <w:tblPr>
        <w:bidiVisual/>
        <w:tblW w:w="9571" w:type="dxa"/>
        <w:tblInd w:w="335" w:type="dxa"/>
        <w:tblLayout w:type="fixed"/>
        <w:tblLook w:val="0000" w:firstRow="0" w:lastRow="0" w:firstColumn="0" w:lastColumn="0" w:noHBand="0" w:noVBand="0"/>
      </w:tblPr>
      <w:tblGrid>
        <w:gridCol w:w="990"/>
        <w:gridCol w:w="990"/>
        <w:gridCol w:w="990"/>
        <w:gridCol w:w="991"/>
        <w:gridCol w:w="1122"/>
        <w:gridCol w:w="1122"/>
        <w:gridCol w:w="1122"/>
        <w:gridCol w:w="1122"/>
        <w:gridCol w:w="1122"/>
      </w:tblGrid>
      <w:tr w:rsidR="000F117D" w:rsidRPr="00D8317C" w:rsidTr="002C7D03">
        <w:tc>
          <w:tcPr>
            <w:tcW w:w="990" w:type="dxa"/>
          </w:tcPr>
          <w:p w:rsidR="000F117D" w:rsidRPr="000B4A42" w:rsidRDefault="000F117D" w:rsidP="002C7D03">
            <w:pPr>
              <w:pBdr>
                <w:bottom w:val="single" w:sz="4" w:space="1" w:color="auto"/>
              </w:pBdr>
              <w:ind w:right="-426" w:firstLine="4"/>
              <w:rPr>
                <w:szCs w:val="20"/>
                <w:rtl/>
              </w:rPr>
            </w:pPr>
            <w:r w:rsidRPr="000B4A42">
              <w:rPr>
                <w:szCs w:val="20"/>
                <w:rtl/>
              </w:rPr>
              <w:t>(א)</w:t>
            </w:r>
          </w:p>
        </w:tc>
        <w:tc>
          <w:tcPr>
            <w:tcW w:w="990" w:type="dxa"/>
          </w:tcPr>
          <w:p w:rsidR="000F117D" w:rsidRPr="000B4A42" w:rsidRDefault="000F117D" w:rsidP="002C7D03">
            <w:pPr>
              <w:pBdr>
                <w:bottom w:val="single" w:sz="4" w:space="1" w:color="auto"/>
              </w:pBdr>
              <w:ind w:right="-426"/>
              <w:rPr>
                <w:szCs w:val="20"/>
                <w:rtl/>
              </w:rPr>
            </w:pPr>
            <w:r w:rsidRPr="000B4A42">
              <w:rPr>
                <w:szCs w:val="20"/>
                <w:rtl/>
              </w:rPr>
              <w:t>(ב)</w:t>
            </w:r>
            <w:r w:rsidRPr="000B4A42">
              <w:rPr>
                <w:szCs w:val="20"/>
              </w:rPr>
              <w:t xml:space="preserve">        </w:t>
            </w:r>
          </w:p>
        </w:tc>
        <w:tc>
          <w:tcPr>
            <w:tcW w:w="990" w:type="dxa"/>
          </w:tcPr>
          <w:p w:rsidR="000F117D" w:rsidRPr="000B4A42" w:rsidRDefault="000F117D" w:rsidP="002C7D03">
            <w:pPr>
              <w:pBdr>
                <w:bottom w:val="single" w:sz="4" w:space="1" w:color="auto"/>
              </w:pBdr>
              <w:ind w:right="-426"/>
              <w:rPr>
                <w:szCs w:val="20"/>
                <w:rtl/>
              </w:rPr>
            </w:pPr>
            <w:r w:rsidRPr="000B4A42">
              <w:rPr>
                <w:szCs w:val="20"/>
                <w:rtl/>
              </w:rPr>
              <w:t>(ג)</w:t>
            </w:r>
            <w:r w:rsidRPr="000B4A42">
              <w:rPr>
                <w:szCs w:val="20"/>
              </w:rPr>
              <w:t xml:space="preserve">       </w:t>
            </w:r>
          </w:p>
        </w:tc>
        <w:tc>
          <w:tcPr>
            <w:tcW w:w="991" w:type="dxa"/>
          </w:tcPr>
          <w:p w:rsidR="000F117D" w:rsidRPr="000B4A42" w:rsidRDefault="000F117D" w:rsidP="002C7D03">
            <w:pPr>
              <w:pBdr>
                <w:bottom w:val="single" w:sz="4" w:space="1" w:color="auto"/>
              </w:pBdr>
              <w:ind w:right="-426"/>
              <w:rPr>
                <w:szCs w:val="20"/>
                <w:rtl/>
              </w:rPr>
            </w:pPr>
            <w:r w:rsidRPr="000B4A42">
              <w:rPr>
                <w:szCs w:val="20"/>
                <w:rtl/>
              </w:rPr>
              <w:t>(ד)</w:t>
            </w:r>
            <w:r w:rsidRPr="000B4A42">
              <w:rPr>
                <w:szCs w:val="20"/>
              </w:rPr>
              <w:t xml:space="preserve">        </w:t>
            </w:r>
          </w:p>
        </w:tc>
        <w:tc>
          <w:tcPr>
            <w:tcW w:w="1122" w:type="dxa"/>
          </w:tcPr>
          <w:p w:rsidR="000F117D" w:rsidRPr="000B4A42" w:rsidRDefault="000F117D" w:rsidP="002C7D03">
            <w:pPr>
              <w:pBdr>
                <w:bottom w:val="single" w:sz="4" w:space="1" w:color="auto"/>
              </w:pBdr>
              <w:ind w:right="-426"/>
              <w:rPr>
                <w:szCs w:val="20"/>
                <w:rtl/>
              </w:rPr>
            </w:pPr>
            <w:r w:rsidRPr="000B4A42">
              <w:rPr>
                <w:szCs w:val="20"/>
                <w:rtl/>
              </w:rPr>
              <w:t xml:space="preserve">(ה)=(ג)+(ד) </w:t>
            </w:r>
          </w:p>
        </w:tc>
        <w:tc>
          <w:tcPr>
            <w:tcW w:w="1122" w:type="dxa"/>
          </w:tcPr>
          <w:p w:rsidR="000F117D" w:rsidRPr="000B4A42" w:rsidRDefault="000F117D" w:rsidP="002C7D03">
            <w:pPr>
              <w:pBdr>
                <w:bottom w:val="single" w:sz="4" w:space="1" w:color="auto"/>
              </w:pBdr>
              <w:ind w:right="-426"/>
              <w:rPr>
                <w:szCs w:val="20"/>
                <w:rtl/>
              </w:rPr>
            </w:pPr>
            <w:r w:rsidRPr="000B4A42">
              <w:rPr>
                <w:szCs w:val="20"/>
                <w:rtl/>
              </w:rPr>
              <w:t>(ו) =30%</w:t>
            </w:r>
            <w:r w:rsidRPr="000B4A42">
              <w:rPr>
                <w:szCs w:val="20"/>
              </w:rPr>
              <w:t xml:space="preserve"> x</w:t>
            </w:r>
            <w:r w:rsidRPr="000B4A42">
              <w:rPr>
                <w:szCs w:val="20"/>
                <w:rtl/>
              </w:rPr>
              <w:t>(ב)</w:t>
            </w:r>
          </w:p>
        </w:tc>
        <w:tc>
          <w:tcPr>
            <w:tcW w:w="1122" w:type="dxa"/>
          </w:tcPr>
          <w:p w:rsidR="000F117D" w:rsidRPr="000B4A42" w:rsidRDefault="000F117D" w:rsidP="002C7D03">
            <w:pPr>
              <w:pBdr>
                <w:bottom w:val="single" w:sz="4" w:space="1" w:color="auto"/>
              </w:pBdr>
              <w:ind w:right="-426"/>
              <w:rPr>
                <w:szCs w:val="20"/>
                <w:rtl/>
              </w:rPr>
            </w:pPr>
            <w:r w:rsidRPr="000B4A42">
              <w:rPr>
                <w:szCs w:val="20"/>
                <w:rtl/>
              </w:rPr>
              <w:t>(ז)</w:t>
            </w:r>
            <w:r w:rsidRPr="000B4A42">
              <w:rPr>
                <w:szCs w:val="20"/>
              </w:rPr>
              <w:t xml:space="preserve">               </w:t>
            </w:r>
          </w:p>
        </w:tc>
        <w:tc>
          <w:tcPr>
            <w:tcW w:w="1122" w:type="dxa"/>
          </w:tcPr>
          <w:p w:rsidR="000F117D" w:rsidRPr="000B4A42" w:rsidRDefault="000F117D" w:rsidP="002C7D03">
            <w:pPr>
              <w:pBdr>
                <w:bottom w:val="single" w:sz="4" w:space="1" w:color="auto"/>
              </w:pBdr>
              <w:ind w:right="-426"/>
              <w:rPr>
                <w:szCs w:val="20"/>
                <w:rtl/>
              </w:rPr>
            </w:pPr>
            <w:r w:rsidRPr="000B4A42">
              <w:rPr>
                <w:szCs w:val="20"/>
                <w:rtl/>
              </w:rPr>
              <w:t>(ח)</w:t>
            </w:r>
            <w:r w:rsidRPr="000B4A42">
              <w:rPr>
                <w:szCs w:val="20"/>
              </w:rPr>
              <w:t xml:space="preserve">               </w:t>
            </w:r>
          </w:p>
        </w:tc>
        <w:tc>
          <w:tcPr>
            <w:tcW w:w="1122" w:type="dxa"/>
          </w:tcPr>
          <w:p w:rsidR="000F117D" w:rsidRPr="00244995" w:rsidRDefault="000F117D" w:rsidP="002C7D03">
            <w:pPr>
              <w:pBdr>
                <w:bottom w:val="single" w:sz="4" w:space="1" w:color="auto"/>
              </w:pBdr>
              <w:ind w:right="-426"/>
              <w:rPr>
                <w:szCs w:val="20"/>
                <w:rtl/>
              </w:rPr>
            </w:pPr>
            <w:r w:rsidRPr="00244995">
              <w:rPr>
                <w:szCs w:val="20"/>
                <w:rtl/>
              </w:rPr>
              <w:t>(ט)=(ח)-(ה)</w:t>
            </w:r>
            <w:r w:rsidRPr="00244995">
              <w:rPr>
                <w:szCs w:val="20"/>
              </w:rPr>
              <w:t xml:space="preserve">       </w:t>
            </w:r>
          </w:p>
        </w:tc>
      </w:tr>
      <w:tr w:rsidR="000F117D" w:rsidRPr="00D8317C" w:rsidTr="002C7D03">
        <w:tc>
          <w:tcPr>
            <w:tcW w:w="990" w:type="dxa"/>
          </w:tcPr>
          <w:p w:rsidR="000F117D" w:rsidRPr="00D8317C" w:rsidRDefault="000F117D" w:rsidP="002C7D03">
            <w:pPr>
              <w:ind w:right="-426" w:firstLine="4"/>
              <w:rPr>
                <w:szCs w:val="20"/>
                <w:rtl/>
              </w:rPr>
            </w:pPr>
            <w:r w:rsidRPr="00D8317C">
              <w:rPr>
                <w:szCs w:val="20"/>
                <w:rtl/>
              </w:rPr>
              <w:t xml:space="preserve">שנת </w:t>
            </w:r>
          </w:p>
        </w:tc>
        <w:tc>
          <w:tcPr>
            <w:tcW w:w="990" w:type="dxa"/>
          </w:tcPr>
          <w:p w:rsidR="000F117D" w:rsidRPr="00D8317C" w:rsidRDefault="000F117D" w:rsidP="002C7D03">
            <w:pPr>
              <w:ind w:right="-426"/>
              <w:rPr>
                <w:szCs w:val="20"/>
                <w:rtl/>
              </w:rPr>
            </w:pPr>
            <w:r w:rsidRPr="00D8317C">
              <w:rPr>
                <w:szCs w:val="20"/>
                <w:rtl/>
              </w:rPr>
              <w:t>הכנסה</w:t>
            </w:r>
          </w:p>
        </w:tc>
        <w:tc>
          <w:tcPr>
            <w:tcW w:w="990" w:type="dxa"/>
          </w:tcPr>
          <w:p w:rsidR="000F117D" w:rsidRPr="00D8317C" w:rsidRDefault="000F117D" w:rsidP="002C7D03">
            <w:pPr>
              <w:ind w:right="-426"/>
              <w:rPr>
                <w:szCs w:val="20"/>
                <w:rtl/>
              </w:rPr>
            </w:pPr>
            <w:r w:rsidRPr="00D8317C">
              <w:rPr>
                <w:szCs w:val="20"/>
                <w:rtl/>
              </w:rPr>
              <w:t>תרומה</w:t>
            </w:r>
          </w:p>
        </w:tc>
        <w:tc>
          <w:tcPr>
            <w:tcW w:w="991" w:type="dxa"/>
          </w:tcPr>
          <w:p w:rsidR="000F117D" w:rsidRPr="00D8317C" w:rsidRDefault="000F117D" w:rsidP="002C7D03">
            <w:pPr>
              <w:ind w:right="-426"/>
              <w:rPr>
                <w:szCs w:val="20"/>
                <w:rtl/>
              </w:rPr>
            </w:pPr>
            <w:r w:rsidRPr="00D8317C">
              <w:rPr>
                <w:szCs w:val="20"/>
                <w:rtl/>
              </w:rPr>
              <w:t>תרומה</w:t>
            </w:r>
          </w:p>
        </w:tc>
        <w:tc>
          <w:tcPr>
            <w:tcW w:w="1122" w:type="dxa"/>
          </w:tcPr>
          <w:p w:rsidR="000F117D" w:rsidRPr="00D8317C" w:rsidRDefault="000F117D" w:rsidP="002C7D03">
            <w:pPr>
              <w:ind w:right="-426"/>
              <w:rPr>
                <w:szCs w:val="20"/>
                <w:rtl/>
              </w:rPr>
            </w:pPr>
            <w:r w:rsidRPr="00D8317C">
              <w:rPr>
                <w:szCs w:val="20"/>
                <w:rtl/>
              </w:rPr>
              <w:t>סך-הכל</w:t>
            </w:r>
          </w:p>
        </w:tc>
        <w:tc>
          <w:tcPr>
            <w:tcW w:w="1122" w:type="dxa"/>
          </w:tcPr>
          <w:p w:rsidR="000F117D" w:rsidRPr="00D8317C" w:rsidRDefault="000F117D" w:rsidP="002C7D03">
            <w:pPr>
              <w:ind w:right="-426"/>
              <w:rPr>
                <w:szCs w:val="20"/>
                <w:rtl/>
              </w:rPr>
            </w:pPr>
            <w:r w:rsidRPr="00D8317C">
              <w:rPr>
                <w:szCs w:val="20"/>
                <w:rtl/>
              </w:rPr>
              <w:t>תקרת</w:t>
            </w:r>
          </w:p>
        </w:tc>
        <w:tc>
          <w:tcPr>
            <w:tcW w:w="1122" w:type="dxa"/>
          </w:tcPr>
          <w:p w:rsidR="000F117D" w:rsidRPr="00D8317C" w:rsidRDefault="000F117D" w:rsidP="002C7D03">
            <w:pPr>
              <w:ind w:right="-426"/>
              <w:rPr>
                <w:szCs w:val="20"/>
                <w:rtl/>
              </w:rPr>
            </w:pPr>
            <w:r w:rsidRPr="00D8317C">
              <w:rPr>
                <w:szCs w:val="20"/>
                <w:rtl/>
              </w:rPr>
              <w:t>סכום התקרה</w:t>
            </w:r>
          </w:p>
        </w:tc>
        <w:tc>
          <w:tcPr>
            <w:tcW w:w="1122" w:type="dxa"/>
          </w:tcPr>
          <w:p w:rsidR="000F117D" w:rsidRPr="00D8317C" w:rsidRDefault="000F117D" w:rsidP="002C7D03">
            <w:pPr>
              <w:ind w:right="-426"/>
              <w:rPr>
                <w:szCs w:val="20"/>
                <w:rtl/>
              </w:rPr>
            </w:pPr>
            <w:r w:rsidRPr="00D8317C">
              <w:rPr>
                <w:szCs w:val="20"/>
                <w:rtl/>
              </w:rPr>
              <w:t>תקרת הזיכוי</w:t>
            </w:r>
          </w:p>
        </w:tc>
        <w:tc>
          <w:tcPr>
            <w:tcW w:w="1122" w:type="dxa"/>
          </w:tcPr>
          <w:p w:rsidR="000F117D" w:rsidRPr="00D8317C" w:rsidRDefault="000F117D" w:rsidP="002C7D03">
            <w:pPr>
              <w:ind w:right="-426"/>
              <w:rPr>
                <w:szCs w:val="20"/>
                <w:rtl/>
              </w:rPr>
            </w:pPr>
            <w:r w:rsidRPr="00D8317C">
              <w:rPr>
                <w:szCs w:val="20"/>
                <w:rtl/>
              </w:rPr>
              <w:t>עודף לזיכוי</w:t>
            </w:r>
          </w:p>
        </w:tc>
      </w:tr>
      <w:tr w:rsidR="000F117D" w:rsidRPr="00D8317C" w:rsidTr="002C7D03">
        <w:trPr>
          <w:trHeight w:val="223"/>
        </w:trPr>
        <w:tc>
          <w:tcPr>
            <w:tcW w:w="990" w:type="dxa"/>
          </w:tcPr>
          <w:p w:rsidR="000F117D" w:rsidRPr="000B4A42" w:rsidRDefault="000F117D" w:rsidP="002C7D03">
            <w:pPr>
              <w:pBdr>
                <w:bottom w:val="single" w:sz="4" w:space="1" w:color="auto"/>
              </w:pBdr>
              <w:ind w:right="-426"/>
              <w:rPr>
                <w:szCs w:val="20"/>
                <w:rtl/>
              </w:rPr>
            </w:pPr>
            <w:r w:rsidRPr="000B4A42">
              <w:rPr>
                <w:szCs w:val="20"/>
                <w:rtl/>
              </w:rPr>
              <w:t>המס</w:t>
            </w:r>
            <w:r w:rsidRPr="000B4A42">
              <w:rPr>
                <w:szCs w:val="20"/>
              </w:rPr>
              <w:t xml:space="preserve"> </w:t>
            </w:r>
          </w:p>
        </w:tc>
        <w:tc>
          <w:tcPr>
            <w:tcW w:w="990" w:type="dxa"/>
          </w:tcPr>
          <w:p w:rsidR="000F117D" w:rsidRPr="000B4A42" w:rsidRDefault="000F117D" w:rsidP="002C7D03">
            <w:pPr>
              <w:pBdr>
                <w:bottom w:val="single" w:sz="4" w:space="1" w:color="auto"/>
              </w:pBdr>
              <w:ind w:right="-426"/>
              <w:rPr>
                <w:szCs w:val="20"/>
                <w:rtl/>
              </w:rPr>
            </w:pPr>
            <w:r w:rsidRPr="000B4A42">
              <w:rPr>
                <w:szCs w:val="20"/>
                <w:rtl/>
              </w:rPr>
              <w:t>חייבת</w:t>
            </w:r>
            <w:r w:rsidRPr="000B4A42">
              <w:rPr>
                <w:rFonts w:hint="cs"/>
                <w:szCs w:val="20"/>
              </w:rPr>
              <w:t xml:space="preserve">  </w:t>
            </w:r>
          </w:p>
        </w:tc>
        <w:tc>
          <w:tcPr>
            <w:tcW w:w="990" w:type="dxa"/>
          </w:tcPr>
          <w:p w:rsidR="000F117D" w:rsidRPr="000B4A42" w:rsidRDefault="000F117D" w:rsidP="002C7D03">
            <w:pPr>
              <w:pBdr>
                <w:bottom w:val="single" w:sz="4" w:space="1" w:color="auto"/>
              </w:pBdr>
              <w:ind w:right="-426"/>
              <w:rPr>
                <w:szCs w:val="20"/>
                <w:rtl/>
              </w:rPr>
            </w:pPr>
            <w:r w:rsidRPr="000B4A42">
              <w:rPr>
                <w:szCs w:val="20"/>
                <w:rtl/>
              </w:rPr>
              <w:t>שוטפת</w:t>
            </w:r>
          </w:p>
        </w:tc>
        <w:tc>
          <w:tcPr>
            <w:tcW w:w="991" w:type="dxa"/>
          </w:tcPr>
          <w:p w:rsidR="000F117D" w:rsidRPr="000B4A42" w:rsidRDefault="000F117D" w:rsidP="002C7D03">
            <w:pPr>
              <w:pBdr>
                <w:bottom w:val="single" w:sz="4" w:space="1" w:color="auto"/>
              </w:pBdr>
              <w:ind w:right="-426"/>
              <w:rPr>
                <w:szCs w:val="20"/>
                <w:rtl/>
              </w:rPr>
            </w:pPr>
            <w:r w:rsidRPr="000B4A42">
              <w:rPr>
                <w:szCs w:val="20"/>
                <w:rtl/>
              </w:rPr>
              <w:t>מועברת</w:t>
            </w:r>
          </w:p>
        </w:tc>
        <w:tc>
          <w:tcPr>
            <w:tcW w:w="1122" w:type="dxa"/>
          </w:tcPr>
          <w:p w:rsidR="000F117D" w:rsidRPr="000B4A42" w:rsidRDefault="000F117D" w:rsidP="002C7D03">
            <w:pPr>
              <w:pBdr>
                <w:bottom w:val="single" w:sz="4" w:space="1" w:color="auto"/>
              </w:pBdr>
              <w:ind w:right="-426"/>
              <w:rPr>
                <w:szCs w:val="20"/>
                <w:rtl/>
              </w:rPr>
            </w:pPr>
            <w:r w:rsidRPr="000B4A42">
              <w:rPr>
                <w:szCs w:val="20"/>
                <w:rtl/>
              </w:rPr>
              <w:t>תרומות</w:t>
            </w:r>
            <w:r w:rsidRPr="000B4A42">
              <w:rPr>
                <w:szCs w:val="20"/>
              </w:rPr>
              <w:t xml:space="preserve">     </w:t>
            </w:r>
          </w:p>
        </w:tc>
        <w:tc>
          <w:tcPr>
            <w:tcW w:w="1122" w:type="dxa"/>
          </w:tcPr>
          <w:p w:rsidR="000F117D" w:rsidRPr="000B4A42" w:rsidRDefault="000F117D" w:rsidP="002C7D03">
            <w:pPr>
              <w:pBdr>
                <w:bottom w:val="single" w:sz="4" w:space="1" w:color="auto"/>
              </w:pBdr>
              <w:ind w:right="-426"/>
              <w:rPr>
                <w:szCs w:val="20"/>
                <w:rtl/>
              </w:rPr>
            </w:pPr>
            <w:r w:rsidRPr="000B4A42">
              <w:rPr>
                <w:szCs w:val="20"/>
                <w:rtl/>
              </w:rPr>
              <w:t>30%</w:t>
            </w:r>
            <w:r w:rsidRPr="000B4A42">
              <w:rPr>
                <w:szCs w:val="20"/>
              </w:rPr>
              <w:t xml:space="preserve">             </w:t>
            </w:r>
          </w:p>
        </w:tc>
        <w:tc>
          <w:tcPr>
            <w:tcW w:w="1122" w:type="dxa"/>
          </w:tcPr>
          <w:p w:rsidR="000F117D" w:rsidRPr="000B4A42" w:rsidRDefault="000F117D" w:rsidP="002C7D03">
            <w:pPr>
              <w:pBdr>
                <w:bottom w:val="single" w:sz="4" w:space="1" w:color="auto"/>
              </w:pBdr>
              <w:ind w:right="-426"/>
              <w:rPr>
                <w:szCs w:val="20"/>
                <w:rtl/>
              </w:rPr>
            </w:pPr>
            <w:r w:rsidRPr="000B4A42">
              <w:rPr>
                <w:szCs w:val="20"/>
                <w:rtl/>
              </w:rPr>
              <w:t>בסעיף 46</w:t>
            </w:r>
            <w:r w:rsidRPr="000B4A42">
              <w:rPr>
                <w:szCs w:val="20"/>
              </w:rPr>
              <w:t xml:space="preserve">      </w:t>
            </w:r>
          </w:p>
        </w:tc>
        <w:tc>
          <w:tcPr>
            <w:tcW w:w="1122" w:type="dxa"/>
          </w:tcPr>
          <w:p w:rsidR="000F117D" w:rsidRPr="000B4A42" w:rsidRDefault="000F117D" w:rsidP="002C7D03">
            <w:pPr>
              <w:pBdr>
                <w:bottom w:val="single" w:sz="4" w:space="1" w:color="auto"/>
              </w:pBdr>
              <w:ind w:right="-426"/>
              <w:rPr>
                <w:szCs w:val="20"/>
                <w:rtl/>
              </w:rPr>
            </w:pPr>
            <w:r w:rsidRPr="000B4A42">
              <w:rPr>
                <w:szCs w:val="20"/>
                <w:rtl/>
              </w:rPr>
              <w:t>בפוע</w:t>
            </w:r>
            <w:r w:rsidRPr="000B4A42">
              <w:rPr>
                <w:rFonts w:hint="cs"/>
                <w:szCs w:val="20"/>
                <w:rtl/>
              </w:rPr>
              <w:t>ל (1)</w:t>
            </w:r>
            <w:r w:rsidRPr="000B4A42">
              <w:rPr>
                <w:rFonts w:hint="cs"/>
                <w:szCs w:val="20"/>
              </w:rPr>
              <w:t xml:space="preserve">       </w:t>
            </w:r>
          </w:p>
        </w:tc>
        <w:tc>
          <w:tcPr>
            <w:tcW w:w="1122" w:type="dxa"/>
          </w:tcPr>
          <w:p w:rsidR="000F117D" w:rsidRPr="000B4A42" w:rsidRDefault="000F117D" w:rsidP="002C7D03">
            <w:pPr>
              <w:pBdr>
                <w:bottom w:val="single" w:sz="4" w:space="1" w:color="auto"/>
              </w:pBdr>
              <w:ind w:right="-426"/>
              <w:rPr>
                <w:szCs w:val="20"/>
                <w:rtl/>
              </w:rPr>
            </w:pPr>
            <w:r w:rsidRPr="000B4A42">
              <w:rPr>
                <w:szCs w:val="20"/>
                <w:rtl/>
              </w:rPr>
              <w:t>בשנים הבאות(2)</w:t>
            </w:r>
          </w:p>
        </w:tc>
      </w:tr>
      <w:tr w:rsidR="000F117D" w:rsidRPr="00D8317C" w:rsidTr="002C7D03">
        <w:tc>
          <w:tcPr>
            <w:tcW w:w="990" w:type="dxa"/>
          </w:tcPr>
          <w:p w:rsidR="000F117D" w:rsidRPr="00D8317C" w:rsidRDefault="000F117D" w:rsidP="002C7D03">
            <w:pPr>
              <w:ind w:right="-426" w:firstLine="4"/>
              <w:rPr>
                <w:szCs w:val="20"/>
                <w:rtl/>
              </w:rPr>
            </w:pPr>
            <w:r>
              <w:rPr>
                <w:rFonts w:hint="cs"/>
                <w:szCs w:val="20"/>
                <w:rtl/>
              </w:rPr>
              <w:t>2012</w:t>
            </w:r>
          </w:p>
        </w:tc>
        <w:tc>
          <w:tcPr>
            <w:tcW w:w="990" w:type="dxa"/>
          </w:tcPr>
          <w:p w:rsidR="000F117D" w:rsidRPr="00D8317C" w:rsidRDefault="000F117D" w:rsidP="002C7D03">
            <w:pPr>
              <w:ind w:right="-426"/>
              <w:rPr>
                <w:szCs w:val="20"/>
                <w:rtl/>
              </w:rPr>
            </w:pPr>
            <w:r>
              <w:rPr>
                <w:szCs w:val="20"/>
                <w:rtl/>
              </w:rPr>
              <w:t>3,000</w:t>
            </w:r>
          </w:p>
        </w:tc>
        <w:tc>
          <w:tcPr>
            <w:tcW w:w="990" w:type="dxa"/>
          </w:tcPr>
          <w:p w:rsidR="000F117D" w:rsidRPr="00D8317C" w:rsidRDefault="000F117D" w:rsidP="002C7D03">
            <w:pPr>
              <w:ind w:right="-426"/>
              <w:rPr>
                <w:szCs w:val="20"/>
                <w:rtl/>
              </w:rPr>
            </w:pPr>
            <w:r>
              <w:rPr>
                <w:szCs w:val="20"/>
                <w:rtl/>
              </w:rPr>
              <w:t>1,200</w:t>
            </w:r>
          </w:p>
        </w:tc>
        <w:tc>
          <w:tcPr>
            <w:tcW w:w="991" w:type="dxa"/>
          </w:tcPr>
          <w:p w:rsidR="000F117D" w:rsidRPr="00D8317C" w:rsidRDefault="000F117D" w:rsidP="002C7D03">
            <w:pPr>
              <w:ind w:right="-426"/>
              <w:rPr>
                <w:szCs w:val="20"/>
                <w:rtl/>
              </w:rPr>
            </w:pPr>
            <w:r w:rsidRPr="00D8317C">
              <w:rPr>
                <w:szCs w:val="20"/>
                <w:rtl/>
              </w:rPr>
              <w:t>0</w:t>
            </w:r>
          </w:p>
        </w:tc>
        <w:tc>
          <w:tcPr>
            <w:tcW w:w="1122" w:type="dxa"/>
          </w:tcPr>
          <w:p w:rsidR="000F117D" w:rsidRPr="00D8317C" w:rsidRDefault="000F117D" w:rsidP="002C7D03">
            <w:pPr>
              <w:ind w:right="-426"/>
              <w:rPr>
                <w:szCs w:val="20"/>
                <w:rtl/>
              </w:rPr>
            </w:pPr>
            <w:r>
              <w:rPr>
                <w:szCs w:val="20"/>
                <w:rtl/>
              </w:rPr>
              <w:t>1,200</w:t>
            </w:r>
          </w:p>
        </w:tc>
        <w:tc>
          <w:tcPr>
            <w:tcW w:w="1122" w:type="dxa"/>
          </w:tcPr>
          <w:p w:rsidR="000F117D" w:rsidRPr="00D8317C" w:rsidRDefault="000F117D" w:rsidP="002C7D03">
            <w:pPr>
              <w:ind w:right="-426"/>
              <w:rPr>
                <w:szCs w:val="20"/>
                <w:rtl/>
              </w:rPr>
            </w:pPr>
            <w:r>
              <w:rPr>
                <w:szCs w:val="20"/>
                <w:rtl/>
              </w:rPr>
              <w:t>900</w:t>
            </w:r>
          </w:p>
        </w:tc>
        <w:tc>
          <w:tcPr>
            <w:tcW w:w="1122" w:type="dxa"/>
          </w:tcPr>
          <w:p w:rsidR="000F117D" w:rsidRPr="00D8317C" w:rsidRDefault="000F117D" w:rsidP="002C7D03">
            <w:pPr>
              <w:ind w:right="-426"/>
              <w:rPr>
                <w:szCs w:val="20"/>
                <w:rtl/>
              </w:rPr>
            </w:pPr>
            <w:r>
              <w:rPr>
                <w:szCs w:val="20"/>
                <w:rtl/>
              </w:rPr>
              <w:t>9,000</w:t>
            </w:r>
          </w:p>
        </w:tc>
        <w:tc>
          <w:tcPr>
            <w:tcW w:w="1122" w:type="dxa"/>
          </w:tcPr>
          <w:p w:rsidR="000F117D" w:rsidRPr="00D8317C" w:rsidRDefault="000F117D" w:rsidP="002C7D03">
            <w:pPr>
              <w:ind w:right="-426"/>
              <w:rPr>
                <w:szCs w:val="20"/>
                <w:rtl/>
              </w:rPr>
            </w:pPr>
            <w:r>
              <w:rPr>
                <w:szCs w:val="20"/>
                <w:rtl/>
              </w:rPr>
              <w:t>900</w:t>
            </w:r>
          </w:p>
        </w:tc>
        <w:tc>
          <w:tcPr>
            <w:tcW w:w="1122" w:type="dxa"/>
          </w:tcPr>
          <w:p w:rsidR="000F117D" w:rsidRPr="00D8317C" w:rsidRDefault="000F117D" w:rsidP="002C7D03">
            <w:pPr>
              <w:ind w:right="-426"/>
              <w:rPr>
                <w:szCs w:val="20"/>
                <w:rtl/>
              </w:rPr>
            </w:pPr>
            <w:r>
              <w:rPr>
                <w:szCs w:val="20"/>
                <w:rtl/>
              </w:rPr>
              <w:t>300</w:t>
            </w:r>
          </w:p>
        </w:tc>
      </w:tr>
      <w:tr w:rsidR="000F117D" w:rsidRPr="00D8317C" w:rsidTr="002C7D03">
        <w:tc>
          <w:tcPr>
            <w:tcW w:w="990" w:type="dxa"/>
          </w:tcPr>
          <w:p w:rsidR="000F117D" w:rsidRPr="00D8317C" w:rsidRDefault="000F117D" w:rsidP="002C7D03">
            <w:pPr>
              <w:ind w:right="-426" w:firstLine="4"/>
              <w:rPr>
                <w:szCs w:val="20"/>
                <w:rtl/>
              </w:rPr>
            </w:pPr>
            <w:r>
              <w:rPr>
                <w:rFonts w:hint="cs"/>
                <w:szCs w:val="20"/>
                <w:rtl/>
              </w:rPr>
              <w:t>2013</w:t>
            </w:r>
          </w:p>
        </w:tc>
        <w:tc>
          <w:tcPr>
            <w:tcW w:w="990" w:type="dxa"/>
          </w:tcPr>
          <w:p w:rsidR="000F117D" w:rsidRPr="00D8317C" w:rsidRDefault="000F117D" w:rsidP="002C7D03">
            <w:pPr>
              <w:ind w:right="-426"/>
              <w:rPr>
                <w:szCs w:val="20"/>
                <w:rtl/>
              </w:rPr>
            </w:pPr>
            <w:r>
              <w:rPr>
                <w:szCs w:val="20"/>
                <w:rtl/>
              </w:rPr>
              <w:t>4,000</w:t>
            </w:r>
          </w:p>
        </w:tc>
        <w:tc>
          <w:tcPr>
            <w:tcW w:w="990" w:type="dxa"/>
          </w:tcPr>
          <w:p w:rsidR="000F117D" w:rsidRPr="00D8317C" w:rsidRDefault="000F117D" w:rsidP="002C7D03">
            <w:pPr>
              <w:ind w:right="-426"/>
              <w:rPr>
                <w:szCs w:val="20"/>
                <w:rtl/>
              </w:rPr>
            </w:pPr>
            <w:r>
              <w:rPr>
                <w:szCs w:val="20"/>
                <w:rtl/>
              </w:rPr>
              <w:t>1,000</w:t>
            </w:r>
          </w:p>
        </w:tc>
        <w:tc>
          <w:tcPr>
            <w:tcW w:w="991" w:type="dxa"/>
          </w:tcPr>
          <w:p w:rsidR="000F117D" w:rsidRPr="00D8317C" w:rsidRDefault="000F117D" w:rsidP="002C7D03">
            <w:pPr>
              <w:ind w:right="-426"/>
              <w:rPr>
                <w:szCs w:val="20"/>
                <w:rtl/>
              </w:rPr>
            </w:pPr>
            <w:r>
              <w:rPr>
                <w:szCs w:val="20"/>
                <w:rtl/>
              </w:rPr>
              <w:t>300</w:t>
            </w:r>
          </w:p>
        </w:tc>
        <w:tc>
          <w:tcPr>
            <w:tcW w:w="1122" w:type="dxa"/>
          </w:tcPr>
          <w:p w:rsidR="000F117D" w:rsidRPr="00D8317C" w:rsidRDefault="000F117D" w:rsidP="002C7D03">
            <w:pPr>
              <w:ind w:right="-426"/>
              <w:rPr>
                <w:szCs w:val="20"/>
                <w:rtl/>
              </w:rPr>
            </w:pPr>
            <w:r>
              <w:rPr>
                <w:szCs w:val="20"/>
                <w:rtl/>
              </w:rPr>
              <w:t>1,300</w:t>
            </w:r>
          </w:p>
        </w:tc>
        <w:tc>
          <w:tcPr>
            <w:tcW w:w="1122" w:type="dxa"/>
          </w:tcPr>
          <w:p w:rsidR="000F117D" w:rsidRPr="00D8317C" w:rsidRDefault="000F117D" w:rsidP="002C7D03">
            <w:pPr>
              <w:ind w:right="-426"/>
              <w:rPr>
                <w:szCs w:val="20"/>
                <w:rtl/>
              </w:rPr>
            </w:pPr>
            <w:r>
              <w:rPr>
                <w:szCs w:val="20"/>
                <w:rtl/>
              </w:rPr>
              <w:t>1,200</w:t>
            </w:r>
          </w:p>
        </w:tc>
        <w:tc>
          <w:tcPr>
            <w:tcW w:w="1122" w:type="dxa"/>
          </w:tcPr>
          <w:p w:rsidR="000F117D" w:rsidRPr="00D8317C" w:rsidRDefault="000F117D" w:rsidP="002C7D03">
            <w:pPr>
              <w:ind w:right="-426"/>
              <w:rPr>
                <w:szCs w:val="20"/>
                <w:rtl/>
              </w:rPr>
            </w:pPr>
            <w:r>
              <w:rPr>
                <w:szCs w:val="20"/>
                <w:rtl/>
              </w:rPr>
              <w:t>9,130</w:t>
            </w:r>
          </w:p>
        </w:tc>
        <w:tc>
          <w:tcPr>
            <w:tcW w:w="1122" w:type="dxa"/>
          </w:tcPr>
          <w:p w:rsidR="000F117D" w:rsidRPr="00D8317C" w:rsidRDefault="000F117D" w:rsidP="002C7D03">
            <w:pPr>
              <w:ind w:right="-426"/>
              <w:rPr>
                <w:szCs w:val="20"/>
                <w:rtl/>
              </w:rPr>
            </w:pPr>
            <w:r>
              <w:rPr>
                <w:szCs w:val="20"/>
                <w:rtl/>
              </w:rPr>
              <w:t>1,200</w:t>
            </w:r>
          </w:p>
        </w:tc>
        <w:tc>
          <w:tcPr>
            <w:tcW w:w="1122" w:type="dxa"/>
          </w:tcPr>
          <w:p w:rsidR="000F117D" w:rsidRPr="00D8317C" w:rsidRDefault="000F117D" w:rsidP="002C7D03">
            <w:pPr>
              <w:ind w:right="-426"/>
              <w:rPr>
                <w:szCs w:val="20"/>
                <w:rtl/>
              </w:rPr>
            </w:pPr>
            <w:r>
              <w:rPr>
                <w:szCs w:val="20"/>
                <w:rtl/>
              </w:rPr>
              <w:t>100 (3)</w:t>
            </w:r>
          </w:p>
        </w:tc>
      </w:tr>
      <w:tr w:rsidR="000F117D" w:rsidRPr="00D8317C" w:rsidTr="002C7D03">
        <w:tc>
          <w:tcPr>
            <w:tcW w:w="990" w:type="dxa"/>
          </w:tcPr>
          <w:p w:rsidR="000F117D" w:rsidRPr="00D8317C" w:rsidRDefault="000F117D" w:rsidP="002C7D03">
            <w:pPr>
              <w:ind w:right="-426" w:firstLine="4"/>
              <w:rPr>
                <w:szCs w:val="20"/>
                <w:rtl/>
              </w:rPr>
            </w:pPr>
            <w:r>
              <w:rPr>
                <w:rFonts w:hint="cs"/>
                <w:szCs w:val="20"/>
                <w:rtl/>
              </w:rPr>
              <w:t>2014</w:t>
            </w:r>
          </w:p>
        </w:tc>
        <w:tc>
          <w:tcPr>
            <w:tcW w:w="990" w:type="dxa"/>
          </w:tcPr>
          <w:p w:rsidR="000F117D" w:rsidRPr="00D8317C" w:rsidRDefault="000F117D" w:rsidP="002C7D03">
            <w:pPr>
              <w:ind w:right="-426"/>
              <w:rPr>
                <w:szCs w:val="20"/>
                <w:rtl/>
              </w:rPr>
            </w:pPr>
            <w:r>
              <w:rPr>
                <w:rFonts w:hint="cs"/>
                <w:szCs w:val="20"/>
                <w:rtl/>
              </w:rPr>
              <w:t>50,000</w:t>
            </w:r>
          </w:p>
        </w:tc>
        <w:tc>
          <w:tcPr>
            <w:tcW w:w="990" w:type="dxa"/>
          </w:tcPr>
          <w:p w:rsidR="000F117D" w:rsidRPr="00D8317C" w:rsidRDefault="000F117D" w:rsidP="002C7D03">
            <w:pPr>
              <w:ind w:right="-426"/>
              <w:rPr>
                <w:szCs w:val="20"/>
                <w:rtl/>
              </w:rPr>
            </w:pPr>
            <w:r>
              <w:rPr>
                <w:rFonts w:hint="cs"/>
                <w:szCs w:val="20"/>
                <w:rtl/>
              </w:rPr>
              <w:t>9</w:t>
            </w:r>
            <w:r>
              <w:rPr>
                <w:szCs w:val="20"/>
                <w:rtl/>
              </w:rPr>
              <w:t>,</w:t>
            </w:r>
            <w:r>
              <w:rPr>
                <w:rFonts w:hint="cs"/>
                <w:szCs w:val="20"/>
                <w:rtl/>
              </w:rPr>
              <w:t>704</w:t>
            </w:r>
          </w:p>
        </w:tc>
        <w:tc>
          <w:tcPr>
            <w:tcW w:w="991" w:type="dxa"/>
          </w:tcPr>
          <w:p w:rsidR="000F117D" w:rsidRPr="00D8317C" w:rsidRDefault="000F117D" w:rsidP="002C7D03">
            <w:pPr>
              <w:ind w:right="-426"/>
              <w:rPr>
                <w:szCs w:val="20"/>
                <w:rtl/>
              </w:rPr>
            </w:pPr>
            <w:r>
              <w:rPr>
                <w:szCs w:val="20"/>
                <w:rtl/>
              </w:rPr>
              <w:t>100</w:t>
            </w:r>
          </w:p>
        </w:tc>
        <w:tc>
          <w:tcPr>
            <w:tcW w:w="1122" w:type="dxa"/>
          </w:tcPr>
          <w:p w:rsidR="000F117D" w:rsidRPr="00D8317C" w:rsidRDefault="000F117D" w:rsidP="002C7D03">
            <w:pPr>
              <w:ind w:right="-426"/>
              <w:rPr>
                <w:szCs w:val="20"/>
                <w:rtl/>
              </w:rPr>
            </w:pPr>
            <w:r>
              <w:rPr>
                <w:rFonts w:hint="cs"/>
                <w:szCs w:val="20"/>
                <w:rtl/>
              </w:rPr>
              <w:t>9</w:t>
            </w:r>
            <w:r>
              <w:rPr>
                <w:szCs w:val="20"/>
                <w:rtl/>
              </w:rPr>
              <w:t>,</w:t>
            </w:r>
            <w:r>
              <w:rPr>
                <w:rFonts w:hint="cs"/>
                <w:szCs w:val="20"/>
                <w:rtl/>
              </w:rPr>
              <w:t>804</w:t>
            </w:r>
          </w:p>
        </w:tc>
        <w:tc>
          <w:tcPr>
            <w:tcW w:w="1122" w:type="dxa"/>
          </w:tcPr>
          <w:p w:rsidR="000F117D" w:rsidRPr="00D8317C" w:rsidRDefault="000F117D" w:rsidP="002C7D03">
            <w:pPr>
              <w:ind w:right="-426"/>
              <w:rPr>
                <w:szCs w:val="20"/>
                <w:rtl/>
              </w:rPr>
            </w:pPr>
            <w:r>
              <w:rPr>
                <w:rFonts w:hint="cs"/>
                <w:szCs w:val="20"/>
                <w:rtl/>
              </w:rPr>
              <w:t>15</w:t>
            </w:r>
            <w:r>
              <w:rPr>
                <w:szCs w:val="20"/>
                <w:rtl/>
              </w:rPr>
              <w:t>,</w:t>
            </w:r>
            <w:r>
              <w:rPr>
                <w:rFonts w:hint="cs"/>
                <w:szCs w:val="20"/>
                <w:rtl/>
              </w:rPr>
              <w:t>000</w:t>
            </w:r>
          </w:p>
        </w:tc>
        <w:tc>
          <w:tcPr>
            <w:tcW w:w="1122" w:type="dxa"/>
          </w:tcPr>
          <w:p w:rsidR="000F117D" w:rsidRPr="00D8317C" w:rsidRDefault="000F117D" w:rsidP="002C7D03">
            <w:pPr>
              <w:ind w:right="-426"/>
              <w:rPr>
                <w:szCs w:val="20"/>
                <w:rtl/>
              </w:rPr>
            </w:pPr>
            <w:r>
              <w:rPr>
                <w:szCs w:val="20"/>
                <w:rtl/>
              </w:rPr>
              <w:t>9,304</w:t>
            </w:r>
          </w:p>
        </w:tc>
        <w:tc>
          <w:tcPr>
            <w:tcW w:w="1122" w:type="dxa"/>
          </w:tcPr>
          <w:p w:rsidR="000F117D" w:rsidRPr="00D8317C" w:rsidRDefault="000F117D" w:rsidP="002C7D03">
            <w:pPr>
              <w:ind w:right="-426"/>
              <w:rPr>
                <w:szCs w:val="20"/>
                <w:rtl/>
              </w:rPr>
            </w:pPr>
            <w:r>
              <w:rPr>
                <w:rFonts w:hint="cs"/>
                <w:szCs w:val="20"/>
                <w:rtl/>
              </w:rPr>
              <w:t>9</w:t>
            </w:r>
            <w:r>
              <w:rPr>
                <w:szCs w:val="20"/>
                <w:rtl/>
              </w:rPr>
              <w:t>,</w:t>
            </w:r>
            <w:r>
              <w:rPr>
                <w:rFonts w:hint="cs"/>
                <w:szCs w:val="20"/>
                <w:rtl/>
              </w:rPr>
              <w:t>304</w:t>
            </w:r>
          </w:p>
        </w:tc>
        <w:tc>
          <w:tcPr>
            <w:tcW w:w="1122" w:type="dxa"/>
          </w:tcPr>
          <w:p w:rsidR="000F117D" w:rsidRPr="00D8317C" w:rsidRDefault="000F117D" w:rsidP="002C7D03">
            <w:pPr>
              <w:ind w:right="-426"/>
              <w:rPr>
                <w:szCs w:val="20"/>
                <w:rtl/>
              </w:rPr>
            </w:pPr>
            <w:r>
              <w:rPr>
                <w:szCs w:val="20"/>
                <w:rtl/>
              </w:rPr>
              <w:t>500 (4)</w:t>
            </w:r>
          </w:p>
        </w:tc>
      </w:tr>
      <w:tr w:rsidR="000F117D" w:rsidRPr="00D8317C" w:rsidTr="002C7D03">
        <w:tc>
          <w:tcPr>
            <w:tcW w:w="990" w:type="dxa"/>
          </w:tcPr>
          <w:p w:rsidR="000F117D" w:rsidRPr="00D8317C" w:rsidRDefault="000F117D" w:rsidP="002C7D03">
            <w:pPr>
              <w:ind w:right="-426" w:firstLine="4"/>
              <w:rPr>
                <w:szCs w:val="20"/>
                <w:rtl/>
              </w:rPr>
            </w:pPr>
            <w:r>
              <w:rPr>
                <w:rFonts w:hint="cs"/>
                <w:szCs w:val="20"/>
                <w:rtl/>
              </w:rPr>
              <w:t>2015</w:t>
            </w:r>
          </w:p>
        </w:tc>
        <w:tc>
          <w:tcPr>
            <w:tcW w:w="990" w:type="dxa"/>
          </w:tcPr>
          <w:p w:rsidR="000F117D" w:rsidRPr="00D8317C" w:rsidRDefault="000F117D" w:rsidP="002C7D03">
            <w:pPr>
              <w:ind w:right="-426"/>
              <w:rPr>
                <w:szCs w:val="20"/>
                <w:rtl/>
              </w:rPr>
            </w:pPr>
            <w:r>
              <w:rPr>
                <w:szCs w:val="20"/>
                <w:rtl/>
              </w:rPr>
              <w:t>1,300</w:t>
            </w:r>
          </w:p>
        </w:tc>
        <w:tc>
          <w:tcPr>
            <w:tcW w:w="990" w:type="dxa"/>
          </w:tcPr>
          <w:p w:rsidR="000F117D" w:rsidRPr="00D8317C" w:rsidRDefault="000F117D" w:rsidP="002C7D03">
            <w:pPr>
              <w:ind w:right="-426"/>
              <w:rPr>
                <w:szCs w:val="20"/>
                <w:rtl/>
              </w:rPr>
            </w:pPr>
            <w:r w:rsidRPr="00D8317C">
              <w:rPr>
                <w:szCs w:val="20"/>
                <w:rtl/>
              </w:rPr>
              <w:t>0</w:t>
            </w:r>
          </w:p>
        </w:tc>
        <w:tc>
          <w:tcPr>
            <w:tcW w:w="991" w:type="dxa"/>
          </w:tcPr>
          <w:p w:rsidR="000F117D" w:rsidRPr="00D8317C" w:rsidRDefault="000F117D" w:rsidP="002C7D03">
            <w:pPr>
              <w:ind w:right="-426"/>
              <w:rPr>
                <w:szCs w:val="20"/>
                <w:rtl/>
              </w:rPr>
            </w:pPr>
            <w:r>
              <w:rPr>
                <w:szCs w:val="20"/>
                <w:rtl/>
              </w:rPr>
              <w:t>500</w:t>
            </w:r>
          </w:p>
        </w:tc>
        <w:tc>
          <w:tcPr>
            <w:tcW w:w="1122" w:type="dxa"/>
          </w:tcPr>
          <w:p w:rsidR="000F117D" w:rsidRPr="00D8317C" w:rsidRDefault="000F117D" w:rsidP="002C7D03">
            <w:pPr>
              <w:ind w:right="-426"/>
              <w:rPr>
                <w:szCs w:val="20"/>
                <w:rtl/>
              </w:rPr>
            </w:pPr>
            <w:r>
              <w:rPr>
                <w:szCs w:val="20"/>
                <w:rtl/>
              </w:rPr>
              <w:t>500</w:t>
            </w:r>
          </w:p>
        </w:tc>
        <w:tc>
          <w:tcPr>
            <w:tcW w:w="1122" w:type="dxa"/>
          </w:tcPr>
          <w:p w:rsidR="000F117D" w:rsidRPr="00D8317C" w:rsidRDefault="000F117D" w:rsidP="002C7D03">
            <w:pPr>
              <w:ind w:right="-426"/>
              <w:rPr>
                <w:szCs w:val="20"/>
                <w:rtl/>
              </w:rPr>
            </w:pPr>
            <w:r>
              <w:rPr>
                <w:szCs w:val="20"/>
                <w:rtl/>
              </w:rPr>
              <w:t>390</w:t>
            </w:r>
          </w:p>
        </w:tc>
        <w:tc>
          <w:tcPr>
            <w:tcW w:w="1122" w:type="dxa"/>
          </w:tcPr>
          <w:p w:rsidR="000F117D" w:rsidRPr="00D8317C" w:rsidRDefault="000F117D" w:rsidP="002C7D03">
            <w:pPr>
              <w:ind w:right="-426"/>
              <w:rPr>
                <w:szCs w:val="20"/>
                <w:rtl/>
              </w:rPr>
            </w:pPr>
            <w:r>
              <w:rPr>
                <w:szCs w:val="20"/>
                <w:rtl/>
              </w:rPr>
              <w:t>9,295</w:t>
            </w:r>
          </w:p>
        </w:tc>
        <w:tc>
          <w:tcPr>
            <w:tcW w:w="1122" w:type="dxa"/>
          </w:tcPr>
          <w:p w:rsidR="000F117D" w:rsidRPr="00D8317C" w:rsidRDefault="000F117D" w:rsidP="002C7D03">
            <w:pPr>
              <w:ind w:right="-426"/>
              <w:rPr>
                <w:szCs w:val="20"/>
                <w:rtl/>
              </w:rPr>
            </w:pPr>
            <w:r>
              <w:rPr>
                <w:szCs w:val="20"/>
                <w:rtl/>
              </w:rPr>
              <w:t>390</w:t>
            </w:r>
          </w:p>
        </w:tc>
        <w:tc>
          <w:tcPr>
            <w:tcW w:w="1122" w:type="dxa"/>
          </w:tcPr>
          <w:p w:rsidR="000F117D" w:rsidRPr="00D8317C" w:rsidRDefault="000F117D" w:rsidP="002C7D03">
            <w:pPr>
              <w:ind w:right="-426"/>
              <w:rPr>
                <w:szCs w:val="20"/>
                <w:rtl/>
              </w:rPr>
            </w:pPr>
            <w:r>
              <w:rPr>
                <w:szCs w:val="20"/>
                <w:rtl/>
              </w:rPr>
              <w:t>110 (5)</w:t>
            </w:r>
          </w:p>
        </w:tc>
      </w:tr>
      <w:tr w:rsidR="000F117D" w:rsidRPr="00D8317C" w:rsidTr="002C7D03">
        <w:tc>
          <w:tcPr>
            <w:tcW w:w="990" w:type="dxa"/>
          </w:tcPr>
          <w:p w:rsidR="000F117D" w:rsidRPr="00D8317C" w:rsidRDefault="000F117D" w:rsidP="002C7D03">
            <w:pPr>
              <w:ind w:right="-426" w:firstLine="4"/>
              <w:rPr>
                <w:szCs w:val="20"/>
                <w:rtl/>
              </w:rPr>
            </w:pPr>
            <w:r>
              <w:rPr>
                <w:rFonts w:hint="cs"/>
                <w:szCs w:val="20"/>
                <w:rtl/>
              </w:rPr>
              <w:t>2016</w:t>
            </w:r>
          </w:p>
        </w:tc>
        <w:tc>
          <w:tcPr>
            <w:tcW w:w="990" w:type="dxa"/>
          </w:tcPr>
          <w:p w:rsidR="000F117D" w:rsidRPr="00D8317C" w:rsidRDefault="000F117D" w:rsidP="002C7D03">
            <w:pPr>
              <w:ind w:right="-426"/>
              <w:rPr>
                <w:szCs w:val="20"/>
                <w:rtl/>
              </w:rPr>
            </w:pPr>
            <w:r>
              <w:rPr>
                <w:szCs w:val="20"/>
                <w:rtl/>
              </w:rPr>
              <w:t>200</w:t>
            </w:r>
          </w:p>
        </w:tc>
        <w:tc>
          <w:tcPr>
            <w:tcW w:w="990" w:type="dxa"/>
          </w:tcPr>
          <w:p w:rsidR="000F117D" w:rsidRPr="00D8317C" w:rsidRDefault="000F117D" w:rsidP="002C7D03">
            <w:pPr>
              <w:ind w:right="-426"/>
              <w:rPr>
                <w:szCs w:val="20"/>
                <w:rtl/>
              </w:rPr>
            </w:pPr>
            <w:r>
              <w:rPr>
                <w:rFonts w:hint="cs"/>
                <w:szCs w:val="20"/>
                <w:rtl/>
              </w:rPr>
              <w:t>70</w:t>
            </w:r>
          </w:p>
        </w:tc>
        <w:tc>
          <w:tcPr>
            <w:tcW w:w="991" w:type="dxa"/>
          </w:tcPr>
          <w:p w:rsidR="000F117D" w:rsidRPr="00D8317C" w:rsidRDefault="000F117D" w:rsidP="002C7D03">
            <w:pPr>
              <w:ind w:right="-426"/>
              <w:rPr>
                <w:szCs w:val="20"/>
                <w:rtl/>
              </w:rPr>
            </w:pPr>
            <w:r>
              <w:rPr>
                <w:szCs w:val="20"/>
                <w:rtl/>
              </w:rPr>
              <w:t>110</w:t>
            </w:r>
          </w:p>
        </w:tc>
        <w:tc>
          <w:tcPr>
            <w:tcW w:w="1122" w:type="dxa"/>
          </w:tcPr>
          <w:p w:rsidR="000F117D" w:rsidRPr="00D8317C" w:rsidRDefault="000F117D" w:rsidP="002C7D03">
            <w:pPr>
              <w:ind w:right="-426"/>
              <w:rPr>
                <w:szCs w:val="20"/>
                <w:rtl/>
              </w:rPr>
            </w:pPr>
            <w:r>
              <w:rPr>
                <w:rFonts w:hint="cs"/>
                <w:szCs w:val="20"/>
                <w:rtl/>
              </w:rPr>
              <w:t>180</w:t>
            </w:r>
          </w:p>
        </w:tc>
        <w:tc>
          <w:tcPr>
            <w:tcW w:w="1122" w:type="dxa"/>
          </w:tcPr>
          <w:p w:rsidR="000F117D" w:rsidRPr="00D8317C" w:rsidRDefault="000F117D" w:rsidP="002C7D03">
            <w:pPr>
              <w:ind w:right="-426"/>
              <w:rPr>
                <w:szCs w:val="20"/>
                <w:rtl/>
              </w:rPr>
            </w:pPr>
            <w:r>
              <w:rPr>
                <w:szCs w:val="20"/>
                <w:rtl/>
              </w:rPr>
              <w:t>60</w:t>
            </w:r>
          </w:p>
        </w:tc>
        <w:tc>
          <w:tcPr>
            <w:tcW w:w="1122" w:type="dxa"/>
          </w:tcPr>
          <w:p w:rsidR="000F117D" w:rsidRPr="00D8317C" w:rsidRDefault="000F117D" w:rsidP="002C7D03">
            <w:pPr>
              <w:ind w:right="-426"/>
              <w:rPr>
                <w:szCs w:val="20"/>
                <w:rtl/>
              </w:rPr>
            </w:pPr>
            <w:r>
              <w:rPr>
                <w:szCs w:val="20"/>
                <w:rtl/>
              </w:rPr>
              <w:t>9,295</w:t>
            </w:r>
          </w:p>
        </w:tc>
        <w:tc>
          <w:tcPr>
            <w:tcW w:w="1122" w:type="dxa"/>
          </w:tcPr>
          <w:p w:rsidR="000F117D" w:rsidRPr="00D8317C" w:rsidRDefault="000F117D" w:rsidP="002C7D03">
            <w:pPr>
              <w:ind w:right="-426"/>
              <w:rPr>
                <w:szCs w:val="20"/>
                <w:rtl/>
              </w:rPr>
            </w:pPr>
            <w:r>
              <w:rPr>
                <w:szCs w:val="20"/>
                <w:rtl/>
              </w:rPr>
              <w:t>60</w:t>
            </w:r>
          </w:p>
        </w:tc>
        <w:tc>
          <w:tcPr>
            <w:tcW w:w="1122" w:type="dxa"/>
          </w:tcPr>
          <w:p w:rsidR="000F117D" w:rsidRPr="00D8317C" w:rsidRDefault="000F117D" w:rsidP="002C7D03">
            <w:pPr>
              <w:ind w:right="-426"/>
              <w:rPr>
                <w:szCs w:val="20"/>
                <w:rtl/>
              </w:rPr>
            </w:pPr>
            <w:r>
              <w:rPr>
                <w:rFonts w:hint="cs"/>
                <w:szCs w:val="20"/>
                <w:rtl/>
              </w:rPr>
              <w:t>120</w:t>
            </w:r>
            <w:r>
              <w:rPr>
                <w:szCs w:val="20"/>
                <w:rtl/>
              </w:rPr>
              <w:t xml:space="preserve"> (6)</w:t>
            </w:r>
          </w:p>
        </w:tc>
      </w:tr>
      <w:tr w:rsidR="000F117D" w:rsidRPr="00D8317C" w:rsidTr="002C7D03">
        <w:tc>
          <w:tcPr>
            <w:tcW w:w="990" w:type="dxa"/>
          </w:tcPr>
          <w:p w:rsidR="000F117D" w:rsidRPr="00D8317C" w:rsidRDefault="000F117D" w:rsidP="002C7D03">
            <w:pPr>
              <w:ind w:right="-426" w:firstLine="4"/>
              <w:rPr>
                <w:szCs w:val="20"/>
                <w:rtl/>
              </w:rPr>
            </w:pPr>
            <w:r>
              <w:rPr>
                <w:rFonts w:hint="cs"/>
                <w:szCs w:val="20"/>
                <w:rtl/>
              </w:rPr>
              <w:t>2017</w:t>
            </w:r>
          </w:p>
        </w:tc>
        <w:tc>
          <w:tcPr>
            <w:tcW w:w="990" w:type="dxa"/>
          </w:tcPr>
          <w:p w:rsidR="000F117D" w:rsidRPr="00D8317C" w:rsidRDefault="000F117D" w:rsidP="002C7D03">
            <w:pPr>
              <w:ind w:right="-426"/>
              <w:rPr>
                <w:szCs w:val="20"/>
                <w:rtl/>
              </w:rPr>
            </w:pPr>
            <w:r w:rsidRPr="00D8317C">
              <w:rPr>
                <w:szCs w:val="20"/>
                <w:rtl/>
              </w:rPr>
              <w:t>0</w:t>
            </w:r>
          </w:p>
        </w:tc>
        <w:tc>
          <w:tcPr>
            <w:tcW w:w="990" w:type="dxa"/>
          </w:tcPr>
          <w:p w:rsidR="000F117D" w:rsidRPr="00D8317C" w:rsidRDefault="000F117D" w:rsidP="002C7D03">
            <w:pPr>
              <w:ind w:right="-426"/>
              <w:rPr>
                <w:szCs w:val="20"/>
                <w:rtl/>
              </w:rPr>
            </w:pPr>
            <w:r w:rsidRPr="00D8317C">
              <w:rPr>
                <w:szCs w:val="20"/>
                <w:rtl/>
              </w:rPr>
              <w:t>0</w:t>
            </w:r>
          </w:p>
        </w:tc>
        <w:tc>
          <w:tcPr>
            <w:tcW w:w="991" w:type="dxa"/>
          </w:tcPr>
          <w:p w:rsidR="000F117D" w:rsidRPr="00D8317C" w:rsidRDefault="000F117D" w:rsidP="002C7D03">
            <w:pPr>
              <w:ind w:right="-426"/>
              <w:rPr>
                <w:szCs w:val="20"/>
                <w:rtl/>
              </w:rPr>
            </w:pPr>
            <w:r>
              <w:rPr>
                <w:rFonts w:hint="cs"/>
                <w:szCs w:val="20"/>
                <w:rtl/>
              </w:rPr>
              <w:t>120</w:t>
            </w:r>
          </w:p>
        </w:tc>
        <w:tc>
          <w:tcPr>
            <w:tcW w:w="1122" w:type="dxa"/>
          </w:tcPr>
          <w:p w:rsidR="000F117D" w:rsidRPr="00D8317C" w:rsidRDefault="000F117D" w:rsidP="002C7D03">
            <w:pPr>
              <w:ind w:right="-426"/>
              <w:rPr>
                <w:szCs w:val="20"/>
                <w:rtl/>
              </w:rPr>
            </w:pPr>
            <w:r>
              <w:rPr>
                <w:rFonts w:hint="cs"/>
                <w:szCs w:val="20"/>
                <w:rtl/>
              </w:rPr>
              <w:t>120</w:t>
            </w:r>
          </w:p>
        </w:tc>
        <w:tc>
          <w:tcPr>
            <w:tcW w:w="1122" w:type="dxa"/>
          </w:tcPr>
          <w:p w:rsidR="000F117D" w:rsidRPr="00D8317C" w:rsidRDefault="000F117D" w:rsidP="002C7D03">
            <w:pPr>
              <w:ind w:right="-426"/>
              <w:rPr>
                <w:szCs w:val="20"/>
                <w:rtl/>
              </w:rPr>
            </w:pPr>
            <w:r w:rsidRPr="00D8317C">
              <w:rPr>
                <w:szCs w:val="20"/>
                <w:rtl/>
              </w:rPr>
              <w:t>0</w:t>
            </w:r>
          </w:p>
        </w:tc>
        <w:tc>
          <w:tcPr>
            <w:tcW w:w="1122" w:type="dxa"/>
          </w:tcPr>
          <w:p w:rsidR="000F117D" w:rsidRPr="00D8317C" w:rsidRDefault="000F117D" w:rsidP="002C7D03">
            <w:pPr>
              <w:ind w:right="-426"/>
              <w:rPr>
                <w:szCs w:val="20"/>
                <w:rtl/>
              </w:rPr>
            </w:pPr>
            <w:r>
              <w:rPr>
                <w:szCs w:val="20"/>
                <w:rtl/>
              </w:rPr>
              <w:t>9,295</w:t>
            </w:r>
          </w:p>
        </w:tc>
        <w:tc>
          <w:tcPr>
            <w:tcW w:w="1122" w:type="dxa"/>
          </w:tcPr>
          <w:p w:rsidR="000F117D" w:rsidRPr="00D8317C" w:rsidRDefault="000F117D" w:rsidP="002C7D03">
            <w:pPr>
              <w:ind w:right="-426"/>
              <w:rPr>
                <w:szCs w:val="20"/>
                <w:rtl/>
              </w:rPr>
            </w:pPr>
            <w:r w:rsidRPr="00D8317C">
              <w:rPr>
                <w:szCs w:val="20"/>
                <w:rtl/>
              </w:rPr>
              <w:t>0</w:t>
            </w:r>
          </w:p>
        </w:tc>
        <w:tc>
          <w:tcPr>
            <w:tcW w:w="1122" w:type="dxa"/>
          </w:tcPr>
          <w:p w:rsidR="000F117D" w:rsidRPr="00D8317C" w:rsidRDefault="000F117D" w:rsidP="002C7D03">
            <w:pPr>
              <w:ind w:right="-426"/>
              <w:rPr>
                <w:szCs w:val="20"/>
                <w:rtl/>
              </w:rPr>
            </w:pPr>
            <w:r>
              <w:rPr>
                <w:rFonts w:hint="cs"/>
                <w:szCs w:val="20"/>
                <w:rtl/>
              </w:rPr>
              <w:t>70</w:t>
            </w:r>
            <w:r>
              <w:rPr>
                <w:szCs w:val="20"/>
                <w:rtl/>
              </w:rPr>
              <w:t xml:space="preserve">   (7)</w:t>
            </w:r>
          </w:p>
        </w:tc>
      </w:tr>
      <w:tr w:rsidR="000F117D" w:rsidRPr="00D8317C" w:rsidTr="002C7D03">
        <w:tc>
          <w:tcPr>
            <w:tcW w:w="990" w:type="dxa"/>
          </w:tcPr>
          <w:p w:rsidR="000F117D" w:rsidRPr="00D8317C" w:rsidRDefault="000F117D" w:rsidP="002C7D03">
            <w:pPr>
              <w:ind w:right="-426" w:firstLine="4"/>
              <w:rPr>
                <w:szCs w:val="20"/>
                <w:rtl/>
              </w:rPr>
            </w:pPr>
            <w:r>
              <w:rPr>
                <w:rFonts w:hint="cs"/>
                <w:szCs w:val="20"/>
                <w:rtl/>
              </w:rPr>
              <w:t>2018</w:t>
            </w:r>
          </w:p>
        </w:tc>
        <w:tc>
          <w:tcPr>
            <w:tcW w:w="990" w:type="dxa"/>
          </w:tcPr>
          <w:p w:rsidR="000F117D" w:rsidRPr="00D8317C" w:rsidRDefault="000F117D" w:rsidP="002C7D03">
            <w:pPr>
              <w:ind w:right="-426"/>
              <w:rPr>
                <w:szCs w:val="20"/>
                <w:rtl/>
              </w:rPr>
            </w:pPr>
            <w:r>
              <w:rPr>
                <w:szCs w:val="20"/>
                <w:rtl/>
              </w:rPr>
              <w:t>800</w:t>
            </w:r>
          </w:p>
        </w:tc>
        <w:tc>
          <w:tcPr>
            <w:tcW w:w="990" w:type="dxa"/>
          </w:tcPr>
          <w:p w:rsidR="000F117D" w:rsidRPr="00D8317C" w:rsidRDefault="000F117D" w:rsidP="002C7D03">
            <w:pPr>
              <w:ind w:right="-426"/>
              <w:rPr>
                <w:szCs w:val="20"/>
                <w:rtl/>
              </w:rPr>
            </w:pPr>
            <w:r>
              <w:rPr>
                <w:szCs w:val="20"/>
                <w:rtl/>
              </w:rPr>
              <w:t>40</w:t>
            </w:r>
          </w:p>
        </w:tc>
        <w:tc>
          <w:tcPr>
            <w:tcW w:w="991" w:type="dxa"/>
          </w:tcPr>
          <w:p w:rsidR="000F117D" w:rsidRPr="00D8317C" w:rsidRDefault="000F117D" w:rsidP="002C7D03">
            <w:pPr>
              <w:ind w:right="-426"/>
              <w:rPr>
                <w:szCs w:val="20"/>
                <w:rtl/>
              </w:rPr>
            </w:pPr>
            <w:r>
              <w:rPr>
                <w:rFonts w:hint="cs"/>
                <w:szCs w:val="20"/>
                <w:rtl/>
              </w:rPr>
              <w:t>70</w:t>
            </w:r>
          </w:p>
        </w:tc>
        <w:tc>
          <w:tcPr>
            <w:tcW w:w="1122" w:type="dxa"/>
          </w:tcPr>
          <w:p w:rsidR="000F117D" w:rsidRPr="00D8317C" w:rsidRDefault="000F117D" w:rsidP="002C7D03">
            <w:pPr>
              <w:ind w:right="-426"/>
              <w:rPr>
                <w:szCs w:val="20"/>
                <w:rtl/>
              </w:rPr>
            </w:pPr>
            <w:r>
              <w:rPr>
                <w:rFonts w:hint="cs"/>
                <w:szCs w:val="20"/>
                <w:rtl/>
              </w:rPr>
              <w:t>110</w:t>
            </w:r>
          </w:p>
        </w:tc>
        <w:tc>
          <w:tcPr>
            <w:tcW w:w="1122" w:type="dxa"/>
          </w:tcPr>
          <w:p w:rsidR="000F117D" w:rsidRPr="00D8317C" w:rsidRDefault="000F117D" w:rsidP="002C7D03">
            <w:pPr>
              <w:ind w:right="-426"/>
              <w:rPr>
                <w:szCs w:val="20"/>
                <w:rtl/>
              </w:rPr>
            </w:pPr>
            <w:r>
              <w:rPr>
                <w:szCs w:val="20"/>
                <w:rtl/>
              </w:rPr>
              <w:t>240</w:t>
            </w:r>
          </w:p>
        </w:tc>
        <w:tc>
          <w:tcPr>
            <w:tcW w:w="1122" w:type="dxa"/>
          </w:tcPr>
          <w:p w:rsidR="000F117D" w:rsidRPr="00D8317C" w:rsidRDefault="000F117D" w:rsidP="002C7D03">
            <w:pPr>
              <w:ind w:right="-426"/>
              <w:rPr>
                <w:szCs w:val="20"/>
                <w:rtl/>
              </w:rPr>
            </w:pPr>
            <w:r>
              <w:rPr>
                <w:szCs w:val="20"/>
                <w:rtl/>
              </w:rPr>
              <w:t>9,295</w:t>
            </w:r>
          </w:p>
        </w:tc>
        <w:tc>
          <w:tcPr>
            <w:tcW w:w="1122" w:type="dxa"/>
          </w:tcPr>
          <w:p w:rsidR="000F117D" w:rsidRPr="00D8317C" w:rsidRDefault="000F117D" w:rsidP="002C7D03">
            <w:pPr>
              <w:ind w:right="-426"/>
              <w:rPr>
                <w:szCs w:val="20"/>
                <w:rtl/>
              </w:rPr>
            </w:pPr>
            <w:r>
              <w:rPr>
                <w:rFonts w:hint="cs"/>
                <w:szCs w:val="20"/>
                <w:rtl/>
              </w:rPr>
              <w:t>110</w:t>
            </w:r>
          </w:p>
        </w:tc>
        <w:tc>
          <w:tcPr>
            <w:tcW w:w="1122" w:type="dxa"/>
          </w:tcPr>
          <w:p w:rsidR="000F117D" w:rsidRPr="00D8317C" w:rsidRDefault="000F117D" w:rsidP="002C7D03">
            <w:pPr>
              <w:tabs>
                <w:tab w:val="left" w:pos="600"/>
              </w:tabs>
              <w:ind w:right="-426"/>
              <w:rPr>
                <w:szCs w:val="20"/>
                <w:rtl/>
              </w:rPr>
            </w:pPr>
            <w:r w:rsidRPr="00D8317C">
              <w:rPr>
                <w:szCs w:val="20"/>
                <w:rtl/>
              </w:rPr>
              <w:t>0</w:t>
            </w:r>
          </w:p>
        </w:tc>
      </w:tr>
    </w:tbl>
    <w:p w:rsidR="000F117D" w:rsidRDefault="000F117D" w:rsidP="000F117D">
      <w:pPr>
        <w:bidi w:val="0"/>
        <w:spacing w:line="80" w:lineRule="exact"/>
        <w:rPr>
          <w:sz w:val="22"/>
          <w:szCs w:val="22"/>
          <w:rtl/>
        </w:rPr>
      </w:pPr>
    </w:p>
    <w:p w:rsidR="000F117D" w:rsidRDefault="000F117D" w:rsidP="000F117D">
      <w:pPr>
        <w:bidi w:val="0"/>
        <w:spacing w:line="80" w:lineRule="exact"/>
        <w:rPr>
          <w:sz w:val="22"/>
          <w:szCs w:val="22"/>
          <w:rtl/>
        </w:rPr>
      </w:pPr>
    </w:p>
    <w:p w:rsidR="000F117D" w:rsidRPr="00BC5C3B" w:rsidRDefault="000F117D" w:rsidP="000F117D">
      <w:pPr>
        <w:ind w:left="745" w:right="-142" w:hanging="378"/>
        <w:rPr>
          <w:sz w:val="22"/>
          <w:szCs w:val="22"/>
          <w:rtl/>
        </w:rPr>
      </w:pPr>
      <w:r w:rsidRPr="00BC5C3B">
        <w:rPr>
          <w:sz w:val="22"/>
          <w:szCs w:val="22"/>
          <w:rtl/>
        </w:rPr>
        <w:t>(1)</w:t>
      </w:r>
      <w:r w:rsidRPr="00BC5C3B">
        <w:rPr>
          <w:sz w:val="22"/>
          <w:szCs w:val="22"/>
          <w:rtl/>
        </w:rPr>
        <w:tab/>
        <w:t>הנמוך מבין הטורים ה.ו.ז.</w:t>
      </w:r>
    </w:p>
    <w:p w:rsidR="000F117D" w:rsidRPr="00BC5C3B" w:rsidRDefault="000F117D" w:rsidP="000F117D">
      <w:pPr>
        <w:ind w:left="745" w:right="-142" w:hanging="378"/>
        <w:jc w:val="both"/>
        <w:rPr>
          <w:sz w:val="22"/>
          <w:szCs w:val="22"/>
          <w:rtl/>
        </w:rPr>
      </w:pPr>
      <w:r w:rsidRPr="00BC5C3B">
        <w:rPr>
          <w:sz w:val="22"/>
          <w:szCs w:val="22"/>
          <w:rtl/>
        </w:rPr>
        <w:t>(2)</w:t>
      </w:r>
      <w:r w:rsidRPr="00BC5C3B">
        <w:rPr>
          <w:sz w:val="22"/>
          <w:szCs w:val="22"/>
          <w:rtl/>
        </w:rPr>
        <w:tab/>
        <w:t xml:space="preserve">החישובים מבוססים על ההנחה שניתן לייחס הזיכוי לפי "שיטת </w:t>
      </w:r>
      <w:r w:rsidRPr="00993BA8">
        <w:rPr>
          <w:b/>
          <w:bCs/>
          <w:szCs w:val="20"/>
        </w:rPr>
        <w:t>FIFO</w:t>
      </w:r>
      <w:r w:rsidRPr="00BC5C3B">
        <w:rPr>
          <w:sz w:val="22"/>
          <w:szCs w:val="22"/>
          <w:rtl/>
        </w:rPr>
        <w:t>", משמע - ראשית ניצול הזיכוי בשל עודף התרומות המועברות משנים קודמות והיתרה תיוחס לתרומות בשנה השוטפת</w:t>
      </w:r>
      <w:r>
        <w:rPr>
          <w:rFonts w:hint="cs"/>
          <w:sz w:val="22"/>
          <w:szCs w:val="22"/>
          <w:rtl/>
        </w:rPr>
        <w:t>, זאת בהתאם להוראות ביצוע 3/2001</w:t>
      </w:r>
      <w:r w:rsidRPr="00BC5C3B">
        <w:rPr>
          <w:sz w:val="22"/>
          <w:szCs w:val="22"/>
          <w:rtl/>
        </w:rPr>
        <w:t>;</w:t>
      </w:r>
    </w:p>
    <w:p w:rsidR="000F117D" w:rsidRPr="00BC5C3B" w:rsidRDefault="000F117D" w:rsidP="000F117D">
      <w:pPr>
        <w:ind w:left="745" w:right="-142" w:hanging="378"/>
        <w:rPr>
          <w:sz w:val="22"/>
          <w:szCs w:val="22"/>
          <w:rtl/>
        </w:rPr>
      </w:pPr>
      <w:r w:rsidRPr="00BC5C3B">
        <w:rPr>
          <w:sz w:val="22"/>
          <w:szCs w:val="22"/>
          <w:rtl/>
        </w:rPr>
        <w:t>(3)</w:t>
      </w:r>
      <w:r w:rsidRPr="00BC5C3B">
        <w:rPr>
          <w:sz w:val="22"/>
          <w:szCs w:val="22"/>
          <w:rtl/>
        </w:rPr>
        <w:tab/>
      </w:r>
      <w:r>
        <w:rPr>
          <w:rFonts w:hint="cs"/>
          <w:sz w:val="22"/>
          <w:szCs w:val="22"/>
          <w:rtl/>
        </w:rPr>
        <w:t>המקור</w:t>
      </w:r>
      <w:r w:rsidRPr="00BC5C3B">
        <w:rPr>
          <w:sz w:val="22"/>
          <w:szCs w:val="22"/>
          <w:rtl/>
        </w:rPr>
        <w:t xml:space="preserve"> </w:t>
      </w:r>
      <w:r>
        <w:rPr>
          <w:rFonts w:hint="cs"/>
          <w:sz w:val="22"/>
          <w:szCs w:val="22"/>
          <w:rtl/>
        </w:rPr>
        <w:t>מ</w:t>
      </w:r>
      <w:r w:rsidRPr="00BC5C3B">
        <w:rPr>
          <w:sz w:val="22"/>
          <w:szCs w:val="22"/>
          <w:rtl/>
        </w:rPr>
        <w:t xml:space="preserve">שנת </w:t>
      </w:r>
      <w:r>
        <w:rPr>
          <w:rFonts w:hint="cs"/>
          <w:sz w:val="22"/>
          <w:szCs w:val="22"/>
          <w:rtl/>
        </w:rPr>
        <w:t>2013</w:t>
      </w:r>
      <w:r w:rsidRPr="00BC5C3B">
        <w:rPr>
          <w:sz w:val="22"/>
          <w:szCs w:val="22"/>
          <w:rtl/>
        </w:rPr>
        <w:t>;</w:t>
      </w:r>
    </w:p>
    <w:p w:rsidR="000F117D" w:rsidRPr="00BC5C3B" w:rsidRDefault="000F117D" w:rsidP="000F117D">
      <w:pPr>
        <w:ind w:left="745" w:right="-142" w:hanging="378"/>
        <w:rPr>
          <w:sz w:val="22"/>
          <w:szCs w:val="22"/>
          <w:rtl/>
        </w:rPr>
      </w:pPr>
      <w:r w:rsidRPr="00BC5C3B">
        <w:rPr>
          <w:sz w:val="22"/>
          <w:szCs w:val="22"/>
          <w:rtl/>
        </w:rPr>
        <w:lastRenderedPageBreak/>
        <w:t>(4)</w:t>
      </w:r>
      <w:r w:rsidRPr="00BC5C3B">
        <w:rPr>
          <w:sz w:val="22"/>
          <w:szCs w:val="22"/>
          <w:rtl/>
        </w:rPr>
        <w:tab/>
        <w:t xml:space="preserve">המקור משנת </w:t>
      </w:r>
      <w:r>
        <w:rPr>
          <w:rFonts w:hint="cs"/>
          <w:sz w:val="22"/>
          <w:szCs w:val="22"/>
          <w:rtl/>
        </w:rPr>
        <w:t>2014</w:t>
      </w:r>
      <w:r w:rsidRPr="00BC5C3B">
        <w:rPr>
          <w:sz w:val="22"/>
          <w:szCs w:val="22"/>
          <w:rtl/>
        </w:rPr>
        <w:t>;</w:t>
      </w:r>
    </w:p>
    <w:p w:rsidR="000F117D" w:rsidRPr="00BC5C3B" w:rsidRDefault="000F117D" w:rsidP="000F117D">
      <w:pPr>
        <w:ind w:left="745" w:right="-142" w:hanging="378"/>
        <w:jc w:val="both"/>
        <w:rPr>
          <w:sz w:val="22"/>
          <w:szCs w:val="22"/>
          <w:rtl/>
        </w:rPr>
      </w:pPr>
      <w:r w:rsidRPr="00BC5C3B">
        <w:rPr>
          <w:sz w:val="22"/>
          <w:szCs w:val="22"/>
          <w:rtl/>
        </w:rPr>
        <w:t>(5)</w:t>
      </w:r>
      <w:r w:rsidRPr="00BC5C3B">
        <w:rPr>
          <w:sz w:val="22"/>
          <w:szCs w:val="22"/>
          <w:rtl/>
        </w:rPr>
        <w:tab/>
        <w:t xml:space="preserve">המקור משנת </w:t>
      </w:r>
      <w:r>
        <w:rPr>
          <w:rFonts w:hint="cs"/>
          <w:sz w:val="22"/>
          <w:szCs w:val="22"/>
          <w:rtl/>
        </w:rPr>
        <w:t>2014. בשנת 2015 לא היו תרומות שוטפות;</w:t>
      </w:r>
    </w:p>
    <w:p w:rsidR="000F117D" w:rsidRPr="00BC5C3B" w:rsidRDefault="000F117D" w:rsidP="000F117D">
      <w:pPr>
        <w:ind w:left="745" w:right="-142" w:hanging="378"/>
        <w:jc w:val="both"/>
        <w:rPr>
          <w:sz w:val="22"/>
          <w:szCs w:val="22"/>
          <w:rtl/>
        </w:rPr>
      </w:pPr>
      <w:r w:rsidRPr="00BC5C3B">
        <w:rPr>
          <w:sz w:val="22"/>
          <w:szCs w:val="22"/>
          <w:rtl/>
        </w:rPr>
        <w:t>(6)</w:t>
      </w:r>
      <w:r w:rsidRPr="00BC5C3B">
        <w:rPr>
          <w:sz w:val="22"/>
          <w:szCs w:val="22"/>
          <w:rtl/>
        </w:rPr>
        <w:tab/>
      </w:r>
      <w:r>
        <w:rPr>
          <w:rFonts w:hint="cs"/>
          <w:sz w:val="22"/>
          <w:szCs w:val="22"/>
          <w:rtl/>
        </w:rPr>
        <w:t>מקורם של 70 ש"ח בשנת 2016 ושל 50 ש"ח הנותרים בשנת 2014;</w:t>
      </w:r>
    </w:p>
    <w:p w:rsidR="000F117D" w:rsidRDefault="000F117D" w:rsidP="000F117D">
      <w:pPr>
        <w:ind w:left="745" w:right="-142" w:hanging="378"/>
        <w:jc w:val="both"/>
        <w:rPr>
          <w:sz w:val="22"/>
          <w:szCs w:val="22"/>
          <w:rtl/>
        </w:rPr>
      </w:pPr>
      <w:r w:rsidRPr="00BC5C3B">
        <w:rPr>
          <w:sz w:val="22"/>
          <w:szCs w:val="22"/>
          <w:rtl/>
        </w:rPr>
        <w:t>(7)</w:t>
      </w:r>
      <w:r w:rsidRPr="00BC5C3B">
        <w:rPr>
          <w:sz w:val="22"/>
          <w:szCs w:val="22"/>
          <w:rtl/>
        </w:rPr>
        <w:tab/>
        <w:t>ה-50</w:t>
      </w:r>
      <w:r>
        <w:rPr>
          <w:rFonts w:hint="cs"/>
          <w:sz w:val="22"/>
          <w:szCs w:val="22"/>
          <w:rtl/>
        </w:rPr>
        <w:t xml:space="preserve"> ש"ח</w:t>
      </w:r>
      <w:r w:rsidRPr="00BC5C3B">
        <w:rPr>
          <w:sz w:val="22"/>
          <w:szCs w:val="22"/>
          <w:rtl/>
        </w:rPr>
        <w:t xml:space="preserve"> משנת </w:t>
      </w:r>
      <w:r>
        <w:rPr>
          <w:rFonts w:hint="cs"/>
          <w:sz w:val="22"/>
          <w:szCs w:val="22"/>
          <w:rtl/>
        </w:rPr>
        <w:t>2013</w:t>
      </w:r>
      <w:r w:rsidRPr="00BC5C3B">
        <w:rPr>
          <w:sz w:val="22"/>
          <w:szCs w:val="22"/>
          <w:rtl/>
        </w:rPr>
        <w:t xml:space="preserve"> אינם ניתנים להעברה לשנת</w:t>
      </w:r>
      <w:r>
        <w:rPr>
          <w:rFonts w:hint="cs"/>
          <w:sz w:val="22"/>
          <w:szCs w:val="22"/>
          <w:rtl/>
        </w:rPr>
        <w:t xml:space="preserve"> 2017</w:t>
      </w:r>
      <w:r w:rsidRPr="00BC5C3B">
        <w:rPr>
          <w:sz w:val="22"/>
          <w:szCs w:val="22"/>
          <w:rtl/>
        </w:rPr>
        <w:t>.</w:t>
      </w:r>
      <w:r>
        <w:rPr>
          <w:rFonts w:hint="cs"/>
          <w:sz w:val="22"/>
          <w:szCs w:val="22"/>
          <w:rtl/>
        </w:rPr>
        <w:t xml:space="preserve"> המקור של ה-70 ש"ח שעוברים לשנת 2017 בשנת 2015.</w:t>
      </w:r>
    </w:p>
    <w:p w:rsidR="000F117D" w:rsidRDefault="000F117D" w:rsidP="000F117D">
      <w:pPr>
        <w:bidi w:val="0"/>
        <w:spacing w:line="80" w:lineRule="exact"/>
        <w:rPr>
          <w:sz w:val="22"/>
          <w:szCs w:val="22"/>
          <w:rtl/>
        </w:rPr>
      </w:pPr>
    </w:p>
    <w:p w:rsidR="000F117D" w:rsidRDefault="000F117D" w:rsidP="000F117D">
      <w:pPr>
        <w:ind w:left="745" w:right="-142" w:hanging="382"/>
        <w:jc w:val="both"/>
        <w:rPr>
          <w:sz w:val="22"/>
          <w:szCs w:val="22"/>
          <w:rtl/>
        </w:rPr>
      </w:pPr>
      <w:r>
        <w:rPr>
          <w:rFonts w:hint="cs"/>
          <w:sz w:val="22"/>
          <w:szCs w:val="22"/>
          <w:rtl/>
        </w:rPr>
        <w:t>ו</w:t>
      </w:r>
      <w:r w:rsidRPr="00211F0D">
        <w:rPr>
          <w:rFonts w:hint="cs"/>
          <w:sz w:val="22"/>
          <w:szCs w:val="22"/>
          <w:rtl/>
        </w:rPr>
        <w:t>.</w:t>
      </w:r>
      <w:r>
        <w:rPr>
          <w:rFonts w:hint="cs"/>
          <w:sz w:val="22"/>
          <w:szCs w:val="22"/>
          <w:rtl/>
        </w:rPr>
        <w:tab/>
        <w:t>תחימה הדרגתית של תוקף אישורים ישנים לגבי תרומות למוסדות ציבור - החל משנת 1992 ועד היום הוגבל, הלכה למעשה, תוקף האישורים לתקופה שאינה עולה על שלוש שנים וניתנה סמכות למנהל להאריך האישורים לתקופות נוספות, שלא תעלנה על שלוש שנים, כל אחת.</w:t>
      </w:r>
    </w:p>
    <w:p w:rsidR="000F117D" w:rsidRDefault="000F117D" w:rsidP="000F117D">
      <w:pPr>
        <w:bidi w:val="0"/>
        <w:spacing w:line="80" w:lineRule="exact"/>
        <w:rPr>
          <w:sz w:val="22"/>
          <w:szCs w:val="22"/>
          <w:rtl/>
        </w:rPr>
      </w:pPr>
    </w:p>
    <w:p w:rsidR="000F117D" w:rsidRDefault="000F117D" w:rsidP="000F117D">
      <w:pPr>
        <w:ind w:left="745" w:right="-142" w:hanging="378"/>
        <w:jc w:val="both"/>
        <w:rPr>
          <w:sz w:val="22"/>
          <w:szCs w:val="22"/>
          <w:rtl/>
        </w:rPr>
      </w:pPr>
      <w:r>
        <w:rPr>
          <w:rFonts w:hint="cs"/>
          <w:sz w:val="22"/>
          <w:szCs w:val="22"/>
          <w:rtl/>
        </w:rPr>
        <w:t>ז</w:t>
      </w:r>
      <w:r w:rsidRPr="00211F0D">
        <w:rPr>
          <w:rFonts w:hint="cs"/>
          <w:sz w:val="22"/>
          <w:szCs w:val="22"/>
          <w:rtl/>
        </w:rPr>
        <w:t>.</w:t>
      </w:r>
      <w:r>
        <w:rPr>
          <w:rFonts w:hint="cs"/>
          <w:sz w:val="22"/>
          <w:szCs w:val="22"/>
          <w:rtl/>
        </w:rPr>
        <w:tab/>
        <w:t>ביום 11 ביולי 2012, פרסמה רשות המסים את הוראת ביצוע 7/2012 בנושא אישור למעביד למתן זיכוי לפי סעיף 46 לפקודה לעובדיו, באמצעות תלוש השכר.</w:t>
      </w:r>
    </w:p>
    <w:p w:rsidR="000F117D" w:rsidRPr="00E6274F" w:rsidRDefault="000F117D" w:rsidP="000F117D">
      <w:pPr>
        <w:ind w:left="368" w:right="-567"/>
        <w:jc w:val="both"/>
        <w:rPr>
          <w:sz w:val="22"/>
          <w:szCs w:val="22"/>
          <w:rtl/>
        </w:rPr>
      </w:pPr>
    </w:p>
    <w:p w:rsidR="000F117D" w:rsidRPr="00244995" w:rsidRDefault="000F117D" w:rsidP="000F117D">
      <w:pPr>
        <w:ind w:left="368" w:hanging="368"/>
        <w:jc w:val="both"/>
        <w:rPr>
          <w:b/>
          <w:bCs/>
          <w:sz w:val="22"/>
          <w:szCs w:val="22"/>
          <w:rtl/>
        </w:rPr>
      </w:pPr>
      <w:r w:rsidRPr="00244995">
        <w:rPr>
          <w:b/>
          <w:bCs/>
          <w:sz w:val="22"/>
          <w:szCs w:val="22"/>
          <w:rtl/>
        </w:rPr>
        <w:t>11.</w:t>
      </w:r>
      <w:r w:rsidRPr="00244995">
        <w:rPr>
          <w:b/>
          <w:bCs/>
          <w:sz w:val="22"/>
          <w:szCs w:val="22"/>
          <w:rtl/>
        </w:rPr>
        <w:tab/>
        <w:t>מתנות</w:t>
      </w:r>
    </w:p>
    <w:p w:rsidR="000F117D" w:rsidRPr="00BC5C3B" w:rsidRDefault="000F117D" w:rsidP="000F117D">
      <w:pPr>
        <w:ind w:left="368" w:right="-142"/>
        <w:jc w:val="both"/>
        <w:rPr>
          <w:sz w:val="22"/>
          <w:szCs w:val="22"/>
          <w:rtl/>
        </w:rPr>
      </w:pPr>
      <w:r w:rsidRPr="00BC5C3B">
        <w:rPr>
          <w:sz w:val="22"/>
          <w:szCs w:val="22"/>
          <w:rtl/>
        </w:rPr>
        <w:t xml:space="preserve">הסכום המותר כהוצאה בגין מתנות הינו </w:t>
      </w:r>
      <w:r>
        <w:rPr>
          <w:rFonts w:hint="cs"/>
          <w:sz w:val="22"/>
          <w:szCs w:val="22"/>
          <w:rtl/>
        </w:rPr>
        <w:t>210</w:t>
      </w:r>
      <w:r w:rsidRPr="00BC5C3B">
        <w:rPr>
          <w:sz w:val="22"/>
          <w:szCs w:val="22"/>
          <w:rtl/>
        </w:rPr>
        <w:t xml:space="preserve"> ש"ח למתנה (לעומת מתנה לתושב חו"ל). על מנת לזכות בניכוי בגין הוצאה זו, יש לרשום את זהות מקבל המתנה, קשריו עם נותן המתנה וסיבת מתן המתנה.</w:t>
      </w:r>
    </w:p>
    <w:p w:rsidR="000F117D" w:rsidRDefault="000F117D" w:rsidP="000F117D">
      <w:pPr>
        <w:ind w:left="368" w:right="-142"/>
        <w:jc w:val="both"/>
        <w:rPr>
          <w:sz w:val="22"/>
          <w:szCs w:val="22"/>
          <w:rtl/>
        </w:rPr>
      </w:pPr>
      <w:r w:rsidRPr="00BC5C3B">
        <w:rPr>
          <w:sz w:val="22"/>
          <w:szCs w:val="22"/>
          <w:rtl/>
        </w:rPr>
        <w:t xml:space="preserve">מתנות לעובד תיחשבנה כחלק מהוצאות השכר וינוכה מהן מס במקור. מתנות לעובד לרגל אירוע אישי (חתונה, לידת ילד, בר-מצווה) שניתנו על ידי המעביד תותרנה לפי הוראות מקצועיות של רשויות המס, מבלי שתיחשב הכנסת עבודה, עד סכום של </w:t>
      </w:r>
      <w:r>
        <w:rPr>
          <w:rFonts w:hint="cs"/>
          <w:sz w:val="22"/>
          <w:szCs w:val="22"/>
          <w:rtl/>
        </w:rPr>
        <w:t>210</w:t>
      </w:r>
      <w:r w:rsidRPr="00BC5C3B">
        <w:rPr>
          <w:sz w:val="22"/>
          <w:szCs w:val="22"/>
          <w:rtl/>
        </w:rPr>
        <w:t xml:space="preserve"> ש"ח. סכום שמעבר לכך ייחשב כהוצאה עודפת.</w:t>
      </w:r>
    </w:p>
    <w:p w:rsidR="000F117D" w:rsidRPr="00E6274F" w:rsidRDefault="000F117D" w:rsidP="000F117D">
      <w:pPr>
        <w:ind w:left="368" w:right="-142"/>
        <w:jc w:val="both"/>
        <w:rPr>
          <w:sz w:val="22"/>
          <w:szCs w:val="22"/>
          <w:rtl/>
        </w:rPr>
      </w:pPr>
    </w:p>
    <w:p w:rsidR="000F117D" w:rsidRPr="00244995" w:rsidRDefault="000F117D" w:rsidP="000F117D">
      <w:pPr>
        <w:ind w:left="368" w:right="-142" w:hanging="435"/>
        <w:jc w:val="both"/>
        <w:rPr>
          <w:b/>
          <w:bCs/>
          <w:sz w:val="22"/>
          <w:szCs w:val="22"/>
          <w:rtl/>
        </w:rPr>
      </w:pPr>
      <w:r w:rsidRPr="00244995">
        <w:rPr>
          <w:b/>
          <w:bCs/>
          <w:sz w:val="22"/>
          <w:szCs w:val="22"/>
          <w:rtl/>
        </w:rPr>
        <w:t>12.</w:t>
      </w:r>
      <w:r w:rsidRPr="00244995">
        <w:rPr>
          <w:b/>
          <w:bCs/>
          <w:sz w:val="22"/>
          <w:szCs w:val="22"/>
          <w:rtl/>
        </w:rPr>
        <w:tab/>
        <w:t>ניכוי הוצאות להתאמת נכס מושכר</w:t>
      </w:r>
    </w:p>
    <w:p w:rsidR="000F117D" w:rsidRPr="00BC5C3B" w:rsidRDefault="000F117D" w:rsidP="000F117D">
      <w:pPr>
        <w:ind w:left="368" w:right="-142"/>
        <w:jc w:val="both"/>
        <w:rPr>
          <w:sz w:val="22"/>
          <w:szCs w:val="22"/>
          <w:rtl/>
        </w:rPr>
      </w:pPr>
      <w:r w:rsidRPr="00BC5C3B">
        <w:rPr>
          <w:sz w:val="22"/>
          <w:szCs w:val="22"/>
          <w:rtl/>
        </w:rPr>
        <w:t>בעקבות תקנות שתוקנו בחודש יולי 1998, נתאפשר לשוכר נכס לנכות הוצאות אשר הוצאו לצורך התאמת הנכס המושכר ב-10 שיעורים שנתיים שווים. במידה ותקופת השכירות קצרה מ-10 שנים, יתרת ההוצאות שטרם נוכו תותר בשנת השכירות האחרונה.</w:t>
      </w:r>
    </w:p>
    <w:p w:rsidR="000F117D" w:rsidRPr="00BC5C3B" w:rsidRDefault="000F117D" w:rsidP="000F117D">
      <w:pPr>
        <w:ind w:left="368" w:right="-142"/>
        <w:jc w:val="both"/>
        <w:rPr>
          <w:sz w:val="22"/>
          <w:szCs w:val="22"/>
          <w:rtl/>
        </w:rPr>
      </w:pPr>
      <w:r w:rsidRPr="00BC5C3B">
        <w:rPr>
          <w:sz w:val="22"/>
          <w:szCs w:val="22"/>
          <w:rtl/>
        </w:rPr>
        <w:t>התקנות מאפשרות למשכיר המבצע שיפורים במושכר, ליהנות מפחת בגינם לאורך 10 שנים. יש המפרשים כי 10% מסכום השיפורים במושכר יותרו בניכוי, אף במידה והוצאו בחודש דצמבר של שנת המס.</w:t>
      </w:r>
    </w:p>
    <w:p w:rsidR="000F117D" w:rsidRPr="00BC5C3B" w:rsidRDefault="000F117D" w:rsidP="000F117D">
      <w:pPr>
        <w:pStyle w:val="8"/>
        <w:tabs>
          <w:tab w:val="clear" w:pos="397"/>
          <w:tab w:val="clear" w:pos="793"/>
          <w:tab w:val="clear" w:pos="1332"/>
        </w:tabs>
        <w:ind w:left="368" w:right="-142" w:hanging="1"/>
        <w:rPr>
          <w:sz w:val="22"/>
          <w:szCs w:val="22"/>
          <w:rtl/>
        </w:rPr>
      </w:pPr>
      <w:r w:rsidRPr="00BC5C3B">
        <w:rPr>
          <w:sz w:val="22"/>
          <w:szCs w:val="22"/>
          <w:rtl/>
        </w:rPr>
        <w:t>תקנות אלו אינן מהוות תחליף לתקנות ניכוי דמי חכירה ולנישום אשר יכול לבוא בגדרן של התקנות החדשות,  ניתנת אפשרות הבחירה בין שתי התקנות.</w:t>
      </w:r>
    </w:p>
    <w:p w:rsidR="000F117D" w:rsidRPr="00BC5C3B" w:rsidRDefault="000F117D" w:rsidP="000F117D">
      <w:pPr>
        <w:ind w:left="368" w:right="-142"/>
        <w:jc w:val="both"/>
        <w:rPr>
          <w:sz w:val="22"/>
          <w:szCs w:val="22"/>
          <w:rtl/>
        </w:rPr>
      </w:pPr>
      <w:r w:rsidRPr="00BC5C3B">
        <w:rPr>
          <w:sz w:val="22"/>
          <w:szCs w:val="22"/>
          <w:rtl/>
        </w:rPr>
        <w:t>התקנות אינן חלות במקרים בהם קיימים יחסים מיוחדים בין השוכר למשכיר, כגון: מצבים בהם השוכר והמשכיר הינם קרובים (כמשמעותם בסעיף 76(ד) לפקודה).</w:t>
      </w:r>
    </w:p>
    <w:p w:rsidR="000F117D" w:rsidRPr="00BC5C3B" w:rsidRDefault="000F117D" w:rsidP="000F117D">
      <w:pPr>
        <w:ind w:left="368" w:right="-142"/>
        <w:jc w:val="both"/>
        <w:rPr>
          <w:sz w:val="22"/>
          <w:szCs w:val="22"/>
          <w:rtl/>
        </w:rPr>
      </w:pPr>
      <w:r w:rsidRPr="00BC5C3B">
        <w:rPr>
          <w:sz w:val="22"/>
          <w:szCs w:val="22"/>
          <w:rtl/>
        </w:rPr>
        <w:t>ראוי לציין כי התקנות חלות, הן בעניינו של בעל הנכס והן בעניינו של השוכר. בכל מקרה בה תקופת השכירות קצרה מ-10 שנים, ראוי לבחון את השימוש בתקנות ניכוי דמי חכירה.</w:t>
      </w:r>
    </w:p>
    <w:p w:rsidR="000F117D" w:rsidRDefault="000F117D" w:rsidP="000F117D">
      <w:pPr>
        <w:ind w:left="368" w:right="-142"/>
        <w:jc w:val="both"/>
        <w:rPr>
          <w:sz w:val="22"/>
          <w:szCs w:val="22"/>
          <w:rtl/>
        </w:rPr>
      </w:pPr>
      <w:r w:rsidRPr="00BC5C3B">
        <w:rPr>
          <w:sz w:val="22"/>
          <w:szCs w:val="22"/>
          <w:rtl/>
        </w:rPr>
        <w:t>בהקשר לתקנות אלו, יש הגורסים כי הבחירה ביישומן או בתקנות דמי חכירה הינה בחירה המתבצעת מידי שנה בשנה, באופן נפרד.</w:t>
      </w:r>
    </w:p>
    <w:p w:rsidR="000F117D" w:rsidRDefault="000F117D" w:rsidP="000F117D">
      <w:pPr>
        <w:spacing w:line="276" w:lineRule="auto"/>
        <w:ind w:left="368" w:right="-567"/>
        <w:jc w:val="both"/>
        <w:rPr>
          <w:sz w:val="22"/>
          <w:szCs w:val="22"/>
          <w:rtl/>
        </w:rPr>
      </w:pPr>
    </w:p>
    <w:p w:rsidR="000F117D" w:rsidRPr="00244995" w:rsidRDefault="000F117D" w:rsidP="000F117D">
      <w:pPr>
        <w:ind w:left="368" w:hanging="426"/>
        <w:jc w:val="both"/>
        <w:rPr>
          <w:sz w:val="22"/>
          <w:szCs w:val="22"/>
          <w:rtl/>
        </w:rPr>
      </w:pPr>
      <w:r w:rsidRPr="00244995">
        <w:rPr>
          <w:b/>
          <w:bCs/>
          <w:sz w:val="22"/>
          <w:szCs w:val="22"/>
          <w:rtl/>
        </w:rPr>
        <w:t>13.</w:t>
      </w:r>
      <w:r w:rsidRPr="00244995">
        <w:rPr>
          <w:b/>
          <w:bCs/>
          <w:sz w:val="22"/>
          <w:szCs w:val="22"/>
          <w:rtl/>
        </w:rPr>
        <w:tab/>
        <w:t>היוון הוצאות מימון לנכס בהקמה</w:t>
      </w:r>
      <w:r w:rsidRPr="00244995">
        <w:rPr>
          <w:sz w:val="22"/>
          <w:szCs w:val="22"/>
          <w:rtl/>
        </w:rPr>
        <w:t xml:space="preserve"> </w:t>
      </w:r>
    </w:p>
    <w:p w:rsidR="000F117D" w:rsidRDefault="000F117D" w:rsidP="000F117D">
      <w:pPr>
        <w:ind w:left="368" w:right="-142"/>
        <w:jc w:val="both"/>
        <w:rPr>
          <w:sz w:val="22"/>
          <w:szCs w:val="22"/>
          <w:rtl/>
        </w:rPr>
      </w:pPr>
      <w:r w:rsidRPr="00BC5C3B">
        <w:rPr>
          <w:sz w:val="22"/>
          <w:szCs w:val="22"/>
          <w:rtl/>
        </w:rPr>
        <w:t xml:space="preserve">בהתאם להוראת פקודת מס הכנסה, הוצאות מימון בגין נכס בהקמה אינן מותרות לניכוי לצרכי מס בשנת הוצאתן. </w:t>
      </w:r>
    </w:p>
    <w:p w:rsidR="000F117D" w:rsidRDefault="000F117D" w:rsidP="000F117D">
      <w:pPr>
        <w:ind w:left="368" w:right="-142"/>
        <w:jc w:val="both"/>
        <w:rPr>
          <w:sz w:val="22"/>
          <w:szCs w:val="22"/>
          <w:rtl/>
        </w:rPr>
      </w:pPr>
    </w:p>
    <w:p w:rsidR="004F13B7" w:rsidRDefault="004F13B7" w:rsidP="000F117D">
      <w:pPr>
        <w:ind w:left="368" w:right="-142"/>
        <w:jc w:val="both"/>
        <w:rPr>
          <w:sz w:val="22"/>
          <w:szCs w:val="22"/>
          <w:rtl/>
        </w:rPr>
      </w:pPr>
    </w:p>
    <w:p w:rsidR="004F13B7" w:rsidRDefault="004F13B7" w:rsidP="000F117D">
      <w:pPr>
        <w:ind w:left="368" w:right="-142"/>
        <w:jc w:val="both"/>
        <w:rPr>
          <w:sz w:val="22"/>
          <w:szCs w:val="22"/>
          <w:rtl/>
        </w:rPr>
      </w:pPr>
    </w:p>
    <w:p w:rsidR="004F13B7" w:rsidRDefault="004F13B7" w:rsidP="000F117D">
      <w:pPr>
        <w:ind w:left="368" w:right="-142"/>
        <w:jc w:val="both"/>
        <w:rPr>
          <w:sz w:val="22"/>
          <w:szCs w:val="22"/>
          <w:rtl/>
        </w:rPr>
      </w:pPr>
    </w:p>
    <w:p w:rsidR="000F117D" w:rsidRDefault="000F117D" w:rsidP="000F117D">
      <w:pPr>
        <w:ind w:left="368" w:right="-567"/>
        <w:jc w:val="both"/>
        <w:rPr>
          <w:sz w:val="22"/>
          <w:szCs w:val="22"/>
          <w:rtl/>
        </w:rPr>
      </w:pPr>
    </w:p>
    <w:p w:rsidR="000F117D" w:rsidRDefault="000F117D" w:rsidP="000F117D">
      <w:pPr>
        <w:ind w:left="368" w:right="-567"/>
        <w:jc w:val="both"/>
        <w:rPr>
          <w:sz w:val="22"/>
          <w:szCs w:val="22"/>
          <w:rtl/>
        </w:rPr>
      </w:pPr>
    </w:p>
    <w:p w:rsidR="000F117D" w:rsidRPr="00244995" w:rsidRDefault="000F117D" w:rsidP="000F117D">
      <w:pPr>
        <w:ind w:left="368" w:right="-360" w:hanging="426"/>
        <w:jc w:val="both"/>
        <w:rPr>
          <w:b/>
          <w:bCs/>
          <w:sz w:val="22"/>
          <w:szCs w:val="22"/>
          <w:rtl/>
        </w:rPr>
      </w:pPr>
      <w:r w:rsidRPr="00244995">
        <w:rPr>
          <w:b/>
          <w:bCs/>
          <w:sz w:val="22"/>
          <w:szCs w:val="22"/>
          <w:rtl/>
        </w:rPr>
        <w:t>14.</w:t>
      </w:r>
      <w:r w:rsidRPr="00244995">
        <w:rPr>
          <w:b/>
          <w:bCs/>
          <w:sz w:val="22"/>
          <w:szCs w:val="22"/>
          <w:rtl/>
        </w:rPr>
        <w:tab/>
        <w:t>מקדמות והוצאות עודפות</w:t>
      </w:r>
    </w:p>
    <w:p w:rsidR="000F117D" w:rsidRPr="00BC5C3B" w:rsidRDefault="000F117D" w:rsidP="000F117D">
      <w:pPr>
        <w:pStyle w:val="9"/>
        <w:ind w:right="0"/>
        <w:rPr>
          <w:b/>
          <w:bCs/>
          <w:sz w:val="22"/>
          <w:szCs w:val="22"/>
          <w:rtl/>
        </w:rPr>
      </w:pPr>
      <w:r w:rsidRPr="00BC5C3B">
        <w:rPr>
          <w:b/>
          <w:bCs/>
          <w:sz w:val="22"/>
          <w:szCs w:val="22"/>
          <w:rtl/>
        </w:rPr>
        <w:t>א.</w:t>
      </w:r>
      <w:r w:rsidRPr="00BC5C3B">
        <w:rPr>
          <w:b/>
          <w:bCs/>
          <w:sz w:val="22"/>
          <w:szCs w:val="22"/>
          <w:rtl/>
        </w:rPr>
        <w:tab/>
        <w:t>תשלום מס</w:t>
      </w:r>
    </w:p>
    <w:p w:rsidR="000F117D" w:rsidRPr="00BC5C3B" w:rsidRDefault="000F117D" w:rsidP="000F117D">
      <w:pPr>
        <w:ind w:left="793" w:right="-142"/>
        <w:jc w:val="both"/>
        <w:rPr>
          <w:sz w:val="22"/>
          <w:szCs w:val="22"/>
          <w:rtl/>
        </w:rPr>
      </w:pPr>
      <w:r w:rsidRPr="00BC5C3B">
        <w:rPr>
          <w:sz w:val="22"/>
          <w:szCs w:val="22"/>
          <w:rtl/>
        </w:rPr>
        <w:t>חברות הצופות כי תסיימנה את השנה בהפסדים או בהכנסות הנמוכות מהצפי לתחילת השנה (לפיו שולמו המקדמות) יכולות להגיש בקשה לביטול/הקטנת המקדמה, בצירוף דוח רווח ו</w:t>
      </w:r>
      <w:r>
        <w:rPr>
          <w:sz w:val="22"/>
          <w:szCs w:val="22"/>
          <w:rtl/>
        </w:rPr>
        <w:t xml:space="preserve">הפסד משוער לתקופה, עד </w:t>
      </w:r>
      <w:r>
        <w:rPr>
          <w:rFonts w:hint="cs"/>
          <w:sz w:val="22"/>
          <w:szCs w:val="22"/>
          <w:rtl/>
        </w:rPr>
        <w:t>31 בדצמבר 2015.</w:t>
      </w:r>
    </w:p>
    <w:p w:rsidR="000F117D" w:rsidRPr="00BC5C3B" w:rsidRDefault="000F117D" w:rsidP="000F117D">
      <w:pPr>
        <w:ind w:left="793" w:right="-142"/>
        <w:jc w:val="both"/>
        <w:rPr>
          <w:sz w:val="22"/>
          <w:szCs w:val="22"/>
          <w:rtl/>
        </w:rPr>
      </w:pPr>
      <w:r w:rsidRPr="00BC5C3B">
        <w:rPr>
          <w:sz w:val="22"/>
          <w:szCs w:val="22"/>
          <w:rtl/>
        </w:rPr>
        <w:t xml:space="preserve">לחברות הצופות חבות מס נוספת מעבר לתשלומי המס השוטפים (מקדמות שוטפות, ניכויים במקור ומקדמות בשל הוצאות עודפות), מומלץ לשלם את יתרת המס עד יום 31 בינואר </w:t>
      </w:r>
      <w:r>
        <w:rPr>
          <w:rFonts w:hint="cs"/>
          <w:sz w:val="22"/>
          <w:szCs w:val="22"/>
          <w:rtl/>
        </w:rPr>
        <w:t>2016</w:t>
      </w:r>
      <w:r w:rsidRPr="00BC5C3B">
        <w:rPr>
          <w:sz w:val="22"/>
          <w:szCs w:val="22"/>
          <w:rtl/>
        </w:rPr>
        <w:t xml:space="preserve"> ובדרך זו להימנע מתשלום ריבית והפרשי הצמדה. על תשלום בחודשים פברואר ומרס, ההצמדה והריבית הינם חלקיים בלבד. חובות למס הכנסה צמודים למדד ונושאים ריבית בשיעור של 4% לשנה. </w:t>
      </w:r>
    </w:p>
    <w:p w:rsidR="000F117D" w:rsidRPr="00BC5C3B" w:rsidRDefault="000F117D" w:rsidP="000F117D">
      <w:pPr>
        <w:ind w:left="793" w:right="-142"/>
        <w:jc w:val="both"/>
        <w:rPr>
          <w:sz w:val="22"/>
          <w:szCs w:val="22"/>
          <w:rtl/>
        </w:rPr>
      </w:pPr>
      <w:r w:rsidRPr="00BC5C3B">
        <w:rPr>
          <w:sz w:val="22"/>
          <w:szCs w:val="22"/>
          <w:rtl/>
        </w:rPr>
        <w:t>הן הריבית והן הפרשי ההצמדה בגין חובות מס אינם מותרים בניכוי כהוצאה לצרכי מס.</w:t>
      </w:r>
    </w:p>
    <w:p w:rsidR="000F117D" w:rsidRPr="00BC5C3B" w:rsidRDefault="000F117D" w:rsidP="000F117D">
      <w:pPr>
        <w:ind w:left="793" w:right="-142"/>
        <w:jc w:val="both"/>
        <w:rPr>
          <w:sz w:val="22"/>
          <w:szCs w:val="22"/>
          <w:rtl/>
        </w:rPr>
      </w:pPr>
      <w:r w:rsidRPr="00BC5C3B">
        <w:rPr>
          <w:sz w:val="22"/>
          <w:szCs w:val="22"/>
          <w:rtl/>
        </w:rPr>
        <w:t>יש לבחון עלות המימון האלטרנטיבית בעת בחינת כדאיות הקדמת תשלומים כאמור.</w:t>
      </w:r>
    </w:p>
    <w:p w:rsidR="000F117D" w:rsidRPr="00BC5C3B" w:rsidRDefault="000F117D" w:rsidP="000F117D">
      <w:pPr>
        <w:pStyle w:val="9"/>
        <w:ind w:right="0"/>
        <w:rPr>
          <w:b/>
          <w:bCs/>
          <w:sz w:val="22"/>
          <w:szCs w:val="22"/>
          <w:rtl/>
        </w:rPr>
      </w:pPr>
    </w:p>
    <w:p w:rsidR="000F117D" w:rsidRPr="00BC5C3B" w:rsidRDefault="000F117D" w:rsidP="000F117D">
      <w:pPr>
        <w:pStyle w:val="9"/>
        <w:ind w:right="0"/>
        <w:rPr>
          <w:b/>
          <w:bCs/>
          <w:sz w:val="22"/>
          <w:szCs w:val="22"/>
          <w:rtl/>
        </w:rPr>
      </w:pPr>
      <w:r w:rsidRPr="00BC5C3B">
        <w:rPr>
          <w:b/>
          <w:bCs/>
          <w:sz w:val="22"/>
          <w:szCs w:val="22"/>
          <w:rtl/>
        </w:rPr>
        <w:t>ב.</w:t>
      </w:r>
      <w:r w:rsidRPr="00BC5C3B">
        <w:rPr>
          <w:b/>
          <w:bCs/>
          <w:sz w:val="22"/>
          <w:szCs w:val="22"/>
          <w:rtl/>
        </w:rPr>
        <w:tab/>
        <w:t>מקדמות שהוקטנו</w:t>
      </w:r>
    </w:p>
    <w:p w:rsidR="000F117D" w:rsidRPr="00BC5C3B" w:rsidRDefault="000F117D" w:rsidP="000F117D">
      <w:pPr>
        <w:ind w:left="793" w:right="-142"/>
        <w:jc w:val="both"/>
        <w:rPr>
          <w:sz w:val="22"/>
          <w:szCs w:val="22"/>
          <w:rtl/>
        </w:rPr>
      </w:pPr>
      <w:r w:rsidRPr="00BC5C3B">
        <w:rPr>
          <w:sz w:val="22"/>
          <w:szCs w:val="22"/>
          <w:rtl/>
        </w:rPr>
        <w:t xml:space="preserve">לחברות אשר הקטינו מקדמות בשנת המס </w:t>
      </w:r>
      <w:r>
        <w:rPr>
          <w:rFonts w:hint="cs"/>
          <w:sz w:val="22"/>
          <w:szCs w:val="22"/>
          <w:rtl/>
        </w:rPr>
        <w:t>2015</w:t>
      </w:r>
      <w:r w:rsidRPr="00BC5C3B">
        <w:rPr>
          <w:sz w:val="22"/>
          <w:szCs w:val="22"/>
          <w:rtl/>
        </w:rPr>
        <w:t xml:space="preserve"> ואשר על פי הערכתן עלולות להתחייב בתשלומי ריבית וקנסות עקב הקטנת מקדמות לא מוצדקת, מוצע לנקוט צעדים אפשריים, כגון תשלום חריג, וזאת, על מנת לצמצם את הקנסות הצפויים.</w:t>
      </w:r>
    </w:p>
    <w:p w:rsidR="000F117D" w:rsidRPr="00BC5C3B" w:rsidRDefault="000F117D" w:rsidP="000F117D">
      <w:pPr>
        <w:tabs>
          <w:tab w:val="left" w:pos="397"/>
          <w:tab w:val="left" w:pos="913"/>
          <w:tab w:val="left" w:pos="1332"/>
          <w:tab w:val="left" w:pos="1792"/>
        </w:tabs>
        <w:ind w:right="-142"/>
        <w:jc w:val="both"/>
        <w:rPr>
          <w:sz w:val="22"/>
          <w:szCs w:val="22"/>
          <w:u w:val="single"/>
          <w:rtl/>
        </w:rPr>
      </w:pPr>
    </w:p>
    <w:p w:rsidR="000F117D" w:rsidRPr="00AE2A87" w:rsidRDefault="000F117D" w:rsidP="000F117D">
      <w:pPr>
        <w:pStyle w:val="9"/>
        <w:ind w:right="-142"/>
        <w:rPr>
          <w:b/>
          <w:bCs/>
          <w:sz w:val="22"/>
          <w:szCs w:val="22"/>
          <w:rtl/>
        </w:rPr>
      </w:pPr>
      <w:r w:rsidRPr="00AE2A87">
        <w:rPr>
          <w:b/>
          <w:bCs/>
          <w:sz w:val="22"/>
          <w:szCs w:val="22"/>
          <w:rtl/>
        </w:rPr>
        <w:t>ג.</w:t>
      </w:r>
      <w:r w:rsidRPr="00AE2A87">
        <w:rPr>
          <w:b/>
          <w:bCs/>
          <w:sz w:val="22"/>
          <w:szCs w:val="22"/>
          <w:rtl/>
        </w:rPr>
        <w:tab/>
        <w:t>תשלום מקדמה על חשבון רווח הון</w:t>
      </w:r>
    </w:p>
    <w:p w:rsidR="000F117D" w:rsidRPr="00AE2A87" w:rsidRDefault="000F117D" w:rsidP="000F117D">
      <w:pPr>
        <w:ind w:left="793" w:right="-142"/>
        <w:jc w:val="both"/>
        <w:rPr>
          <w:sz w:val="22"/>
          <w:szCs w:val="22"/>
          <w:rtl/>
        </w:rPr>
      </w:pPr>
      <w:r w:rsidRPr="00AE2A87">
        <w:rPr>
          <w:sz w:val="22"/>
          <w:szCs w:val="22"/>
          <w:rtl/>
        </w:rPr>
        <w:t>אי תשלום מקדמות בגין מס רווח ההון יגרור תשלום ריבית והפרשי הצמדה בגין פיגור בתשלום המקדמה, מתוך 30 יום ממועד העסקה ועד לביצוע התשלום כאמור. מומלץ על כן, בכל מקרה בו מבוצעת עסקה ואין כוונה לשלם מקדמה בגין רווח הון, לפנות במכתב לפקיד השומה ולפרט בו הנימוקים לכך.</w:t>
      </w:r>
    </w:p>
    <w:p w:rsidR="000F117D" w:rsidRDefault="000F117D" w:rsidP="000F117D">
      <w:pPr>
        <w:tabs>
          <w:tab w:val="left" w:pos="397"/>
          <w:tab w:val="left" w:pos="913"/>
          <w:tab w:val="left" w:pos="1332"/>
          <w:tab w:val="left" w:pos="1792"/>
        </w:tabs>
        <w:ind w:right="-142"/>
        <w:jc w:val="both"/>
        <w:rPr>
          <w:u w:val="single"/>
          <w:rtl/>
        </w:rPr>
      </w:pPr>
    </w:p>
    <w:p w:rsidR="000F117D" w:rsidRPr="00AE2A87" w:rsidRDefault="000F117D" w:rsidP="000F117D">
      <w:pPr>
        <w:pStyle w:val="9"/>
        <w:ind w:right="-142"/>
        <w:rPr>
          <w:b/>
          <w:bCs/>
          <w:sz w:val="22"/>
          <w:szCs w:val="22"/>
          <w:rtl/>
        </w:rPr>
      </w:pPr>
      <w:r w:rsidRPr="00AE2A87">
        <w:rPr>
          <w:b/>
          <w:bCs/>
          <w:sz w:val="22"/>
          <w:szCs w:val="22"/>
          <w:rtl/>
        </w:rPr>
        <w:lastRenderedPageBreak/>
        <w:t>ד.</w:t>
      </w:r>
      <w:r w:rsidRPr="00AE2A87">
        <w:rPr>
          <w:b/>
          <w:bCs/>
          <w:sz w:val="22"/>
          <w:szCs w:val="22"/>
          <w:rtl/>
        </w:rPr>
        <w:tab/>
        <w:t>מקדמות בגין הוצאות עודפות</w:t>
      </w:r>
    </w:p>
    <w:p w:rsidR="000F117D" w:rsidRDefault="000F117D" w:rsidP="000F117D">
      <w:pPr>
        <w:ind w:left="793" w:right="-142"/>
        <w:jc w:val="both"/>
        <w:rPr>
          <w:sz w:val="22"/>
          <w:szCs w:val="22"/>
          <w:rtl/>
        </w:rPr>
      </w:pPr>
      <w:r w:rsidRPr="00AE2A87">
        <w:rPr>
          <w:sz w:val="22"/>
          <w:szCs w:val="22"/>
          <w:rtl/>
        </w:rPr>
        <w:t>לקראת תום שנת המס, מוצע לערוך חישוב מחודש של סכום ההוצאות העודפות שהוצאו השנה. על סמך חישוב זה יש להשלים את המקדמה המתחייבת ועל ידי כך להקטין את תשלומי הריבית והקנסות. כאשר סכום המקדמה ששולמה גבוה משמעותית מהמקדמה המתחייבת בגין השנה השוטפת, ניתן לבחון הימנעות מהמשך תשלום המקדמות לאותה שנת מס.</w:t>
      </w:r>
    </w:p>
    <w:p w:rsidR="000F117D" w:rsidRPr="00AE2A87" w:rsidRDefault="000F117D" w:rsidP="000F117D">
      <w:pPr>
        <w:ind w:left="793" w:right="-142"/>
        <w:jc w:val="both"/>
        <w:rPr>
          <w:sz w:val="22"/>
          <w:szCs w:val="22"/>
          <w:rtl/>
        </w:rPr>
      </w:pPr>
      <w:r w:rsidRPr="00AE2A87">
        <w:rPr>
          <w:sz w:val="22"/>
          <w:szCs w:val="22"/>
          <w:rtl/>
        </w:rPr>
        <w:t>כאשר שולמו על ידי הנישום מקדמות בגין הוצאות עודפות ביתר, יוכל הנישום לקבלן בחזרה, אם יוכיח לפקיד השומה כי מקורו של הדיווח בטעות.</w:t>
      </w:r>
      <w:r w:rsidRPr="00B635E4">
        <w:rPr>
          <w:sz w:val="22"/>
          <w:szCs w:val="22"/>
          <w:rtl/>
        </w:rPr>
        <w:t xml:space="preserve"> </w:t>
      </w:r>
      <w:r w:rsidRPr="00AE2A87">
        <w:rPr>
          <w:sz w:val="22"/>
          <w:szCs w:val="22"/>
          <w:rtl/>
        </w:rPr>
        <w:t>בהתאם לתיקון מספר 118 לפקודת מס הכנסה, יותר לנישום לקזז תשלומי מקדמות בשל הוצאות עודפות כשהם מתואמים למדד, מהמס שיוטל על הכנסותיו בשנים הבאות, לרבות רווח הון ושבח מקרקעין.</w:t>
      </w:r>
      <w:r w:rsidRPr="00B635E4">
        <w:rPr>
          <w:sz w:val="22"/>
          <w:szCs w:val="22"/>
          <w:rtl/>
        </w:rPr>
        <w:t xml:space="preserve"> </w:t>
      </w:r>
    </w:p>
    <w:p w:rsidR="000F117D" w:rsidRPr="00AE2A87" w:rsidRDefault="000F117D" w:rsidP="000F117D">
      <w:pPr>
        <w:bidi w:val="0"/>
        <w:spacing w:line="80" w:lineRule="exact"/>
        <w:ind w:right="-142"/>
        <w:rPr>
          <w:sz w:val="22"/>
          <w:szCs w:val="22"/>
          <w:rtl/>
        </w:rPr>
      </w:pPr>
    </w:p>
    <w:p w:rsidR="000F117D" w:rsidRDefault="000F117D" w:rsidP="000F117D">
      <w:pPr>
        <w:ind w:left="793" w:right="-142"/>
        <w:jc w:val="both"/>
        <w:rPr>
          <w:sz w:val="22"/>
          <w:szCs w:val="22"/>
          <w:rtl/>
        </w:rPr>
      </w:pPr>
      <w:r w:rsidRPr="00AE2A87">
        <w:rPr>
          <w:sz w:val="22"/>
          <w:szCs w:val="22"/>
          <w:rtl/>
        </w:rPr>
        <w:t xml:space="preserve">בנספח הרצוף להלן נכללו הסכומים לצורך חישוב וקביעת ההוצאות העודפות לשנת המס </w:t>
      </w:r>
      <w:r>
        <w:rPr>
          <w:rFonts w:hint="cs"/>
          <w:sz w:val="22"/>
          <w:szCs w:val="22"/>
          <w:rtl/>
        </w:rPr>
        <w:t>2015</w:t>
      </w:r>
      <w:r w:rsidRPr="00AE2A87">
        <w:rPr>
          <w:sz w:val="22"/>
          <w:szCs w:val="22"/>
          <w:rtl/>
        </w:rPr>
        <w:t>.</w:t>
      </w:r>
    </w:p>
    <w:p w:rsidR="000F117D" w:rsidRDefault="000F117D" w:rsidP="000F117D">
      <w:pPr>
        <w:ind w:left="793" w:right="-709"/>
        <w:jc w:val="both"/>
        <w:rPr>
          <w:sz w:val="22"/>
          <w:szCs w:val="22"/>
          <w:rtl/>
        </w:rPr>
      </w:pPr>
    </w:p>
    <w:p w:rsidR="000F117D" w:rsidRPr="00244995" w:rsidRDefault="000F117D" w:rsidP="000F117D">
      <w:pPr>
        <w:ind w:left="368" w:hanging="426"/>
        <w:jc w:val="both"/>
        <w:rPr>
          <w:sz w:val="22"/>
          <w:szCs w:val="22"/>
          <w:rtl/>
        </w:rPr>
      </w:pPr>
      <w:r w:rsidRPr="00244995">
        <w:rPr>
          <w:b/>
          <w:bCs/>
          <w:sz w:val="22"/>
          <w:szCs w:val="22"/>
          <w:rtl/>
        </w:rPr>
        <w:t>15.</w:t>
      </w:r>
      <w:r w:rsidRPr="00244995">
        <w:rPr>
          <w:b/>
          <w:bCs/>
          <w:sz w:val="22"/>
          <w:szCs w:val="22"/>
          <w:rtl/>
        </w:rPr>
        <w:tab/>
        <w:t>מלאי</w:t>
      </w:r>
    </w:p>
    <w:p w:rsidR="000F117D" w:rsidRPr="00AE2A87" w:rsidRDefault="000F117D" w:rsidP="000F117D">
      <w:pPr>
        <w:pStyle w:val="9"/>
        <w:ind w:right="-142"/>
        <w:rPr>
          <w:b/>
          <w:bCs/>
          <w:sz w:val="22"/>
          <w:szCs w:val="22"/>
          <w:rtl/>
        </w:rPr>
      </w:pPr>
      <w:r w:rsidRPr="00AE2A87">
        <w:rPr>
          <w:b/>
          <w:bCs/>
          <w:sz w:val="22"/>
          <w:szCs w:val="22"/>
          <w:rtl/>
        </w:rPr>
        <w:t>א.</w:t>
      </w:r>
      <w:r w:rsidRPr="00AE2A87">
        <w:rPr>
          <w:b/>
          <w:bCs/>
          <w:sz w:val="22"/>
          <w:szCs w:val="22"/>
          <w:rtl/>
        </w:rPr>
        <w:tab/>
        <w:t>ספירת מלאי</w:t>
      </w:r>
    </w:p>
    <w:p w:rsidR="000F117D" w:rsidRPr="00AE2A87" w:rsidRDefault="000F117D" w:rsidP="000F117D">
      <w:pPr>
        <w:ind w:left="793" w:right="-142"/>
        <w:jc w:val="both"/>
        <w:rPr>
          <w:sz w:val="22"/>
          <w:szCs w:val="22"/>
          <w:rtl/>
        </w:rPr>
      </w:pPr>
      <w:r w:rsidRPr="00AE2A87">
        <w:rPr>
          <w:sz w:val="22"/>
          <w:szCs w:val="22"/>
          <w:rtl/>
        </w:rPr>
        <w:t xml:space="preserve">יש להיערך לביצוע ספירות מלאי ביום 31 בדצמבר </w:t>
      </w:r>
      <w:r>
        <w:rPr>
          <w:rFonts w:hint="cs"/>
          <w:sz w:val="22"/>
          <w:szCs w:val="22"/>
          <w:rtl/>
        </w:rPr>
        <w:t>2015</w:t>
      </w:r>
      <w:r w:rsidRPr="00AE2A87">
        <w:rPr>
          <w:sz w:val="22"/>
          <w:szCs w:val="22"/>
          <w:rtl/>
        </w:rPr>
        <w:t xml:space="preserve">. אם לא ניתן לספור את המלאי במועד זה, ניתן, על פי תקנות מס הכנסה, לספור את המלאי במועד סמוך לו ככל  האפשר, ובכל מקרה לא יאוחר מחודש לפני או חודש אחרי מועד זה, בתנאי שייערכו כל הסידורים לתיאום כמותי של תנועת המלאי בין מועד הספירה ובין יום ה-31 בדצמבר </w:t>
      </w:r>
      <w:r>
        <w:rPr>
          <w:rFonts w:hint="cs"/>
          <w:sz w:val="22"/>
          <w:szCs w:val="22"/>
          <w:rtl/>
        </w:rPr>
        <w:t>2015</w:t>
      </w:r>
      <w:r w:rsidRPr="00AE2A87">
        <w:rPr>
          <w:sz w:val="22"/>
          <w:szCs w:val="22"/>
          <w:rtl/>
        </w:rPr>
        <w:t>. במקרים מסויימים ניתן לבצע ספירה לפריטים שונים בתאריכים שונים במהלך כל שנת המס - כ"ספירות רוטיניות" ולא כספירה חד-פעמית מרוכזת.</w:t>
      </w:r>
      <w:r w:rsidRPr="004B16D1">
        <w:rPr>
          <w:sz w:val="22"/>
          <w:szCs w:val="22"/>
          <w:rtl/>
        </w:rPr>
        <w:t xml:space="preserve"> </w:t>
      </w:r>
      <w:r w:rsidRPr="00AE2A87">
        <w:rPr>
          <w:sz w:val="22"/>
          <w:szCs w:val="22"/>
          <w:rtl/>
        </w:rPr>
        <w:t>על המעונ</w:t>
      </w:r>
      <w:r>
        <w:rPr>
          <w:rFonts w:hint="cs"/>
          <w:sz w:val="22"/>
          <w:szCs w:val="22"/>
          <w:rtl/>
        </w:rPr>
        <w:t>י</w:t>
      </w:r>
      <w:r w:rsidRPr="00AE2A87">
        <w:rPr>
          <w:sz w:val="22"/>
          <w:szCs w:val="22"/>
          <w:rtl/>
        </w:rPr>
        <w:t>ין בהסדרת נוהל זה לפנות כבר בתחילת השנה לפקיד השומה כדי לקבל את אישורו. בכל מועד ספירת מלאי יש לוודא כי קיימים שלושה עותקים ממוספרים וחתומים בדיו.</w:t>
      </w:r>
      <w:r w:rsidRPr="005D30E3">
        <w:rPr>
          <w:sz w:val="22"/>
          <w:szCs w:val="22"/>
          <w:rtl/>
        </w:rPr>
        <w:t xml:space="preserve"> </w:t>
      </w:r>
      <w:r w:rsidRPr="00AE2A87">
        <w:rPr>
          <w:sz w:val="22"/>
          <w:szCs w:val="22"/>
          <w:rtl/>
        </w:rPr>
        <w:t xml:space="preserve">פקידי השומה רשאים לדרוש המצאת רשימות המלאי לאחר 31 בדצמבר. יצויין שכל חריגה מיום 31 בדצמבר ביותר מעשרה ימים מחייבת הודעה מראש לפקיד השומה. </w:t>
      </w:r>
    </w:p>
    <w:p w:rsidR="000F117D" w:rsidRPr="00AE2A87" w:rsidRDefault="000F117D" w:rsidP="000F117D">
      <w:pPr>
        <w:ind w:left="793" w:right="-142"/>
        <w:jc w:val="both"/>
        <w:rPr>
          <w:sz w:val="22"/>
          <w:szCs w:val="22"/>
          <w:rtl/>
        </w:rPr>
      </w:pPr>
      <w:r w:rsidRPr="00AE2A87">
        <w:rPr>
          <w:sz w:val="22"/>
          <w:szCs w:val="22"/>
          <w:rtl/>
        </w:rPr>
        <w:t>לפרוט בדבר מפקד המלאי - ראה נספח מספר 2 להלן.</w:t>
      </w:r>
    </w:p>
    <w:p w:rsidR="000F117D" w:rsidRPr="00AE2A87" w:rsidRDefault="000F117D" w:rsidP="000F117D">
      <w:pPr>
        <w:ind w:left="793" w:right="-142"/>
        <w:jc w:val="both"/>
        <w:rPr>
          <w:sz w:val="22"/>
          <w:szCs w:val="22"/>
          <w:rtl/>
        </w:rPr>
      </w:pPr>
    </w:p>
    <w:p w:rsidR="000F117D" w:rsidRPr="00AE2A87" w:rsidRDefault="000F117D" w:rsidP="000F117D">
      <w:pPr>
        <w:pStyle w:val="9"/>
        <w:ind w:right="-142"/>
        <w:rPr>
          <w:b/>
          <w:bCs/>
          <w:sz w:val="22"/>
          <w:szCs w:val="22"/>
          <w:rtl/>
        </w:rPr>
      </w:pPr>
      <w:r w:rsidRPr="00AE2A87">
        <w:rPr>
          <w:b/>
          <w:bCs/>
          <w:sz w:val="22"/>
          <w:szCs w:val="22"/>
          <w:rtl/>
        </w:rPr>
        <w:t>ב.</w:t>
      </w:r>
      <w:r w:rsidRPr="00AE2A87">
        <w:rPr>
          <w:b/>
          <w:bCs/>
          <w:sz w:val="22"/>
          <w:szCs w:val="22"/>
          <w:rtl/>
        </w:rPr>
        <w:tab/>
        <w:t>מלאי מת</w:t>
      </w:r>
    </w:p>
    <w:p w:rsidR="000F117D" w:rsidRPr="00AE2A87" w:rsidRDefault="000F117D" w:rsidP="000F117D">
      <w:pPr>
        <w:ind w:left="793" w:right="-142"/>
        <w:jc w:val="both"/>
        <w:rPr>
          <w:sz w:val="22"/>
          <w:szCs w:val="22"/>
          <w:rtl/>
        </w:rPr>
      </w:pPr>
      <w:r w:rsidRPr="00AE2A87">
        <w:rPr>
          <w:sz w:val="22"/>
          <w:szCs w:val="22"/>
          <w:rtl/>
        </w:rPr>
        <w:t>במידה וקיים מלאי איטי או מת, עשוי להיווצר קושי בהוכחת שוויו לתום השנה. לפיכך, יש לשקול "מכירת חיסול" למלאי או עריכת מכרז וקבלת הצעות למכירתו.</w:t>
      </w:r>
    </w:p>
    <w:p w:rsidR="000F117D" w:rsidRDefault="000F117D" w:rsidP="000F117D">
      <w:pPr>
        <w:ind w:left="368" w:hanging="426"/>
        <w:jc w:val="both"/>
        <w:rPr>
          <w:b/>
          <w:bCs/>
          <w:rtl/>
        </w:rPr>
      </w:pPr>
    </w:p>
    <w:p w:rsidR="000F117D" w:rsidRPr="00244995" w:rsidRDefault="000F117D" w:rsidP="000F117D">
      <w:pPr>
        <w:ind w:left="368" w:hanging="426"/>
        <w:jc w:val="both"/>
        <w:rPr>
          <w:b/>
          <w:bCs/>
          <w:sz w:val="22"/>
          <w:szCs w:val="22"/>
          <w:rtl/>
        </w:rPr>
      </w:pPr>
      <w:r w:rsidRPr="00244995">
        <w:rPr>
          <w:b/>
          <w:bCs/>
          <w:sz w:val="22"/>
          <w:szCs w:val="22"/>
          <w:rtl/>
        </w:rPr>
        <w:t>16.</w:t>
      </w:r>
      <w:r w:rsidRPr="00244995">
        <w:rPr>
          <w:b/>
          <w:bCs/>
          <w:sz w:val="22"/>
          <w:szCs w:val="22"/>
          <w:rtl/>
        </w:rPr>
        <w:tab/>
        <w:t>עודפי מזומנים</w:t>
      </w:r>
    </w:p>
    <w:p w:rsidR="000F117D" w:rsidRDefault="000F117D" w:rsidP="000F117D">
      <w:pPr>
        <w:ind w:left="368" w:right="-142"/>
        <w:jc w:val="both"/>
        <w:rPr>
          <w:sz w:val="22"/>
          <w:szCs w:val="22"/>
          <w:rtl/>
        </w:rPr>
      </w:pPr>
      <w:r w:rsidRPr="00AE2A87">
        <w:rPr>
          <w:sz w:val="22"/>
          <w:szCs w:val="22"/>
          <w:rtl/>
        </w:rPr>
        <w:t xml:space="preserve">כספים פנויים המושקעים באמצעים פיננסיים נושאי ריבית או הצמדה (תפ"ס, פת"מ, פק"מ וכו') יגדילו את ההכנסה החייבת בשנת המס, אף אם טרם מומשו בפועל. במידה והחברה תשקיע כספים פנויים במלאי או במקדמות לספקים, לא תיווצר תוספת להכנסה החייבת, וזאת מכיוון שעליית ערכם, הריאלית והאינפלציונית, של פריטים אלה מתחייבת במס רק בעת המימוש. </w:t>
      </w:r>
    </w:p>
    <w:p w:rsidR="000F117D" w:rsidRDefault="000F117D" w:rsidP="000F117D">
      <w:pPr>
        <w:ind w:left="368" w:hanging="426"/>
        <w:jc w:val="both"/>
        <w:rPr>
          <w:b/>
          <w:bCs/>
          <w:rtl/>
        </w:rPr>
      </w:pPr>
    </w:p>
    <w:p w:rsidR="000F117D" w:rsidRDefault="000F117D" w:rsidP="000F117D">
      <w:pPr>
        <w:ind w:left="368" w:hanging="426"/>
        <w:jc w:val="both"/>
        <w:rPr>
          <w:b/>
          <w:bCs/>
          <w:rtl/>
        </w:rPr>
      </w:pPr>
    </w:p>
    <w:p w:rsidR="000F117D" w:rsidRDefault="000F117D" w:rsidP="000F117D">
      <w:pPr>
        <w:ind w:left="368" w:hanging="426"/>
        <w:jc w:val="both"/>
        <w:rPr>
          <w:b/>
          <w:bCs/>
          <w:rtl/>
        </w:rPr>
      </w:pPr>
    </w:p>
    <w:p w:rsidR="000F117D" w:rsidRDefault="000F117D" w:rsidP="000F117D">
      <w:pPr>
        <w:ind w:left="368" w:hanging="426"/>
        <w:jc w:val="both"/>
        <w:rPr>
          <w:b/>
          <w:bCs/>
          <w:rtl/>
        </w:rPr>
      </w:pPr>
    </w:p>
    <w:p w:rsidR="000F117D" w:rsidRDefault="000F117D" w:rsidP="000F117D">
      <w:pPr>
        <w:ind w:left="368" w:hanging="426"/>
        <w:jc w:val="both"/>
        <w:rPr>
          <w:b/>
          <w:bCs/>
          <w:rtl/>
        </w:rPr>
      </w:pPr>
    </w:p>
    <w:p w:rsidR="000F117D" w:rsidRDefault="000F117D" w:rsidP="000F117D">
      <w:pPr>
        <w:ind w:left="368" w:hanging="426"/>
        <w:jc w:val="both"/>
        <w:rPr>
          <w:b/>
          <w:bCs/>
          <w:rtl/>
        </w:rPr>
      </w:pPr>
    </w:p>
    <w:p w:rsidR="000F117D" w:rsidRDefault="000F117D" w:rsidP="000F117D">
      <w:pPr>
        <w:ind w:left="368" w:hanging="426"/>
        <w:jc w:val="both"/>
        <w:rPr>
          <w:b/>
          <w:bCs/>
          <w:rtl/>
        </w:rPr>
      </w:pPr>
    </w:p>
    <w:p w:rsidR="000F117D" w:rsidRDefault="000F117D" w:rsidP="000F117D">
      <w:pPr>
        <w:ind w:left="368" w:hanging="426"/>
        <w:jc w:val="both"/>
        <w:rPr>
          <w:b/>
          <w:bCs/>
          <w:rtl/>
        </w:rPr>
      </w:pPr>
    </w:p>
    <w:p w:rsidR="000F117D" w:rsidRDefault="000F117D" w:rsidP="000F117D">
      <w:pPr>
        <w:ind w:left="368" w:hanging="426"/>
        <w:jc w:val="both"/>
        <w:rPr>
          <w:b/>
          <w:bCs/>
          <w:rtl/>
        </w:rPr>
      </w:pPr>
    </w:p>
    <w:p w:rsidR="000F117D" w:rsidRDefault="000F117D" w:rsidP="000F117D">
      <w:pPr>
        <w:ind w:left="368" w:hanging="426"/>
        <w:jc w:val="both"/>
        <w:rPr>
          <w:b/>
          <w:bCs/>
          <w:rtl/>
        </w:rPr>
      </w:pPr>
    </w:p>
    <w:p w:rsidR="000F117D" w:rsidRPr="00244995" w:rsidRDefault="000F117D" w:rsidP="000F117D">
      <w:pPr>
        <w:ind w:left="368" w:hanging="426"/>
        <w:jc w:val="both"/>
        <w:rPr>
          <w:b/>
          <w:bCs/>
          <w:sz w:val="22"/>
          <w:szCs w:val="22"/>
          <w:rtl/>
        </w:rPr>
      </w:pPr>
      <w:r w:rsidRPr="00244995">
        <w:rPr>
          <w:b/>
          <w:bCs/>
          <w:sz w:val="22"/>
          <w:szCs w:val="22"/>
          <w:rtl/>
        </w:rPr>
        <w:t>17.</w:t>
      </w:r>
      <w:r w:rsidRPr="00244995">
        <w:rPr>
          <w:b/>
          <w:bCs/>
          <w:sz w:val="22"/>
          <w:szCs w:val="22"/>
          <w:rtl/>
        </w:rPr>
        <w:tab/>
        <w:t>ניירות ערך</w:t>
      </w:r>
    </w:p>
    <w:p w:rsidR="000F117D" w:rsidRPr="00091794" w:rsidRDefault="000F117D" w:rsidP="000F117D">
      <w:pPr>
        <w:pStyle w:val="9"/>
        <w:ind w:right="-142"/>
        <w:rPr>
          <w:b/>
          <w:bCs/>
          <w:sz w:val="22"/>
          <w:szCs w:val="22"/>
          <w:rtl/>
        </w:rPr>
      </w:pPr>
      <w:r w:rsidRPr="00091794">
        <w:rPr>
          <w:rFonts w:hint="cs"/>
          <w:b/>
          <w:bCs/>
          <w:sz w:val="22"/>
          <w:szCs w:val="22"/>
          <w:rtl/>
        </w:rPr>
        <w:t>א</w:t>
      </w:r>
      <w:r w:rsidRPr="00091794">
        <w:rPr>
          <w:b/>
          <w:bCs/>
          <w:sz w:val="22"/>
          <w:szCs w:val="22"/>
          <w:rtl/>
        </w:rPr>
        <w:t>.</w:t>
      </w:r>
      <w:r w:rsidRPr="00091794">
        <w:rPr>
          <w:b/>
          <w:bCs/>
          <w:sz w:val="22"/>
          <w:szCs w:val="22"/>
          <w:rtl/>
        </w:rPr>
        <w:tab/>
        <w:t xml:space="preserve">רווחים והפסדים מניירות ערך סחירים </w:t>
      </w:r>
    </w:p>
    <w:p w:rsidR="000F117D" w:rsidRPr="00402606" w:rsidRDefault="000F117D" w:rsidP="000F117D">
      <w:pPr>
        <w:tabs>
          <w:tab w:val="left" w:pos="1134"/>
          <w:tab w:val="left" w:pos="1701"/>
        </w:tabs>
        <w:ind w:left="809" w:right="-142"/>
        <w:jc w:val="both"/>
        <w:rPr>
          <w:sz w:val="22"/>
          <w:szCs w:val="22"/>
        </w:rPr>
      </w:pPr>
      <w:r w:rsidRPr="00402606">
        <w:rPr>
          <w:rFonts w:hint="cs"/>
          <w:b/>
          <w:bCs/>
          <w:sz w:val="22"/>
          <w:szCs w:val="22"/>
          <w:rtl/>
        </w:rPr>
        <w:t>כללי -</w:t>
      </w:r>
      <w:r w:rsidRPr="00402606">
        <w:rPr>
          <w:rFonts w:hint="cs"/>
          <w:sz w:val="22"/>
          <w:szCs w:val="22"/>
          <w:rtl/>
        </w:rPr>
        <w:t xml:space="preserve"> </w:t>
      </w:r>
      <w:r w:rsidRPr="00402606">
        <w:rPr>
          <w:sz w:val="22"/>
          <w:szCs w:val="22"/>
          <w:rtl/>
        </w:rPr>
        <w:t>מכירת ניירות הערך סחירים, נחשבת כרווח הון לפי חלק ה' לפקודה או</w:t>
      </w:r>
      <w:r w:rsidRPr="00402606">
        <w:rPr>
          <w:rFonts w:hint="cs"/>
          <w:sz w:val="22"/>
          <w:szCs w:val="22"/>
          <w:rtl/>
        </w:rPr>
        <w:t xml:space="preserve"> </w:t>
      </w:r>
      <w:r w:rsidRPr="00402606">
        <w:rPr>
          <w:sz w:val="22"/>
          <w:szCs w:val="22"/>
          <w:rtl/>
        </w:rPr>
        <w:t xml:space="preserve">כהכנסה פירותית בהתאם למבחני סיווג ההכנסות שהותוו בפסיקה ובפקודה, לרבות לעניין קיזוז הפסדים, ואלה ממוסים </w:t>
      </w:r>
      <w:r>
        <w:rPr>
          <w:rFonts w:hint="cs"/>
          <w:sz w:val="22"/>
          <w:szCs w:val="22"/>
          <w:rtl/>
        </w:rPr>
        <w:t>(החל משנת המס 2010 ואילך)</w:t>
      </w:r>
      <w:r w:rsidRPr="00402606">
        <w:rPr>
          <w:sz w:val="22"/>
          <w:szCs w:val="22"/>
          <w:rtl/>
        </w:rPr>
        <w:t xml:space="preserve">, בשיעור מס החברות הרגיל. </w:t>
      </w:r>
      <w:r w:rsidRPr="005E3CA2">
        <w:rPr>
          <w:rFonts w:hint="cs"/>
          <w:sz w:val="22"/>
          <w:szCs w:val="22"/>
          <w:rtl/>
        </w:rPr>
        <w:t xml:space="preserve">(26.5% בשנת </w:t>
      </w:r>
      <w:r>
        <w:rPr>
          <w:rFonts w:hint="cs"/>
          <w:sz w:val="22"/>
          <w:szCs w:val="22"/>
          <w:rtl/>
        </w:rPr>
        <w:t>2015</w:t>
      </w:r>
      <w:r w:rsidRPr="005E3CA2">
        <w:rPr>
          <w:rFonts w:hint="cs"/>
          <w:sz w:val="22"/>
          <w:szCs w:val="22"/>
          <w:rtl/>
        </w:rPr>
        <w:t>)</w:t>
      </w:r>
      <w:r>
        <w:rPr>
          <w:rFonts w:hint="cs"/>
          <w:sz w:val="22"/>
          <w:szCs w:val="22"/>
          <w:rtl/>
        </w:rPr>
        <w:t>.</w:t>
      </w:r>
    </w:p>
    <w:p w:rsidR="000F117D" w:rsidRPr="00402606" w:rsidRDefault="000F117D" w:rsidP="000F117D">
      <w:pPr>
        <w:tabs>
          <w:tab w:val="left" w:pos="567"/>
          <w:tab w:val="left" w:pos="1134"/>
          <w:tab w:val="left" w:pos="1701"/>
        </w:tabs>
        <w:ind w:left="-3" w:right="-14"/>
        <w:jc w:val="both"/>
        <w:rPr>
          <w:sz w:val="22"/>
          <w:szCs w:val="22"/>
          <w:rtl/>
        </w:rPr>
      </w:pPr>
    </w:p>
    <w:p w:rsidR="000F117D" w:rsidRPr="00402606" w:rsidRDefault="000F117D" w:rsidP="000F117D">
      <w:pPr>
        <w:tabs>
          <w:tab w:val="left" w:pos="567"/>
          <w:tab w:val="left" w:pos="1134"/>
          <w:tab w:val="left" w:pos="1701"/>
        </w:tabs>
        <w:ind w:left="566" w:right="-142" w:firstLine="257"/>
        <w:jc w:val="both"/>
        <w:rPr>
          <w:sz w:val="22"/>
          <w:szCs w:val="22"/>
          <w:rtl/>
        </w:rPr>
      </w:pPr>
      <w:r w:rsidRPr="00402606">
        <w:rPr>
          <w:rFonts w:hint="cs"/>
          <w:b/>
          <w:bCs/>
          <w:sz w:val="22"/>
          <w:szCs w:val="22"/>
          <w:rtl/>
        </w:rPr>
        <w:t>בכל הנוגע</w:t>
      </w:r>
      <w:r w:rsidRPr="00402606">
        <w:rPr>
          <w:b/>
          <w:bCs/>
          <w:sz w:val="22"/>
          <w:szCs w:val="22"/>
          <w:rtl/>
        </w:rPr>
        <w:t xml:space="preserve"> לניירות ערך סחירים שטמון</w:t>
      </w:r>
      <w:r>
        <w:rPr>
          <w:b/>
          <w:bCs/>
          <w:sz w:val="22"/>
          <w:szCs w:val="22"/>
          <w:rtl/>
        </w:rPr>
        <w:t xml:space="preserve"> בהם הפסד המוחזקים על ידי חברות</w:t>
      </w:r>
      <w:r>
        <w:rPr>
          <w:rFonts w:hint="cs"/>
          <w:b/>
          <w:bCs/>
          <w:sz w:val="22"/>
          <w:szCs w:val="22"/>
          <w:rtl/>
        </w:rPr>
        <w:t xml:space="preserve"> </w:t>
      </w:r>
      <w:r w:rsidRPr="00402606">
        <w:rPr>
          <w:b/>
          <w:bCs/>
          <w:sz w:val="22"/>
          <w:szCs w:val="22"/>
          <w:rtl/>
        </w:rPr>
        <w:t>:</w:t>
      </w:r>
    </w:p>
    <w:p w:rsidR="000F117D" w:rsidRPr="00402606" w:rsidRDefault="000F117D" w:rsidP="000F117D">
      <w:pPr>
        <w:numPr>
          <w:ilvl w:val="0"/>
          <w:numId w:val="10"/>
        </w:numPr>
        <w:tabs>
          <w:tab w:val="left" w:pos="567"/>
          <w:tab w:val="num" w:pos="991"/>
          <w:tab w:val="left" w:pos="1215"/>
        </w:tabs>
        <w:ind w:left="1201" w:right="-142" w:hanging="378"/>
        <w:jc w:val="both"/>
        <w:rPr>
          <w:sz w:val="22"/>
          <w:szCs w:val="22"/>
          <w:rtl/>
        </w:rPr>
      </w:pPr>
      <w:r>
        <w:rPr>
          <w:rFonts w:hint="cs"/>
          <w:sz w:val="22"/>
          <w:szCs w:val="22"/>
          <w:rtl/>
        </w:rPr>
        <w:tab/>
      </w:r>
      <w:r w:rsidRPr="00402606">
        <w:rPr>
          <w:sz w:val="22"/>
          <w:szCs w:val="22"/>
          <w:rtl/>
        </w:rPr>
        <w:t>"הפסד ריאלי" ממכירת ניירות ערך כהגדרתו בסעיף 6 לחוק התיאומים, שטרם קוזז עד לתום  שנת 2005 יקוזז לפי הוראות המעבר רק כנגד הכנסה ממכירת נייר ערך הנסחר בבורסה.</w:t>
      </w:r>
    </w:p>
    <w:p w:rsidR="000F117D" w:rsidRPr="00402606" w:rsidRDefault="000F117D" w:rsidP="000F117D">
      <w:pPr>
        <w:tabs>
          <w:tab w:val="left" w:pos="567"/>
          <w:tab w:val="left" w:pos="1215"/>
        </w:tabs>
        <w:bidi w:val="0"/>
        <w:spacing w:line="80" w:lineRule="exact"/>
        <w:ind w:right="-142"/>
        <w:rPr>
          <w:sz w:val="22"/>
          <w:szCs w:val="22"/>
          <w:rtl/>
        </w:rPr>
      </w:pPr>
    </w:p>
    <w:p w:rsidR="000F117D" w:rsidRPr="00402606" w:rsidRDefault="000F117D" w:rsidP="000F117D">
      <w:pPr>
        <w:numPr>
          <w:ilvl w:val="0"/>
          <w:numId w:val="10"/>
        </w:numPr>
        <w:tabs>
          <w:tab w:val="left" w:pos="567"/>
          <w:tab w:val="left" w:pos="991"/>
          <w:tab w:val="left" w:pos="1215"/>
        </w:tabs>
        <w:ind w:left="1201" w:right="-142" w:hanging="378"/>
        <w:jc w:val="both"/>
        <w:rPr>
          <w:sz w:val="22"/>
          <w:szCs w:val="22"/>
          <w:rtl/>
        </w:rPr>
      </w:pPr>
      <w:r>
        <w:rPr>
          <w:rFonts w:hint="cs"/>
          <w:sz w:val="22"/>
          <w:szCs w:val="22"/>
          <w:rtl/>
        </w:rPr>
        <w:tab/>
      </w:r>
      <w:r w:rsidRPr="00402606">
        <w:rPr>
          <w:sz w:val="22"/>
          <w:szCs w:val="22"/>
          <w:rtl/>
        </w:rPr>
        <w:t xml:space="preserve">הפסד מניירות ערך סחירים שנמכרו בשנת  2006 ואילך, ההפסד בגינם יקוזז בשנה השוטפת כנגד רווח הון </w:t>
      </w:r>
      <w:r>
        <w:rPr>
          <w:rFonts w:hint="cs"/>
          <w:sz w:val="22"/>
          <w:szCs w:val="22"/>
          <w:rtl/>
        </w:rPr>
        <w:t xml:space="preserve">                                                                                                                                                                                                                                                                                                                                                                                                                                                                     </w:t>
      </w:r>
      <w:r w:rsidRPr="00402606">
        <w:rPr>
          <w:sz w:val="22"/>
          <w:szCs w:val="22"/>
          <w:rtl/>
        </w:rPr>
        <w:t>ריאלי כלשהו (לרבות מנכסים לא סחירים) וגם כנגד הכנסה מריבית או מדיבידנד ששולמו בשל אותו נייר ערך, וכן כנגד הכנסה מריבית או מדיבידנד בשל ניירות ערך אחרים (סחירים או לא סחירים) ובלבד שש</w:t>
      </w:r>
      <w:r>
        <w:rPr>
          <w:sz w:val="22"/>
          <w:szCs w:val="22"/>
          <w:rtl/>
        </w:rPr>
        <w:t>יעור המס עליהם אינו עולה על</w:t>
      </w:r>
      <w:r>
        <w:rPr>
          <w:rFonts w:hint="cs"/>
          <w:sz w:val="22"/>
          <w:szCs w:val="22"/>
          <w:rtl/>
        </w:rPr>
        <w:t xml:space="preserve"> שיעור מס החברות החל לפי סעיף 126(א) לפקודה (בשנת 2015 - 26.5%).</w:t>
      </w:r>
    </w:p>
    <w:p w:rsidR="000F117D" w:rsidRPr="00402606" w:rsidRDefault="000F117D" w:rsidP="000F117D">
      <w:pPr>
        <w:tabs>
          <w:tab w:val="left" w:pos="567"/>
          <w:tab w:val="left" w:pos="1215"/>
        </w:tabs>
        <w:bidi w:val="0"/>
        <w:spacing w:line="80" w:lineRule="exact"/>
        <w:ind w:right="-142"/>
        <w:rPr>
          <w:sz w:val="22"/>
          <w:szCs w:val="22"/>
          <w:rtl/>
        </w:rPr>
      </w:pPr>
    </w:p>
    <w:p w:rsidR="000F117D" w:rsidRPr="00402606" w:rsidRDefault="000F117D" w:rsidP="000F117D">
      <w:pPr>
        <w:numPr>
          <w:ilvl w:val="0"/>
          <w:numId w:val="10"/>
        </w:numPr>
        <w:tabs>
          <w:tab w:val="left" w:pos="567"/>
          <w:tab w:val="num" w:pos="1019"/>
        </w:tabs>
        <w:ind w:left="1201" w:right="-142" w:hanging="378"/>
        <w:jc w:val="both"/>
        <w:rPr>
          <w:sz w:val="22"/>
          <w:szCs w:val="22"/>
          <w:rtl/>
        </w:rPr>
      </w:pPr>
      <w:r>
        <w:rPr>
          <w:rFonts w:hint="cs"/>
          <w:sz w:val="22"/>
          <w:szCs w:val="22"/>
          <w:rtl/>
        </w:rPr>
        <w:tab/>
      </w:r>
      <w:r>
        <w:rPr>
          <w:sz w:val="22"/>
          <w:szCs w:val="22"/>
          <w:rtl/>
        </w:rPr>
        <w:t xml:space="preserve">באם ניירות הערך הסחירים </w:t>
      </w:r>
      <w:r>
        <w:rPr>
          <w:rFonts w:hint="cs"/>
          <w:sz w:val="22"/>
          <w:szCs w:val="22"/>
          <w:rtl/>
        </w:rPr>
        <w:t>י</w:t>
      </w:r>
      <w:r w:rsidRPr="00402606">
        <w:rPr>
          <w:sz w:val="22"/>
          <w:szCs w:val="22"/>
          <w:rtl/>
        </w:rPr>
        <w:t xml:space="preserve">מכרו בהפסד </w:t>
      </w:r>
      <w:r>
        <w:rPr>
          <w:rFonts w:hint="cs"/>
          <w:sz w:val="22"/>
          <w:szCs w:val="22"/>
          <w:rtl/>
        </w:rPr>
        <w:t>בשנת</w:t>
      </w:r>
      <w:r w:rsidRPr="00402606">
        <w:rPr>
          <w:sz w:val="22"/>
          <w:szCs w:val="22"/>
          <w:rtl/>
        </w:rPr>
        <w:t xml:space="preserve"> </w:t>
      </w:r>
      <w:r>
        <w:rPr>
          <w:rFonts w:hint="cs"/>
          <w:sz w:val="22"/>
          <w:szCs w:val="22"/>
          <w:rtl/>
        </w:rPr>
        <w:t>2015</w:t>
      </w:r>
      <w:r w:rsidRPr="00402606">
        <w:rPr>
          <w:sz w:val="22"/>
          <w:szCs w:val="22"/>
          <w:rtl/>
        </w:rPr>
        <w:t xml:space="preserve"> ולא ניתן יהיה לקזז </w:t>
      </w:r>
      <w:r>
        <w:rPr>
          <w:rFonts w:hint="cs"/>
          <w:sz w:val="22"/>
          <w:szCs w:val="22"/>
          <w:rtl/>
        </w:rPr>
        <w:t xml:space="preserve">השנה </w:t>
      </w:r>
      <w:r w:rsidRPr="00402606">
        <w:rPr>
          <w:sz w:val="22"/>
          <w:szCs w:val="22"/>
          <w:rtl/>
        </w:rPr>
        <w:t xml:space="preserve">את אותו הפסד כאמור לעיל, אזי </w:t>
      </w:r>
      <w:r>
        <w:rPr>
          <w:rFonts w:hint="cs"/>
          <w:sz w:val="22"/>
          <w:szCs w:val="22"/>
          <w:rtl/>
        </w:rPr>
        <w:t>בשנים הבאות</w:t>
      </w:r>
      <w:r w:rsidRPr="00402606">
        <w:rPr>
          <w:sz w:val="22"/>
          <w:szCs w:val="22"/>
          <w:rtl/>
        </w:rPr>
        <w:t>, קיזוז הפסד ההון המועבר יהיה כנגד רווח הון כלשהו, לרבות מנכסים לא סחירים (אך לא, כנגד ריבית ודיבידנד).</w:t>
      </w:r>
    </w:p>
    <w:p w:rsidR="000F117D" w:rsidRPr="00402606" w:rsidRDefault="000F117D" w:rsidP="000F117D">
      <w:pPr>
        <w:tabs>
          <w:tab w:val="left" w:pos="567"/>
          <w:tab w:val="left" w:pos="1134"/>
          <w:tab w:val="left" w:pos="1701"/>
        </w:tabs>
        <w:bidi w:val="0"/>
        <w:spacing w:line="80" w:lineRule="exact"/>
        <w:ind w:left="1201" w:right="-142" w:hanging="378"/>
        <w:rPr>
          <w:sz w:val="22"/>
          <w:szCs w:val="22"/>
        </w:rPr>
      </w:pPr>
    </w:p>
    <w:p w:rsidR="000F117D" w:rsidRDefault="000F117D" w:rsidP="000F117D">
      <w:pPr>
        <w:tabs>
          <w:tab w:val="left" w:pos="567"/>
          <w:tab w:val="left" w:pos="1134"/>
          <w:tab w:val="left" w:pos="1701"/>
        </w:tabs>
        <w:ind w:left="1201" w:right="-142" w:hanging="378"/>
        <w:jc w:val="both"/>
        <w:rPr>
          <w:b/>
          <w:bCs/>
          <w:sz w:val="22"/>
          <w:szCs w:val="22"/>
          <w:rtl/>
        </w:rPr>
      </w:pPr>
      <w:r>
        <w:rPr>
          <w:rFonts w:hint="cs"/>
          <w:b/>
          <w:bCs/>
          <w:sz w:val="22"/>
          <w:szCs w:val="22"/>
          <w:rtl/>
        </w:rPr>
        <w:lastRenderedPageBreak/>
        <w:tab/>
      </w:r>
      <w:r>
        <w:rPr>
          <w:b/>
          <w:bCs/>
          <w:sz w:val="22"/>
          <w:szCs w:val="22"/>
          <w:rtl/>
        </w:rPr>
        <w:tab/>
      </w:r>
      <w:r w:rsidRPr="00402606">
        <w:rPr>
          <w:b/>
          <w:bCs/>
          <w:sz w:val="22"/>
          <w:szCs w:val="22"/>
          <w:rtl/>
        </w:rPr>
        <w:t xml:space="preserve">לפיכך באם התקבל/יתקבל השנה דיבידנד </w:t>
      </w:r>
      <w:r w:rsidRPr="00402606">
        <w:rPr>
          <w:rFonts w:hint="cs"/>
          <w:b/>
          <w:bCs/>
          <w:sz w:val="22"/>
          <w:szCs w:val="22"/>
          <w:rtl/>
        </w:rPr>
        <w:t xml:space="preserve">(באם הוא חייב במס) </w:t>
      </w:r>
      <w:r w:rsidRPr="00402606">
        <w:rPr>
          <w:b/>
          <w:bCs/>
          <w:sz w:val="22"/>
          <w:szCs w:val="22"/>
          <w:rtl/>
        </w:rPr>
        <w:t>כמפורט לעיל, יש לשקול לממש נייר</w:t>
      </w:r>
      <w:r w:rsidRPr="00402606">
        <w:rPr>
          <w:rFonts w:hint="cs"/>
          <w:b/>
          <w:bCs/>
          <w:sz w:val="22"/>
          <w:szCs w:val="22"/>
          <w:rtl/>
        </w:rPr>
        <w:t>ות</w:t>
      </w:r>
      <w:r w:rsidRPr="00402606">
        <w:rPr>
          <w:b/>
          <w:bCs/>
          <w:sz w:val="22"/>
          <w:szCs w:val="22"/>
          <w:rtl/>
        </w:rPr>
        <w:t xml:space="preserve"> ערך שטמון ב</w:t>
      </w:r>
      <w:r w:rsidRPr="00402606">
        <w:rPr>
          <w:rFonts w:hint="cs"/>
          <w:b/>
          <w:bCs/>
          <w:sz w:val="22"/>
          <w:szCs w:val="22"/>
          <w:rtl/>
        </w:rPr>
        <w:t>הם</w:t>
      </w:r>
      <w:r w:rsidRPr="00402606">
        <w:rPr>
          <w:b/>
          <w:bCs/>
          <w:sz w:val="22"/>
          <w:szCs w:val="22"/>
          <w:rtl/>
        </w:rPr>
        <w:t xml:space="preserve"> הפסד, כבר השנה.</w:t>
      </w:r>
      <w:r w:rsidRPr="00402606">
        <w:rPr>
          <w:rFonts w:hint="cs"/>
          <w:b/>
          <w:bCs/>
          <w:sz w:val="22"/>
          <w:szCs w:val="22"/>
          <w:rtl/>
        </w:rPr>
        <w:t xml:space="preserve">  באם התקבלה/תתקבל השנה ריבית בגין אג"ח, יש לשקול לממש את אותה אגרת חוב כבר השנה, באם טמון בה הפסד.</w:t>
      </w:r>
    </w:p>
    <w:p w:rsidR="000F117D" w:rsidRDefault="000F117D" w:rsidP="000F117D">
      <w:pPr>
        <w:tabs>
          <w:tab w:val="left" w:pos="567"/>
          <w:tab w:val="left" w:pos="1134"/>
          <w:tab w:val="left" w:pos="1701"/>
        </w:tabs>
        <w:bidi w:val="0"/>
        <w:spacing w:line="80" w:lineRule="exact"/>
        <w:ind w:left="1201" w:right="-142" w:hanging="378"/>
        <w:rPr>
          <w:b/>
          <w:bCs/>
          <w:sz w:val="22"/>
          <w:szCs w:val="22"/>
          <w:rtl/>
        </w:rPr>
      </w:pPr>
    </w:p>
    <w:p w:rsidR="000F117D" w:rsidRDefault="000F117D" w:rsidP="000F117D">
      <w:pPr>
        <w:tabs>
          <w:tab w:val="left" w:pos="567"/>
          <w:tab w:val="left" w:pos="1134"/>
          <w:tab w:val="left" w:pos="1701"/>
        </w:tabs>
        <w:ind w:left="1201" w:right="-142" w:hanging="378"/>
        <w:jc w:val="both"/>
        <w:rPr>
          <w:b/>
          <w:bCs/>
          <w:sz w:val="22"/>
          <w:szCs w:val="22"/>
          <w:rtl/>
        </w:rPr>
      </w:pPr>
      <w:r>
        <w:rPr>
          <w:sz w:val="22"/>
          <w:szCs w:val="22"/>
          <w:rtl/>
        </w:rPr>
        <w:tab/>
      </w:r>
      <w:r>
        <w:rPr>
          <w:rFonts w:hint="cs"/>
          <w:sz w:val="22"/>
          <w:szCs w:val="22"/>
          <w:rtl/>
        </w:rPr>
        <w:tab/>
      </w:r>
      <w:r w:rsidRPr="00402606">
        <w:rPr>
          <w:rFonts w:hint="cs"/>
          <w:sz w:val="22"/>
          <w:szCs w:val="22"/>
          <w:rtl/>
        </w:rPr>
        <w:t>תשומת לב, לסעיף 94ג לפקודה לפיו, במכירת מניה על ידי חבר בני אדם, יופחת מסכום הפסד ההון בשל המכירה, דיבידנד שהתקבל בשל המניה, במשך 24 החודשים שקדמו למכירה, אך לא יותר מסכום ההפסד.</w:t>
      </w:r>
    </w:p>
    <w:p w:rsidR="000F117D" w:rsidRPr="00402606" w:rsidRDefault="000F117D" w:rsidP="000F117D">
      <w:pPr>
        <w:tabs>
          <w:tab w:val="left" w:pos="567"/>
          <w:tab w:val="left" w:pos="1134"/>
          <w:tab w:val="left" w:pos="1701"/>
        </w:tabs>
        <w:ind w:left="1201" w:right="-142" w:hanging="378"/>
        <w:jc w:val="both"/>
        <w:rPr>
          <w:sz w:val="22"/>
          <w:szCs w:val="22"/>
          <w:rtl/>
        </w:rPr>
      </w:pPr>
      <w:r>
        <w:rPr>
          <w:b/>
          <w:bCs/>
          <w:sz w:val="22"/>
          <w:szCs w:val="22"/>
          <w:rtl/>
        </w:rPr>
        <w:tab/>
      </w:r>
      <w:r>
        <w:rPr>
          <w:rFonts w:hint="cs"/>
          <w:b/>
          <w:bCs/>
          <w:sz w:val="22"/>
          <w:szCs w:val="22"/>
          <w:rtl/>
        </w:rPr>
        <w:tab/>
        <w:t>לפיכך, באם רוצים למכור מניה שטמון בה הפסד ובגין המניה חולק דיבידנד, יש לשקול את דחיית המכירה עד לחלוף 24 חודשים.</w:t>
      </w:r>
      <w:r w:rsidRPr="00402606">
        <w:rPr>
          <w:rFonts w:hint="cs"/>
          <w:sz w:val="22"/>
          <w:szCs w:val="22"/>
          <w:rtl/>
        </w:rPr>
        <w:t xml:space="preserve"> כמו כן, במקרה של הפסד ממכירת נייר ערך, ניתן להוסיף לו גם הפסד ריאלי לפי סעיף 9(ג) לחוק התאומים (מחושב עד לסוף 2007, בהתאם להוראות המעבר לביטולו של חוק התאומים).</w:t>
      </w:r>
    </w:p>
    <w:p w:rsidR="000F117D" w:rsidRPr="00402606" w:rsidRDefault="000F117D" w:rsidP="000F117D">
      <w:pPr>
        <w:tabs>
          <w:tab w:val="left" w:pos="567"/>
          <w:tab w:val="left" w:pos="1134"/>
          <w:tab w:val="left" w:pos="1701"/>
        </w:tabs>
        <w:ind w:left="11" w:right="-142"/>
        <w:jc w:val="both"/>
        <w:rPr>
          <w:b/>
          <w:bCs/>
          <w:sz w:val="22"/>
          <w:szCs w:val="22"/>
          <w:rtl/>
        </w:rPr>
      </w:pPr>
    </w:p>
    <w:p w:rsidR="000F117D" w:rsidRPr="00091794" w:rsidRDefault="000F117D" w:rsidP="000F117D">
      <w:pPr>
        <w:tabs>
          <w:tab w:val="left" w:pos="567"/>
          <w:tab w:val="left" w:pos="1701"/>
        </w:tabs>
        <w:ind w:left="823" w:right="-142" w:hanging="14"/>
        <w:jc w:val="both"/>
        <w:rPr>
          <w:b/>
          <w:bCs/>
          <w:sz w:val="22"/>
          <w:szCs w:val="22"/>
        </w:rPr>
      </w:pPr>
      <w:r>
        <w:rPr>
          <w:rFonts w:hint="cs"/>
          <w:b/>
          <w:bCs/>
          <w:sz w:val="22"/>
          <w:szCs w:val="22"/>
          <w:rtl/>
        </w:rPr>
        <w:tab/>
      </w:r>
      <w:r w:rsidRPr="00091794">
        <w:rPr>
          <w:b/>
          <w:bCs/>
          <w:sz w:val="22"/>
          <w:szCs w:val="22"/>
          <w:rtl/>
        </w:rPr>
        <w:t xml:space="preserve">בכל הנוגע לניירות ערך שטמון בהם רווח המוחזקים על ידי חברות: </w:t>
      </w:r>
    </w:p>
    <w:p w:rsidR="000F117D" w:rsidRPr="00402606" w:rsidRDefault="000F117D" w:rsidP="000F117D">
      <w:pPr>
        <w:tabs>
          <w:tab w:val="left" w:pos="567"/>
          <w:tab w:val="left" w:pos="1701"/>
        </w:tabs>
        <w:ind w:left="823" w:right="-142" w:hanging="14"/>
        <w:jc w:val="both"/>
        <w:rPr>
          <w:sz w:val="22"/>
          <w:szCs w:val="22"/>
          <w:rtl/>
        </w:rPr>
      </w:pPr>
      <w:r>
        <w:rPr>
          <w:rFonts w:hint="cs"/>
          <w:sz w:val="22"/>
          <w:szCs w:val="22"/>
          <w:rtl/>
        </w:rPr>
        <w:tab/>
      </w:r>
      <w:r w:rsidRPr="00402606">
        <w:rPr>
          <w:sz w:val="22"/>
          <w:szCs w:val="22"/>
          <w:rtl/>
        </w:rPr>
        <w:t>רווח זה מסווג כרווח הוני (או פירותי בהתאם למבחני סיווג הרווחים), ומשכך לא מתאפשר קיזוז הפסד עסקי מועבר משנים קודמות כנגד רווח ריאלי מנייר ערך אשר סווג כרווח הון, באם אינו "רווח הון בעסק".</w:t>
      </w:r>
    </w:p>
    <w:p w:rsidR="000F117D" w:rsidRDefault="000F117D" w:rsidP="000F117D">
      <w:pPr>
        <w:tabs>
          <w:tab w:val="left" w:pos="567"/>
          <w:tab w:val="left" w:pos="1701"/>
        </w:tabs>
        <w:ind w:left="823" w:right="-142" w:hanging="14"/>
        <w:jc w:val="both"/>
        <w:rPr>
          <w:sz w:val="22"/>
          <w:szCs w:val="22"/>
          <w:rtl/>
        </w:rPr>
      </w:pPr>
      <w:r>
        <w:rPr>
          <w:rFonts w:hint="cs"/>
          <w:sz w:val="22"/>
          <w:szCs w:val="22"/>
          <w:rtl/>
        </w:rPr>
        <w:tab/>
      </w:r>
      <w:r w:rsidRPr="00091794">
        <w:rPr>
          <w:sz w:val="22"/>
          <w:szCs w:val="22"/>
          <w:rtl/>
        </w:rPr>
        <w:t>לפיכך, באם יש הפסד עסקי שוטף בשנת המס הנוכחית (</w:t>
      </w:r>
      <w:r>
        <w:rPr>
          <w:rFonts w:hint="cs"/>
          <w:sz w:val="22"/>
          <w:szCs w:val="22"/>
          <w:rtl/>
        </w:rPr>
        <w:t>2015</w:t>
      </w:r>
      <w:r w:rsidRPr="00091794">
        <w:rPr>
          <w:sz w:val="22"/>
          <w:szCs w:val="22"/>
          <w:rtl/>
        </w:rPr>
        <w:t xml:space="preserve">) ולא צפוי בשנה הבאה הפסד הון או הפסד עסקי שוטף, כדאי לשקול מימוש של נייר ערך סחיר שטמון בו רווח כבר בשנת המס </w:t>
      </w:r>
      <w:r>
        <w:rPr>
          <w:rFonts w:hint="cs"/>
          <w:sz w:val="22"/>
          <w:szCs w:val="22"/>
          <w:rtl/>
        </w:rPr>
        <w:t>2015</w:t>
      </w:r>
      <w:r w:rsidRPr="00091794">
        <w:rPr>
          <w:sz w:val="22"/>
          <w:szCs w:val="22"/>
          <w:rtl/>
        </w:rPr>
        <w:t>.</w:t>
      </w:r>
    </w:p>
    <w:p w:rsidR="000F117D" w:rsidRDefault="000F117D" w:rsidP="000F117D">
      <w:pPr>
        <w:tabs>
          <w:tab w:val="left" w:pos="567"/>
          <w:tab w:val="left" w:pos="1701"/>
        </w:tabs>
        <w:ind w:left="823" w:right="-142" w:hanging="14"/>
        <w:jc w:val="both"/>
        <w:rPr>
          <w:sz w:val="22"/>
          <w:szCs w:val="22"/>
          <w:rtl/>
        </w:rPr>
      </w:pPr>
      <w:r>
        <w:rPr>
          <w:rFonts w:hint="cs"/>
          <w:sz w:val="22"/>
          <w:szCs w:val="22"/>
          <w:rtl/>
        </w:rPr>
        <w:tab/>
        <w:t xml:space="preserve">מבחינה מיסויית </w:t>
      </w:r>
      <w:r w:rsidRPr="00402606">
        <w:rPr>
          <w:rFonts w:hint="cs"/>
          <w:sz w:val="22"/>
          <w:szCs w:val="22"/>
          <w:rtl/>
        </w:rPr>
        <w:t>השקעה של חברה במק"מ עדיפה דרך כלל</w:t>
      </w:r>
      <w:r>
        <w:rPr>
          <w:rFonts w:hint="cs"/>
          <w:sz w:val="22"/>
          <w:szCs w:val="22"/>
          <w:rtl/>
        </w:rPr>
        <w:t>,</w:t>
      </w:r>
      <w:r w:rsidRPr="00402606">
        <w:rPr>
          <w:rFonts w:hint="cs"/>
          <w:sz w:val="22"/>
          <w:szCs w:val="22"/>
          <w:rtl/>
        </w:rPr>
        <w:t xml:space="preserve"> על השקעה בפ</w:t>
      </w:r>
      <w:r>
        <w:rPr>
          <w:rFonts w:hint="cs"/>
          <w:sz w:val="22"/>
          <w:szCs w:val="22"/>
          <w:rtl/>
        </w:rPr>
        <w:t>י</w:t>
      </w:r>
      <w:r w:rsidRPr="00402606">
        <w:rPr>
          <w:rFonts w:hint="cs"/>
          <w:sz w:val="22"/>
          <w:szCs w:val="22"/>
          <w:rtl/>
        </w:rPr>
        <w:t>קדון בנקאי, מאחר ש: ניתן לקזז הפסדים מניירות ערך כנגד רווח ממכירת מק"מ; המס על המק"מ מוטל על מרכיב הרווח הריאלי בלבד.</w:t>
      </w:r>
    </w:p>
    <w:p w:rsidR="000F117D" w:rsidRPr="0073348C" w:rsidRDefault="000F117D" w:rsidP="000F117D">
      <w:pPr>
        <w:ind w:left="368" w:right="-142" w:hanging="426"/>
        <w:jc w:val="both"/>
        <w:rPr>
          <w:rtl/>
        </w:rPr>
      </w:pPr>
    </w:p>
    <w:p w:rsidR="000F117D" w:rsidRPr="00727A3B" w:rsidRDefault="000F117D" w:rsidP="000F117D">
      <w:pPr>
        <w:tabs>
          <w:tab w:val="left" w:pos="567"/>
          <w:tab w:val="left" w:pos="1134"/>
          <w:tab w:val="left" w:pos="1701"/>
        </w:tabs>
        <w:spacing w:line="276" w:lineRule="auto"/>
        <w:ind w:left="566" w:right="-142" w:firstLine="257"/>
        <w:jc w:val="both"/>
        <w:rPr>
          <w:b/>
          <w:bCs/>
          <w:sz w:val="22"/>
          <w:szCs w:val="22"/>
          <w:rtl/>
        </w:rPr>
      </w:pPr>
      <w:r w:rsidRPr="00727A3B">
        <w:rPr>
          <w:rFonts w:hint="cs"/>
          <w:b/>
          <w:bCs/>
          <w:sz w:val="22"/>
          <w:szCs w:val="22"/>
          <w:rtl/>
        </w:rPr>
        <w:t>נקודות נוספות לתשומת לב לגבי השקעה בשוק ההון</w:t>
      </w:r>
    </w:p>
    <w:p w:rsidR="000F117D" w:rsidRPr="00D71D58" w:rsidRDefault="000F117D" w:rsidP="003606CD">
      <w:pPr>
        <w:widowControl w:val="0"/>
        <w:numPr>
          <w:ilvl w:val="0"/>
          <w:numId w:val="27"/>
        </w:numPr>
        <w:tabs>
          <w:tab w:val="clear" w:pos="616"/>
          <w:tab w:val="num" w:pos="1109"/>
        </w:tabs>
        <w:ind w:left="1109" w:right="-142" w:hanging="308"/>
        <w:jc w:val="both"/>
        <w:rPr>
          <w:rFonts w:ascii="Calibri" w:hAnsi="Calibri"/>
          <w:sz w:val="22"/>
          <w:szCs w:val="22"/>
          <w:rtl/>
        </w:rPr>
      </w:pPr>
      <w:r w:rsidRPr="00D71D58">
        <w:rPr>
          <w:rFonts w:hint="cs"/>
          <w:b/>
          <w:bCs/>
          <w:sz w:val="22"/>
          <w:szCs w:val="22"/>
          <w:rtl/>
        </w:rPr>
        <w:t>ייחוס</w:t>
      </w:r>
      <w:r w:rsidRPr="00D71D58">
        <w:rPr>
          <w:rFonts w:ascii="Calibri" w:hAnsi="Calibri"/>
          <w:b/>
          <w:bCs/>
          <w:sz w:val="22"/>
          <w:szCs w:val="22"/>
          <w:rtl/>
        </w:rPr>
        <w:t xml:space="preserve"> </w:t>
      </w:r>
      <w:r w:rsidRPr="00D71D58">
        <w:rPr>
          <w:rFonts w:hint="cs"/>
          <w:b/>
          <w:bCs/>
          <w:sz w:val="22"/>
          <w:szCs w:val="22"/>
          <w:rtl/>
        </w:rPr>
        <w:t>עלויות</w:t>
      </w:r>
      <w:r w:rsidRPr="00D71D58">
        <w:rPr>
          <w:rFonts w:ascii="Calibri" w:hAnsi="Calibri"/>
          <w:b/>
          <w:bCs/>
          <w:sz w:val="22"/>
          <w:szCs w:val="22"/>
          <w:rtl/>
        </w:rPr>
        <w:t xml:space="preserve"> </w:t>
      </w:r>
      <w:r w:rsidRPr="00D71D58">
        <w:rPr>
          <w:rFonts w:hint="cs"/>
          <w:b/>
          <w:bCs/>
          <w:sz w:val="22"/>
          <w:szCs w:val="22"/>
          <w:rtl/>
        </w:rPr>
        <w:t>רכישה</w:t>
      </w:r>
      <w:r w:rsidRPr="00D71D58">
        <w:rPr>
          <w:rFonts w:ascii="Calibri" w:hAnsi="Calibri"/>
          <w:b/>
          <w:bCs/>
          <w:sz w:val="22"/>
          <w:szCs w:val="22"/>
          <w:rtl/>
        </w:rPr>
        <w:t xml:space="preserve"> </w:t>
      </w:r>
      <w:r w:rsidRPr="00D71D58">
        <w:rPr>
          <w:rFonts w:hint="cs"/>
          <w:b/>
          <w:bCs/>
          <w:sz w:val="22"/>
          <w:szCs w:val="22"/>
          <w:rtl/>
        </w:rPr>
        <w:t>למכירה</w:t>
      </w:r>
      <w:r w:rsidRPr="00D71D58">
        <w:rPr>
          <w:rFonts w:ascii="Calibri" w:hAnsi="Calibri"/>
          <w:b/>
          <w:bCs/>
          <w:sz w:val="22"/>
          <w:szCs w:val="22"/>
          <w:rtl/>
        </w:rPr>
        <w:t xml:space="preserve"> </w:t>
      </w:r>
      <w:r w:rsidRPr="00D71D58">
        <w:rPr>
          <w:rFonts w:hint="cs"/>
          <w:b/>
          <w:bCs/>
          <w:sz w:val="22"/>
          <w:szCs w:val="22"/>
          <w:rtl/>
        </w:rPr>
        <w:t>בשיטת</w:t>
      </w:r>
      <w:r w:rsidRPr="00D71D58">
        <w:rPr>
          <w:rFonts w:ascii="Calibri" w:hAnsi="Calibri"/>
          <w:b/>
          <w:bCs/>
          <w:sz w:val="22"/>
          <w:szCs w:val="22"/>
          <w:rtl/>
        </w:rPr>
        <w:t xml:space="preserve"> </w:t>
      </w:r>
      <w:r w:rsidRPr="00D71D58">
        <w:rPr>
          <w:rFonts w:hint="cs"/>
          <w:b/>
          <w:bCs/>
          <w:sz w:val="22"/>
          <w:szCs w:val="22"/>
          <w:rtl/>
        </w:rPr>
        <w:t>הייחוס</w:t>
      </w:r>
      <w:r w:rsidRPr="00D71D58">
        <w:rPr>
          <w:rFonts w:ascii="Calibri" w:hAnsi="Calibri"/>
          <w:b/>
          <w:bCs/>
          <w:sz w:val="22"/>
          <w:szCs w:val="22"/>
          <w:rtl/>
        </w:rPr>
        <w:t xml:space="preserve"> </w:t>
      </w:r>
      <w:r w:rsidRPr="00D71D58">
        <w:rPr>
          <w:rFonts w:hint="cs"/>
          <w:b/>
          <w:bCs/>
          <w:sz w:val="22"/>
          <w:szCs w:val="22"/>
          <w:rtl/>
        </w:rPr>
        <w:t>הספציפי</w:t>
      </w:r>
      <w:r w:rsidRPr="00D71D58">
        <w:rPr>
          <w:rFonts w:ascii="Calibri" w:hAnsi="Calibri" w:hint="cs"/>
          <w:b/>
          <w:bCs/>
          <w:sz w:val="22"/>
          <w:szCs w:val="22"/>
          <w:rtl/>
        </w:rPr>
        <w:t xml:space="preserve"> </w:t>
      </w:r>
      <w:r w:rsidRPr="00C14019">
        <w:rPr>
          <w:rFonts w:ascii="Calibri" w:hAnsi="Calibri" w:hint="cs"/>
          <w:b/>
          <w:bCs/>
          <w:sz w:val="22"/>
          <w:szCs w:val="22"/>
          <w:rtl/>
        </w:rPr>
        <w:t>-</w:t>
      </w:r>
      <w:r w:rsidRPr="00D71D58">
        <w:rPr>
          <w:rFonts w:ascii="Calibri" w:hAnsi="Calibri"/>
          <w:sz w:val="22"/>
          <w:szCs w:val="22"/>
          <w:rtl/>
        </w:rPr>
        <w:t xml:space="preserve"> </w:t>
      </w:r>
      <w:r w:rsidRPr="00D71D58">
        <w:rPr>
          <w:rFonts w:hint="cs"/>
          <w:sz w:val="22"/>
          <w:szCs w:val="22"/>
          <w:rtl/>
        </w:rPr>
        <w:t>התקנות</w:t>
      </w:r>
      <w:r w:rsidRPr="00D71D58">
        <w:rPr>
          <w:rFonts w:ascii="Calibri" w:hAnsi="Calibri" w:hint="cs"/>
          <w:sz w:val="22"/>
          <w:szCs w:val="22"/>
          <w:rtl/>
        </w:rPr>
        <w:t xml:space="preserve"> </w:t>
      </w:r>
      <w:r w:rsidRPr="00D71D58">
        <w:rPr>
          <w:rFonts w:hint="cs"/>
          <w:sz w:val="22"/>
          <w:szCs w:val="22"/>
          <w:rtl/>
        </w:rPr>
        <w:t>קובעות</w:t>
      </w:r>
      <w:r w:rsidRPr="00D71D58">
        <w:rPr>
          <w:rFonts w:ascii="Calibri" w:hAnsi="Calibri" w:hint="cs"/>
          <w:sz w:val="22"/>
          <w:szCs w:val="22"/>
          <w:rtl/>
        </w:rPr>
        <w:t xml:space="preserve"> </w:t>
      </w:r>
      <w:r w:rsidRPr="00D71D58">
        <w:rPr>
          <w:rFonts w:hint="cs"/>
          <w:sz w:val="22"/>
          <w:szCs w:val="22"/>
          <w:rtl/>
        </w:rPr>
        <w:t>לגבי</w:t>
      </w:r>
      <w:r w:rsidRPr="00D71D58">
        <w:rPr>
          <w:rFonts w:ascii="Calibri" w:hAnsi="Calibri" w:hint="cs"/>
          <w:sz w:val="22"/>
          <w:szCs w:val="22"/>
          <w:rtl/>
        </w:rPr>
        <w:t xml:space="preserve"> </w:t>
      </w:r>
      <w:r w:rsidRPr="00D71D58">
        <w:rPr>
          <w:rFonts w:hint="cs"/>
          <w:sz w:val="22"/>
          <w:szCs w:val="22"/>
          <w:rtl/>
        </w:rPr>
        <w:t>ניירות</w:t>
      </w:r>
      <w:r w:rsidRPr="00D71D58">
        <w:rPr>
          <w:rFonts w:ascii="Calibri" w:hAnsi="Calibri" w:hint="cs"/>
          <w:sz w:val="22"/>
          <w:szCs w:val="22"/>
          <w:rtl/>
        </w:rPr>
        <w:t xml:space="preserve"> </w:t>
      </w:r>
      <w:r w:rsidRPr="00D71D58">
        <w:rPr>
          <w:rFonts w:hint="cs"/>
          <w:sz w:val="22"/>
          <w:szCs w:val="22"/>
          <w:rtl/>
        </w:rPr>
        <w:t>ערך</w:t>
      </w:r>
      <w:r w:rsidRPr="00D71D58">
        <w:rPr>
          <w:rFonts w:ascii="Calibri" w:hAnsi="Calibri"/>
          <w:sz w:val="22"/>
          <w:szCs w:val="22"/>
          <w:rtl/>
        </w:rPr>
        <w:t xml:space="preserve"> </w:t>
      </w:r>
      <w:r w:rsidRPr="00D71D58">
        <w:rPr>
          <w:rFonts w:hint="cs"/>
          <w:sz w:val="22"/>
          <w:szCs w:val="22"/>
          <w:rtl/>
        </w:rPr>
        <w:t>שנרכשו</w:t>
      </w:r>
      <w:r w:rsidRPr="00D71D58">
        <w:rPr>
          <w:rFonts w:ascii="Calibri" w:hAnsi="Calibri"/>
          <w:sz w:val="22"/>
          <w:szCs w:val="22"/>
          <w:rtl/>
        </w:rPr>
        <w:t xml:space="preserve"> </w:t>
      </w:r>
      <w:r w:rsidRPr="00D71D58">
        <w:rPr>
          <w:rFonts w:hint="cs"/>
          <w:sz w:val="22"/>
          <w:szCs w:val="22"/>
          <w:rtl/>
        </w:rPr>
        <w:t>במספר</w:t>
      </w:r>
      <w:r w:rsidRPr="00D71D58">
        <w:rPr>
          <w:rFonts w:ascii="Calibri" w:hAnsi="Calibri"/>
          <w:sz w:val="22"/>
          <w:szCs w:val="22"/>
          <w:rtl/>
        </w:rPr>
        <w:t xml:space="preserve"> </w:t>
      </w:r>
      <w:r w:rsidRPr="00D71D58">
        <w:rPr>
          <w:rFonts w:hint="cs"/>
          <w:sz w:val="22"/>
          <w:szCs w:val="22"/>
          <w:rtl/>
        </w:rPr>
        <w:t>מועדים</w:t>
      </w:r>
      <w:r w:rsidRPr="00D71D58">
        <w:rPr>
          <w:rFonts w:ascii="Calibri" w:hAnsi="Calibri"/>
          <w:sz w:val="22"/>
          <w:szCs w:val="22"/>
          <w:rtl/>
        </w:rPr>
        <w:t xml:space="preserve"> </w:t>
      </w:r>
      <w:r w:rsidRPr="00D71D58">
        <w:rPr>
          <w:rFonts w:hint="cs"/>
          <w:sz w:val="22"/>
          <w:szCs w:val="22"/>
          <w:rtl/>
        </w:rPr>
        <w:t>ולאחר</w:t>
      </w:r>
      <w:r w:rsidRPr="00D71D58">
        <w:rPr>
          <w:rFonts w:ascii="Calibri" w:hAnsi="Calibri"/>
          <w:sz w:val="22"/>
          <w:szCs w:val="22"/>
          <w:rtl/>
        </w:rPr>
        <w:t xml:space="preserve"> </w:t>
      </w:r>
      <w:r w:rsidRPr="00D71D58">
        <w:rPr>
          <w:rFonts w:hint="cs"/>
          <w:sz w:val="22"/>
          <w:szCs w:val="22"/>
          <w:rtl/>
        </w:rPr>
        <w:t>מכן</w:t>
      </w:r>
      <w:r w:rsidRPr="00D71D58">
        <w:rPr>
          <w:rFonts w:ascii="Calibri" w:hAnsi="Calibri"/>
          <w:sz w:val="22"/>
          <w:szCs w:val="22"/>
          <w:rtl/>
        </w:rPr>
        <w:t xml:space="preserve"> </w:t>
      </w:r>
      <w:r w:rsidRPr="00D71D58">
        <w:rPr>
          <w:rFonts w:hint="cs"/>
          <w:sz w:val="22"/>
          <w:szCs w:val="22"/>
          <w:rtl/>
        </w:rPr>
        <w:t>נמכר</w:t>
      </w:r>
      <w:r w:rsidRPr="00D71D58">
        <w:rPr>
          <w:rFonts w:ascii="Calibri" w:hAnsi="Calibri"/>
          <w:sz w:val="22"/>
          <w:szCs w:val="22"/>
          <w:rtl/>
        </w:rPr>
        <w:t xml:space="preserve"> </w:t>
      </w:r>
      <w:r w:rsidRPr="00D71D58">
        <w:rPr>
          <w:rFonts w:hint="cs"/>
          <w:sz w:val="22"/>
          <w:szCs w:val="22"/>
          <w:rtl/>
        </w:rPr>
        <w:t>חלק</w:t>
      </w:r>
      <w:r w:rsidRPr="00D71D58">
        <w:rPr>
          <w:rFonts w:ascii="Calibri" w:hAnsi="Calibri"/>
          <w:sz w:val="22"/>
          <w:szCs w:val="22"/>
          <w:rtl/>
        </w:rPr>
        <w:t xml:space="preserve"> </w:t>
      </w:r>
      <w:r w:rsidRPr="00D71D58">
        <w:rPr>
          <w:rFonts w:hint="cs"/>
          <w:sz w:val="22"/>
          <w:szCs w:val="22"/>
          <w:rtl/>
        </w:rPr>
        <w:t>מהם</w:t>
      </w:r>
      <w:r w:rsidRPr="00D71D58">
        <w:rPr>
          <w:rFonts w:ascii="Calibri" w:hAnsi="Calibri"/>
          <w:sz w:val="22"/>
          <w:szCs w:val="22"/>
          <w:rtl/>
        </w:rPr>
        <w:t xml:space="preserve">, </w:t>
      </w:r>
      <w:r w:rsidRPr="00D71D58">
        <w:rPr>
          <w:rFonts w:hint="cs"/>
          <w:sz w:val="22"/>
          <w:szCs w:val="22"/>
          <w:rtl/>
        </w:rPr>
        <w:t>שייחוס</w:t>
      </w:r>
      <w:r w:rsidRPr="00D71D58">
        <w:rPr>
          <w:rFonts w:ascii="Calibri" w:hAnsi="Calibri"/>
          <w:sz w:val="22"/>
          <w:szCs w:val="22"/>
          <w:rtl/>
        </w:rPr>
        <w:t xml:space="preserve"> </w:t>
      </w:r>
      <w:r w:rsidRPr="00D71D58">
        <w:rPr>
          <w:rFonts w:hint="cs"/>
          <w:sz w:val="22"/>
          <w:szCs w:val="22"/>
          <w:rtl/>
        </w:rPr>
        <w:t>עלויות</w:t>
      </w:r>
      <w:r w:rsidRPr="00D71D58">
        <w:rPr>
          <w:rFonts w:ascii="Calibri" w:hAnsi="Calibri"/>
          <w:sz w:val="22"/>
          <w:szCs w:val="22"/>
          <w:rtl/>
        </w:rPr>
        <w:t xml:space="preserve"> </w:t>
      </w:r>
      <w:r w:rsidRPr="00D71D58">
        <w:rPr>
          <w:rFonts w:hint="cs"/>
          <w:sz w:val="22"/>
          <w:szCs w:val="22"/>
          <w:rtl/>
        </w:rPr>
        <w:t>למכירות</w:t>
      </w:r>
      <w:r w:rsidRPr="00D71D58">
        <w:rPr>
          <w:rFonts w:ascii="Calibri" w:hAnsi="Calibri"/>
          <w:sz w:val="22"/>
          <w:szCs w:val="22"/>
          <w:rtl/>
        </w:rPr>
        <w:t xml:space="preserve"> </w:t>
      </w:r>
      <w:r w:rsidRPr="00D71D58">
        <w:rPr>
          <w:rFonts w:hint="cs"/>
          <w:sz w:val="22"/>
          <w:szCs w:val="22"/>
          <w:rtl/>
        </w:rPr>
        <w:t>יהיה</w:t>
      </w:r>
      <w:r w:rsidRPr="00D71D58">
        <w:rPr>
          <w:rFonts w:ascii="Calibri" w:hAnsi="Calibri"/>
          <w:sz w:val="22"/>
          <w:szCs w:val="22"/>
          <w:rtl/>
        </w:rPr>
        <w:t xml:space="preserve"> </w:t>
      </w:r>
      <w:r w:rsidRPr="00D71D58">
        <w:rPr>
          <w:rFonts w:hint="cs"/>
          <w:sz w:val="22"/>
          <w:szCs w:val="22"/>
          <w:rtl/>
        </w:rPr>
        <w:t>לפי</w:t>
      </w:r>
      <w:r w:rsidRPr="00D71D58">
        <w:rPr>
          <w:rFonts w:ascii="Calibri" w:hAnsi="Calibri"/>
          <w:sz w:val="22"/>
          <w:szCs w:val="22"/>
          <w:rtl/>
        </w:rPr>
        <w:t xml:space="preserve"> </w:t>
      </w:r>
      <w:r w:rsidRPr="00D71D58">
        <w:rPr>
          <w:rFonts w:hint="cs"/>
          <w:sz w:val="22"/>
          <w:szCs w:val="22"/>
          <w:rtl/>
        </w:rPr>
        <w:t>שיטת</w:t>
      </w:r>
      <w:r w:rsidRPr="00D71D58">
        <w:rPr>
          <w:rFonts w:ascii="Calibri" w:hAnsi="Calibri"/>
          <w:sz w:val="22"/>
          <w:szCs w:val="22"/>
          <w:rtl/>
        </w:rPr>
        <w:t xml:space="preserve"> "</w:t>
      </w:r>
      <w:r w:rsidRPr="00D71D58">
        <w:rPr>
          <w:rFonts w:hint="cs"/>
          <w:sz w:val="22"/>
          <w:szCs w:val="22"/>
          <w:rtl/>
        </w:rPr>
        <w:t>ראשון</w:t>
      </w:r>
      <w:r w:rsidRPr="00D71D58">
        <w:rPr>
          <w:rFonts w:ascii="Calibri" w:hAnsi="Calibri" w:hint="cs"/>
          <w:sz w:val="22"/>
          <w:szCs w:val="22"/>
          <w:rtl/>
        </w:rPr>
        <w:t xml:space="preserve"> </w:t>
      </w:r>
      <w:r w:rsidRPr="00D71D58">
        <w:rPr>
          <w:rFonts w:hint="cs"/>
          <w:sz w:val="22"/>
          <w:szCs w:val="22"/>
          <w:rtl/>
        </w:rPr>
        <w:t>נכנס</w:t>
      </w:r>
      <w:r w:rsidRPr="00D71D58">
        <w:rPr>
          <w:rFonts w:ascii="Calibri" w:hAnsi="Calibri"/>
          <w:sz w:val="22"/>
          <w:szCs w:val="22"/>
          <w:rtl/>
        </w:rPr>
        <w:t xml:space="preserve">- </w:t>
      </w:r>
      <w:r w:rsidRPr="00D71D58">
        <w:rPr>
          <w:rFonts w:hint="cs"/>
          <w:sz w:val="22"/>
          <w:szCs w:val="22"/>
          <w:rtl/>
        </w:rPr>
        <w:t>ראשון</w:t>
      </w:r>
      <w:r w:rsidRPr="00D71D58">
        <w:rPr>
          <w:rFonts w:ascii="Calibri" w:hAnsi="Calibri"/>
          <w:sz w:val="22"/>
          <w:szCs w:val="22"/>
          <w:rtl/>
        </w:rPr>
        <w:t xml:space="preserve"> </w:t>
      </w:r>
      <w:r w:rsidRPr="00D71D58">
        <w:rPr>
          <w:rFonts w:hint="cs"/>
          <w:sz w:val="22"/>
          <w:szCs w:val="22"/>
          <w:rtl/>
        </w:rPr>
        <w:t>יוצא</w:t>
      </w:r>
      <w:r w:rsidRPr="00D71D58">
        <w:rPr>
          <w:rFonts w:ascii="Calibri" w:hAnsi="Calibri"/>
          <w:sz w:val="22"/>
          <w:szCs w:val="22"/>
          <w:rtl/>
        </w:rPr>
        <w:t>".</w:t>
      </w:r>
      <w:r w:rsidRPr="00D71D58">
        <w:rPr>
          <w:rFonts w:ascii="Calibri" w:hAnsi="Calibri" w:hint="cs"/>
          <w:sz w:val="22"/>
          <w:szCs w:val="22"/>
          <w:rtl/>
        </w:rPr>
        <w:t xml:space="preserve"> </w:t>
      </w:r>
      <w:r w:rsidRPr="00D71D58">
        <w:rPr>
          <w:rFonts w:hint="cs"/>
          <w:sz w:val="22"/>
          <w:szCs w:val="22"/>
          <w:rtl/>
        </w:rPr>
        <w:t>יחד</w:t>
      </w:r>
      <w:r w:rsidRPr="00D71D58">
        <w:rPr>
          <w:rFonts w:ascii="Calibri" w:hAnsi="Calibri"/>
          <w:sz w:val="22"/>
          <w:szCs w:val="22"/>
          <w:rtl/>
        </w:rPr>
        <w:t xml:space="preserve"> </w:t>
      </w:r>
      <w:r w:rsidRPr="00D71D58">
        <w:rPr>
          <w:rFonts w:hint="cs"/>
          <w:sz w:val="22"/>
          <w:szCs w:val="22"/>
          <w:rtl/>
        </w:rPr>
        <w:t>עם</w:t>
      </w:r>
      <w:r w:rsidRPr="00D71D58">
        <w:rPr>
          <w:rFonts w:ascii="Calibri" w:hAnsi="Calibri"/>
          <w:sz w:val="22"/>
          <w:szCs w:val="22"/>
          <w:rtl/>
        </w:rPr>
        <w:t xml:space="preserve"> </w:t>
      </w:r>
      <w:r w:rsidRPr="00D71D58">
        <w:rPr>
          <w:rFonts w:hint="cs"/>
          <w:sz w:val="22"/>
          <w:szCs w:val="22"/>
          <w:rtl/>
        </w:rPr>
        <w:t>זאת</w:t>
      </w:r>
      <w:r w:rsidRPr="00D71D58">
        <w:rPr>
          <w:rFonts w:ascii="Calibri" w:hAnsi="Calibri"/>
          <w:sz w:val="22"/>
          <w:szCs w:val="22"/>
          <w:rtl/>
        </w:rPr>
        <w:t xml:space="preserve">, </w:t>
      </w:r>
      <w:r w:rsidRPr="00D71D58">
        <w:rPr>
          <w:rFonts w:hint="cs"/>
          <w:sz w:val="22"/>
          <w:szCs w:val="22"/>
          <w:rtl/>
        </w:rPr>
        <w:t>החוק</w:t>
      </w:r>
      <w:r w:rsidRPr="00D71D58">
        <w:rPr>
          <w:rFonts w:ascii="Calibri" w:hAnsi="Calibri"/>
          <w:sz w:val="22"/>
          <w:szCs w:val="22"/>
          <w:rtl/>
        </w:rPr>
        <w:t xml:space="preserve"> </w:t>
      </w:r>
      <w:r w:rsidRPr="00D71D58">
        <w:rPr>
          <w:rFonts w:hint="cs"/>
          <w:sz w:val="22"/>
          <w:szCs w:val="22"/>
          <w:rtl/>
        </w:rPr>
        <w:t>גם</w:t>
      </w:r>
      <w:r w:rsidRPr="00D71D58">
        <w:rPr>
          <w:rFonts w:ascii="Calibri" w:hAnsi="Calibri"/>
          <w:sz w:val="22"/>
          <w:szCs w:val="22"/>
          <w:rtl/>
        </w:rPr>
        <w:t xml:space="preserve"> </w:t>
      </w:r>
      <w:r w:rsidRPr="00D71D58">
        <w:rPr>
          <w:rFonts w:hint="cs"/>
          <w:sz w:val="22"/>
          <w:szCs w:val="22"/>
          <w:rtl/>
        </w:rPr>
        <w:t>מאפשר</w:t>
      </w:r>
      <w:r w:rsidRPr="00D71D58">
        <w:rPr>
          <w:rFonts w:ascii="Calibri" w:hAnsi="Calibri"/>
          <w:sz w:val="22"/>
          <w:szCs w:val="22"/>
          <w:rtl/>
        </w:rPr>
        <w:t xml:space="preserve">, </w:t>
      </w:r>
      <w:r w:rsidRPr="00D71D58">
        <w:rPr>
          <w:rFonts w:hint="cs"/>
          <w:sz w:val="22"/>
          <w:szCs w:val="22"/>
          <w:rtl/>
        </w:rPr>
        <w:t>בכפוף</w:t>
      </w:r>
      <w:r w:rsidRPr="00D71D58">
        <w:rPr>
          <w:rFonts w:ascii="Calibri" w:hAnsi="Calibri"/>
          <w:sz w:val="22"/>
          <w:szCs w:val="22"/>
          <w:rtl/>
        </w:rPr>
        <w:t xml:space="preserve"> </w:t>
      </w:r>
      <w:r w:rsidRPr="00D71D58">
        <w:rPr>
          <w:rFonts w:hint="cs"/>
          <w:sz w:val="22"/>
          <w:szCs w:val="22"/>
          <w:rtl/>
        </w:rPr>
        <w:t>להנחת</w:t>
      </w:r>
      <w:r w:rsidRPr="00D71D58">
        <w:rPr>
          <w:rFonts w:ascii="Calibri" w:hAnsi="Calibri"/>
          <w:sz w:val="22"/>
          <w:szCs w:val="22"/>
          <w:rtl/>
        </w:rPr>
        <w:t xml:space="preserve"> </w:t>
      </w:r>
      <w:r w:rsidRPr="00D71D58">
        <w:rPr>
          <w:rFonts w:hint="cs"/>
          <w:sz w:val="22"/>
          <w:szCs w:val="22"/>
          <w:rtl/>
        </w:rPr>
        <w:t>דעתו</w:t>
      </w:r>
      <w:r w:rsidRPr="00D71D58">
        <w:rPr>
          <w:rFonts w:ascii="Calibri" w:hAnsi="Calibri"/>
          <w:sz w:val="22"/>
          <w:szCs w:val="22"/>
          <w:rtl/>
        </w:rPr>
        <w:t xml:space="preserve"> </w:t>
      </w:r>
      <w:r w:rsidRPr="00D71D58">
        <w:rPr>
          <w:rFonts w:hint="cs"/>
          <w:sz w:val="22"/>
          <w:szCs w:val="22"/>
          <w:rtl/>
        </w:rPr>
        <w:t>של</w:t>
      </w:r>
      <w:r w:rsidRPr="00D71D58">
        <w:rPr>
          <w:rFonts w:ascii="Calibri" w:hAnsi="Calibri"/>
          <w:sz w:val="22"/>
          <w:szCs w:val="22"/>
          <w:rtl/>
        </w:rPr>
        <w:t xml:space="preserve"> </w:t>
      </w:r>
      <w:r w:rsidRPr="00D71D58">
        <w:rPr>
          <w:rFonts w:hint="cs"/>
          <w:sz w:val="22"/>
          <w:szCs w:val="22"/>
          <w:rtl/>
        </w:rPr>
        <w:t>פקיד</w:t>
      </w:r>
      <w:r w:rsidRPr="00D71D58">
        <w:rPr>
          <w:rFonts w:ascii="Calibri" w:hAnsi="Calibri"/>
          <w:sz w:val="22"/>
          <w:szCs w:val="22"/>
          <w:rtl/>
        </w:rPr>
        <w:t xml:space="preserve"> </w:t>
      </w:r>
      <w:r w:rsidRPr="00D71D58">
        <w:rPr>
          <w:rFonts w:hint="cs"/>
          <w:sz w:val="22"/>
          <w:szCs w:val="22"/>
          <w:rtl/>
        </w:rPr>
        <w:t>השומה</w:t>
      </w:r>
      <w:r w:rsidRPr="00D71D58">
        <w:rPr>
          <w:rFonts w:ascii="Calibri" w:hAnsi="Calibri"/>
          <w:sz w:val="22"/>
          <w:szCs w:val="22"/>
          <w:rtl/>
        </w:rPr>
        <w:t xml:space="preserve">, </w:t>
      </w:r>
      <w:r w:rsidRPr="00D71D58">
        <w:rPr>
          <w:rFonts w:hint="cs"/>
          <w:sz w:val="22"/>
          <w:szCs w:val="22"/>
          <w:rtl/>
        </w:rPr>
        <w:t>ייחוס</w:t>
      </w:r>
      <w:r w:rsidRPr="00D71D58">
        <w:rPr>
          <w:rFonts w:ascii="Calibri" w:hAnsi="Calibri"/>
          <w:sz w:val="22"/>
          <w:szCs w:val="22"/>
          <w:rtl/>
        </w:rPr>
        <w:t xml:space="preserve"> </w:t>
      </w:r>
      <w:r w:rsidRPr="00D71D58">
        <w:rPr>
          <w:rFonts w:hint="cs"/>
          <w:sz w:val="22"/>
          <w:szCs w:val="22"/>
          <w:rtl/>
        </w:rPr>
        <w:t>ספציפי</w:t>
      </w:r>
      <w:r w:rsidRPr="00D71D58">
        <w:rPr>
          <w:rFonts w:ascii="Calibri" w:hAnsi="Calibri"/>
          <w:sz w:val="22"/>
          <w:szCs w:val="22"/>
          <w:rtl/>
        </w:rPr>
        <w:t xml:space="preserve">. </w:t>
      </w:r>
      <w:r w:rsidRPr="00D71D58">
        <w:rPr>
          <w:rFonts w:hint="cs"/>
          <w:sz w:val="22"/>
          <w:szCs w:val="22"/>
          <w:rtl/>
        </w:rPr>
        <w:t>לשם</w:t>
      </w:r>
      <w:r w:rsidRPr="00D71D58">
        <w:rPr>
          <w:rFonts w:ascii="Calibri" w:hAnsi="Calibri"/>
          <w:sz w:val="22"/>
          <w:szCs w:val="22"/>
          <w:rtl/>
        </w:rPr>
        <w:t xml:space="preserve"> </w:t>
      </w:r>
      <w:r w:rsidRPr="00D71D58">
        <w:rPr>
          <w:rFonts w:hint="cs"/>
          <w:sz w:val="22"/>
          <w:szCs w:val="22"/>
          <w:rtl/>
        </w:rPr>
        <w:t>כך</w:t>
      </w:r>
      <w:r w:rsidRPr="00D71D58">
        <w:rPr>
          <w:rFonts w:ascii="Calibri" w:hAnsi="Calibri"/>
          <w:sz w:val="22"/>
          <w:szCs w:val="22"/>
          <w:rtl/>
        </w:rPr>
        <w:t xml:space="preserve"> </w:t>
      </w:r>
      <w:r w:rsidRPr="00D71D58">
        <w:rPr>
          <w:rFonts w:hint="cs"/>
          <w:sz w:val="22"/>
          <w:szCs w:val="22"/>
          <w:rtl/>
        </w:rPr>
        <w:t>יש</w:t>
      </w:r>
      <w:r w:rsidRPr="00D71D58">
        <w:rPr>
          <w:rFonts w:ascii="Calibri" w:hAnsi="Calibri"/>
          <w:sz w:val="22"/>
          <w:szCs w:val="22"/>
          <w:rtl/>
        </w:rPr>
        <w:t xml:space="preserve"> </w:t>
      </w:r>
      <w:r w:rsidRPr="00D71D58">
        <w:rPr>
          <w:rFonts w:hint="cs"/>
          <w:sz w:val="22"/>
          <w:szCs w:val="22"/>
          <w:rtl/>
        </w:rPr>
        <w:t>צורך</w:t>
      </w:r>
      <w:r w:rsidRPr="00D71D58">
        <w:rPr>
          <w:rFonts w:ascii="Calibri" w:hAnsi="Calibri"/>
          <w:sz w:val="22"/>
          <w:szCs w:val="22"/>
          <w:rtl/>
        </w:rPr>
        <w:t xml:space="preserve"> </w:t>
      </w:r>
      <w:r w:rsidRPr="00D71D58">
        <w:rPr>
          <w:rFonts w:hint="cs"/>
          <w:sz w:val="22"/>
          <w:szCs w:val="22"/>
          <w:rtl/>
        </w:rPr>
        <w:t>שהרכישה</w:t>
      </w:r>
      <w:r w:rsidRPr="00D71D58">
        <w:rPr>
          <w:rFonts w:ascii="Calibri" w:hAnsi="Calibri"/>
          <w:sz w:val="22"/>
          <w:szCs w:val="22"/>
          <w:rtl/>
        </w:rPr>
        <w:t xml:space="preserve"> </w:t>
      </w:r>
      <w:r w:rsidRPr="00D71D58">
        <w:rPr>
          <w:rFonts w:hint="cs"/>
          <w:sz w:val="22"/>
          <w:szCs w:val="22"/>
          <w:rtl/>
        </w:rPr>
        <w:t>תתבצע</w:t>
      </w:r>
      <w:r w:rsidRPr="00D71D58">
        <w:rPr>
          <w:rFonts w:ascii="Calibri" w:hAnsi="Calibri"/>
          <w:sz w:val="22"/>
          <w:szCs w:val="22"/>
          <w:rtl/>
        </w:rPr>
        <w:t xml:space="preserve"> </w:t>
      </w:r>
      <w:r w:rsidRPr="00D71D58">
        <w:rPr>
          <w:rFonts w:hint="cs"/>
          <w:sz w:val="22"/>
          <w:szCs w:val="22"/>
          <w:rtl/>
        </w:rPr>
        <w:t>בחשבון</w:t>
      </w:r>
      <w:r w:rsidRPr="00D71D58">
        <w:rPr>
          <w:rFonts w:ascii="Calibri" w:hAnsi="Calibri"/>
          <w:sz w:val="22"/>
          <w:szCs w:val="22"/>
          <w:rtl/>
        </w:rPr>
        <w:t xml:space="preserve"> </w:t>
      </w:r>
      <w:r w:rsidRPr="00D71D58">
        <w:rPr>
          <w:rFonts w:hint="cs"/>
          <w:sz w:val="22"/>
          <w:szCs w:val="22"/>
          <w:rtl/>
        </w:rPr>
        <w:t>אחר</w:t>
      </w:r>
      <w:r w:rsidRPr="00D71D58">
        <w:rPr>
          <w:rFonts w:ascii="Calibri" w:hAnsi="Calibri"/>
          <w:sz w:val="22"/>
          <w:szCs w:val="22"/>
          <w:rtl/>
        </w:rPr>
        <w:t xml:space="preserve"> </w:t>
      </w:r>
      <w:r w:rsidRPr="00D71D58">
        <w:rPr>
          <w:rFonts w:hint="cs"/>
          <w:sz w:val="22"/>
          <w:szCs w:val="22"/>
          <w:rtl/>
        </w:rPr>
        <w:t>ולכן</w:t>
      </w:r>
      <w:r w:rsidRPr="00D71D58">
        <w:rPr>
          <w:rFonts w:ascii="Calibri" w:hAnsi="Calibri"/>
          <w:sz w:val="22"/>
          <w:szCs w:val="22"/>
          <w:rtl/>
        </w:rPr>
        <w:t xml:space="preserve"> </w:t>
      </w:r>
      <w:r w:rsidRPr="00D71D58">
        <w:rPr>
          <w:rFonts w:hint="cs"/>
          <w:sz w:val="22"/>
          <w:szCs w:val="22"/>
          <w:rtl/>
        </w:rPr>
        <w:t>מומלץ</w:t>
      </w:r>
      <w:r w:rsidRPr="00D71D58">
        <w:rPr>
          <w:rFonts w:ascii="Calibri" w:hAnsi="Calibri"/>
          <w:sz w:val="22"/>
          <w:szCs w:val="22"/>
          <w:rtl/>
        </w:rPr>
        <w:t xml:space="preserve"> </w:t>
      </w:r>
      <w:r w:rsidRPr="00D71D58">
        <w:rPr>
          <w:rFonts w:hint="cs"/>
          <w:sz w:val="22"/>
          <w:szCs w:val="22"/>
          <w:rtl/>
        </w:rPr>
        <w:t>לקנות</w:t>
      </w:r>
      <w:r w:rsidRPr="00D71D58">
        <w:rPr>
          <w:rFonts w:ascii="Calibri" w:hAnsi="Calibri"/>
          <w:sz w:val="22"/>
          <w:szCs w:val="22"/>
          <w:rtl/>
        </w:rPr>
        <w:t xml:space="preserve"> </w:t>
      </w:r>
      <w:r w:rsidRPr="00D71D58">
        <w:rPr>
          <w:rFonts w:hint="cs"/>
          <w:sz w:val="22"/>
          <w:szCs w:val="22"/>
          <w:rtl/>
        </w:rPr>
        <w:t>ניירות</w:t>
      </w:r>
      <w:r w:rsidRPr="00D71D58">
        <w:rPr>
          <w:rFonts w:ascii="Calibri" w:hAnsi="Calibri"/>
          <w:sz w:val="22"/>
          <w:szCs w:val="22"/>
          <w:rtl/>
        </w:rPr>
        <w:t xml:space="preserve"> </w:t>
      </w:r>
      <w:r w:rsidRPr="00D71D58">
        <w:rPr>
          <w:rFonts w:hint="cs"/>
          <w:sz w:val="22"/>
          <w:szCs w:val="22"/>
          <w:rtl/>
        </w:rPr>
        <w:t>ערך</w:t>
      </w:r>
      <w:r w:rsidRPr="00D71D58">
        <w:rPr>
          <w:rFonts w:ascii="Calibri" w:hAnsi="Calibri"/>
          <w:sz w:val="22"/>
          <w:szCs w:val="22"/>
          <w:rtl/>
        </w:rPr>
        <w:t xml:space="preserve"> </w:t>
      </w:r>
      <w:r w:rsidRPr="00D71D58">
        <w:rPr>
          <w:rFonts w:hint="cs"/>
          <w:sz w:val="22"/>
          <w:szCs w:val="22"/>
          <w:rtl/>
        </w:rPr>
        <w:t>בזמנים</w:t>
      </w:r>
      <w:r w:rsidRPr="00D71D58">
        <w:rPr>
          <w:rFonts w:ascii="Calibri" w:hAnsi="Calibri"/>
          <w:sz w:val="22"/>
          <w:szCs w:val="22"/>
          <w:rtl/>
        </w:rPr>
        <w:t xml:space="preserve"> </w:t>
      </w:r>
      <w:r w:rsidRPr="00D71D58">
        <w:rPr>
          <w:rFonts w:hint="cs"/>
          <w:sz w:val="22"/>
          <w:szCs w:val="22"/>
          <w:rtl/>
        </w:rPr>
        <w:t>שונים</w:t>
      </w:r>
      <w:r w:rsidRPr="00D71D58">
        <w:rPr>
          <w:rFonts w:ascii="Calibri" w:hAnsi="Calibri"/>
          <w:sz w:val="22"/>
          <w:szCs w:val="22"/>
          <w:rtl/>
        </w:rPr>
        <w:t xml:space="preserve"> </w:t>
      </w:r>
      <w:r w:rsidRPr="00D71D58">
        <w:rPr>
          <w:rFonts w:hint="cs"/>
          <w:sz w:val="22"/>
          <w:szCs w:val="22"/>
          <w:rtl/>
        </w:rPr>
        <w:t>במספר</w:t>
      </w:r>
      <w:r w:rsidRPr="00D71D58">
        <w:rPr>
          <w:rFonts w:ascii="Calibri" w:hAnsi="Calibri"/>
          <w:sz w:val="22"/>
          <w:szCs w:val="22"/>
          <w:rtl/>
        </w:rPr>
        <w:t xml:space="preserve"> </w:t>
      </w:r>
      <w:r w:rsidRPr="00D71D58">
        <w:rPr>
          <w:rFonts w:hint="cs"/>
          <w:sz w:val="22"/>
          <w:szCs w:val="22"/>
          <w:rtl/>
        </w:rPr>
        <w:t>חשבונות</w:t>
      </w:r>
      <w:r w:rsidRPr="00D71D58">
        <w:rPr>
          <w:rFonts w:ascii="Calibri" w:hAnsi="Calibri"/>
          <w:sz w:val="22"/>
          <w:szCs w:val="22"/>
          <w:rtl/>
        </w:rPr>
        <w:t xml:space="preserve"> </w:t>
      </w:r>
      <w:r w:rsidRPr="00D71D58">
        <w:rPr>
          <w:rFonts w:hint="cs"/>
          <w:sz w:val="22"/>
          <w:szCs w:val="22"/>
          <w:rtl/>
        </w:rPr>
        <w:t>בכדי</w:t>
      </w:r>
      <w:r w:rsidRPr="00D71D58">
        <w:rPr>
          <w:rFonts w:ascii="Calibri" w:hAnsi="Calibri"/>
          <w:sz w:val="22"/>
          <w:szCs w:val="22"/>
          <w:rtl/>
        </w:rPr>
        <w:t xml:space="preserve"> </w:t>
      </w:r>
      <w:r w:rsidRPr="00D71D58">
        <w:rPr>
          <w:rFonts w:hint="cs"/>
          <w:sz w:val="22"/>
          <w:szCs w:val="22"/>
          <w:rtl/>
        </w:rPr>
        <w:t>לאפשר</w:t>
      </w:r>
      <w:r w:rsidRPr="00D71D58">
        <w:rPr>
          <w:rFonts w:ascii="Calibri" w:hAnsi="Calibri"/>
          <w:sz w:val="22"/>
          <w:szCs w:val="22"/>
          <w:rtl/>
        </w:rPr>
        <w:t xml:space="preserve"> </w:t>
      </w:r>
      <w:r w:rsidRPr="00D71D58">
        <w:rPr>
          <w:rFonts w:hint="cs"/>
          <w:sz w:val="22"/>
          <w:szCs w:val="22"/>
          <w:rtl/>
        </w:rPr>
        <w:t>גמישות</w:t>
      </w:r>
      <w:r w:rsidRPr="00D71D58">
        <w:rPr>
          <w:rFonts w:ascii="Calibri" w:hAnsi="Calibri"/>
          <w:sz w:val="22"/>
          <w:szCs w:val="22"/>
          <w:rtl/>
        </w:rPr>
        <w:t xml:space="preserve"> </w:t>
      </w:r>
      <w:r w:rsidRPr="00D71D58">
        <w:rPr>
          <w:rFonts w:hint="cs"/>
          <w:sz w:val="22"/>
          <w:szCs w:val="22"/>
          <w:rtl/>
        </w:rPr>
        <w:t>בייחוס</w:t>
      </w:r>
      <w:r w:rsidRPr="00D71D58">
        <w:rPr>
          <w:rFonts w:ascii="Calibri" w:hAnsi="Calibri"/>
          <w:sz w:val="22"/>
          <w:szCs w:val="22"/>
          <w:rtl/>
        </w:rPr>
        <w:t xml:space="preserve"> </w:t>
      </w:r>
      <w:r w:rsidRPr="00D71D58">
        <w:rPr>
          <w:rFonts w:hint="cs"/>
          <w:sz w:val="22"/>
          <w:szCs w:val="22"/>
          <w:rtl/>
        </w:rPr>
        <w:t>עלויות</w:t>
      </w:r>
      <w:r w:rsidRPr="00D71D58">
        <w:rPr>
          <w:rFonts w:ascii="Calibri" w:hAnsi="Calibri"/>
          <w:sz w:val="22"/>
          <w:szCs w:val="22"/>
          <w:rtl/>
        </w:rPr>
        <w:t>.</w:t>
      </w:r>
    </w:p>
    <w:p w:rsidR="000F117D" w:rsidRPr="00D71D58" w:rsidRDefault="000F117D" w:rsidP="000F117D">
      <w:pPr>
        <w:tabs>
          <w:tab w:val="num" w:pos="1109"/>
        </w:tabs>
        <w:bidi w:val="0"/>
        <w:spacing w:line="80" w:lineRule="exact"/>
        <w:ind w:right="-142"/>
        <w:rPr>
          <w:rFonts w:ascii="Calibri" w:hAnsi="Calibri"/>
          <w:sz w:val="22"/>
          <w:szCs w:val="22"/>
          <w:rtl/>
        </w:rPr>
      </w:pPr>
    </w:p>
    <w:p w:rsidR="000F117D" w:rsidRDefault="000F117D" w:rsidP="003606CD">
      <w:pPr>
        <w:widowControl w:val="0"/>
        <w:numPr>
          <w:ilvl w:val="0"/>
          <w:numId w:val="27"/>
        </w:numPr>
        <w:tabs>
          <w:tab w:val="clear" w:pos="616"/>
          <w:tab w:val="num" w:pos="1109"/>
        </w:tabs>
        <w:ind w:left="1109" w:right="-142" w:hanging="308"/>
        <w:jc w:val="both"/>
        <w:rPr>
          <w:rFonts w:ascii="Calibri" w:hAnsi="Calibri"/>
          <w:sz w:val="22"/>
          <w:szCs w:val="22"/>
        </w:rPr>
      </w:pPr>
      <w:r w:rsidRPr="00D71D58">
        <w:rPr>
          <w:rFonts w:hint="cs"/>
          <w:b/>
          <w:bCs/>
          <w:sz w:val="22"/>
          <w:szCs w:val="22"/>
          <w:rtl/>
        </w:rPr>
        <w:t>פירוק</w:t>
      </w:r>
      <w:r w:rsidRPr="00D71D58">
        <w:rPr>
          <w:rFonts w:ascii="Calibri" w:hAnsi="Calibri"/>
          <w:b/>
          <w:bCs/>
          <w:sz w:val="22"/>
          <w:szCs w:val="22"/>
          <w:rtl/>
        </w:rPr>
        <w:t xml:space="preserve"> </w:t>
      </w:r>
      <w:r w:rsidRPr="00D71D58">
        <w:rPr>
          <w:rFonts w:hint="cs"/>
          <w:b/>
          <w:bCs/>
          <w:sz w:val="22"/>
          <w:szCs w:val="22"/>
          <w:rtl/>
        </w:rPr>
        <w:t>חברה</w:t>
      </w:r>
      <w:r w:rsidRPr="00D71D58">
        <w:rPr>
          <w:rFonts w:ascii="Calibri" w:hAnsi="Calibri"/>
          <w:b/>
          <w:bCs/>
          <w:sz w:val="22"/>
          <w:szCs w:val="22"/>
          <w:rtl/>
        </w:rPr>
        <w:t xml:space="preserve"> </w:t>
      </w:r>
      <w:r w:rsidRPr="00D71D58">
        <w:rPr>
          <w:rFonts w:hint="cs"/>
          <w:b/>
          <w:bCs/>
          <w:sz w:val="22"/>
          <w:szCs w:val="22"/>
          <w:rtl/>
        </w:rPr>
        <w:t>פרטית</w:t>
      </w:r>
      <w:r w:rsidRPr="00D71D58">
        <w:rPr>
          <w:rFonts w:ascii="Calibri" w:hAnsi="Calibri"/>
          <w:b/>
          <w:bCs/>
          <w:sz w:val="22"/>
          <w:szCs w:val="22"/>
          <w:rtl/>
        </w:rPr>
        <w:t xml:space="preserve"> </w:t>
      </w:r>
      <w:r w:rsidRPr="00D71D58">
        <w:rPr>
          <w:rFonts w:hint="cs"/>
          <w:b/>
          <w:bCs/>
          <w:sz w:val="22"/>
          <w:szCs w:val="22"/>
          <w:rtl/>
        </w:rPr>
        <w:t>שנוצרו</w:t>
      </w:r>
      <w:r w:rsidRPr="00D71D58">
        <w:rPr>
          <w:rFonts w:ascii="Calibri" w:hAnsi="Calibri"/>
          <w:b/>
          <w:bCs/>
          <w:sz w:val="22"/>
          <w:szCs w:val="22"/>
          <w:rtl/>
        </w:rPr>
        <w:t xml:space="preserve"> </w:t>
      </w:r>
      <w:r w:rsidRPr="00D71D58">
        <w:rPr>
          <w:rFonts w:hint="cs"/>
          <w:b/>
          <w:bCs/>
          <w:sz w:val="22"/>
          <w:szCs w:val="22"/>
          <w:rtl/>
        </w:rPr>
        <w:t>בה</w:t>
      </w:r>
      <w:r w:rsidRPr="00D71D58">
        <w:rPr>
          <w:rFonts w:ascii="Calibri" w:hAnsi="Calibri"/>
          <w:b/>
          <w:bCs/>
          <w:sz w:val="22"/>
          <w:szCs w:val="22"/>
          <w:rtl/>
        </w:rPr>
        <w:t xml:space="preserve"> </w:t>
      </w:r>
      <w:r w:rsidRPr="00D71D58">
        <w:rPr>
          <w:rFonts w:hint="cs"/>
          <w:b/>
          <w:bCs/>
          <w:sz w:val="22"/>
          <w:szCs w:val="22"/>
          <w:rtl/>
        </w:rPr>
        <w:t>הפסדים</w:t>
      </w:r>
      <w:r w:rsidRPr="00D71D58">
        <w:rPr>
          <w:rFonts w:ascii="Calibri" w:hAnsi="Calibri"/>
          <w:b/>
          <w:bCs/>
          <w:sz w:val="22"/>
          <w:szCs w:val="22"/>
          <w:rtl/>
        </w:rPr>
        <w:t xml:space="preserve"> </w:t>
      </w:r>
      <w:r w:rsidRPr="00D71D58">
        <w:rPr>
          <w:rFonts w:hint="cs"/>
          <w:b/>
          <w:bCs/>
          <w:sz w:val="22"/>
          <w:szCs w:val="22"/>
          <w:rtl/>
        </w:rPr>
        <w:t>לצורך</w:t>
      </w:r>
      <w:r w:rsidRPr="00D71D58">
        <w:rPr>
          <w:rFonts w:ascii="Calibri" w:hAnsi="Calibri"/>
          <w:b/>
          <w:bCs/>
          <w:sz w:val="22"/>
          <w:szCs w:val="22"/>
          <w:rtl/>
        </w:rPr>
        <w:t xml:space="preserve"> </w:t>
      </w:r>
      <w:r w:rsidRPr="00D71D58">
        <w:rPr>
          <w:rFonts w:hint="cs"/>
          <w:b/>
          <w:bCs/>
          <w:sz w:val="22"/>
          <w:szCs w:val="22"/>
          <w:rtl/>
        </w:rPr>
        <w:t>דיווח</w:t>
      </w:r>
      <w:r w:rsidRPr="00D71D58">
        <w:rPr>
          <w:rFonts w:ascii="Calibri" w:hAnsi="Calibri"/>
          <w:b/>
          <w:bCs/>
          <w:sz w:val="22"/>
          <w:szCs w:val="22"/>
          <w:rtl/>
        </w:rPr>
        <w:t xml:space="preserve"> </w:t>
      </w:r>
      <w:r w:rsidRPr="00D71D58">
        <w:rPr>
          <w:rFonts w:hint="cs"/>
          <w:b/>
          <w:bCs/>
          <w:sz w:val="22"/>
          <w:szCs w:val="22"/>
          <w:rtl/>
        </w:rPr>
        <w:t>על</w:t>
      </w:r>
      <w:r w:rsidRPr="00D71D58">
        <w:rPr>
          <w:rFonts w:ascii="Calibri" w:hAnsi="Calibri"/>
          <w:b/>
          <w:bCs/>
          <w:sz w:val="22"/>
          <w:szCs w:val="22"/>
          <w:rtl/>
        </w:rPr>
        <w:t xml:space="preserve"> </w:t>
      </w:r>
      <w:r w:rsidRPr="00D71D58">
        <w:rPr>
          <w:rFonts w:hint="cs"/>
          <w:b/>
          <w:bCs/>
          <w:sz w:val="22"/>
          <w:szCs w:val="22"/>
          <w:rtl/>
        </w:rPr>
        <w:t>הפסד</w:t>
      </w:r>
      <w:r w:rsidRPr="00D71D58">
        <w:rPr>
          <w:rFonts w:ascii="Calibri" w:hAnsi="Calibri"/>
          <w:b/>
          <w:bCs/>
          <w:sz w:val="22"/>
          <w:szCs w:val="22"/>
          <w:rtl/>
        </w:rPr>
        <w:t xml:space="preserve"> </w:t>
      </w:r>
      <w:r w:rsidRPr="00D71D58">
        <w:rPr>
          <w:rFonts w:hint="cs"/>
          <w:b/>
          <w:bCs/>
          <w:sz w:val="22"/>
          <w:szCs w:val="22"/>
          <w:rtl/>
        </w:rPr>
        <w:t>הון</w:t>
      </w:r>
      <w:r w:rsidRPr="00D71D58">
        <w:rPr>
          <w:rFonts w:ascii="Calibri" w:hAnsi="Calibri"/>
          <w:b/>
          <w:bCs/>
          <w:sz w:val="22"/>
          <w:szCs w:val="22"/>
          <w:rtl/>
        </w:rPr>
        <w:t xml:space="preserve"> </w:t>
      </w:r>
      <w:r w:rsidRPr="00D71D58">
        <w:rPr>
          <w:rFonts w:hint="cs"/>
          <w:b/>
          <w:bCs/>
          <w:sz w:val="22"/>
          <w:szCs w:val="22"/>
          <w:rtl/>
        </w:rPr>
        <w:t>וקיזוז</w:t>
      </w:r>
      <w:r w:rsidRPr="00D71D58">
        <w:rPr>
          <w:rFonts w:ascii="Calibri" w:hAnsi="Calibri"/>
          <w:b/>
          <w:bCs/>
          <w:sz w:val="22"/>
          <w:szCs w:val="22"/>
          <w:rtl/>
        </w:rPr>
        <w:t xml:space="preserve"> </w:t>
      </w:r>
      <w:r w:rsidRPr="00D71D58">
        <w:rPr>
          <w:rFonts w:hint="cs"/>
          <w:b/>
          <w:bCs/>
          <w:sz w:val="22"/>
          <w:szCs w:val="22"/>
          <w:rtl/>
        </w:rPr>
        <w:t>כנגד</w:t>
      </w:r>
      <w:r w:rsidRPr="00D71D58">
        <w:rPr>
          <w:rFonts w:ascii="Calibri" w:hAnsi="Calibri"/>
          <w:b/>
          <w:bCs/>
          <w:sz w:val="22"/>
          <w:szCs w:val="22"/>
          <w:rtl/>
        </w:rPr>
        <w:t xml:space="preserve"> </w:t>
      </w:r>
      <w:r w:rsidRPr="00D71D58">
        <w:rPr>
          <w:rFonts w:hint="cs"/>
          <w:b/>
          <w:bCs/>
          <w:sz w:val="22"/>
          <w:szCs w:val="22"/>
          <w:rtl/>
        </w:rPr>
        <w:t>רווחי</w:t>
      </w:r>
      <w:r w:rsidRPr="00D71D58">
        <w:rPr>
          <w:rFonts w:ascii="Calibri" w:hAnsi="Calibri"/>
          <w:b/>
          <w:bCs/>
          <w:sz w:val="22"/>
          <w:szCs w:val="22"/>
          <w:rtl/>
        </w:rPr>
        <w:t xml:space="preserve"> </w:t>
      </w:r>
      <w:r w:rsidRPr="00D71D58">
        <w:rPr>
          <w:rFonts w:hint="cs"/>
          <w:b/>
          <w:bCs/>
          <w:sz w:val="22"/>
          <w:szCs w:val="22"/>
          <w:rtl/>
        </w:rPr>
        <w:t>הון</w:t>
      </w:r>
      <w:r w:rsidRPr="00D71D58">
        <w:rPr>
          <w:rFonts w:ascii="Calibri" w:hAnsi="Calibri"/>
          <w:b/>
          <w:bCs/>
          <w:sz w:val="22"/>
          <w:szCs w:val="22"/>
          <w:rtl/>
        </w:rPr>
        <w:t xml:space="preserve"> </w:t>
      </w:r>
      <w:r w:rsidRPr="00D71D58">
        <w:rPr>
          <w:rFonts w:hint="cs"/>
          <w:b/>
          <w:bCs/>
          <w:sz w:val="22"/>
          <w:szCs w:val="22"/>
          <w:rtl/>
        </w:rPr>
        <w:t>ודיבידנדים</w:t>
      </w:r>
      <w:r w:rsidRPr="00D71D58">
        <w:rPr>
          <w:rFonts w:ascii="Calibri" w:hAnsi="Calibri"/>
          <w:b/>
          <w:bCs/>
          <w:sz w:val="22"/>
          <w:szCs w:val="22"/>
          <w:rtl/>
        </w:rPr>
        <w:t xml:space="preserve"> </w:t>
      </w:r>
      <w:r w:rsidRPr="00D71D58">
        <w:rPr>
          <w:rFonts w:hint="cs"/>
          <w:b/>
          <w:bCs/>
          <w:sz w:val="22"/>
          <w:szCs w:val="22"/>
          <w:rtl/>
        </w:rPr>
        <w:t>וריבית</w:t>
      </w:r>
      <w:r w:rsidRPr="00D71D58">
        <w:rPr>
          <w:rFonts w:ascii="Calibri" w:hAnsi="Calibri"/>
          <w:b/>
          <w:bCs/>
          <w:sz w:val="22"/>
          <w:szCs w:val="22"/>
          <w:rtl/>
        </w:rPr>
        <w:t xml:space="preserve"> </w:t>
      </w:r>
      <w:r w:rsidRPr="00D71D58">
        <w:rPr>
          <w:rFonts w:hint="cs"/>
          <w:b/>
          <w:bCs/>
          <w:sz w:val="22"/>
          <w:szCs w:val="22"/>
          <w:rtl/>
        </w:rPr>
        <w:t>מהשקעות</w:t>
      </w:r>
      <w:r w:rsidRPr="00D71D58">
        <w:rPr>
          <w:rFonts w:ascii="Calibri" w:hAnsi="Calibri"/>
          <w:b/>
          <w:bCs/>
          <w:sz w:val="22"/>
          <w:szCs w:val="22"/>
          <w:rtl/>
        </w:rPr>
        <w:t xml:space="preserve"> </w:t>
      </w:r>
      <w:r w:rsidRPr="00D71D58">
        <w:rPr>
          <w:rFonts w:hint="cs"/>
          <w:b/>
          <w:bCs/>
          <w:sz w:val="22"/>
          <w:szCs w:val="22"/>
          <w:rtl/>
        </w:rPr>
        <w:t>בשוק</w:t>
      </w:r>
      <w:r w:rsidRPr="00D71D58">
        <w:rPr>
          <w:rFonts w:ascii="Calibri" w:hAnsi="Calibri"/>
          <w:b/>
          <w:bCs/>
          <w:sz w:val="22"/>
          <w:szCs w:val="22"/>
          <w:rtl/>
        </w:rPr>
        <w:t xml:space="preserve"> </w:t>
      </w:r>
      <w:r w:rsidRPr="00D71D58">
        <w:rPr>
          <w:rFonts w:hint="cs"/>
          <w:b/>
          <w:bCs/>
          <w:sz w:val="22"/>
          <w:szCs w:val="22"/>
          <w:rtl/>
        </w:rPr>
        <w:t>ההון</w:t>
      </w:r>
      <w:r w:rsidRPr="00D71D58">
        <w:rPr>
          <w:rFonts w:ascii="Calibri" w:hAnsi="Calibri" w:hint="cs"/>
          <w:b/>
          <w:bCs/>
          <w:sz w:val="22"/>
          <w:szCs w:val="22"/>
          <w:rtl/>
        </w:rPr>
        <w:t xml:space="preserve"> </w:t>
      </w:r>
      <w:r w:rsidRPr="00C14019">
        <w:rPr>
          <w:rFonts w:ascii="Calibri" w:hAnsi="Calibri" w:hint="cs"/>
          <w:b/>
          <w:bCs/>
          <w:sz w:val="22"/>
          <w:szCs w:val="22"/>
          <w:rtl/>
        </w:rPr>
        <w:t>-</w:t>
      </w:r>
      <w:r w:rsidRPr="00D71D58">
        <w:rPr>
          <w:rFonts w:hint="cs"/>
          <w:sz w:val="22"/>
          <w:szCs w:val="22"/>
          <w:rtl/>
        </w:rPr>
        <w:t xml:space="preserve"> נישומים</w:t>
      </w:r>
      <w:r w:rsidRPr="00D71D58">
        <w:rPr>
          <w:rFonts w:ascii="Calibri" w:hAnsi="Calibri"/>
          <w:sz w:val="22"/>
          <w:szCs w:val="22"/>
          <w:rtl/>
        </w:rPr>
        <w:t xml:space="preserve"> </w:t>
      </w:r>
      <w:r w:rsidRPr="00D71D58">
        <w:rPr>
          <w:rFonts w:hint="cs"/>
          <w:sz w:val="22"/>
          <w:szCs w:val="22"/>
          <w:rtl/>
        </w:rPr>
        <w:t>לא</w:t>
      </w:r>
      <w:r w:rsidRPr="00D71D58">
        <w:rPr>
          <w:rFonts w:ascii="Calibri" w:hAnsi="Calibri"/>
          <w:sz w:val="22"/>
          <w:szCs w:val="22"/>
          <w:rtl/>
        </w:rPr>
        <w:t xml:space="preserve"> </w:t>
      </w:r>
      <w:r w:rsidRPr="00D71D58">
        <w:rPr>
          <w:rFonts w:hint="cs"/>
          <w:sz w:val="22"/>
          <w:szCs w:val="22"/>
          <w:rtl/>
        </w:rPr>
        <w:t>מעטים</w:t>
      </w:r>
      <w:r w:rsidRPr="00D71D58">
        <w:rPr>
          <w:rFonts w:ascii="Calibri" w:hAnsi="Calibri"/>
          <w:sz w:val="22"/>
          <w:szCs w:val="22"/>
          <w:rtl/>
        </w:rPr>
        <w:t xml:space="preserve"> </w:t>
      </w:r>
      <w:r w:rsidRPr="00D71D58">
        <w:rPr>
          <w:rFonts w:hint="cs"/>
          <w:sz w:val="22"/>
          <w:szCs w:val="22"/>
          <w:rtl/>
        </w:rPr>
        <w:t>מחזיקים</w:t>
      </w:r>
      <w:r w:rsidRPr="00D71D58">
        <w:rPr>
          <w:rFonts w:ascii="Calibri" w:hAnsi="Calibri"/>
          <w:sz w:val="22"/>
          <w:szCs w:val="22"/>
          <w:rtl/>
        </w:rPr>
        <w:t xml:space="preserve"> </w:t>
      </w:r>
      <w:r w:rsidRPr="00D71D58">
        <w:rPr>
          <w:rFonts w:hint="cs"/>
          <w:sz w:val="22"/>
          <w:szCs w:val="22"/>
          <w:rtl/>
        </w:rPr>
        <w:t>במניות</w:t>
      </w:r>
      <w:r w:rsidRPr="00D71D58">
        <w:rPr>
          <w:rFonts w:ascii="Calibri" w:hAnsi="Calibri"/>
          <w:sz w:val="22"/>
          <w:szCs w:val="22"/>
          <w:rtl/>
        </w:rPr>
        <w:t xml:space="preserve"> </w:t>
      </w:r>
      <w:r w:rsidRPr="00D71D58">
        <w:rPr>
          <w:rFonts w:hint="cs"/>
          <w:sz w:val="22"/>
          <w:szCs w:val="22"/>
          <w:rtl/>
        </w:rPr>
        <w:t>של</w:t>
      </w:r>
      <w:r w:rsidRPr="00D71D58">
        <w:rPr>
          <w:rFonts w:ascii="Calibri" w:hAnsi="Calibri"/>
          <w:sz w:val="22"/>
          <w:szCs w:val="22"/>
          <w:rtl/>
        </w:rPr>
        <w:t xml:space="preserve"> </w:t>
      </w:r>
      <w:r w:rsidRPr="00D71D58">
        <w:rPr>
          <w:rFonts w:hint="cs"/>
          <w:sz w:val="22"/>
          <w:szCs w:val="22"/>
          <w:rtl/>
        </w:rPr>
        <w:t>חברות</w:t>
      </w:r>
      <w:r w:rsidRPr="00D71D58">
        <w:rPr>
          <w:rFonts w:ascii="Calibri" w:hAnsi="Calibri"/>
          <w:sz w:val="22"/>
          <w:szCs w:val="22"/>
          <w:rtl/>
        </w:rPr>
        <w:t xml:space="preserve"> </w:t>
      </w:r>
      <w:r w:rsidRPr="00D71D58">
        <w:rPr>
          <w:rFonts w:hint="cs"/>
          <w:sz w:val="22"/>
          <w:szCs w:val="22"/>
          <w:rtl/>
        </w:rPr>
        <w:t>פרטיות</w:t>
      </w:r>
      <w:r w:rsidRPr="00D71D58">
        <w:rPr>
          <w:rFonts w:ascii="Calibri" w:hAnsi="Calibri"/>
          <w:sz w:val="22"/>
          <w:szCs w:val="22"/>
          <w:rtl/>
        </w:rPr>
        <w:t xml:space="preserve"> </w:t>
      </w:r>
      <w:r w:rsidRPr="00D71D58">
        <w:rPr>
          <w:rFonts w:hint="cs"/>
          <w:sz w:val="22"/>
          <w:szCs w:val="22"/>
          <w:rtl/>
        </w:rPr>
        <w:t>שהפסיקו</w:t>
      </w:r>
      <w:r w:rsidRPr="00D71D58">
        <w:rPr>
          <w:rFonts w:ascii="Calibri" w:hAnsi="Calibri"/>
          <w:sz w:val="22"/>
          <w:szCs w:val="22"/>
          <w:rtl/>
        </w:rPr>
        <w:t xml:space="preserve"> </w:t>
      </w:r>
      <w:r w:rsidRPr="00D71D58">
        <w:rPr>
          <w:rFonts w:hint="cs"/>
          <w:sz w:val="22"/>
          <w:szCs w:val="22"/>
          <w:rtl/>
        </w:rPr>
        <w:t>את</w:t>
      </w:r>
      <w:r w:rsidRPr="00D71D58">
        <w:rPr>
          <w:rFonts w:ascii="Calibri" w:hAnsi="Calibri"/>
          <w:sz w:val="22"/>
          <w:szCs w:val="22"/>
          <w:rtl/>
        </w:rPr>
        <w:t xml:space="preserve"> </w:t>
      </w:r>
      <w:r w:rsidRPr="00D71D58">
        <w:rPr>
          <w:rFonts w:hint="cs"/>
          <w:sz w:val="22"/>
          <w:szCs w:val="22"/>
          <w:rtl/>
        </w:rPr>
        <w:t>פעילותן</w:t>
      </w:r>
      <w:r w:rsidRPr="00D71D58">
        <w:rPr>
          <w:rFonts w:ascii="Calibri" w:hAnsi="Calibri"/>
          <w:sz w:val="22"/>
          <w:szCs w:val="22"/>
          <w:rtl/>
        </w:rPr>
        <w:t xml:space="preserve"> </w:t>
      </w:r>
      <w:r w:rsidRPr="00D71D58">
        <w:rPr>
          <w:rFonts w:hint="cs"/>
          <w:sz w:val="22"/>
          <w:szCs w:val="22"/>
          <w:rtl/>
        </w:rPr>
        <w:t>וצברו</w:t>
      </w:r>
      <w:r w:rsidRPr="00D71D58">
        <w:rPr>
          <w:rFonts w:ascii="Calibri" w:hAnsi="Calibri"/>
          <w:sz w:val="22"/>
          <w:szCs w:val="22"/>
          <w:rtl/>
        </w:rPr>
        <w:t xml:space="preserve"> </w:t>
      </w:r>
      <w:r w:rsidRPr="00D71D58">
        <w:rPr>
          <w:rFonts w:hint="cs"/>
          <w:sz w:val="22"/>
          <w:szCs w:val="22"/>
          <w:rtl/>
        </w:rPr>
        <w:t>הפסדים</w:t>
      </w:r>
      <w:r w:rsidRPr="00D71D58">
        <w:rPr>
          <w:rFonts w:ascii="Calibri" w:hAnsi="Calibri"/>
          <w:sz w:val="22"/>
          <w:szCs w:val="22"/>
          <w:rtl/>
        </w:rPr>
        <w:t xml:space="preserve"> </w:t>
      </w:r>
      <w:r w:rsidRPr="00D71D58">
        <w:rPr>
          <w:rFonts w:hint="cs"/>
          <w:sz w:val="22"/>
          <w:szCs w:val="22"/>
          <w:rtl/>
        </w:rPr>
        <w:t>כתוצאה</w:t>
      </w:r>
      <w:r w:rsidRPr="00D71D58">
        <w:rPr>
          <w:rFonts w:ascii="Calibri" w:hAnsi="Calibri"/>
          <w:sz w:val="22"/>
          <w:szCs w:val="22"/>
          <w:rtl/>
        </w:rPr>
        <w:t xml:space="preserve"> </w:t>
      </w:r>
      <w:r w:rsidRPr="00D71D58">
        <w:rPr>
          <w:rFonts w:hint="cs"/>
          <w:sz w:val="22"/>
          <w:szCs w:val="22"/>
          <w:rtl/>
        </w:rPr>
        <w:t>מפעילות</w:t>
      </w:r>
      <w:r w:rsidRPr="00D71D58">
        <w:rPr>
          <w:rFonts w:ascii="Calibri" w:hAnsi="Calibri"/>
          <w:sz w:val="22"/>
          <w:szCs w:val="22"/>
          <w:rtl/>
        </w:rPr>
        <w:t xml:space="preserve"> </w:t>
      </w:r>
      <w:r w:rsidRPr="00D71D58">
        <w:rPr>
          <w:rFonts w:hint="cs"/>
          <w:sz w:val="22"/>
          <w:szCs w:val="22"/>
          <w:rtl/>
        </w:rPr>
        <w:t>כושלת</w:t>
      </w:r>
      <w:r w:rsidRPr="00D71D58">
        <w:rPr>
          <w:rFonts w:ascii="Calibri" w:hAnsi="Calibri"/>
          <w:sz w:val="22"/>
          <w:szCs w:val="22"/>
          <w:rtl/>
        </w:rPr>
        <w:t xml:space="preserve">. </w:t>
      </w:r>
      <w:r w:rsidRPr="00D71D58">
        <w:rPr>
          <w:rFonts w:hint="cs"/>
          <w:sz w:val="22"/>
          <w:szCs w:val="22"/>
          <w:rtl/>
        </w:rPr>
        <w:t>הפסד</w:t>
      </w:r>
      <w:r w:rsidRPr="00D71D58">
        <w:rPr>
          <w:rFonts w:ascii="Calibri" w:hAnsi="Calibri"/>
          <w:sz w:val="22"/>
          <w:szCs w:val="22"/>
          <w:rtl/>
        </w:rPr>
        <w:t xml:space="preserve"> </w:t>
      </w:r>
      <w:r w:rsidRPr="00D71D58">
        <w:rPr>
          <w:rFonts w:hint="cs"/>
          <w:sz w:val="22"/>
          <w:szCs w:val="22"/>
          <w:rtl/>
        </w:rPr>
        <w:t>בגין</w:t>
      </w:r>
      <w:r w:rsidRPr="00D71D58">
        <w:rPr>
          <w:rFonts w:ascii="Calibri" w:hAnsi="Calibri"/>
          <w:sz w:val="22"/>
          <w:szCs w:val="22"/>
          <w:rtl/>
        </w:rPr>
        <w:t xml:space="preserve"> </w:t>
      </w:r>
      <w:r w:rsidRPr="00D71D58">
        <w:rPr>
          <w:rFonts w:hint="cs"/>
          <w:sz w:val="22"/>
          <w:szCs w:val="22"/>
          <w:rtl/>
        </w:rPr>
        <w:t>אובדן</w:t>
      </w:r>
      <w:r w:rsidRPr="00D71D58">
        <w:rPr>
          <w:rFonts w:ascii="Calibri" w:hAnsi="Calibri"/>
          <w:sz w:val="22"/>
          <w:szCs w:val="22"/>
          <w:rtl/>
        </w:rPr>
        <w:t xml:space="preserve"> </w:t>
      </w:r>
      <w:r w:rsidRPr="00D71D58">
        <w:rPr>
          <w:rFonts w:hint="cs"/>
          <w:sz w:val="22"/>
          <w:szCs w:val="22"/>
          <w:rtl/>
        </w:rPr>
        <w:t>השקעה</w:t>
      </w:r>
      <w:r w:rsidRPr="00D71D58">
        <w:rPr>
          <w:rFonts w:ascii="Calibri" w:hAnsi="Calibri"/>
          <w:sz w:val="22"/>
          <w:szCs w:val="22"/>
          <w:rtl/>
        </w:rPr>
        <w:t xml:space="preserve"> </w:t>
      </w:r>
      <w:r w:rsidRPr="00D71D58">
        <w:rPr>
          <w:rFonts w:hint="cs"/>
          <w:sz w:val="22"/>
          <w:szCs w:val="22"/>
          <w:rtl/>
        </w:rPr>
        <w:t>כזו</w:t>
      </w:r>
      <w:r w:rsidRPr="00D71D58">
        <w:rPr>
          <w:rFonts w:ascii="Calibri" w:hAnsi="Calibri"/>
          <w:sz w:val="22"/>
          <w:szCs w:val="22"/>
          <w:rtl/>
        </w:rPr>
        <w:t xml:space="preserve"> </w:t>
      </w:r>
      <w:r w:rsidRPr="00D71D58">
        <w:rPr>
          <w:rFonts w:hint="cs"/>
          <w:sz w:val="22"/>
          <w:szCs w:val="22"/>
          <w:rtl/>
        </w:rPr>
        <w:t>יוכר</w:t>
      </w:r>
      <w:r w:rsidRPr="00D71D58">
        <w:rPr>
          <w:rFonts w:ascii="Calibri" w:hAnsi="Calibri"/>
          <w:sz w:val="22"/>
          <w:szCs w:val="22"/>
          <w:rtl/>
        </w:rPr>
        <w:t xml:space="preserve"> </w:t>
      </w:r>
      <w:r w:rsidRPr="00D71D58">
        <w:rPr>
          <w:rFonts w:hint="cs"/>
          <w:sz w:val="22"/>
          <w:szCs w:val="22"/>
          <w:rtl/>
        </w:rPr>
        <w:t>כהפסד</w:t>
      </w:r>
      <w:r w:rsidRPr="00D71D58">
        <w:rPr>
          <w:rFonts w:ascii="Calibri" w:hAnsi="Calibri" w:hint="cs"/>
          <w:sz w:val="22"/>
          <w:szCs w:val="22"/>
          <w:rtl/>
        </w:rPr>
        <w:t xml:space="preserve"> </w:t>
      </w:r>
      <w:r w:rsidRPr="00D71D58">
        <w:rPr>
          <w:rFonts w:hint="cs"/>
          <w:sz w:val="22"/>
          <w:szCs w:val="22"/>
          <w:rtl/>
        </w:rPr>
        <w:t>הון</w:t>
      </w:r>
      <w:r w:rsidRPr="00D71D58">
        <w:rPr>
          <w:rFonts w:ascii="Calibri" w:hAnsi="Calibri" w:hint="cs"/>
          <w:sz w:val="22"/>
          <w:szCs w:val="22"/>
          <w:rtl/>
        </w:rPr>
        <w:t xml:space="preserve"> </w:t>
      </w:r>
      <w:r w:rsidRPr="00D71D58">
        <w:rPr>
          <w:rFonts w:hint="cs"/>
          <w:sz w:val="22"/>
          <w:szCs w:val="22"/>
          <w:rtl/>
        </w:rPr>
        <w:t>רק</w:t>
      </w:r>
      <w:r w:rsidRPr="00D71D58">
        <w:rPr>
          <w:rFonts w:ascii="Calibri" w:hAnsi="Calibri"/>
          <w:sz w:val="22"/>
          <w:szCs w:val="22"/>
          <w:rtl/>
        </w:rPr>
        <w:t xml:space="preserve"> </w:t>
      </w:r>
      <w:r w:rsidRPr="00D71D58">
        <w:rPr>
          <w:rFonts w:hint="cs"/>
          <w:sz w:val="22"/>
          <w:szCs w:val="22"/>
          <w:rtl/>
        </w:rPr>
        <w:t>בעת</w:t>
      </w:r>
      <w:r w:rsidRPr="00D71D58">
        <w:rPr>
          <w:rFonts w:ascii="Calibri" w:hAnsi="Calibri"/>
          <w:sz w:val="22"/>
          <w:szCs w:val="22"/>
          <w:rtl/>
        </w:rPr>
        <w:t xml:space="preserve"> </w:t>
      </w:r>
      <w:r w:rsidRPr="00D71D58">
        <w:rPr>
          <w:rFonts w:hint="cs"/>
          <w:sz w:val="22"/>
          <w:szCs w:val="22"/>
          <w:rtl/>
        </w:rPr>
        <w:t>מכירת</w:t>
      </w:r>
      <w:r w:rsidRPr="00D71D58">
        <w:rPr>
          <w:rFonts w:ascii="Calibri" w:hAnsi="Calibri"/>
          <w:sz w:val="22"/>
          <w:szCs w:val="22"/>
          <w:rtl/>
        </w:rPr>
        <w:t xml:space="preserve"> </w:t>
      </w:r>
      <w:r w:rsidRPr="00D71D58">
        <w:rPr>
          <w:rFonts w:hint="cs"/>
          <w:sz w:val="22"/>
          <w:szCs w:val="22"/>
          <w:rtl/>
        </w:rPr>
        <w:t>המניות</w:t>
      </w:r>
      <w:r w:rsidRPr="00D71D58">
        <w:rPr>
          <w:rFonts w:ascii="Calibri" w:hAnsi="Calibri"/>
          <w:sz w:val="22"/>
          <w:szCs w:val="22"/>
          <w:rtl/>
        </w:rPr>
        <w:t xml:space="preserve"> </w:t>
      </w:r>
      <w:r w:rsidRPr="00D71D58">
        <w:rPr>
          <w:rFonts w:hint="cs"/>
          <w:sz w:val="22"/>
          <w:szCs w:val="22"/>
          <w:rtl/>
        </w:rPr>
        <w:t>או</w:t>
      </w:r>
      <w:r w:rsidRPr="00D71D58">
        <w:rPr>
          <w:rFonts w:ascii="Calibri" w:hAnsi="Calibri"/>
          <w:sz w:val="22"/>
          <w:szCs w:val="22"/>
          <w:rtl/>
        </w:rPr>
        <w:t xml:space="preserve"> </w:t>
      </w:r>
      <w:r w:rsidRPr="00D71D58">
        <w:rPr>
          <w:rFonts w:hint="cs"/>
          <w:sz w:val="22"/>
          <w:szCs w:val="22"/>
          <w:rtl/>
        </w:rPr>
        <w:t>פירוק</w:t>
      </w:r>
      <w:r w:rsidRPr="00D71D58">
        <w:rPr>
          <w:rFonts w:ascii="Calibri" w:hAnsi="Calibri"/>
          <w:sz w:val="22"/>
          <w:szCs w:val="22"/>
          <w:rtl/>
        </w:rPr>
        <w:t xml:space="preserve"> </w:t>
      </w:r>
      <w:r w:rsidRPr="00D71D58">
        <w:rPr>
          <w:rFonts w:hint="cs"/>
          <w:sz w:val="22"/>
          <w:szCs w:val="22"/>
          <w:rtl/>
        </w:rPr>
        <w:t>החברה</w:t>
      </w:r>
      <w:r w:rsidRPr="00D71D58">
        <w:rPr>
          <w:rFonts w:ascii="Calibri" w:hAnsi="Calibri" w:hint="cs"/>
          <w:sz w:val="22"/>
          <w:szCs w:val="22"/>
          <w:rtl/>
        </w:rPr>
        <w:t>.</w:t>
      </w:r>
      <w:r w:rsidRPr="00D71D58">
        <w:rPr>
          <w:rFonts w:ascii="Calibri" w:hAnsi="Calibri"/>
          <w:sz w:val="22"/>
          <w:szCs w:val="22"/>
          <w:rtl/>
        </w:rPr>
        <w:t xml:space="preserve"> </w:t>
      </w:r>
      <w:r w:rsidRPr="00D71D58">
        <w:rPr>
          <w:rFonts w:hint="cs"/>
          <w:sz w:val="22"/>
          <w:szCs w:val="22"/>
          <w:rtl/>
        </w:rPr>
        <w:t>אליבא</w:t>
      </w:r>
      <w:r w:rsidRPr="00D71D58">
        <w:rPr>
          <w:rFonts w:ascii="Calibri" w:hAnsi="Calibri"/>
          <w:sz w:val="22"/>
          <w:szCs w:val="22"/>
          <w:rtl/>
        </w:rPr>
        <w:t xml:space="preserve"> </w:t>
      </w:r>
      <w:r w:rsidRPr="00D71D58">
        <w:rPr>
          <w:rFonts w:hint="cs"/>
          <w:sz w:val="22"/>
          <w:szCs w:val="22"/>
          <w:rtl/>
        </w:rPr>
        <w:t>דרשות</w:t>
      </w:r>
      <w:r w:rsidRPr="00D71D58">
        <w:rPr>
          <w:rFonts w:ascii="Calibri" w:hAnsi="Calibri"/>
          <w:sz w:val="22"/>
          <w:szCs w:val="22"/>
          <w:rtl/>
        </w:rPr>
        <w:t xml:space="preserve"> </w:t>
      </w:r>
      <w:r w:rsidRPr="00D71D58">
        <w:rPr>
          <w:rFonts w:hint="cs"/>
          <w:sz w:val="22"/>
          <w:szCs w:val="22"/>
          <w:rtl/>
        </w:rPr>
        <w:t>המיסים</w:t>
      </w:r>
      <w:r w:rsidRPr="00D71D58">
        <w:rPr>
          <w:rFonts w:ascii="Calibri" w:hAnsi="Calibri"/>
          <w:sz w:val="22"/>
          <w:szCs w:val="22"/>
          <w:rtl/>
        </w:rPr>
        <w:t xml:space="preserve"> </w:t>
      </w:r>
      <w:r w:rsidRPr="00D71D58">
        <w:rPr>
          <w:rFonts w:hint="cs"/>
          <w:sz w:val="22"/>
          <w:szCs w:val="22"/>
          <w:rtl/>
        </w:rPr>
        <w:t>הפסד</w:t>
      </w:r>
      <w:r w:rsidRPr="00D71D58">
        <w:rPr>
          <w:rFonts w:ascii="Calibri" w:hAnsi="Calibri"/>
          <w:sz w:val="22"/>
          <w:szCs w:val="22"/>
          <w:rtl/>
        </w:rPr>
        <w:t xml:space="preserve"> </w:t>
      </w:r>
      <w:r w:rsidRPr="00D71D58">
        <w:rPr>
          <w:rFonts w:hint="cs"/>
          <w:sz w:val="22"/>
          <w:szCs w:val="22"/>
          <w:rtl/>
        </w:rPr>
        <w:t>מפירוק</w:t>
      </w:r>
      <w:r w:rsidRPr="00D71D58">
        <w:rPr>
          <w:rFonts w:ascii="Calibri" w:hAnsi="Calibri"/>
          <w:sz w:val="22"/>
          <w:szCs w:val="22"/>
          <w:rtl/>
        </w:rPr>
        <w:t xml:space="preserve"> </w:t>
      </w:r>
      <w:r w:rsidRPr="00D71D58">
        <w:rPr>
          <w:rFonts w:hint="cs"/>
          <w:sz w:val="22"/>
          <w:szCs w:val="22"/>
          <w:rtl/>
        </w:rPr>
        <w:t>חברה</w:t>
      </w:r>
      <w:r w:rsidRPr="00D71D58">
        <w:rPr>
          <w:rFonts w:ascii="Calibri" w:hAnsi="Calibri"/>
          <w:sz w:val="22"/>
          <w:szCs w:val="22"/>
          <w:rtl/>
        </w:rPr>
        <w:t xml:space="preserve"> </w:t>
      </w:r>
      <w:r w:rsidRPr="00D71D58">
        <w:rPr>
          <w:rFonts w:hint="cs"/>
          <w:sz w:val="22"/>
          <w:szCs w:val="22"/>
          <w:rtl/>
        </w:rPr>
        <w:t>יוכר</w:t>
      </w:r>
      <w:r w:rsidRPr="00D71D58">
        <w:rPr>
          <w:rFonts w:ascii="Calibri" w:hAnsi="Calibri"/>
          <w:sz w:val="22"/>
          <w:szCs w:val="22"/>
          <w:rtl/>
        </w:rPr>
        <w:t xml:space="preserve"> </w:t>
      </w:r>
      <w:r w:rsidRPr="00D71D58">
        <w:rPr>
          <w:rFonts w:hint="cs"/>
          <w:sz w:val="22"/>
          <w:szCs w:val="22"/>
          <w:rtl/>
        </w:rPr>
        <w:t>כבר</w:t>
      </w:r>
      <w:r w:rsidRPr="00D71D58">
        <w:rPr>
          <w:rFonts w:ascii="Calibri" w:hAnsi="Calibri"/>
          <w:sz w:val="22"/>
          <w:szCs w:val="22"/>
          <w:rtl/>
        </w:rPr>
        <w:t xml:space="preserve"> </w:t>
      </w:r>
      <w:r w:rsidRPr="00D71D58">
        <w:rPr>
          <w:rFonts w:hint="cs"/>
          <w:sz w:val="22"/>
          <w:szCs w:val="22"/>
          <w:rtl/>
        </w:rPr>
        <w:t>בשלב</w:t>
      </w:r>
      <w:r w:rsidRPr="00D71D58">
        <w:rPr>
          <w:rFonts w:ascii="Calibri" w:hAnsi="Calibri"/>
          <w:sz w:val="22"/>
          <w:szCs w:val="22"/>
          <w:rtl/>
        </w:rPr>
        <w:t xml:space="preserve"> </w:t>
      </w:r>
      <w:r w:rsidRPr="00D71D58">
        <w:rPr>
          <w:rFonts w:hint="cs"/>
          <w:sz w:val="22"/>
          <w:szCs w:val="22"/>
          <w:rtl/>
        </w:rPr>
        <w:t>מינוי</w:t>
      </w:r>
      <w:r w:rsidRPr="00D71D58">
        <w:rPr>
          <w:rFonts w:ascii="Calibri" w:hAnsi="Calibri"/>
          <w:sz w:val="22"/>
          <w:szCs w:val="22"/>
          <w:rtl/>
        </w:rPr>
        <w:t xml:space="preserve"> </w:t>
      </w:r>
      <w:r w:rsidRPr="00D71D58">
        <w:rPr>
          <w:rFonts w:hint="cs"/>
          <w:sz w:val="22"/>
          <w:szCs w:val="22"/>
          <w:rtl/>
        </w:rPr>
        <w:t>המפרק</w:t>
      </w:r>
      <w:r w:rsidRPr="00D71D58">
        <w:rPr>
          <w:rFonts w:ascii="Calibri" w:hAnsi="Calibri"/>
          <w:sz w:val="22"/>
          <w:szCs w:val="22"/>
          <w:rtl/>
        </w:rPr>
        <w:t xml:space="preserve">. </w:t>
      </w:r>
    </w:p>
    <w:p w:rsidR="000F117D" w:rsidRDefault="000F117D" w:rsidP="000F117D">
      <w:pPr>
        <w:pStyle w:val="af9"/>
        <w:bidi w:val="0"/>
        <w:spacing w:line="80" w:lineRule="exact"/>
        <w:ind w:left="0"/>
        <w:rPr>
          <w:rFonts w:ascii="Calibri" w:hAnsi="Calibri"/>
          <w:sz w:val="22"/>
          <w:szCs w:val="22"/>
          <w:rtl/>
        </w:rPr>
      </w:pPr>
    </w:p>
    <w:p w:rsidR="000F117D" w:rsidRPr="00107F09" w:rsidRDefault="000F117D" w:rsidP="003606CD">
      <w:pPr>
        <w:widowControl w:val="0"/>
        <w:numPr>
          <w:ilvl w:val="0"/>
          <w:numId w:val="27"/>
        </w:numPr>
        <w:tabs>
          <w:tab w:val="clear" w:pos="616"/>
          <w:tab w:val="num" w:pos="1109"/>
        </w:tabs>
        <w:ind w:left="1109" w:right="-142" w:hanging="308"/>
        <w:jc w:val="both"/>
        <w:rPr>
          <w:b/>
          <w:bCs/>
          <w:sz w:val="22"/>
          <w:szCs w:val="22"/>
          <w:rtl/>
        </w:rPr>
      </w:pPr>
      <w:r w:rsidRPr="00D71D58">
        <w:rPr>
          <w:rFonts w:hint="cs"/>
          <w:b/>
          <w:bCs/>
          <w:sz w:val="22"/>
          <w:szCs w:val="22"/>
          <w:rtl/>
        </w:rPr>
        <w:t>פירוק</w:t>
      </w:r>
      <w:r w:rsidRPr="00107F09">
        <w:rPr>
          <w:b/>
          <w:bCs/>
          <w:sz w:val="22"/>
          <w:szCs w:val="22"/>
          <w:rtl/>
        </w:rPr>
        <w:t xml:space="preserve"> </w:t>
      </w:r>
      <w:r w:rsidRPr="00D71D58">
        <w:rPr>
          <w:rFonts w:hint="cs"/>
          <w:b/>
          <w:bCs/>
          <w:sz w:val="22"/>
          <w:szCs w:val="22"/>
          <w:rtl/>
        </w:rPr>
        <w:t>חברה</w:t>
      </w:r>
      <w:r w:rsidRPr="00107F09">
        <w:rPr>
          <w:b/>
          <w:bCs/>
          <w:sz w:val="22"/>
          <w:szCs w:val="22"/>
          <w:rtl/>
        </w:rPr>
        <w:t xml:space="preserve"> </w:t>
      </w:r>
      <w:r w:rsidRPr="00D71D58">
        <w:rPr>
          <w:rFonts w:hint="cs"/>
          <w:b/>
          <w:bCs/>
          <w:sz w:val="22"/>
          <w:szCs w:val="22"/>
          <w:rtl/>
        </w:rPr>
        <w:t>פרטית</w:t>
      </w:r>
      <w:r w:rsidRPr="00107F09">
        <w:rPr>
          <w:b/>
          <w:bCs/>
          <w:sz w:val="22"/>
          <w:szCs w:val="22"/>
          <w:rtl/>
        </w:rPr>
        <w:t xml:space="preserve"> </w:t>
      </w:r>
      <w:r w:rsidRPr="00D71D58">
        <w:rPr>
          <w:rFonts w:hint="cs"/>
          <w:b/>
          <w:bCs/>
          <w:sz w:val="22"/>
          <w:szCs w:val="22"/>
          <w:rtl/>
        </w:rPr>
        <w:t>שנוצרו</w:t>
      </w:r>
      <w:r w:rsidRPr="00107F09">
        <w:rPr>
          <w:b/>
          <w:bCs/>
          <w:sz w:val="22"/>
          <w:szCs w:val="22"/>
          <w:rtl/>
        </w:rPr>
        <w:t xml:space="preserve"> </w:t>
      </w:r>
      <w:r w:rsidRPr="00D71D58">
        <w:rPr>
          <w:rFonts w:hint="cs"/>
          <w:b/>
          <w:bCs/>
          <w:sz w:val="22"/>
          <w:szCs w:val="22"/>
          <w:rtl/>
        </w:rPr>
        <w:t>בה</w:t>
      </w:r>
      <w:r w:rsidRPr="00107F09">
        <w:rPr>
          <w:b/>
          <w:bCs/>
          <w:sz w:val="22"/>
          <w:szCs w:val="22"/>
          <w:rtl/>
        </w:rPr>
        <w:t xml:space="preserve"> </w:t>
      </w:r>
      <w:r w:rsidRPr="00D71D58">
        <w:rPr>
          <w:rFonts w:hint="cs"/>
          <w:b/>
          <w:bCs/>
          <w:sz w:val="22"/>
          <w:szCs w:val="22"/>
          <w:rtl/>
        </w:rPr>
        <w:t>הפסדים</w:t>
      </w:r>
      <w:r w:rsidRPr="00107F09">
        <w:rPr>
          <w:b/>
          <w:bCs/>
          <w:sz w:val="22"/>
          <w:szCs w:val="22"/>
          <w:rtl/>
        </w:rPr>
        <w:t xml:space="preserve"> </w:t>
      </w:r>
      <w:r w:rsidRPr="00D71D58">
        <w:rPr>
          <w:rFonts w:hint="cs"/>
          <w:b/>
          <w:bCs/>
          <w:sz w:val="22"/>
          <w:szCs w:val="22"/>
          <w:rtl/>
        </w:rPr>
        <w:t>לצורך</w:t>
      </w:r>
      <w:r w:rsidRPr="00107F09">
        <w:rPr>
          <w:b/>
          <w:bCs/>
          <w:sz w:val="22"/>
          <w:szCs w:val="22"/>
          <w:rtl/>
        </w:rPr>
        <w:t xml:space="preserve"> </w:t>
      </w:r>
      <w:r w:rsidRPr="00D71D58">
        <w:rPr>
          <w:rFonts w:hint="cs"/>
          <w:b/>
          <w:bCs/>
          <w:sz w:val="22"/>
          <w:szCs w:val="22"/>
          <w:rtl/>
        </w:rPr>
        <w:t>דיווח</w:t>
      </w:r>
      <w:r w:rsidRPr="00107F09">
        <w:rPr>
          <w:b/>
          <w:bCs/>
          <w:sz w:val="22"/>
          <w:szCs w:val="22"/>
          <w:rtl/>
        </w:rPr>
        <w:t xml:space="preserve"> </w:t>
      </w:r>
      <w:r w:rsidRPr="00D71D58">
        <w:rPr>
          <w:rFonts w:hint="cs"/>
          <w:b/>
          <w:bCs/>
          <w:sz w:val="22"/>
          <w:szCs w:val="22"/>
          <w:rtl/>
        </w:rPr>
        <w:t>על</w:t>
      </w:r>
      <w:r w:rsidRPr="00107F09">
        <w:rPr>
          <w:b/>
          <w:bCs/>
          <w:sz w:val="22"/>
          <w:szCs w:val="22"/>
          <w:rtl/>
        </w:rPr>
        <w:t xml:space="preserve"> </w:t>
      </w:r>
      <w:r w:rsidRPr="00D71D58">
        <w:rPr>
          <w:rFonts w:hint="cs"/>
          <w:b/>
          <w:bCs/>
          <w:sz w:val="22"/>
          <w:szCs w:val="22"/>
          <w:rtl/>
        </w:rPr>
        <w:t>הפסד</w:t>
      </w:r>
      <w:r w:rsidRPr="00107F09">
        <w:rPr>
          <w:b/>
          <w:bCs/>
          <w:sz w:val="22"/>
          <w:szCs w:val="22"/>
          <w:rtl/>
        </w:rPr>
        <w:t xml:space="preserve"> </w:t>
      </w:r>
      <w:r w:rsidRPr="00D71D58">
        <w:rPr>
          <w:rFonts w:hint="cs"/>
          <w:b/>
          <w:bCs/>
          <w:sz w:val="22"/>
          <w:szCs w:val="22"/>
          <w:rtl/>
        </w:rPr>
        <w:t>הון</w:t>
      </w:r>
      <w:r w:rsidRPr="00107F09">
        <w:rPr>
          <w:b/>
          <w:bCs/>
          <w:sz w:val="22"/>
          <w:szCs w:val="22"/>
          <w:rtl/>
        </w:rPr>
        <w:t xml:space="preserve"> </w:t>
      </w:r>
      <w:r w:rsidRPr="00D71D58">
        <w:rPr>
          <w:rFonts w:hint="cs"/>
          <w:b/>
          <w:bCs/>
          <w:sz w:val="22"/>
          <w:szCs w:val="22"/>
          <w:rtl/>
        </w:rPr>
        <w:t>וקיזוז</w:t>
      </w:r>
      <w:r w:rsidRPr="00107F09">
        <w:rPr>
          <w:b/>
          <w:bCs/>
          <w:sz w:val="22"/>
          <w:szCs w:val="22"/>
          <w:rtl/>
        </w:rPr>
        <w:t xml:space="preserve"> </w:t>
      </w:r>
      <w:r w:rsidRPr="00D71D58">
        <w:rPr>
          <w:rFonts w:hint="cs"/>
          <w:b/>
          <w:bCs/>
          <w:sz w:val="22"/>
          <w:szCs w:val="22"/>
          <w:rtl/>
        </w:rPr>
        <w:t>כנגד</w:t>
      </w:r>
      <w:r w:rsidRPr="00107F09">
        <w:rPr>
          <w:b/>
          <w:bCs/>
          <w:sz w:val="22"/>
          <w:szCs w:val="22"/>
          <w:rtl/>
        </w:rPr>
        <w:t xml:space="preserve"> </w:t>
      </w:r>
      <w:r w:rsidRPr="00D71D58">
        <w:rPr>
          <w:rFonts w:hint="cs"/>
          <w:b/>
          <w:bCs/>
          <w:sz w:val="22"/>
          <w:szCs w:val="22"/>
          <w:rtl/>
        </w:rPr>
        <w:t>רווחי</w:t>
      </w:r>
      <w:r w:rsidRPr="00107F09">
        <w:rPr>
          <w:b/>
          <w:bCs/>
          <w:sz w:val="22"/>
          <w:szCs w:val="22"/>
          <w:rtl/>
        </w:rPr>
        <w:t xml:space="preserve"> </w:t>
      </w:r>
      <w:r w:rsidRPr="00D71D58">
        <w:rPr>
          <w:rFonts w:hint="cs"/>
          <w:b/>
          <w:bCs/>
          <w:sz w:val="22"/>
          <w:szCs w:val="22"/>
          <w:rtl/>
        </w:rPr>
        <w:t>הון</w:t>
      </w:r>
      <w:r w:rsidRPr="00107F09">
        <w:rPr>
          <w:b/>
          <w:bCs/>
          <w:sz w:val="22"/>
          <w:szCs w:val="22"/>
          <w:rtl/>
        </w:rPr>
        <w:t xml:space="preserve"> </w:t>
      </w:r>
      <w:r w:rsidRPr="00D71D58">
        <w:rPr>
          <w:rFonts w:hint="cs"/>
          <w:b/>
          <w:bCs/>
          <w:sz w:val="22"/>
          <w:szCs w:val="22"/>
          <w:rtl/>
        </w:rPr>
        <w:t>ודיבידנדים</w:t>
      </w:r>
      <w:r w:rsidRPr="00107F09">
        <w:rPr>
          <w:b/>
          <w:bCs/>
          <w:sz w:val="22"/>
          <w:szCs w:val="22"/>
          <w:rtl/>
        </w:rPr>
        <w:t xml:space="preserve"> </w:t>
      </w:r>
      <w:r w:rsidRPr="00D71D58">
        <w:rPr>
          <w:rFonts w:hint="cs"/>
          <w:b/>
          <w:bCs/>
          <w:sz w:val="22"/>
          <w:szCs w:val="22"/>
          <w:rtl/>
        </w:rPr>
        <w:t>וריבית</w:t>
      </w:r>
      <w:r w:rsidRPr="00107F09">
        <w:rPr>
          <w:b/>
          <w:bCs/>
          <w:sz w:val="22"/>
          <w:szCs w:val="22"/>
          <w:rtl/>
        </w:rPr>
        <w:t xml:space="preserve"> </w:t>
      </w:r>
      <w:r w:rsidRPr="00D71D58">
        <w:rPr>
          <w:rFonts w:hint="cs"/>
          <w:b/>
          <w:bCs/>
          <w:sz w:val="22"/>
          <w:szCs w:val="22"/>
          <w:rtl/>
        </w:rPr>
        <w:t>מהשקעות</w:t>
      </w:r>
      <w:r w:rsidRPr="00107F09">
        <w:rPr>
          <w:b/>
          <w:bCs/>
          <w:sz w:val="22"/>
          <w:szCs w:val="22"/>
          <w:rtl/>
        </w:rPr>
        <w:t xml:space="preserve"> </w:t>
      </w:r>
      <w:r w:rsidRPr="00D71D58">
        <w:rPr>
          <w:rFonts w:hint="cs"/>
          <w:b/>
          <w:bCs/>
          <w:sz w:val="22"/>
          <w:szCs w:val="22"/>
          <w:rtl/>
        </w:rPr>
        <w:t>בשוק</w:t>
      </w:r>
      <w:r w:rsidRPr="00107F09">
        <w:rPr>
          <w:b/>
          <w:bCs/>
          <w:sz w:val="22"/>
          <w:szCs w:val="22"/>
          <w:rtl/>
        </w:rPr>
        <w:t xml:space="preserve"> </w:t>
      </w:r>
      <w:r w:rsidRPr="00D71D58">
        <w:rPr>
          <w:rFonts w:hint="cs"/>
          <w:b/>
          <w:bCs/>
          <w:sz w:val="22"/>
          <w:szCs w:val="22"/>
          <w:rtl/>
        </w:rPr>
        <w:t>ההון</w:t>
      </w:r>
      <w:r w:rsidRPr="00107F09">
        <w:rPr>
          <w:rFonts w:hint="cs"/>
          <w:b/>
          <w:bCs/>
          <w:sz w:val="22"/>
          <w:szCs w:val="22"/>
          <w:rtl/>
        </w:rPr>
        <w:t xml:space="preserve"> </w:t>
      </w:r>
      <w:r w:rsidRPr="00C14019">
        <w:rPr>
          <w:rFonts w:hint="cs"/>
          <w:b/>
          <w:bCs/>
          <w:sz w:val="22"/>
          <w:szCs w:val="22"/>
          <w:rtl/>
        </w:rPr>
        <w:t>-</w:t>
      </w:r>
      <w:r w:rsidRPr="00107F09">
        <w:rPr>
          <w:rFonts w:hint="cs"/>
          <w:b/>
          <w:bCs/>
          <w:sz w:val="22"/>
          <w:szCs w:val="22"/>
          <w:rtl/>
        </w:rPr>
        <w:t xml:space="preserve"> </w:t>
      </w:r>
      <w:r>
        <w:rPr>
          <w:rFonts w:hint="cs"/>
          <w:sz w:val="22"/>
          <w:szCs w:val="22"/>
          <w:rtl/>
        </w:rPr>
        <w:t>(המשך)</w:t>
      </w:r>
    </w:p>
    <w:p w:rsidR="000F117D" w:rsidRPr="00D71D58" w:rsidRDefault="000F117D" w:rsidP="000F117D">
      <w:pPr>
        <w:widowControl w:val="0"/>
        <w:ind w:left="1109" w:right="-142"/>
        <w:jc w:val="both"/>
        <w:rPr>
          <w:rFonts w:ascii="Calibri" w:hAnsi="Calibri"/>
          <w:sz w:val="22"/>
          <w:szCs w:val="22"/>
        </w:rPr>
      </w:pPr>
      <w:r w:rsidRPr="00D71D58">
        <w:rPr>
          <w:rFonts w:hint="cs"/>
          <w:sz w:val="22"/>
          <w:szCs w:val="22"/>
          <w:rtl/>
        </w:rPr>
        <w:t>לפיכך</w:t>
      </w:r>
      <w:r w:rsidRPr="00D71D58">
        <w:rPr>
          <w:rFonts w:ascii="Calibri" w:hAnsi="Calibri"/>
          <w:sz w:val="22"/>
          <w:szCs w:val="22"/>
          <w:rtl/>
        </w:rPr>
        <w:t xml:space="preserve">, </w:t>
      </w:r>
      <w:r w:rsidRPr="00D71D58">
        <w:rPr>
          <w:rFonts w:hint="cs"/>
          <w:sz w:val="22"/>
          <w:szCs w:val="22"/>
          <w:rtl/>
        </w:rPr>
        <w:t>מומלץ</w:t>
      </w:r>
      <w:r w:rsidRPr="00D71D58">
        <w:rPr>
          <w:rFonts w:ascii="Calibri" w:hAnsi="Calibri"/>
          <w:sz w:val="22"/>
          <w:szCs w:val="22"/>
          <w:rtl/>
        </w:rPr>
        <w:t xml:space="preserve"> </w:t>
      </w:r>
      <w:r w:rsidRPr="00D71D58">
        <w:rPr>
          <w:rFonts w:hint="cs"/>
          <w:sz w:val="22"/>
          <w:szCs w:val="22"/>
          <w:rtl/>
        </w:rPr>
        <w:t>לבצע</w:t>
      </w:r>
      <w:r w:rsidRPr="00D71D58">
        <w:rPr>
          <w:rFonts w:ascii="Calibri" w:hAnsi="Calibri"/>
          <w:sz w:val="22"/>
          <w:szCs w:val="22"/>
          <w:rtl/>
        </w:rPr>
        <w:t xml:space="preserve"> </w:t>
      </w:r>
      <w:r w:rsidRPr="00D71D58">
        <w:rPr>
          <w:rFonts w:hint="cs"/>
          <w:sz w:val="22"/>
          <w:szCs w:val="22"/>
          <w:rtl/>
        </w:rPr>
        <w:t>פירוק</w:t>
      </w:r>
      <w:r w:rsidRPr="00D71D58">
        <w:rPr>
          <w:rFonts w:ascii="Calibri" w:hAnsi="Calibri"/>
          <w:sz w:val="22"/>
          <w:szCs w:val="22"/>
          <w:rtl/>
        </w:rPr>
        <w:t xml:space="preserve"> </w:t>
      </w:r>
      <w:r w:rsidRPr="00D71D58">
        <w:rPr>
          <w:rFonts w:hint="cs"/>
          <w:sz w:val="22"/>
          <w:szCs w:val="22"/>
          <w:rtl/>
        </w:rPr>
        <w:t>כזה</w:t>
      </w:r>
      <w:r w:rsidRPr="00D71D58">
        <w:rPr>
          <w:rFonts w:ascii="Calibri" w:hAnsi="Calibri"/>
          <w:sz w:val="22"/>
          <w:szCs w:val="22"/>
          <w:rtl/>
        </w:rPr>
        <w:t xml:space="preserve"> </w:t>
      </w:r>
      <w:r w:rsidRPr="00D71D58">
        <w:rPr>
          <w:rFonts w:hint="cs"/>
          <w:sz w:val="22"/>
          <w:szCs w:val="22"/>
          <w:rtl/>
        </w:rPr>
        <w:t>לפני</w:t>
      </w:r>
      <w:r w:rsidRPr="00D71D58">
        <w:rPr>
          <w:rFonts w:ascii="Calibri" w:hAnsi="Calibri"/>
          <w:sz w:val="22"/>
          <w:szCs w:val="22"/>
          <w:rtl/>
        </w:rPr>
        <w:t xml:space="preserve"> </w:t>
      </w:r>
      <w:r w:rsidRPr="00D71D58">
        <w:rPr>
          <w:rFonts w:hint="cs"/>
          <w:sz w:val="22"/>
          <w:szCs w:val="22"/>
          <w:rtl/>
        </w:rPr>
        <w:t>תום</w:t>
      </w:r>
      <w:r w:rsidRPr="00D71D58">
        <w:rPr>
          <w:rFonts w:ascii="Calibri" w:hAnsi="Calibri"/>
          <w:sz w:val="22"/>
          <w:szCs w:val="22"/>
          <w:rtl/>
        </w:rPr>
        <w:t xml:space="preserve"> </w:t>
      </w:r>
      <w:r w:rsidRPr="00D71D58">
        <w:rPr>
          <w:rFonts w:hint="cs"/>
          <w:sz w:val="22"/>
          <w:szCs w:val="22"/>
          <w:rtl/>
        </w:rPr>
        <w:t xml:space="preserve">שנת </w:t>
      </w:r>
      <w:r>
        <w:rPr>
          <w:rFonts w:hint="cs"/>
          <w:sz w:val="22"/>
          <w:szCs w:val="22"/>
          <w:rtl/>
        </w:rPr>
        <w:t>2015</w:t>
      </w:r>
      <w:r w:rsidRPr="00D71D58">
        <w:rPr>
          <w:rFonts w:hint="cs"/>
          <w:sz w:val="22"/>
          <w:szCs w:val="22"/>
          <w:rtl/>
        </w:rPr>
        <w:t xml:space="preserve"> למי</w:t>
      </w:r>
      <w:r w:rsidRPr="00D71D58">
        <w:rPr>
          <w:rFonts w:ascii="Calibri" w:hAnsi="Calibri"/>
          <w:sz w:val="22"/>
          <w:szCs w:val="22"/>
          <w:rtl/>
        </w:rPr>
        <w:t xml:space="preserve"> </w:t>
      </w:r>
      <w:r w:rsidRPr="00D71D58">
        <w:rPr>
          <w:rFonts w:hint="cs"/>
          <w:sz w:val="22"/>
          <w:szCs w:val="22"/>
          <w:rtl/>
        </w:rPr>
        <w:t>שיש</w:t>
      </w:r>
      <w:r w:rsidRPr="00D71D58">
        <w:rPr>
          <w:rFonts w:ascii="Calibri" w:hAnsi="Calibri"/>
          <w:sz w:val="22"/>
          <w:szCs w:val="22"/>
          <w:rtl/>
        </w:rPr>
        <w:t xml:space="preserve"> </w:t>
      </w:r>
      <w:r w:rsidRPr="00D71D58">
        <w:rPr>
          <w:rFonts w:hint="cs"/>
          <w:sz w:val="22"/>
          <w:szCs w:val="22"/>
          <w:rtl/>
        </w:rPr>
        <w:t>לו</w:t>
      </w:r>
      <w:r w:rsidRPr="00D71D58">
        <w:rPr>
          <w:rFonts w:ascii="Calibri" w:hAnsi="Calibri"/>
          <w:sz w:val="22"/>
          <w:szCs w:val="22"/>
          <w:rtl/>
        </w:rPr>
        <w:t xml:space="preserve"> </w:t>
      </w:r>
      <w:r w:rsidRPr="00D71D58">
        <w:rPr>
          <w:rFonts w:hint="cs"/>
          <w:sz w:val="22"/>
          <w:szCs w:val="22"/>
          <w:rtl/>
        </w:rPr>
        <w:t>רווחי</w:t>
      </w:r>
      <w:r w:rsidRPr="00D71D58">
        <w:rPr>
          <w:rFonts w:ascii="Calibri" w:hAnsi="Calibri"/>
          <w:sz w:val="22"/>
          <w:szCs w:val="22"/>
          <w:rtl/>
        </w:rPr>
        <w:t xml:space="preserve"> </w:t>
      </w:r>
      <w:r w:rsidRPr="00D71D58">
        <w:rPr>
          <w:rFonts w:hint="cs"/>
          <w:sz w:val="22"/>
          <w:szCs w:val="22"/>
          <w:rtl/>
        </w:rPr>
        <w:t>הון</w:t>
      </w:r>
      <w:r w:rsidRPr="00D71D58">
        <w:rPr>
          <w:rFonts w:ascii="Calibri" w:hAnsi="Calibri" w:hint="cs"/>
          <w:sz w:val="22"/>
          <w:szCs w:val="22"/>
          <w:rtl/>
        </w:rPr>
        <w:t xml:space="preserve"> </w:t>
      </w:r>
      <w:r w:rsidRPr="00D71D58">
        <w:rPr>
          <w:rFonts w:hint="cs"/>
          <w:sz w:val="22"/>
          <w:szCs w:val="22"/>
          <w:rtl/>
        </w:rPr>
        <w:t>או</w:t>
      </w:r>
      <w:r w:rsidRPr="00D71D58">
        <w:rPr>
          <w:rFonts w:ascii="Calibri" w:hAnsi="Calibri"/>
          <w:sz w:val="22"/>
          <w:szCs w:val="22"/>
          <w:rtl/>
        </w:rPr>
        <w:t xml:space="preserve"> </w:t>
      </w:r>
      <w:r w:rsidRPr="00D71D58">
        <w:rPr>
          <w:rFonts w:hint="cs"/>
          <w:sz w:val="22"/>
          <w:szCs w:val="22"/>
          <w:rtl/>
        </w:rPr>
        <w:t>הכנסות</w:t>
      </w:r>
      <w:r w:rsidRPr="00D71D58">
        <w:rPr>
          <w:rFonts w:ascii="Calibri" w:hAnsi="Calibri" w:hint="cs"/>
          <w:sz w:val="22"/>
          <w:szCs w:val="22"/>
          <w:rtl/>
        </w:rPr>
        <w:t xml:space="preserve"> </w:t>
      </w:r>
      <w:r w:rsidRPr="00D71D58">
        <w:rPr>
          <w:rFonts w:hint="cs"/>
          <w:sz w:val="22"/>
          <w:szCs w:val="22"/>
          <w:rtl/>
        </w:rPr>
        <w:t>מדיבידנדים</w:t>
      </w:r>
      <w:r w:rsidRPr="00D71D58">
        <w:rPr>
          <w:rFonts w:ascii="Calibri" w:hAnsi="Calibri"/>
          <w:sz w:val="22"/>
          <w:szCs w:val="22"/>
          <w:rtl/>
        </w:rPr>
        <w:t xml:space="preserve"> </w:t>
      </w:r>
      <w:r w:rsidRPr="00D71D58">
        <w:rPr>
          <w:rFonts w:hint="cs"/>
          <w:sz w:val="22"/>
          <w:szCs w:val="22"/>
          <w:rtl/>
        </w:rPr>
        <w:t>ומריבית</w:t>
      </w:r>
      <w:r w:rsidRPr="00D71D58">
        <w:rPr>
          <w:rFonts w:ascii="Calibri" w:hAnsi="Calibri"/>
          <w:sz w:val="22"/>
          <w:szCs w:val="22"/>
          <w:rtl/>
        </w:rPr>
        <w:t xml:space="preserve"> </w:t>
      </w:r>
      <w:r w:rsidRPr="00D71D58">
        <w:rPr>
          <w:rFonts w:hint="cs"/>
          <w:sz w:val="22"/>
          <w:szCs w:val="22"/>
          <w:rtl/>
        </w:rPr>
        <w:t>מהשקעות</w:t>
      </w:r>
      <w:r w:rsidRPr="00D71D58">
        <w:rPr>
          <w:rFonts w:ascii="Calibri" w:hAnsi="Calibri"/>
          <w:sz w:val="22"/>
          <w:szCs w:val="22"/>
          <w:rtl/>
        </w:rPr>
        <w:t xml:space="preserve"> </w:t>
      </w:r>
      <w:r w:rsidRPr="00D71D58">
        <w:rPr>
          <w:rFonts w:hint="cs"/>
          <w:sz w:val="22"/>
          <w:szCs w:val="22"/>
          <w:rtl/>
        </w:rPr>
        <w:t>בשוק</w:t>
      </w:r>
      <w:r w:rsidRPr="00D71D58">
        <w:rPr>
          <w:rFonts w:ascii="Calibri" w:hAnsi="Calibri"/>
          <w:sz w:val="22"/>
          <w:szCs w:val="22"/>
          <w:rtl/>
        </w:rPr>
        <w:t xml:space="preserve"> </w:t>
      </w:r>
      <w:r w:rsidRPr="00D71D58">
        <w:rPr>
          <w:rFonts w:hint="cs"/>
          <w:sz w:val="22"/>
          <w:szCs w:val="22"/>
          <w:rtl/>
        </w:rPr>
        <w:t>ההון</w:t>
      </w:r>
      <w:r w:rsidRPr="00D71D58">
        <w:rPr>
          <w:rFonts w:ascii="Calibri" w:hAnsi="Calibri"/>
          <w:sz w:val="22"/>
          <w:szCs w:val="22"/>
          <w:rtl/>
        </w:rPr>
        <w:t xml:space="preserve"> </w:t>
      </w:r>
      <w:r w:rsidRPr="00D71D58">
        <w:rPr>
          <w:rFonts w:hint="cs"/>
          <w:sz w:val="22"/>
          <w:szCs w:val="22"/>
          <w:rtl/>
        </w:rPr>
        <w:t>ומעוניין</w:t>
      </w:r>
      <w:r w:rsidRPr="00D71D58">
        <w:rPr>
          <w:rFonts w:ascii="Calibri" w:hAnsi="Calibri"/>
          <w:sz w:val="22"/>
          <w:szCs w:val="22"/>
          <w:rtl/>
        </w:rPr>
        <w:t xml:space="preserve"> </w:t>
      </w:r>
      <w:r w:rsidRPr="00D71D58">
        <w:rPr>
          <w:rFonts w:hint="cs"/>
          <w:sz w:val="22"/>
          <w:szCs w:val="22"/>
          <w:rtl/>
        </w:rPr>
        <w:t>לחסוך</w:t>
      </w:r>
      <w:r w:rsidRPr="00D71D58">
        <w:rPr>
          <w:rFonts w:ascii="Calibri" w:hAnsi="Calibri"/>
          <w:sz w:val="22"/>
          <w:szCs w:val="22"/>
          <w:rtl/>
        </w:rPr>
        <w:t xml:space="preserve"> </w:t>
      </w:r>
      <w:r w:rsidRPr="00D71D58">
        <w:rPr>
          <w:rFonts w:hint="cs"/>
          <w:sz w:val="22"/>
          <w:szCs w:val="22"/>
          <w:rtl/>
        </w:rPr>
        <w:t>את</w:t>
      </w:r>
      <w:r w:rsidRPr="00D71D58">
        <w:rPr>
          <w:rFonts w:ascii="Calibri" w:hAnsi="Calibri"/>
          <w:sz w:val="22"/>
          <w:szCs w:val="22"/>
          <w:rtl/>
        </w:rPr>
        <w:t xml:space="preserve"> </w:t>
      </w:r>
      <w:r w:rsidRPr="00D71D58">
        <w:rPr>
          <w:rFonts w:hint="cs"/>
          <w:sz w:val="22"/>
          <w:szCs w:val="22"/>
          <w:rtl/>
        </w:rPr>
        <w:t>אותם</w:t>
      </w:r>
      <w:r w:rsidRPr="00D71D58">
        <w:rPr>
          <w:rFonts w:ascii="Calibri" w:hAnsi="Calibri"/>
          <w:sz w:val="22"/>
          <w:szCs w:val="22"/>
          <w:rtl/>
        </w:rPr>
        <w:t xml:space="preserve"> </w:t>
      </w:r>
      <w:r w:rsidRPr="00D71D58">
        <w:rPr>
          <w:rFonts w:hint="cs"/>
          <w:sz w:val="22"/>
          <w:szCs w:val="22"/>
          <w:rtl/>
        </w:rPr>
        <w:t>תשלומי</w:t>
      </w:r>
      <w:r w:rsidRPr="00D71D58">
        <w:rPr>
          <w:rFonts w:ascii="Calibri" w:hAnsi="Calibri"/>
          <w:sz w:val="22"/>
          <w:szCs w:val="22"/>
          <w:rtl/>
        </w:rPr>
        <w:t xml:space="preserve"> </w:t>
      </w:r>
      <w:r w:rsidRPr="00D71D58">
        <w:rPr>
          <w:rFonts w:hint="cs"/>
          <w:sz w:val="22"/>
          <w:szCs w:val="22"/>
          <w:rtl/>
        </w:rPr>
        <w:t>מס</w:t>
      </w:r>
      <w:r w:rsidRPr="00D71D58">
        <w:rPr>
          <w:rFonts w:ascii="Calibri" w:hAnsi="Calibri" w:hint="cs"/>
          <w:sz w:val="22"/>
          <w:szCs w:val="22"/>
          <w:rtl/>
        </w:rPr>
        <w:t>.</w:t>
      </w:r>
      <w:r w:rsidRPr="00D71D58">
        <w:rPr>
          <w:rFonts w:ascii="Calibri" w:hAnsi="Calibri"/>
          <w:sz w:val="22"/>
          <w:szCs w:val="22"/>
          <w:rtl/>
        </w:rPr>
        <w:t xml:space="preserve"> </w:t>
      </w:r>
    </w:p>
    <w:p w:rsidR="000F117D" w:rsidRPr="00C14019" w:rsidRDefault="000F117D" w:rsidP="000F117D">
      <w:pPr>
        <w:pStyle w:val="af9"/>
        <w:bidi w:val="0"/>
        <w:spacing w:line="80" w:lineRule="exact"/>
        <w:ind w:left="0"/>
        <w:rPr>
          <w:rFonts w:ascii="Calibri" w:hAnsi="Calibri"/>
          <w:sz w:val="22"/>
          <w:szCs w:val="22"/>
          <w:rtl/>
        </w:rPr>
      </w:pPr>
    </w:p>
    <w:p w:rsidR="000F117D" w:rsidRPr="00D71D58" w:rsidRDefault="000F117D" w:rsidP="003606CD">
      <w:pPr>
        <w:widowControl w:val="0"/>
        <w:numPr>
          <w:ilvl w:val="0"/>
          <w:numId w:val="27"/>
        </w:numPr>
        <w:tabs>
          <w:tab w:val="clear" w:pos="616"/>
          <w:tab w:val="num" w:pos="1109"/>
        </w:tabs>
        <w:ind w:left="1109" w:right="-142" w:hanging="308"/>
        <w:jc w:val="both"/>
        <w:rPr>
          <w:rFonts w:ascii="Calibri" w:hAnsi="Calibri"/>
          <w:sz w:val="22"/>
          <w:szCs w:val="22"/>
          <w:rtl/>
        </w:rPr>
      </w:pPr>
      <w:r w:rsidRPr="00D71D58">
        <w:rPr>
          <w:rFonts w:hint="cs"/>
          <w:b/>
          <w:bCs/>
          <w:sz w:val="22"/>
          <w:szCs w:val="22"/>
          <w:rtl/>
        </w:rPr>
        <w:t>דיבידנד</w:t>
      </w:r>
      <w:r w:rsidRPr="00D71D58">
        <w:rPr>
          <w:rFonts w:ascii="Calibri" w:hAnsi="Calibri"/>
          <w:b/>
          <w:bCs/>
          <w:sz w:val="22"/>
          <w:szCs w:val="22"/>
          <w:rtl/>
        </w:rPr>
        <w:t xml:space="preserve"> </w:t>
      </w:r>
      <w:r w:rsidRPr="00D71D58">
        <w:rPr>
          <w:rFonts w:hint="cs"/>
          <w:b/>
          <w:bCs/>
          <w:sz w:val="22"/>
          <w:szCs w:val="22"/>
          <w:rtl/>
        </w:rPr>
        <w:t>שהתקבל</w:t>
      </w:r>
      <w:r w:rsidRPr="00D71D58">
        <w:rPr>
          <w:rFonts w:ascii="Calibri" w:hAnsi="Calibri"/>
          <w:b/>
          <w:bCs/>
          <w:sz w:val="22"/>
          <w:szCs w:val="22"/>
          <w:rtl/>
        </w:rPr>
        <w:t xml:space="preserve"> </w:t>
      </w:r>
      <w:r w:rsidRPr="00D71D58">
        <w:rPr>
          <w:rFonts w:hint="cs"/>
          <w:b/>
          <w:bCs/>
          <w:sz w:val="22"/>
          <w:szCs w:val="22"/>
          <w:rtl/>
        </w:rPr>
        <w:t>שלא</w:t>
      </w:r>
      <w:r w:rsidRPr="00D71D58">
        <w:rPr>
          <w:rFonts w:ascii="Calibri" w:hAnsi="Calibri"/>
          <w:b/>
          <w:bCs/>
          <w:sz w:val="22"/>
          <w:szCs w:val="22"/>
          <w:rtl/>
        </w:rPr>
        <w:t xml:space="preserve"> </w:t>
      </w:r>
      <w:r w:rsidRPr="00D71D58">
        <w:rPr>
          <w:rFonts w:hint="cs"/>
          <w:b/>
          <w:bCs/>
          <w:sz w:val="22"/>
          <w:szCs w:val="22"/>
          <w:rtl/>
        </w:rPr>
        <w:t>מתוך</w:t>
      </w:r>
      <w:r w:rsidRPr="00D71D58">
        <w:rPr>
          <w:rFonts w:ascii="Calibri" w:hAnsi="Calibri"/>
          <w:b/>
          <w:bCs/>
          <w:sz w:val="22"/>
          <w:szCs w:val="22"/>
          <w:rtl/>
        </w:rPr>
        <w:t xml:space="preserve"> </w:t>
      </w:r>
      <w:r w:rsidRPr="00D71D58">
        <w:rPr>
          <w:rFonts w:hint="cs"/>
          <w:b/>
          <w:bCs/>
          <w:sz w:val="22"/>
          <w:szCs w:val="22"/>
          <w:rtl/>
        </w:rPr>
        <w:t>רווחים</w:t>
      </w:r>
      <w:r w:rsidRPr="00D71D58">
        <w:rPr>
          <w:rFonts w:ascii="Calibri" w:hAnsi="Calibri"/>
          <w:b/>
          <w:bCs/>
          <w:sz w:val="22"/>
          <w:szCs w:val="22"/>
          <w:rtl/>
        </w:rPr>
        <w:t xml:space="preserve"> (</w:t>
      </w:r>
      <w:r w:rsidRPr="00D71D58">
        <w:rPr>
          <w:rFonts w:hint="cs"/>
          <w:b/>
          <w:bCs/>
          <w:sz w:val="22"/>
          <w:szCs w:val="22"/>
          <w:rtl/>
        </w:rPr>
        <w:t>הפחתת</w:t>
      </w:r>
      <w:r w:rsidRPr="00D71D58">
        <w:rPr>
          <w:rFonts w:ascii="Calibri" w:hAnsi="Calibri" w:hint="cs"/>
          <w:b/>
          <w:bCs/>
          <w:sz w:val="22"/>
          <w:szCs w:val="22"/>
          <w:rtl/>
        </w:rPr>
        <w:t xml:space="preserve"> </w:t>
      </w:r>
      <w:r w:rsidRPr="00D71D58">
        <w:rPr>
          <w:rFonts w:hint="cs"/>
          <w:b/>
          <w:bCs/>
          <w:sz w:val="22"/>
          <w:szCs w:val="22"/>
          <w:rtl/>
        </w:rPr>
        <w:t>הון</w:t>
      </w:r>
      <w:r w:rsidRPr="00D71D58">
        <w:rPr>
          <w:rFonts w:ascii="Calibri" w:hAnsi="Calibri"/>
          <w:b/>
          <w:bCs/>
          <w:sz w:val="22"/>
          <w:szCs w:val="22"/>
          <w:rtl/>
        </w:rPr>
        <w:t>)</w:t>
      </w:r>
      <w:r w:rsidRPr="00D71D58">
        <w:rPr>
          <w:rFonts w:ascii="Calibri" w:hAnsi="Calibri" w:hint="cs"/>
          <w:b/>
          <w:bCs/>
          <w:sz w:val="22"/>
          <w:szCs w:val="22"/>
          <w:rtl/>
        </w:rPr>
        <w:t xml:space="preserve"> </w:t>
      </w:r>
      <w:r w:rsidRPr="00C14019">
        <w:rPr>
          <w:rFonts w:ascii="Calibri" w:hAnsi="Calibri" w:hint="cs"/>
          <w:b/>
          <w:bCs/>
          <w:sz w:val="22"/>
          <w:szCs w:val="22"/>
          <w:rtl/>
        </w:rPr>
        <w:t>-</w:t>
      </w:r>
      <w:r w:rsidRPr="00D71D58">
        <w:rPr>
          <w:rFonts w:ascii="Calibri" w:hAnsi="Calibri"/>
          <w:sz w:val="22"/>
          <w:szCs w:val="22"/>
          <w:rtl/>
        </w:rPr>
        <w:t xml:space="preserve"> </w:t>
      </w:r>
      <w:r w:rsidRPr="00D71D58">
        <w:rPr>
          <w:rFonts w:hint="cs"/>
          <w:sz w:val="22"/>
          <w:szCs w:val="22"/>
          <w:rtl/>
        </w:rPr>
        <w:t>ישנם</w:t>
      </w:r>
      <w:r w:rsidRPr="00D71D58">
        <w:rPr>
          <w:rFonts w:ascii="Calibri" w:hAnsi="Calibri" w:hint="cs"/>
          <w:sz w:val="22"/>
          <w:szCs w:val="22"/>
          <w:rtl/>
        </w:rPr>
        <w:t xml:space="preserve"> </w:t>
      </w:r>
      <w:r w:rsidRPr="00D71D58">
        <w:rPr>
          <w:rFonts w:hint="cs"/>
          <w:sz w:val="22"/>
          <w:szCs w:val="22"/>
          <w:rtl/>
        </w:rPr>
        <w:t>משקיעים</w:t>
      </w:r>
      <w:r w:rsidRPr="00D71D58">
        <w:rPr>
          <w:rFonts w:ascii="Calibri" w:hAnsi="Calibri" w:hint="cs"/>
          <w:sz w:val="22"/>
          <w:szCs w:val="22"/>
          <w:rtl/>
        </w:rPr>
        <w:t xml:space="preserve"> </w:t>
      </w:r>
      <w:r w:rsidRPr="00D71D58">
        <w:rPr>
          <w:rFonts w:hint="cs"/>
          <w:sz w:val="22"/>
          <w:szCs w:val="22"/>
          <w:rtl/>
        </w:rPr>
        <w:t>שקיבלו</w:t>
      </w:r>
      <w:r w:rsidRPr="00D71D58">
        <w:rPr>
          <w:rFonts w:ascii="Calibri" w:hAnsi="Calibri" w:hint="cs"/>
          <w:sz w:val="22"/>
          <w:szCs w:val="22"/>
          <w:rtl/>
        </w:rPr>
        <w:t xml:space="preserve"> </w:t>
      </w:r>
      <w:r w:rsidRPr="00D71D58">
        <w:rPr>
          <w:rFonts w:hint="cs"/>
          <w:sz w:val="22"/>
          <w:szCs w:val="22"/>
          <w:rtl/>
        </w:rPr>
        <w:t>בשנה</w:t>
      </w:r>
      <w:r w:rsidRPr="00D71D58">
        <w:rPr>
          <w:rFonts w:ascii="Calibri" w:hAnsi="Calibri" w:hint="cs"/>
          <w:sz w:val="22"/>
          <w:szCs w:val="22"/>
          <w:rtl/>
        </w:rPr>
        <w:t xml:space="preserve"> </w:t>
      </w:r>
      <w:r w:rsidRPr="00D71D58">
        <w:rPr>
          <w:rFonts w:hint="cs"/>
          <w:sz w:val="22"/>
          <w:szCs w:val="22"/>
          <w:rtl/>
        </w:rPr>
        <w:t>החולפת</w:t>
      </w:r>
      <w:r w:rsidRPr="00D71D58">
        <w:rPr>
          <w:rFonts w:ascii="Calibri" w:hAnsi="Calibri" w:hint="cs"/>
          <w:sz w:val="22"/>
          <w:szCs w:val="22"/>
          <w:rtl/>
        </w:rPr>
        <w:t xml:space="preserve"> </w:t>
      </w:r>
      <w:r w:rsidRPr="00D71D58">
        <w:rPr>
          <w:rFonts w:hint="cs"/>
          <w:sz w:val="22"/>
          <w:szCs w:val="22"/>
          <w:rtl/>
        </w:rPr>
        <w:t>דיבידנד</w:t>
      </w:r>
      <w:r w:rsidRPr="00D71D58">
        <w:rPr>
          <w:rFonts w:ascii="Calibri" w:hAnsi="Calibri" w:hint="cs"/>
          <w:sz w:val="22"/>
          <w:szCs w:val="22"/>
          <w:rtl/>
        </w:rPr>
        <w:t xml:space="preserve"> </w:t>
      </w:r>
      <w:r w:rsidRPr="00D71D58">
        <w:rPr>
          <w:rFonts w:hint="cs"/>
          <w:sz w:val="22"/>
          <w:szCs w:val="22"/>
          <w:rtl/>
        </w:rPr>
        <w:t>מחברות</w:t>
      </w:r>
      <w:r w:rsidRPr="00D71D58">
        <w:rPr>
          <w:rFonts w:ascii="Calibri" w:hAnsi="Calibri" w:hint="cs"/>
          <w:sz w:val="22"/>
          <w:szCs w:val="22"/>
          <w:rtl/>
        </w:rPr>
        <w:t xml:space="preserve"> </w:t>
      </w:r>
      <w:r w:rsidRPr="00D71D58">
        <w:rPr>
          <w:rFonts w:hint="cs"/>
          <w:sz w:val="22"/>
          <w:szCs w:val="22"/>
          <w:rtl/>
        </w:rPr>
        <w:t>שחילקו</w:t>
      </w:r>
      <w:r w:rsidRPr="00D71D58">
        <w:rPr>
          <w:rFonts w:ascii="Calibri" w:hAnsi="Calibri" w:hint="cs"/>
          <w:sz w:val="22"/>
          <w:szCs w:val="22"/>
          <w:rtl/>
        </w:rPr>
        <w:t xml:space="preserve"> </w:t>
      </w:r>
      <w:r w:rsidRPr="00D71D58">
        <w:rPr>
          <w:rFonts w:hint="cs"/>
          <w:sz w:val="22"/>
          <w:szCs w:val="22"/>
          <w:rtl/>
        </w:rPr>
        <w:t>את</w:t>
      </w:r>
      <w:r w:rsidRPr="00D71D58">
        <w:rPr>
          <w:rFonts w:ascii="Calibri" w:hAnsi="Calibri" w:hint="cs"/>
          <w:sz w:val="22"/>
          <w:szCs w:val="22"/>
          <w:rtl/>
        </w:rPr>
        <w:t xml:space="preserve"> </w:t>
      </w:r>
      <w:r w:rsidRPr="00D71D58">
        <w:rPr>
          <w:rFonts w:hint="cs"/>
          <w:sz w:val="22"/>
          <w:szCs w:val="22"/>
          <w:rtl/>
        </w:rPr>
        <w:t>אותם</w:t>
      </w:r>
      <w:r w:rsidRPr="00D71D58">
        <w:rPr>
          <w:rFonts w:ascii="Calibri" w:hAnsi="Calibri" w:hint="cs"/>
          <w:sz w:val="22"/>
          <w:szCs w:val="22"/>
          <w:rtl/>
        </w:rPr>
        <w:t xml:space="preserve"> </w:t>
      </w:r>
      <w:r w:rsidRPr="00D71D58">
        <w:rPr>
          <w:rFonts w:hint="cs"/>
          <w:sz w:val="22"/>
          <w:szCs w:val="22"/>
          <w:rtl/>
        </w:rPr>
        <w:t>דיבידנדים</w:t>
      </w:r>
      <w:r w:rsidRPr="00D71D58">
        <w:rPr>
          <w:rFonts w:ascii="Calibri" w:hAnsi="Calibri" w:hint="cs"/>
          <w:sz w:val="22"/>
          <w:szCs w:val="22"/>
          <w:rtl/>
        </w:rPr>
        <w:t xml:space="preserve"> </w:t>
      </w:r>
      <w:r w:rsidRPr="00D71D58">
        <w:rPr>
          <w:rFonts w:hint="cs"/>
          <w:sz w:val="22"/>
          <w:szCs w:val="22"/>
          <w:rtl/>
        </w:rPr>
        <w:t>שלא</w:t>
      </w:r>
      <w:r w:rsidRPr="00D71D58">
        <w:rPr>
          <w:rFonts w:ascii="Calibri" w:hAnsi="Calibri" w:hint="cs"/>
          <w:sz w:val="22"/>
          <w:szCs w:val="22"/>
          <w:rtl/>
        </w:rPr>
        <w:t xml:space="preserve"> </w:t>
      </w:r>
      <w:r w:rsidRPr="00D71D58">
        <w:rPr>
          <w:rFonts w:hint="cs"/>
          <w:sz w:val="22"/>
          <w:szCs w:val="22"/>
          <w:rtl/>
        </w:rPr>
        <w:t>מתוך</w:t>
      </w:r>
      <w:r w:rsidRPr="00D71D58">
        <w:rPr>
          <w:rFonts w:ascii="Calibri" w:hAnsi="Calibri" w:hint="cs"/>
          <w:sz w:val="22"/>
          <w:szCs w:val="22"/>
          <w:rtl/>
        </w:rPr>
        <w:t xml:space="preserve"> </w:t>
      </w:r>
      <w:r w:rsidRPr="00D71D58">
        <w:rPr>
          <w:rFonts w:hint="cs"/>
          <w:sz w:val="22"/>
          <w:szCs w:val="22"/>
          <w:rtl/>
        </w:rPr>
        <w:t>רווחים</w:t>
      </w:r>
      <w:r w:rsidRPr="00D71D58">
        <w:rPr>
          <w:rFonts w:ascii="Calibri" w:hAnsi="Calibri" w:hint="cs"/>
          <w:sz w:val="22"/>
          <w:szCs w:val="22"/>
          <w:rtl/>
        </w:rPr>
        <w:t xml:space="preserve">, </w:t>
      </w:r>
      <w:r w:rsidRPr="00D71D58">
        <w:rPr>
          <w:rFonts w:hint="cs"/>
          <w:sz w:val="22"/>
          <w:szCs w:val="22"/>
          <w:rtl/>
        </w:rPr>
        <w:t>אלא</w:t>
      </w:r>
      <w:r w:rsidRPr="00D71D58">
        <w:rPr>
          <w:rFonts w:ascii="Calibri" w:hAnsi="Calibri" w:hint="cs"/>
          <w:sz w:val="22"/>
          <w:szCs w:val="22"/>
          <w:rtl/>
        </w:rPr>
        <w:t xml:space="preserve"> </w:t>
      </w:r>
      <w:r w:rsidRPr="00D71D58">
        <w:rPr>
          <w:rFonts w:hint="cs"/>
          <w:sz w:val="22"/>
          <w:szCs w:val="22"/>
          <w:rtl/>
        </w:rPr>
        <w:t>במסגרת</w:t>
      </w:r>
      <w:r w:rsidRPr="00D71D58">
        <w:rPr>
          <w:rFonts w:ascii="Calibri" w:hAnsi="Calibri" w:hint="cs"/>
          <w:sz w:val="22"/>
          <w:szCs w:val="22"/>
          <w:rtl/>
        </w:rPr>
        <w:t xml:space="preserve"> </w:t>
      </w:r>
      <w:r w:rsidRPr="00D71D58">
        <w:rPr>
          <w:rFonts w:hint="cs"/>
          <w:sz w:val="22"/>
          <w:szCs w:val="22"/>
          <w:rtl/>
        </w:rPr>
        <w:t>הפחתת</w:t>
      </w:r>
      <w:r w:rsidRPr="00D71D58">
        <w:rPr>
          <w:rFonts w:ascii="Calibri" w:hAnsi="Calibri" w:hint="cs"/>
          <w:sz w:val="22"/>
          <w:szCs w:val="22"/>
          <w:rtl/>
        </w:rPr>
        <w:t xml:space="preserve"> </w:t>
      </w:r>
      <w:r w:rsidRPr="00D71D58">
        <w:rPr>
          <w:rFonts w:hint="cs"/>
          <w:sz w:val="22"/>
          <w:szCs w:val="22"/>
          <w:rtl/>
        </w:rPr>
        <w:t>הון</w:t>
      </w:r>
      <w:r w:rsidRPr="00D71D58">
        <w:rPr>
          <w:rFonts w:ascii="Calibri" w:hAnsi="Calibri" w:hint="cs"/>
          <w:sz w:val="22"/>
          <w:szCs w:val="22"/>
          <w:rtl/>
        </w:rPr>
        <w:t xml:space="preserve"> </w:t>
      </w:r>
      <w:r w:rsidRPr="00D71D58">
        <w:rPr>
          <w:rFonts w:hint="cs"/>
          <w:sz w:val="22"/>
          <w:szCs w:val="22"/>
          <w:rtl/>
        </w:rPr>
        <w:t>באישור</w:t>
      </w:r>
      <w:r w:rsidRPr="00D71D58">
        <w:rPr>
          <w:rFonts w:ascii="Calibri" w:hAnsi="Calibri" w:hint="cs"/>
          <w:sz w:val="22"/>
          <w:szCs w:val="22"/>
          <w:rtl/>
        </w:rPr>
        <w:t xml:space="preserve"> </w:t>
      </w:r>
      <w:r w:rsidRPr="00D71D58">
        <w:rPr>
          <w:rFonts w:hint="cs"/>
          <w:sz w:val="22"/>
          <w:szCs w:val="22"/>
          <w:rtl/>
        </w:rPr>
        <w:t>בית</w:t>
      </w:r>
      <w:r w:rsidRPr="00D71D58">
        <w:rPr>
          <w:rFonts w:ascii="Calibri" w:hAnsi="Calibri" w:hint="cs"/>
          <w:sz w:val="22"/>
          <w:szCs w:val="22"/>
          <w:rtl/>
        </w:rPr>
        <w:t xml:space="preserve"> </w:t>
      </w:r>
      <w:r w:rsidRPr="00D71D58">
        <w:rPr>
          <w:rFonts w:hint="cs"/>
          <w:sz w:val="22"/>
          <w:szCs w:val="22"/>
          <w:rtl/>
        </w:rPr>
        <w:t>המשפט</w:t>
      </w:r>
      <w:r w:rsidRPr="00D71D58">
        <w:rPr>
          <w:rFonts w:ascii="Calibri" w:hAnsi="Calibri" w:hint="cs"/>
          <w:sz w:val="22"/>
          <w:szCs w:val="22"/>
          <w:rtl/>
        </w:rPr>
        <w:t xml:space="preserve"> (</w:t>
      </w:r>
      <w:r w:rsidRPr="00D71D58">
        <w:rPr>
          <w:rFonts w:hint="cs"/>
          <w:sz w:val="22"/>
          <w:szCs w:val="22"/>
          <w:rtl/>
        </w:rPr>
        <w:t>כגון</w:t>
      </w:r>
      <w:r w:rsidRPr="00D71D58">
        <w:rPr>
          <w:rFonts w:ascii="Calibri" w:hAnsi="Calibri" w:hint="cs"/>
          <w:sz w:val="22"/>
          <w:szCs w:val="22"/>
          <w:rtl/>
        </w:rPr>
        <w:t xml:space="preserve">: </w:t>
      </w:r>
      <w:r w:rsidRPr="00D71D58">
        <w:rPr>
          <w:rFonts w:hint="cs"/>
          <w:sz w:val="22"/>
          <w:szCs w:val="22"/>
          <w:rtl/>
        </w:rPr>
        <w:t>בזק</w:t>
      </w:r>
      <w:r w:rsidRPr="00D71D58">
        <w:rPr>
          <w:rFonts w:ascii="Calibri" w:hAnsi="Calibri" w:hint="cs"/>
          <w:sz w:val="22"/>
          <w:szCs w:val="22"/>
          <w:rtl/>
        </w:rPr>
        <w:t xml:space="preserve"> </w:t>
      </w:r>
      <w:r w:rsidRPr="00D71D58">
        <w:rPr>
          <w:rFonts w:hint="cs"/>
          <w:sz w:val="22"/>
          <w:szCs w:val="22"/>
          <w:rtl/>
        </w:rPr>
        <w:t>ועוד</w:t>
      </w:r>
      <w:r w:rsidRPr="00D71D58">
        <w:rPr>
          <w:rFonts w:ascii="Calibri" w:hAnsi="Calibri" w:hint="cs"/>
          <w:sz w:val="22"/>
          <w:szCs w:val="22"/>
          <w:rtl/>
        </w:rPr>
        <w:t xml:space="preserve">). </w:t>
      </w:r>
      <w:r w:rsidRPr="00D71D58">
        <w:rPr>
          <w:rFonts w:hint="cs"/>
          <w:sz w:val="22"/>
          <w:szCs w:val="22"/>
          <w:rtl/>
        </w:rPr>
        <w:t>בהתאם</w:t>
      </w:r>
      <w:r w:rsidRPr="00D71D58">
        <w:rPr>
          <w:rFonts w:ascii="Calibri" w:hAnsi="Calibri" w:hint="cs"/>
          <w:sz w:val="22"/>
          <w:szCs w:val="22"/>
          <w:rtl/>
        </w:rPr>
        <w:t xml:space="preserve"> </w:t>
      </w:r>
      <w:r w:rsidRPr="00D71D58">
        <w:rPr>
          <w:rFonts w:hint="cs"/>
          <w:sz w:val="22"/>
          <w:szCs w:val="22"/>
          <w:rtl/>
        </w:rPr>
        <w:t>להוראות</w:t>
      </w:r>
      <w:r w:rsidRPr="00D71D58">
        <w:rPr>
          <w:rFonts w:ascii="Calibri" w:hAnsi="Calibri" w:hint="cs"/>
          <w:sz w:val="22"/>
          <w:szCs w:val="22"/>
          <w:rtl/>
        </w:rPr>
        <w:t xml:space="preserve"> </w:t>
      </w:r>
      <w:r w:rsidRPr="00D71D58">
        <w:rPr>
          <w:rFonts w:hint="cs"/>
          <w:sz w:val="22"/>
          <w:szCs w:val="22"/>
          <w:rtl/>
        </w:rPr>
        <w:t>רשות</w:t>
      </w:r>
      <w:r w:rsidRPr="00D71D58">
        <w:rPr>
          <w:rFonts w:ascii="Calibri" w:hAnsi="Calibri" w:hint="cs"/>
          <w:sz w:val="22"/>
          <w:szCs w:val="22"/>
          <w:rtl/>
        </w:rPr>
        <w:t xml:space="preserve"> </w:t>
      </w:r>
      <w:r w:rsidRPr="00D71D58">
        <w:rPr>
          <w:rFonts w:hint="cs"/>
          <w:sz w:val="22"/>
          <w:szCs w:val="22"/>
          <w:rtl/>
        </w:rPr>
        <w:t>המיסים</w:t>
      </w:r>
      <w:r w:rsidRPr="00D71D58">
        <w:rPr>
          <w:rFonts w:ascii="Calibri" w:hAnsi="Calibri" w:hint="cs"/>
          <w:sz w:val="22"/>
          <w:szCs w:val="22"/>
          <w:rtl/>
        </w:rPr>
        <w:t xml:space="preserve">, </w:t>
      </w:r>
      <w:r w:rsidRPr="00D71D58">
        <w:rPr>
          <w:rFonts w:hint="cs"/>
          <w:sz w:val="22"/>
          <w:szCs w:val="22"/>
          <w:rtl/>
        </w:rPr>
        <w:t>ניכוי</w:t>
      </w:r>
      <w:r w:rsidRPr="00D71D58">
        <w:rPr>
          <w:rFonts w:ascii="Calibri" w:hAnsi="Calibri" w:hint="cs"/>
          <w:sz w:val="22"/>
          <w:szCs w:val="22"/>
          <w:rtl/>
        </w:rPr>
        <w:t xml:space="preserve"> </w:t>
      </w:r>
      <w:r w:rsidRPr="00D71D58">
        <w:rPr>
          <w:rFonts w:hint="cs"/>
          <w:sz w:val="22"/>
          <w:szCs w:val="22"/>
          <w:rtl/>
        </w:rPr>
        <w:t>המס</w:t>
      </w:r>
      <w:r w:rsidRPr="00D71D58">
        <w:rPr>
          <w:rFonts w:ascii="Calibri" w:hAnsi="Calibri" w:hint="cs"/>
          <w:sz w:val="22"/>
          <w:szCs w:val="22"/>
          <w:rtl/>
        </w:rPr>
        <w:t xml:space="preserve"> </w:t>
      </w:r>
      <w:r w:rsidRPr="00D71D58">
        <w:rPr>
          <w:rFonts w:hint="cs"/>
          <w:sz w:val="22"/>
          <w:szCs w:val="22"/>
          <w:rtl/>
        </w:rPr>
        <w:t>במקור</w:t>
      </w:r>
      <w:r w:rsidRPr="00D71D58">
        <w:rPr>
          <w:rFonts w:ascii="Calibri" w:hAnsi="Calibri" w:hint="cs"/>
          <w:sz w:val="22"/>
          <w:szCs w:val="22"/>
          <w:rtl/>
        </w:rPr>
        <w:t xml:space="preserve"> </w:t>
      </w:r>
      <w:r w:rsidRPr="00D71D58">
        <w:rPr>
          <w:rFonts w:hint="cs"/>
          <w:sz w:val="22"/>
          <w:szCs w:val="22"/>
          <w:rtl/>
        </w:rPr>
        <w:t>בוצע</w:t>
      </w:r>
      <w:r w:rsidRPr="00D71D58">
        <w:rPr>
          <w:rFonts w:ascii="Calibri" w:hAnsi="Calibri" w:hint="cs"/>
          <w:sz w:val="22"/>
          <w:szCs w:val="22"/>
          <w:rtl/>
        </w:rPr>
        <w:t xml:space="preserve"> </w:t>
      </w:r>
      <w:r w:rsidRPr="00D71D58">
        <w:rPr>
          <w:rFonts w:hint="cs"/>
          <w:sz w:val="22"/>
          <w:szCs w:val="22"/>
          <w:rtl/>
        </w:rPr>
        <w:t>ממלוא</w:t>
      </w:r>
      <w:r w:rsidRPr="00D71D58">
        <w:rPr>
          <w:rFonts w:ascii="Calibri" w:hAnsi="Calibri" w:hint="cs"/>
          <w:sz w:val="22"/>
          <w:szCs w:val="22"/>
          <w:rtl/>
        </w:rPr>
        <w:t xml:space="preserve"> </w:t>
      </w:r>
      <w:r w:rsidRPr="00D71D58">
        <w:rPr>
          <w:rFonts w:hint="cs"/>
          <w:sz w:val="22"/>
          <w:szCs w:val="22"/>
          <w:rtl/>
        </w:rPr>
        <w:t>סכום</w:t>
      </w:r>
      <w:r w:rsidRPr="00D71D58">
        <w:rPr>
          <w:rFonts w:ascii="Calibri" w:hAnsi="Calibri" w:hint="cs"/>
          <w:sz w:val="22"/>
          <w:szCs w:val="22"/>
          <w:rtl/>
        </w:rPr>
        <w:t xml:space="preserve"> </w:t>
      </w:r>
      <w:r w:rsidRPr="00D71D58">
        <w:rPr>
          <w:rFonts w:hint="cs"/>
          <w:sz w:val="22"/>
          <w:szCs w:val="22"/>
          <w:rtl/>
        </w:rPr>
        <w:t>הדיבידנד</w:t>
      </w:r>
      <w:r w:rsidRPr="00D71D58">
        <w:rPr>
          <w:rFonts w:ascii="Calibri" w:hAnsi="Calibri" w:hint="cs"/>
          <w:sz w:val="22"/>
          <w:szCs w:val="22"/>
          <w:rtl/>
        </w:rPr>
        <w:t xml:space="preserve"> </w:t>
      </w:r>
      <w:r w:rsidRPr="00D71D58">
        <w:rPr>
          <w:rFonts w:hint="cs"/>
          <w:sz w:val="22"/>
          <w:szCs w:val="22"/>
          <w:rtl/>
        </w:rPr>
        <w:t>שחולק</w:t>
      </w:r>
      <w:r w:rsidRPr="00D71D58">
        <w:rPr>
          <w:rFonts w:ascii="Calibri" w:hAnsi="Calibri" w:hint="cs"/>
          <w:sz w:val="22"/>
          <w:szCs w:val="22"/>
          <w:rtl/>
        </w:rPr>
        <w:t xml:space="preserve"> </w:t>
      </w:r>
      <w:r w:rsidRPr="00D71D58">
        <w:rPr>
          <w:rFonts w:hint="cs"/>
          <w:sz w:val="22"/>
          <w:szCs w:val="22"/>
          <w:rtl/>
        </w:rPr>
        <w:t>מבלי</w:t>
      </w:r>
      <w:r w:rsidRPr="00D71D58">
        <w:rPr>
          <w:rFonts w:ascii="Calibri" w:hAnsi="Calibri" w:hint="cs"/>
          <w:sz w:val="22"/>
          <w:szCs w:val="22"/>
          <w:rtl/>
        </w:rPr>
        <w:t xml:space="preserve"> </w:t>
      </w:r>
      <w:r w:rsidRPr="00D71D58">
        <w:rPr>
          <w:rFonts w:hint="cs"/>
          <w:sz w:val="22"/>
          <w:szCs w:val="22"/>
          <w:rtl/>
        </w:rPr>
        <w:t>שיוחסה</w:t>
      </w:r>
      <w:r w:rsidRPr="00D71D58">
        <w:rPr>
          <w:rFonts w:ascii="Calibri" w:hAnsi="Calibri" w:hint="cs"/>
          <w:sz w:val="22"/>
          <w:szCs w:val="22"/>
          <w:rtl/>
        </w:rPr>
        <w:t xml:space="preserve"> </w:t>
      </w:r>
      <w:r w:rsidRPr="00D71D58">
        <w:rPr>
          <w:rFonts w:hint="cs"/>
          <w:sz w:val="22"/>
          <w:szCs w:val="22"/>
          <w:rtl/>
        </w:rPr>
        <w:t>עלות</w:t>
      </w:r>
      <w:r w:rsidRPr="00D71D58">
        <w:rPr>
          <w:rFonts w:ascii="Calibri" w:hAnsi="Calibri" w:hint="cs"/>
          <w:sz w:val="22"/>
          <w:szCs w:val="22"/>
          <w:rtl/>
        </w:rPr>
        <w:t xml:space="preserve"> (</w:t>
      </w:r>
      <w:r w:rsidRPr="00D71D58">
        <w:rPr>
          <w:rFonts w:hint="cs"/>
          <w:sz w:val="22"/>
          <w:szCs w:val="22"/>
          <w:rtl/>
        </w:rPr>
        <w:t>מלאה</w:t>
      </w:r>
      <w:r w:rsidRPr="00D71D58">
        <w:rPr>
          <w:rFonts w:ascii="Calibri" w:hAnsi="Calibri" w:hint="cs"/>
          <w:sz w:val="22"/>
          <w:szCs w:val="22"/>
          <w:rtl/>
        </w:rPr>
        <w:t xml:space="preserve"> </w:t>
      </w:r>
      <w:r w:rsidRPr="00D71D58">
        <w:rPr>
          <w:rFonts w:hint="cs"/>
          <w:sz w:val="22"/>
          <w:szCs w:val="22"/>
          <w:rtl/>
        </w:rPr>
        <w:t>או</w:t>
      </w:r>
      <w:r w:rsidRPr="00D71D58">
        <w:rPr>
          <w:rFonts w:ascii="Calibri" w:hAnsi="Calibri" w:hint="cs"/>
          <w:sz w:val="22"/>
          <w:szCs w:val="22"/>
          <w:rtl/>
        </w:rPr>
        <w:t xml:space="preserve"> </w:t>
      </w:r>
      <w:r w:rsidRPr="00D71D58">
        <w:rPr>
          <w:rFonts w:hint="cs"/>
          <w:sz w:val="22"/>
          <w:szCs w:val="22"/>
          <w:rtl/>
        </w:rPr>
        <w:t>יחסית</w:t>
      </w:r>
      <w:r w:rsidRPr="00D71D58">
        <w:rPr>
          <w:rFonts w:ascii="Calibri" w:hAnsi="Calibri"/>
          <w:sz w:val="22"/>
          <w:szCs w:val="22"/>
          <w:rtl/>
        </w:rPr>
        <w:t xml:space="preserve">), </w:t>
      </w:r>
      <w:r w:rsidRPr="00D71D58">
        <w:rPr>
          <w:rFonts w:hint="cs"/>
          <w:sz w:val="22"/>
          <w:szCs w:val="22"/>
          <w:rtl/>
        </w:rPr>
        <w:t>בהתחשב</w:t>
      </w:r>
      <w:r w:rsidRPr="00D71D58">
        <w:rPr>
          <w:rFonts w:ascii="Calibri" w:hAnsi="Calibri" w:hint="cs"/>
          <w:sz w:val="22"/>
          <w:szCs w:val="22"/>
          <w:rtl/>
        </w:rPr>
        <w:t xml:space="preserve"> </w:t>
      </w:r>
      <w:r w:rsidRPr="00D71D58">
        <w:rPr>
          <w:rFonts w:hint="cs"/>
          <w:sz w:val="22"/>
          <w:szCs w:val="22"/>
          <w:rtl/>
        </w:rPr>
        <w:t>בכך</w:t>
      </w:r>
      <w:r w:rsidRPr="00D71D58">
        <w:rPr>
          <w:rFonts w:ascii="Calibri" w:hAnsi="Calibri" w:hint="cs"/>
          <w:sz w:val="22"/>
          <w:szCs w:val="22"/>
          <w:rtl/>
        </w:rPr>
        <w:t xml:space="preserve"> </w:t>
      </w:r>
      <w:r w:rsidRPr="00D71D58">
        <w:rPr>
          <w:rFonts w:hint="cs"/>
          <w:sz w:val="22"/>
          <w:szCs w:val="22"/>
          <w:rtl/>
        </w:rPr>
        <w:t>שמדובר</w:t>
      </w:r>
      <w:r w:rsidRPr="00D71D58">
        <w:rPr>
          <w:rFonts w:ascii="Calibri" w:hAnsi="Calibri" w:hint="cs"/>
          <w:sz w:val="22"/>
          <w:szCs w:val="22"/>
          <w:rtl/>
        </w:rPr>
        <w:t xml:space="preserve"> </w:t>
      </w:r>
      <w:r w:rsidRPr="00D71D58">
        <w:rPr>
          <w:rFonts w:hint="cs"/>
          <w:sz w:val="22"/>
          <w:szCs w:val="22"/>
          <w:rtl/>
        </w:rPr>
        <w:t>בהפחתת</w:t>
      </w:r>
      <w:r w:rsidRPr="00D71D58">
        <w:rPr>
          <w:rFonts w:ascii="Calibri" w:hAnsi="Calibri" w:hint="cs"/>
          <w:sz w:val="22"/>
          <w:szCs w:val="22"/>
          <w:rtl/>
        </w:rPr>
        <w:t xml:space="preserve"> </w:t>
      </w:r>
      <w:r w:rsidRPr="00D71D58">
        <w:rPr>
          <w:rFonts w:hint="cs"/>
          <w:sz w:val="22"/>
          <w:szCs w:val="22"/>
          <w:rtl/>
        </w:rPr>
        <w:t>הון</w:t>
      </w:r>
      <w:r w:rsidRPr="00D71D58">
        <w:rPr>
          <w:rFonts w:ascii="Calibri" w:hAnsi="Calibri" w:hint="cs"/>
          <w:sz w:val="22"/>
          <w:szCs w:val="22"/>
          <w:rtl/>
        </w:rPr>
        <w:t xml:space="preserve"> </w:t>
      </w:r>
      <w:r w:rsidRPr="00D71D58">
        <w:rPr>
          <w:rFonts w:hint="cs"/>
          <w:sz w:val="22"/>
          <w:szCs w:val="22"/>
          <w:rtl/>
        </w:rPr>
        <w:t>ולא</w:t>
      </w:r>
      <w:r w:rsidRPr="00D71D58">
        <w:rPr>
          <w:rFonts w:ascii="Calibri" w:hAnsi="Calibri" w:hint="cs"/>
          <w:sz w:val="22"/>
          <w:szCs w:val="22"/>
          <w:rtl/>
        </w:rPr>
        <w:t xml:space="preserve"> </w:t>
      </w:r>
      <w:r w:rsidRPr="00D71D58">
        <w:rPr>
          <w:rFonts w:hint="cs"/>
          <w:sz w:val="22"/>
          <w:szCs w:val="22"/>
          <w:rtl/>
        </w:rPr>
        <w:t>בחלוקת</w:t>
      </w:r>
      <w:r w:rsidRPr="00D71D58">
        <w:rPr>
          <w:rFonts w:ascii="Calibri" w:hAnsi="Calibri" w:hint="cs"/>
          <w:sz w:val="22"/>
          <w:szCs w:val="22"/>
          <w:rtl/>
        </w:rPr>
        <w:t xml:space="preserve"> </w:t>
      </w:r>
      <w:r w:rsidRPr="00D71D58">
        <w:rPr>
          <w:rFonts w:hint="cs"/>
          <w:sz w:val="22"/>
          <w:szCs w:val="22"/>
          <w:rtl/>
        </w:rPr>
        <w:t>דיבידנד</w:t>
      </w:r>
      <w:r w:rsidRPr="00D71D58">
        <w:rPr>
          <w:rFonts w:ascii="Calibri" w:hAnsi="Calibri" w:hint="cs"/>
          <w:sz w:val="22"/>
          <w:szCs w:val="22"/>
          <w:rtl/>
        </w:rPr>
        <w:t xml:space="preserve"> </w:t>
      </w:r>
      <w:r w:rsidRPr="00D71D58">
        <w:rPr>
          <w:rFonts w:hint="cs"/>
          <w:sz w:val="22"/>
          <w:szCs w:val="22"/>
          <w:rtl/>
        </w:rPr>
        <w:t>מתוך</w:t>
      </w:r>
      <w:r w:rsidRPr="00D71D58">
        <w:rPr>
          <w:rFonts w:ascii="Calibri" w:hAnsi="Calibri" w:hint="cs"/>
          <w:sz w:val="22"/>
          <w:szCs w:val="22"/>
          <w:rtl/>
        </w:rPr>
        <w:t xml:space="preserve"> </w:t>
      </w:r>
      <w:r w:rsidRPr="00D71D58">
        <w:rPr>
          <w:rFonts w:hint="cs"/>
          <w:sz w:val="22"/>
          <w:szCs w:val="22"/>
          <w:rtl/>
        </w:rPr>
        <w:t>רווחים</w:t>
      </w:r>
      <w:r w:rsidRPr="00D71D58">
        <w:rPr>
          <w:rFonts w:ascii="Calibri" w:hAnsi="Calibri" w:hint="cs"/>
          <w:sz w:val="22"/>
          <w:szCs w:val="22"/>
          <w:rtl/>
        </w:rPr>
        <w:t xml:space="preserve">. </w:t>
      </w:r>
      <w:r w:rsidRPr="00D71D58">
        <w:rPr>
          <w:rFonts w:hint="cs"/>
          <w:sz w:val="22"/>
          <w:szCs w:val="22"/>
          <w:rtl/>
        </w:rPr>
        <w:t>משקיעים</w:t>
      </w:r>
      <w:r w:rsidRPr="00D71D58">
        <w:rPr>
          <w:rFonts w:ascii="Calibri" w:hAnsi="Calibri" w:hint="cs"/>
          <w:sz w:val="22"/>
          <w:szCs w:val="22"/>
          <w:rtl/>
        </w:rPr>
        <w:t xml:space="preserve"> </w:t>
      </w:r>
      <w:r w:rsidRPr="00D71D58">
        <w:rPr>
          <w:rFonts w:hint="cs"/>
          <w:sz w:val="22"/>
          <w:szCs w:val="22"/>
          <w:rtl/>
        </w:rPr>
        <w:t>אלו</w:t>
      </w:r>
      <w:r w:rsidRPr="00D71D58">
        <w:rPr>
          <w:rFonts w:ascii="Calibri" w:hAnsi="Calibri" w:hint="cs"/>
          <w:sz w:val="22"/>
          <w:szCs w:val="22"/>
          <w:rtl/>
        </w:rPr>
        <w:t xml:space="preserve"> </w:t>
      </w:r>
      <w:r w:rsidRPr="00D71D58">
        <w:rPr>
          <w:rFonts w:hint="cs"/>
          <w:sz w:val="22"/>
          <w:szCs w:val="22"/>
          <w:rtl/>
        </w:rPr>
        <w:t>רשאים</w:t>
      </w:r>
      <w:r w:rsidRPr="00D71D58">
        <w:rPr>
          <w:rFonts w:ascii="Calibri" w:hAnsi="Calibri" w:hint="cs"/>
          <w:sz w:val="22"/>
          <w:szCs w:val="22"/>
          <w:rtl/>
        </w:rPr>
        <w:t xml:space="preserve"> </w:t>
      </w:r>
      <w:r w:rsidRPr="00D71D58">
        <w:rPr>
          <w:rFonts w:hint="cs"/>
          <w:sz w:val="22"/>
          <w:szCs w:val="22"/>
          <w:rtl/>
        </w:rPr>
        <w:t>לדרוש</w:t>
      </w:r>
      <w:r w:rsidRPr="00D71D58">
        <w:rPr>
          <w:rFonts w:ascii="Calibri" w:hAnsi="Calibri" w:hint="cs"/>
          <w:sz w:val="22"/>
          <w:szCs w:val="22"/>
          <w:rtl/>
        </w:rPr>
        <w:t xml:space="preserve"> </w:t>
      </w:r>
      <w:r w:rsidRPr="00D71D58">
        <w:rPr>
          <w:rFonts w:hint="cs"/>
          <w:sz w:val="22"/>
          <w:szCs w:val="22"/>
          <w:rtl/>
        </w:rPr>
        <w:t>ייחוס</w:t>
      </w:r>
      <w:r w:rsidRPr="00D71D58">
        <w:rPr>
          <w:rFonts w:ascii="Calibri" w:hAnsi="Calibri" w:hint="cs"/>
          <w:sz w:val="22"/>
          <w:szCs w:val="22"/>
          <w:rtl/>
        </w:rPr>
        <w:t xml:space="preserve"> </w:t>
      </w:r>
      <w:r w:rsidRPr="00D71D58">
        <w:rPr>
          <w:rFonts w:hint="cs"/>
          <w:sz w:val="22"/>
          <w:szCs w:val="22"/>
          <w:rtl/>
        </w:rPr>
        <w:t>עלויות</w:t>
      </w:r>
      <w:r w:rsidRPr="00D71D58">
        <w:rPr>
          <w:rFonts w:ascii="Calibri" w:hAnsi="Calibri" w:hint="cs"/>
          <w:sz w:val="22"/>
          <w:szCs w:val="22"/>
          <w:rtl/>
        </w:rPr>
        <w:t xml:space="preserve"> </w:t>
      </w:r>
      <w:r w:rsidRPr="00D71D58">
        <w:rPr>
          <w:rFonts w:hint="cs"/>
          <w:sz w:val="22"/>
          <w:szCs w:val="22"/>
          <w:rtl/>
        </w:rPr>
        <w:t>לאותו</w:t>
      </w:r>
      <w:r w:rsidRPr="00D71D58">
        <w:rPr>
          <w:rFonts w:ascii="Calibri" w:hAnsi="Calibri" w:hint="cs"/>
          <w:sz w:val="22"/>
          <w:szCs w:val="22"/>
          <w:rtl/>
        </w:rPr>
        <w:t xml:space="preserve"> </w:t>
      </w:r>
      <w:r w:rsidRPr="00D71D58">
        <w:rPr>
          <w:rFonts w:hint="cs"/>
          <w:sz w:val="22"/>
          <w:szCs w:val="22"/>
          <w:rtl/>
        </w:rPr>
        <w:t>דיבידנד</w:t>
      </w:r>
      <w:r w:rsidRPr="00D71D58">
        <w:rPr>
          <w:rFonts w:ascii="Calibri" w:hAnsi="Calibri" w:hint="cs"/>
          <w:sz w:val="22"/>
          <w:szCs w:val="22"/>
          <w:rtl/>
        </w:rPr>
        <w:t xml:space="preserve"> </w:t>
      </w:r>
      <w:r w:rsidRPr="00D71D58">
        <w:rPr>
          <w:rFonts w:hint="cs"/>
          <w:sz w:val="22"/>
          <w:szCs w:val="22"/>
          <w:rtl/>
        </w:rPr>
        <w:t>ולבקש</w:t>
      </w:r>
      <w:r w:rsidRPr="00D71D58">
        <w:rPr>
          <w:rFonts w:ascii="Calibri" w:hAnsi="Calibri" w:hint="cs"/>
          <w:sz w:val="22"/>
          <w:szCs w:val="22"/>
          <w:rtl/>
        </w:rPr>
        <w:t xml:space="preserve"> </w:t>
      </w:r>
      <w:r w:rsidRPr="00D71D58">
        <w:rPr>
          <w:rFonts w:hint="cs"/>
          <w:sz w:val="22"/>
          <w:szCs w:val="22"/>
          <w:rtl/>
        </w:rPr>
        <w:t>החזר</w:t>
      </w:r>
      <w:r w:rsidRPr="00D71D58">
        <w:rPr>
          <w:rFonts w:ascii="Calibri" w:hAnsi="Calibri" w:hint="cs"/>
          <w:sz w:val="22"/>
          <w:szCs w:val="22"/>
          <w:rtl/>
        </w:rPr>
        <w:t xml:space="preserve"> </w:t>
      </w:r>
      <w:r w:rsidRPr="00D71D58">
        <w:rPr>
          <w:rFonts w:hint="cs"/>
          <w:sz w:val="22"/>
          <w:szCs w:val="22"/>
          <w:rtl/>
        </w:rPr>
        <w:t>מס</w:t>
      </w:r>
      <w:r w:rsidRPr="00D71D58">
        <w:rPr>
          <w:rFonts w:ascii="Calibri" w:hAnsi="Calibri" w:hint="cs"/>
          <w:sz w:val="22"/>
          <w:szCs w:val="22"/>
          <w:rtl/>
        </w:rPr>
        <w:t xml:space="preserve"> (</w:t>
      </w:r>
      <w:r w:rsidRPr="00D71D58">
        <w:rPr>
          <w:rFonts w:hint="cs"/>
          <w:sz w:val="22"/>
          <w:szCs w:val="22"/>
          <w:rtl/>
        </w:rPr>
        <w:t>מלא</w:t>
      </w:r>
      <w:r w:rsidRPr="00D71D58">
        <w:rPr>
          <w:rFonts w:ascii="Calibri" w:hAnsi="Calibri" w:hint="cs"/>
          <w:sz w:val="22"/>
          <w:szCs w:val="22"/>
          <w:rtl/>
        </w:rPr>
        <w:t xml:space="preserve"> </w:t>
      </w:r>
      <w:r w:rsidRPr="00D71D58">
        <w:rPr>
          <w:rFonts w:hint="cs"/>
          <w:sz w:val="22"/>
          <w:szCs w:val="22"/>
          <w:rtl/>
        </w:rPr>
        <w:t>או</w:t>
      </w:r>
      <w:r w:rsidRPr="00D71D58">
        <w:rPr>
          <w:rFonts w:ascii="Calibri" w:hAnsi="Calibri" w:hint="cs"/>
          <w:sz w:val="22"/>
          <w:szCs w:val="22"/>
          <w:rtl/>
        </w:rPr>
        <w:t xml:space="preserve"> </w:t>
      </w:r>
      <w:r w:rsidRPr="00D71D58">
        <w:rPr>
          <w:rFonts w:hint="cs"/>
          <w:sz w:val="22"/>
          <w:szCs w:val="22"/>
          <w:rtl/>
        </w:rPr>
        <w:t>חלקי</w:t>
      </w:r>
      <w:r w:rsidRPr="00D71D58">
        <w:rPr>
          <w:rFonts w:ascii="Calibri" w:hAnsi="Calibri" w:hint="cs"/>
          <w:sz w:val="22"/>
          <w:szCs w:val="22"/>
          <w:rtl/>
        </w:rPr>
        <w:t xml:space="preserve">) </w:t>
      </w:r>
      <w:r w:rsidRPr="00D71D58">
        <w:rPr>
          <w:rFonts w:hint="cs"/>
          <w:sz w:val="22"/>
          <w:szCs w:val="22"/>
          <w:rtl/>
        </w:rPr>
        <w:t>בגין</w:t>
      </w:r>
      <w:r w:rsidRPr="00D71D58">
        <w:rPr>
          <w:rFonts w:ascii="Calibri" w:hAnsi="Calibri" w:hint="cs"/>
          <w:sz w:val="22"/>
          <w:szCs w:val="22"/>
          <w:rtl/>
        </w:rPr>
        <w:t xml:space="preserve"> </w:t>
      </w:r>
      <w:r w:rsidRPr="00D71D58">
        <w:rPr>
          <w:rFonts w:hint="cs"/>
          <w:sz w:val="22"/>
          <w:szCs w:val="22"/>
          <w:rtl/>
        </w:rPr>
        <w:t>המס</w:t>
      </w:r>
      <w:r w:rsidRPr="00D71D58">
        <w:rPr>
          <w:rFonts w:ascii="Calibri" w:hAnsi="Calibri" w:hint="cs"/>
          <w:sz w:val="22"/>
          <w:szCs w:val="22"/>
          <w:rtl/>
        </w:rPr>
        <w:t xml:space="preserve"> </w:t>
      </w:r>
      <w:r w:rsidRPr="00D71D58">
        <w:rPr>
          <w:rFonts w:hint="cs"/>
          <w:sz w:val="22"/>
          <w:szCs w:val="22"/>
          <w:rtl/>
        </w:rPr>
        <w:t>שנוכה</w:t>
      </w:r>
      <w:r w:rsidRPr="00D71D58">
        <w:rPr>
          <w:rFonts w:ascii="Calibri" w:hAnsi="Calibri" w:hint="cs"/>
          <w:sz w:val="22"/>
          <w:szCs w:val="22"/>
          <w:rtl/>
        </w:rPr>
        <w:t xml:space="preserve"> </w:t>
      </w:r>
      <w:r w:rsidRPr="00D71D58">
        <w:rPr>
          <w:rFonts w:hint="cs"/>
          <w:sz w:val="22"/>
          <w:szCs w:val="22"/>
          <w:rtl/>
        </w:rPr>
        <w:t>במקור</w:t>
      </w:r>
      <w:r w:rsidRPr="00D71D58">
        <w:rPr>
          <w:rFonts w:ascii="Calibri" w:hAnsi="Calibri" w:hint="cs"/>
          <w:sz w:val="22"/>
          <w:szCs w:val="22"/>
          <w:rtl/>
        </w:rPr>
        <w:t>,</w:t>
      </w:r>
      <w:r w:rsidRPr="00D71D58">
        <w:rPr>
          <w:rFonts w:ascii="Calibri" w:hAnsi="Calibri"/>
          <w:sz w:val="22"/>
          <w:szCs w:val="22"/>
          <w:rtl/>
        </w:rPr>
        <w:t xml:space="preserve"> </w:t>
      </w:r>
      <w:r w:rsidRPr="00D71D58">
        <w:rPr>
          <w:rFonts w:hint="cs"/>
          <w:sz w:val="22"/>
          <w:szCs w:val="22"/>
          <w:rtl/>
        </w:rPr>
        <w:t>זאת</w:t>
      </w:r>
      <w:r w:rsidRPr="00D71D58">
        <w:rPr>
          <w:rFonts w:ascii="Calibri" w:hAnsi="Calibri" w:hint="cs"/>
          <w:sz w:val="22"/>
          <w:szCs w:val="22"/>
          <w:rtl/>
        </w:rPr>
        <w:t xml:space="preserve"> </w:t>
      </w:r>
      <w:r w:rsidRPr="00D71D58">
        <w:rPr>
          <w:rFonts w:hint="cs"/>
          <w:sz w:val="22"/>
          <w:szCs w:val="22"/>
          <w:rtl/>
        </w:rPr>
        <w:t>כמובן</w:t>
      </w:r>
      <w:r w:rsidRPr="00D71D58">
        <w:rPr>
          <w:rFonts w:ascii="Calibri" w:hAnsi="Calibri" w:hint="cs"/>
          <w:sz w:val="22"/>
          <w:szCs w:val="22"/>
          <w:rtl/>
        </w:rPr>
        <w:t xml:space="preserve"> </w:t>
      </w:r>
      <w:r w:rsidRPr="00D71D58">
        <w:rPr>
          <w:rFonts w:hint="cs"/>
          <w:sz w:val="22"/>
          <w:szCs w:val="22"/>
          <w:rtl/>
        </w:rPr>
        <w:t>באמצעות</w:t>
      </w:r>
      <w:r w:rsidRPr="00D71D58">
        <w:rPr>
          <w:rFonts w:ascii="Calibri" w:hAnsi="Calibri" w:hint="cs"/>
          <w:sz w:val="22"/>
          <w:szCs w:val="22"/>
          <w:rtl/>
        </w:rPr>
        <w:t xml:space="preserve"> </w:t>
      </w:r>
      <w:r w:rsidRPr="00D71D58">
        <w:rPr>
          <w:rFonts w:hint="cs"/>
          <w:sz w:val="22"/>
          <w:szCs w:val="22"/>
          <w:rtl/>
        </w:rPr>
        <w:t>הגשת</w:t>
      </w:r>
      <w:r w:rsidRPr="00D71D58">
        <w:rPr>
          <w:rFonts w:ascii="Calibri" w:hAnsi="Calibri" w:hint="cs"/>
          <w:sz w:val="22"/>
          <w:szCs w:val="22"/>
          <w:rtl/>
        </w:rPr>
        <w:t xml:space="preserve"> </w:t>
      </w:r>
      <w:r w:rsidRPr="00D71D58">
        <w:rPr>
          <w:rFonts w:hint="cs"/>
          <w:sz w:val="22"/>
          <w:szCs w:val="22"/>
          <w:rtl/>
        </w:rPr>
        <w:t>דוח</w:t>
      </w:r>
      <w:r w:rsidRPr="00D71D58">
        <w:rPr>
          <w:rFonts w:ascii="Calibri" w:hAnsi="Calibri" w:hint="cs"/>
          <w:sz w:val="22"/>
          <w:szCs w:val="22"/>
          <w:rtl/>
        </w:rPr>
        <w:t xml:space="preserve"> </w:t>
      </w:r>
      <w:r w:rsidRPr="00D71D58">
        <w:rPr>
          <w:rFonts w:hint="cs"/>
          <w:sz w:val="22"/>
          <w:szCs w:val="22"/>
          <w:rtl/>
        </w:rPr>
        <w:t>למס</w:t>
      </w:r>
      <w:r w:rsidRPr="00D71D58">
        <w:rPr>
          <w:rFonts w:ascii="Calibri" w:hAnsi="Calibri" w:hint="cs"/>
          <w:sz w:val="22"/>
          <w:szCs w:val="22"/>
          <w:rtl/>
        </w:rPr>
        <w:t xml:space="preserve"> </w:t>
      </w:r>
      <w:r w:rsidRPr="00D71D58">
        <w:rPr>
          <w:rFonts w:hint="cs"/>
          <w:sz w:val="22"/>
          <w:szCs w:val="22"/>
          <w:rtl/>
        </w:rPr>
        <w:t>הכנסה</w:t>
      </w:r>
      <w:r w:rsidRPr="00D71D58">
        <w:rPr>
          <w:rFonts w:ascii="Calibri" w:hAnsi="Calibri" w:hint="cs"/>
          <w:sz w:val="22"/>
          <w:szCs w:val="22"/>
          <w:rtl/>
        </w:rPr>
        <w:t>.</w:t>
      </w:r>
    </w:p>
    <w:p w:rsidR="000F117D" w:rsidRDefault="000F117D" w:rsidP="000F117D">
      <w:pPr>
        <w:pStyle w:val="af9"/>
        <w:rPr>
          <w:rFonts w:ascii="Calibri" w:hAnsi="Calibri"/>
          <w:sz w:val="22"/>
          <w:szCs w:val="22"/>
          <w:rtl/>
        </w:rPr>
      </w:pPr>
    </w:p>
    <w:p w:rsidR="000F117D" w:rsidRDefault="000F117D" w:rsidP="000F117D">
      <w:pPr>
        <w:pStyle w:val="af9"/>
        <w:rPr>
          <w:rFonts w:ascii="Calibri" w:hAnsi="Calibri"/>
          <w:sz w:val="22"/>
          <w:szCs w:val="22"/>
          <w:rtl/>
        </w:rPr>
      </w:pPr>
    </w:p>
    <w:p w:rsidR="000F117D" w:rsidRDefault="000F117D" w:rsidP="000F117D">
      <w:pPr>
        <w:pStyle w:val="af9"/>
        <w:rPr>
          <w:rFonts w:ascii="Calibri" w:hAnsi="Calibri"/>
          <w:sz w:val="22"/>
          <w:szCs w:val="22"/>
          <w:rtl/>
        </w:rPr>
      </w:pPr>
    </w:p>
    <w:p w:rsidR="000F117D" w:rsidRDefault="000F117D" w:rsidP="000F117D">
      <w:pPr>
        <w:pStyle w:val="af9"/>
        <w:rPr>
          <w:rFonts w:ascii="Calibri" w:hAnsi="Calibri"/>
          <w:sz w:val="22"/>
          <w:szCs w:val="22"/>
          <w:rtl/>
        </w:rPr>
      </w:pPr>
    </w:p>
    <w:p w:rsidR="000F117D" w:rsidRPr="00244995" w:rsidRDefault="000F117D" w:rsidP="000F117D">
      <w:pPr>
        <w:ind w:left="368" w:hanging="426"/>
        <w:jc w:val="both"/>
        <w:rPr>
          <w:sz w:val="22"/>
          <w:szCs w:val="22"/>
          <w:rtl/>
        </w:rPr>
      </w:pPr>
      <w:r w:rsidRPr="00244995">
        <w:rPr>
          <w:b/>
          <w:bCs/>
          <w:sz w:val="22"/>
          <w:szCs w:val="22"/>
          <w:rtl/>
        </w:rPr>
        <w:t>17.</w:t>
      </w:r>
      <w:r w:rsidRPr="00244995">
        <w:rPr>
          <w:b/>
          <w:bCs/>
          <w:sz w:val="22"/>
          <w:szCs w:val="22"/>
          <w:rtl/>
        </w:rPr>
        <w:tab/>
        <w:t>ניירות ערך</w:t>
      </w:r>
      <w:r w:rsidRPr="00244995">
        <w:rPr>
          <w:rFonts w:hint="cs"/>
          <w:b/>
          <w:bCs/>
          <w:sz w:val="22"/>
          <w:szCs w:val="22"/>
          <w:rtl/>
        </w:rPr>
        <w:t xml:space="preserve"> </w:t>
      </w:r>
      <w:r w:rsidRPr="00244995">
        <w:rPr>
          <w:rFonts w:hint="cs"/>
          <w:sz w:val="22"/>
          <w:szCs w:val="22"/>
          <w:rtl/>
        </w:rPr>
        <w:t>(המשך)</w:t>
      </w:r>
    </w:p>
    <w:p w:rsidR="000F117D" w:rsidRPr="00107F09" w:rsidRDefault="000F117D" w:rsidP="000F117D">
      <w:pPr>
        <w:pStyle w:val="9"/>
        <w:ind w:right="0"/>
        <w:rPr>
          <w:sz w:val="22"/>
          <w:szCs w:val="22"/>
          <w:rtl/>
        </w:rPr>
      </w:pPr>
      <w:r w:rsidRPr="00091794">
        <w:rPr>
          <w:rFonts w:hint="cs"/>
          <w:b/>
          <w:bCs/>
          <w:sz w:val="22"/>
          <w:szCs w:val="22"/>
          <w:rtl/>
        </w:rPr>
        <w:t>א</w:t>
      </w:r>
      <w:r w:rsidRPr="00091794">
        <w:rPr>
          <w:b/>
          <w:bCs/>
          <w:sz w:val="22"/>
          <w:szCs w:val="22"/>
          <w:rtl/>
        </w:rPr>
        <w:t>.</w:t>
      </w:r>
      <w:r w:rsidRPr="00091794">
        <w:rPr>
          <w:b/>
          <w:bCs/>
          <w:sz w:val="22"/>
          <w:szCs w:val="22"/>
          <w:rtl/>
        </w:rPr>
        <w:tab/>
        <w:t xml:space="preserve">רווחים והפסדים מניירות ערך סחירים </w:t>
      </w:r>
      <w:r>
        <w:rPr>
          <w:rFonts w:hint="cs"/>
          <w:sz w:val="22"/>
          <w:szCs w:val="22"/>
          <w:rtl/>
        </w:rPr>
        <w:t>(המשך)</w:t>
      </w:r>
    </w:p>
    <w:p w:rsidR="000F117D" w:rsidRPr="00107F09" w:rsidRDefault="000F117D" w:rsidP="000F117D">
      <w:pPr>
        <w:tabs>
          <w:tab w:val="left" w:pos="567"/>
          <w:tab w:val="left" w:pos="1134"/>
          <w:tab w:val="left" w:pos="1701"/>
        </w:tabs>
        <w:ind w:left="566" w:right="-14" w:firstLine="257"/>
        <w:jc w:val="both"/>
        <w:rPr>
          <w:sz w:val="22"/>
          <w:szCs w:val="22"/>
          <w:rtl/>
        </w:rPr>
      </w:pPr>
      <w:r w:rsidRPr="00727A3B">
        <w:rPr>
          <w:rFonts w:hint="cs"/>
          <w:b/>
          <w:bCs/>
          <w:sz w:val="22"/>
          <w:szCs w:val="22"/>
          <w:rtl/>
        </w:rPr>
        <w:t>נקודות נוספות לתשומת לב לגבי השקעה בשוק ההון</w:t>
      </w:r>
      <w:r>
        <w:rPr>
          <w:rFonts w:hint="cs"/>
          <w:b/>
          <w:bCs/>
          <w:sz w:val="22"/>
          <w:szCs w:val="22"/>
          <w:rtl/>
        </w:rPr>
        <w:t xml:space="preserve"> </w:t>
      </w:r>
      <w:r>
        <w:rPr>
          <w:rFonts w:hint="cs"/>
          <w:sz w:val="22"/>
          <w:szCs w:val="22"/>
          <w:rtl/>
        </w:rPr>
        <w:t>(המשך)</w:t>
      </w:r>
    </w:p>
    <w:p w:rsidR="000F117D" w:rsidRPr="00D71D58" w:rsidRDefault="000F117D" w:rsidP="003606CD">
      <w:pPr>
        <w:widowControl w:val="0"/>
        <w:numPr>
          <w:ilvl w:val="0"/>
          <w:numId w:val="27"/>
        </w:numPr>
        <w:tabs>
          <w:tab w:val="clear" w:pos="616"/>
          <w:tab w:val="num" w:pos="1109"/>
        </w:tabs>
        <w:ind w:left="1109" w:right="-142" w:hanging="308"/>
        <w:jc w:val="both"/>
        <w:rPr>
          <w:sz w:val="22"/>
          <w:szCs w:val="22"/>
        </w:rPr>
      </w:pPr>
      <w:r w:rsidRPr="00D71D58">
        <w:rPr>
          <w:rFonts w:hint="cs"/>
          <w:b/>
          <w:bCs/>
          <w:sz w:val="22"/>
          <w:szCs w:val="22"/>
          <w:rtl/>
        </w:rPr>
        <w:t>השקעה</w:t>
      </w:r>
      <w:r w:rsidRPr="00D71D58">
        <w:rPr>
          <w:b/>
          <w:bCs/>
          <w:sz w:val="22"/>
          <w:szCs w:val="22"/>
          <w:rtl/>
        </w:rPr>
        <w:t xml:space="preserve"> </w:t>
      </w:r>
      <w:r w:rsidRPr="00D71D58">
        <w:rPr>
          <w:rFonts w:hint="eastAsia"/>
          <w:b/>
          <w:bCs/>
          <w:sz w:val="22"/>
          <w:szCs w:val="22"/>
          <w:rtl/>
        </w:rPr>
        <w:t>בחברות</w:t>
      </w:r>
      <w:r w:rsidRPr="00D71D58">
        <w:rPr>
          <w:b/>
          <w:bCs/>
          <w:sz w:val="22"/>
          <w:szCs w:val="22"/>
          <w:rtl/>
        </w:rPr>
        <w:t xml:space="preserve"> </w:t>
      </w:r>
      <w:r w:rsidRPr="00D71D58">
        <w:rPr>
          <w:rFonts w:hint="eastAsia"/>
          <w:b/>
          <w:bCs/>
          <w:sz w:val="22"/>
          <w:szCs w:val="22"/>
          <w:rtl/>
        </w:rPr>
        <w:t>בעלות</w:t>
      </w:r>
      <w:r w:rsidRPr="00D71D58">
        <w:rPr>
          <w:b/>
          <w:bCs/>
          <w:sz w:val="22"/>
          <w:szCs w:val="22"/>
          <w:rtl/>
        </w:rPr>
        <w:t xml:space="preserve"> </w:t>
      </w:r>
      <w:r w:rsidRPr="00D71D58">
        <w:rPr>
          <w:rFonts w:hint="eastAsia"/>
          <w:b/>
          <w:bCs/>
          <w:sz w:val="22"/>
          <w:szCs w:val="22"/>
          <w:rtl/>
        </w:rPr>
        <w:t>מדיניות</w:t>
      </w:r>
      <w:r w:rsidRPr="00D71D58">
        <w:rPr>
          <w:b/>
          <w:bCs/>
          <w:sz w:val="22"/>
          <w:szCs w:val="22"/>
          <w:rtl/>
        </w:rPr>
        <w:t xml:space="preserve"> </w:t>
      </w:r>
      <w:r w:rsidRPr="00D71D58">
        <w:rPr>
          <w:rFonts w:hint="eastAsia"/>
          <w:b/>
          <w:bCs/>
          <w:sz w:val="22"/>
          <w:szCs w:val="22"/>
          <w:rtl/>
        </w:rPr>
        <w:t>של</w:t>
      </w:r>
      <w:r w:rsidRPr="00D71D58">
        <w:rPr>
          <w:b/>
          <w:bCs/>
          <w:sz w:val="22"/>
          <w:szCs w:val="22"/>
          <w:rtl/>
        </w:rPr>
        <w:t xml:space="preserve"> </w:t>
      </w:r>
      <w:r w:rsidRPr="00D71D58">
        <w:rPr>
          <w:rFonts w:hint="eastAsia"/>
          <w:b/>
          <w:bCs/>
          <w:sz w:val="22"/>
          <w:szCs w:val="22"/>
          <w:rtl/>
        </w:rPr>
        <w:t>חלוקת</w:t>
      </w:r>
      <w:r w:rsidRPr="00D71D58">
        <w:rPr>
          <w:b/>
          <w:bCs/>
          <w:sz w:val="22"/>
          <w:szCs w:val="22"/>
          <w:rtl/>
        </w:rPr>
        <w:t xml:space="preserve"> </w:t>
      </w:r>
      <w:r w:rsidRPr="00D71D58">
        <w:rPr>
          <w:rFonts w:hint="eastAsia"/>
          <w:b/>
          <w:bCs/>
          <w:sz w:val="22"/>
          <w:szCs w:val="22"/>
          <w:rtl/>
        </w:rPr>
        <w:t>דיבידנד</w:t>
      </w:r>
      <w:r w:rsidRPr="00D71D58">
        <w:rPr>
          <w:rFonts w:hint="cs"/>
          <w:sz w:val="22"/>
          <w:szCs w:val="22"/>
          <w:rtl/>
        </w:rPr>
        <w:t xml:space="preserve"> -</w:t>
      </w:r>
      <w:r w:rsidRPr="00D71D58">
        <w:rPr>
          <w:sz w:val="22"/>
          <w:szCs w:val="22"/>
          <w:rtl/>
        </w:rPr>
        <w:t xml:space="preserve"> </w:t>
      </w:r>
      <w:r w:rsidRPr="00D71D58">
        <w:rPr>
          <w:rFonts w:hint="eastAsia"/>
          <w:sz w:val="22"/>
          <w:szCs w:val="22"/>
          <w:rtl/>
        </w:rPr>
        <w:t>ישנם</w:t>
      </w:r>
      <w:r w:rsidRPr="00D71D58">
        <w:rPr>
          <w:sz w:val="22"/>
          <w:szCs w:val="22"/>
          <w:rtl/>
        </w:rPr>
        <w:t xml:space="preserve"> </w:t>
      </w:r>
      <w:r w:rsidRPr="00D71D58">
        <w:rPr>
          <w:rFonts w:hint="eastAsia"/>
          <w:sz w:val="22"/>
          <w:szCs w:val="22"/>
          <w:rtl/>
        </w:rPr>
        <w:t>משקיעים</w:t>
      </w:r>
      <w:r w:rsidRPr="00D71D58">
        <w:rPr>
          <w:sz w:val="22"/>
          <w:szCs w:val="22"/>
          <w:rtl/>
        </w:rPr>
        <w:t xml:space="preserve"> </w:t>
      </w:r>
      <w:r w:rsidRPr="00D71D58">
        <w:rPr>
          <w:rFonts w:hint="eastAsia"/>
          <w:sz w:val="22"/>
          <w:szCs w:val="22"/>
          <w:rtl/>
        </w:rPr>
        <w:t>הפועלים</w:t>
      </w:r>
      <w:r w:rsidRPr="00D71D58">
        <w:rPr>
          <w:sz w:val="22"/>
          <w:szCs w:val="22"/>
          <w:rtl/>
        </w:rPr>
        <w:t xml:space="preserve"> </w:t>
      </w:r>
      <w:r w:rsidRPr="00D71D58">
        <w:rPr>
          <w:rFonts w:hint="eastAsia"/>
          <w:sz w:val="22"/>
          <w:szCs w:val="22"/>
          <w:rtl/>
        </w:rPr>
        <w:t>באמצעות</w:t>
      </w:r>
      <w:r w:rsidRPr="00D71D58">
        <w:rPr>
          <w:sz w:val="22"/>
          <w:szCs w:val="22"/>
          <w:rtl/>
        </w:rPr>
        <w:t xml:space="preserve"> </w:t>
      </w:r>
      <w:r w:rsidRPr="00D71D58">
        <w:rPr>
          <w:rFonts w:hint="eastAsia"/>
          <w:sz w:val="22"/>
          <w:szCs w:val="22"/>
          <w:rtl/>
        </w:rPr>
        <w:t>חברה</w:t>
      </w:r>
      <w:r w:rsidRPr="00D71D58">
        <w:rPr>
          <w:sz w:val="22"/>
          <w:szCs w:val="22"/>
          <w:rtl/>
        </w:rPr>
        <w:t xml:space="preserve"> </w:t>
      </w:r>
      <w:r w:rsidRPr="00D71D58">
        <w:rPr>
          <w:rFonts w:hint="eastAsia"/>
          <w:sz w:val="22"/>
          <w:szCs w:val="22"/>
          <w:rtl/>
        </w:rPr>
        <w:t>בע</w:t>
      </w:r>
      <w:r w:rsidRPr="00D71D58">
        <w:rPr>
          <w:sz w:val="22"/>
          <w:szCs w:val="22"/>
          <w:rtl/>
        </w:rPr>
        <w:t xml:space="preserve">"מ </w:t>
      </w:r>
      <w:r w:rsidRPr="00D71D58">
        <w:rPr>
          <w:rFonts w:hint="eastAsia"/>
          <w:sz w:val="22"/>
          <w:szCs w:val="22"/>
          <w:rtl/>
        </w:rPr>
        <w:t>ונוצרים</w:t>
      </w:r>
      <w:r w:rsidRPr="00D71D58">
        <w:rPr>
          <w:sz w:val="22"/>
          <w:szCs w:val="22"/>
          <w:rtl/>
        </w:rPr>
        <w:t xml:space="preserve"> </w:t>
      </w:r>
      <w:r w:rsidRPr="00D71D58">
        <w:rPr>
          <w:rFonts w:hint="eastAsia"/>
          <w:sz w:val="22"/>
          <w:szCs w:val="22"/>
          <w:rtl/>
        </w:rPr>
        <w:t>לחברה</w:t>
      </w:r>
      <w:r w:rsidRPr="00D71D58">
        <w:rPr>
          <w:sz w:val="22"/>
          <w:szCs w:val="22"/>
          <w:rtl/>
        </w:rPr>
        <w:t xml:space="preserve"> </w:t>
      </w:r>
      <w:r w:rsidRPr="00D71D58">
        <w:rPr>
          <w:rFonts w:hint="eastAsia"/>
          <w:sz w:val="22"/>
          <w:szCs w:val="22"/>
          <w:rtl/>
        </w:rPr>
        <w:t>שבבעלותם</w:t>
      </w:r>
      <w:r w:rsidRPr="00D71D58">
        <w:rPr>
          <w:sz w:val="22"/>
          <w:szCs w:val="22"/>
          <w:rtl/>
        </w:rPr>
        <w:t xml:space="preserve"> </w:t>
      </w:r>
      <w:r w:rsidRPr="00D71D58">
        <w:rPr>
          <w:rFonts w:hint="eastAsia"/>
          <w:sz w:val="22"/>
          <w:szCs w:val="22"/>
          <w:rtl/>
        </w:rPr>
        <w:t>עודפי</w:t>
      </w:r>
      <w:r w:rsidRPr="00D71D58">
        <w:rPr>
          <w:sz w:val="22"/>
          <w:szCs w:val="22"/>
          <w:rtl/>
        </w:rPr>
        <w:t xml:space="preserve"> </w:t>
      </w:r>
      <w:r w:rsidRPr="00D71D58">
        <w:rPr>
          <w:rFonts w:hint="eastAsia"/>
          <w:sz w:val="22"/>
          <w:szCs w:val="22"/>
          <w:rtl/>
        </w:rPr>
        <w:t>מזומנים</w:t>
      </w:r>
      <w:r w:rsidRPr="00D71D58">
        <w:rPr>
          <w:sz w:val="22"/>
          <w:szCs w:val="22"/>
          <w:rtl/>
        </w:rPr>
        <w:t xml:space="preserve"> </w:t>
      </w:r>
      <w:r w:rsidRPr="00D71D58">
        <w:rPr>
          <w:rFonts w:hint="eastAsia"/>
          <w:sz w:val="22"/>
          <w:szCs w:val="22"/>
          <w:rtl/>
        </w:rPr>
        <w:t>בקופה</w:t>
      </w:r>
      <w:r w:rsidRPr="00D71D58">
        <w:rPr>
          <w:sz w:val="22"/>
          <w:szCs w:val="22"/>
          <w:rtl/>
        </w:rPr>
        <w:t xml:space="preserve"> </w:t>
      </w:r>
      <w:r w:rsidRPr="00D71D58">
        <w:rPr>
          <w:rFonts w:hint="eastAsia"/>
          <w:sz w:val="22"/>
          <w:szCs w:val="22"/>
          <w:rtl/>
        </w:rPr>
        <w:t>והמטרה</w:t>
      </w:r>
      <w:r w:rsidRPr="00D71D58">
        <w:rPr>
          <w:sz w:val="22"/>
          <w:szCs w:val="22"/>
          <w:rtl/>
        </w:rPr>
        <w:t xml:space="preserve"> </w:t>
      </w:r>
      <w:r w:rsidRPr="00D71D58">
        <w:rPr>
          <w:rFonts w:hint="eastAsia"/>
          <w:sz w:val="22"/>
          <w:szCs w:val="22"/>
          <w:rtl/>
        </w:rPr>
        <w:t>היא</w:t>
      </w:r>
      <w:r w:rsidRPr="00D71D58">
        <w:rPr>
          <w:sz w:val="22"/>
          <w:szCs w:val="22"/>
          <w:rtl/>
        </w:rPr>
        <w:t xml:space="preserve"> </w:t>
      </w:r>
      <w:r w:rsidRPr="00D71D58">
        <w:rPr>
          <w:rFonts w:hint="eastAsia"/>
          <w:sz w:val="22"/>
          <w:szCs w:val="22"/>
          <w:rtl/>
        </w:rPr>
        <w:t>להשקיע</w:t>
      </w:r>
      <w:r w:rsidRPr="00D71D58">
        <w:rPr>
          <w:sz w:val="22"/>
          <w:szCs w:val="22"/>
          <w:rtl/>
        </w:rPr>
        <w:t xml:space="preserve"> </w:t>
      </w:r>
      <w:r w:rsidRPr="00D71D58">
        <w:rPr>
          <w:rFonts w:hint="eastAsia"/>
          <w:sz w:val="22"/>
          <w:szCs w:val="22"/>
          <w:rtl/>
        </w:rPr>
        <w:t>מזומנים</w:t>
      </w:r>
      <w:r w:rsidRPr="00D71D58">
        <w:rPr>
          <w:sz w:val="22"/>
          <w:szCs w:val="22"/>
          <w:rtl/>
        </w:rPr>
        <w:t xml:space="preserve"> </w:t>
      </w:r>
      <w:r w:rsidRPr="00D71D58">
        <w:rPr>
          <w:rFonts w:hint="eastAsia"/>
          <w:sz w:val="22"/>
          <w:szCs w:val="22"/>
          <w:rtl/>
        </w:rPr>
        <w:t>אלו</w:t>
      </w:r>
      <w:r w:rsidRPr="00D71D58">
        <w:rPr>
          <w:sz w:val="22"/>
          <w:szCs w:val="22"/>
          <w:rtl/>
        </w:rPr>
        <w:t xml:space="preserve"> </w:t>
      </w:r>
      <w:r w:rsidRPr="00D71D58">
        <w:rPr>
          <w:rFonts w:hint="eastAsia"/>
          <w:sz w:val="22"/>
          <w:szCs w:val="22"/>
          <w:rtl/>
        </w:rPr>
        <w:t>בשוק</w:t>
      </w:r>
      <w:r w:rsidRPr="00D71D58">
        <w:rPr>
          <w:sz w:val="22"/>
          <w:szCs w:val="22"/>
          <w:rtl/>
        </w:rPr>
        <w:t xml:space="preserve"> </w:t>
      </w:r>
      <w:r w:rsidRPr="00D71D58">
        <w:rPr>
          <w:rFonts w:hint="eastAsia"/>
          <w:sz w:val="22"/>
          <w:szCs w:val="22"/>
          <w:rtl/>
        </w:rPr>
        <w:t>ההון</w:t>
      </w:r>
      <w:r w:rsidRPr="00D71D58">
        <w:rPr>
          <w:sz w:val="22"/>
          <w:szCs w:val="22"/>
          <w:rtl/>
        </w:rPr>
        <w:t xml:space="preserve">. </w:t>
      </w:r>
      <w:r w:rsidRPr="00D71D58">
        <w:rPr>
          <w:rFonts w:hint="eastAsia"/>
          <w:sz w:val="22"/>
          <w:szCs w:val="22"/>
          <w:rtl/>
        </w:rPr>
        <w:t>משקיעים</w:t>
      </w:r>
      <w:r w:rsidRPr="00D71D58">
        <w:rPr>
          <w:sz w:val="22"/>
          <w:szCs w:val="22"/>
          <w:rtl/>
        </w:rPr>
        <w:t xml:space="preserve"> </w:t>
      </w:r>
      <w:r w:rsidRPr="00D71D58">
        <w:rPr>
          <w:rFonts w:hint="eastAsia"/>
          <w:sz w:val="22"/>
          <w:szCs w:val="22"/>
          <w:rtl/>
        </w:rPr>
        <w:t>אלו</w:t>
      </w:r>
      <w:r w:rsidRPr="00D71D58">
        <w:rPr>
          <w:sz w:val="22"/>
          <w:szCs w:val="22"/>
          <w:rtl/>
        </w:rPr>
        <w:t xml:space="preserve"> </w:t>
      </w:r>
      <w:r w:rsidRPr="00D71D58">
        <w:rPr>
          <w:rFonts w:hint="eastAsia"/>
          <w:sz w:val="22"/>
          <w:szCs w:val="22"/>
          <w:rtl/>
        </w:rPr>
        <w:t>ייטיבו</w:t>
      </w:r>
      <w:r w:rsidRPr="00D71D58">
        <w:rPr>
          <w:sz w:val="22"/>
          <w:szCs w:val="22"/>
          <w:rtl/>
        </w:rPr>
        <w:t xml:space="preserve"> </w:t>
      </w:r>
      <w:r w:rsidRPr="00D71D58">
        <w:rPr>
          <w:rFonts w:hint="eastAsia"/>
          <w:sz w:val="22"/>
          <w:szCs w:val="22"/>
          <w:rtl/>
        </w:rPr>
        <w:t>לעשות</w:t>
      </w:r>
      <w:r w:rsidRPr="00D71D58">
        <w:rPr>
          <w:sz w:val="22"/>
          <w:szCs w:val="22"/>
          <w:rtl/>
        </w:rPr>
        <w:t xml:space="preserve"> </w:t>
      </w:r>
      <w:r w:rsidRPr="00D71D58">
        <w:rPr>
          <w:rFonts w:hint="eastAsia"/>
          <w:sz w:val="22"/>
          <w:szCs w:val="22"/>
          <w:rtl/>
        </w:rPr>
        <w:t>אם</w:t>
      </w:r>
      <w:r w:rsidRPr="00D71D58">
        <w:rPr>
          <w:sz w:val="22"/>
          <w:szCs w:val="22"/>
          <w:rtl/>
        </w:rPr>
        <w:t xml:space="preserve"> </w:t>
      </w:r>
      <w:r w:rsidRPr="00D71D58">
        <w:rPr>
          <w:rFonts w:hint="eastAsia"/>
          <w:sz w:val="22"/>
          <w:szCs w:val="22"/>
          <w:rtl/>
        </w:rPr>
        <w:t>ישקיעו</w:t>
      </w:r>
      <w:r w:rsidRPr="00D71D58">
        <w:rPr>
          <w:sz w:val="22"/>
          <w:szCs w:val="22"/>
          <w:rtl/>
        </w:rPr>
        <w:t xml:space="preserve"> </w:t>
      </w:r>
      <w:r w:rsidRPr="00D71D58">
        <w:rPr>
          <w:rFonts w:hint="eastAsia"/>
          <w:sz w:val="22"/>
          <w:szCs w:val="22"/>
          <w:rtl/>
        </w:rPr>
        <w:t>עודפי</w:t>
      </w:r>
      <w:r w:rsidRPr="00D71D58">
        <w:rPr>
          <w:sz w:val="22"/>
          <w:szCs w:val="22"/>
          <w:rtl/>
        </w:rPr>
        <w:t xml:space="preserve"> </w:t>
      </w:r>
      <w:r w:rsidRPr="00D71D58">
        <w:rPr>
          <w:rFonts w:hint="eastAsia"/>
          <w:sz w:val="22"/>
          <w:szCs w:val="22"/>
          <w:rtl/>
        </w:rPr>
        <w:t>מזומנים</w:t>
      </w:r>
      <w:r w:rsidRPr="00D71D58">
        <w:rPr>
          <w:sz w:val="22"/>
          <w:szCs w:val="22"/>
          <w:rtl/>
        </w:rPr>
        <w:t xml:space="preserve"> </w:t>
      </w:r>
      <w:r w:rsidRPr="00D71D58">
        <w:rPr>
          <w:rFonts w:hint="eastAsia"/>
          <w:sz w:val="22"/>
          <w:szCs w:val="22"/>
          <w:rtl/>
        </w:rPr>
        <w:t>אלו</w:t>
      </w:r>
      <w:r w:rsidRPr="00D71D58">
        <w:rPr>
          <w:sz w:val="22"/>
          <w:szCs w:val="22"/>
          <w:rtl/>
        </w:rPr>
        <w:t xml:space="preserve"> </w:t>
      </w:r>
      <w:r w:rsidRPr="00D71D58">
        <w:rPr>
          <w:rFonts w:hint="eastAsia"/>
          <w:sz w:val="22"/>
          <w:szCs w:val="22"/>
          <w:rtl/>
        </w:rPr>
        <w:t>בשוק</w:t>
      </w:r>
      <w:r w:rsidRPr="00D71D58">
        <w:rPr>
          <w:sz w:val="22"/>
          <w:szCs w:val="22"/>
          <w:rtl/>
        </w:rPr>
        <w:t xml:space="preserve"> </w:t>
      </w:r>
      <w:r w:rsidRPr="00D71D58">
        <w:rPr>
          <w:rFonts w:hint="eastAsia"/>
          <w:sz w:val="22"/>
          <w:szCs w:val="22"/>
          <w:rtl/>
        </w:rPr>
        <w:t>ההון</w:t>
      </w:r>
      <w:r w:rsidRPr="00D71D58">
        <w:rPr>
          <w:sz w:val="22"/>
          <w:szCs w:val="22"/>
          <w:rtl/>
        </w:rPr>
        <w:t xml:space="preserve"> </w:t>
      </w:r>
      <w:r w:rsidRPr="00D71D58">
        <w:rPr>
          <w:rFonts w:hint="eastAsia"/>
          <w:sz w:val="22"/>
          <w:szCs w:val="22"/>
          <w:rtl/>
        </w:rPr>
        <w:t>במניות</w:t>
      </w:r>
      <w:r w:rsidRPr="00D71D58">
        <w:rPr>
          <w:sz w:val="22"/>
          <w:szCs w:val="22"/>
          <w:rtl/>
        </w:rPr>
        <w:t xml:space="preserve"> </w:t>
      </w:r>
      <w:r w:rsidRPr="00D71D58">
        <w:rPr>
          <w:rFonts w:hint="eastAsia"/>
          <w:sz w:val="22"/>
          <w:szCs w:val="22"/>
          <w:rtl/>
        </w:rPr>
        <w:t>של</w:t>
      </w:r>
      <w:r w:rsidRPr="00D71D58">
        <w:rPr>
          <w:sz w:val="22"/>
          <w:szCs w:val="22"/>
          <w:rtl/>
        </w:rPr>
        <w:t xml:space="preserve"> </w:t>
      </w:r>
      <w:r w:rsidRPr="00D71D58">
        <w:rPr>
          <w:rFonts w:hint="eastAsia"/>
          <w:sz w:val="22"/>
          <w:szCs w:val="22"/>
          <w:rtl/>
        </w:rPr>
        <w:t>חברות</w:t>
      </w:r>
      <w:r w:rsidRPr="00D71D58">
        <w:rPr>
          <w:sz w:val="22"/>
          <w:szCs w:val="22"/>
          <w:rtl/>
        </w:rPr>
        <w:t xml:space="preserve"> </w:t>
      </w:r>
      <w:r w:rsidRPr="00D71D58">
        <w:rPr>
          <w:rFonts w:hint="eastAsia"/>
          <w:sz w:val="22"/>
          <w:szCs w:val="22"/>
          <w:rtl/>
        </w:rPr>
        <w:t>בעלות</w:t>
      </w:r>
      <w:r w:rsidRPr="00D71D58">
        <w:rPr>
          <w:sz w:val="22"/>
          <w:szCs w:val="22"/>
          <w:rtl/>
        </w:rPr>
        <w:t xml:space="preserve"> </w:t>
      </w:r>
      <w:r w:rsidRPr="00D71D58">
        <w:rPr>
          <w:rFonts w:hint="eastAsia"/>
          <w:sz w:val="22"/>
          <w:szCs w:val="22"/>
          <w:rtl/>
        </w:rPr>
        <w:t>מדיניות</w:t>
      </w:r>
      <w:r w:rsidRPr="00D71D58">
        <w:rPr>
          <w:sz w:val="22"/>
          <w:szCs w:val="22"/>
          <w:rtl/>
        </w:rPr>
        <w:t xml:space="preserve"> </w:t>
      </w:r>
      <w:r w:rsidRPr="00D71D58">
        <w:rPr>
          <w:rFonts w:hint="eastAsia"/>
          <w:sz w:val="22"/>
          <w:szCs w:val="22"/>
          <w:rtl/>
        </w:rPr>
        <w:t>קבועה</w:t>
      </w:r>
      <w:r w:rsidRPr="00D71D58">
        <w:rPr>
          <w:sz w:val="22"/>
          <w:szCs w:val="22"/>
          <w:rtl/>
        </w:rPr>
        <w:t xml:space="preserve"> </w:t>
      </w:r>
      <w:r w:rsidRPr="00D71D58">
        <w:rPr>
          <w:rFonts w:hint="eastAsia"/>
          <w:sz w:val="22"/>
          <w:szCs w:val="22"/>
          <w:rtl/>
        </w:rPr>
        <w:t>של</w:t>
      </w:r>
      <w:r w:rsidRPr="00D71D58">
        <w:rPr>
          <w:sz w:val="22"/>
          <w:szCs w:val="22"/>
          <w:rtl/>
        </w:rPr>
        <w:t xml:space="preserve"> </w:t>
      </w:r>
      <w:r w:rsidRPr="00D71D58">
        <w:rPr>
          <w:rFonts w:hint="eastAsia"/>
          <w:sz w:val="22"/>
          <w:szCs w:val="22"/>
          <w:rtl/>
        </w:rPr>
        <w:t>חלוק</w:t>
      </w:r>
      <w:r w:rsidRPr="00D71D58">
        <w:rPr>
          <w:sz w:val="22"/>
          <w:szCs w:val="22"/>
          <w:rtl/>
        </w:rPr>
        <w:t>ת דיבידנד מתוך הרווחים השוטפים</w:t>
      </w:r>
      <w:r w:rsidRPr="00D71D58">
        <w:rPr>
          <w:rFonts w:hint="cs"/>
          <w:sz w:val="22"/>
          <w:szCs w:val="22"/>
          <w:rtl/>
        </w:rPr>
        <w:t>.</w:t>
      </w:r>
      <w:r w:rsidRPr="00D71D58">
        <w:rPr>
          <w:sz w:val="22"/>
          <w:szCs w:val="22"/>
          <w:rtl/>
        </w:rPr>
        <w:t xml:space="preserve"> </w:t>
      </w:r>
      <w:r w:rsidRPr="00D71D58">
        <w:rPr>
          <w:rFonts w:hint="eastAsia"/>
          <w:sz w:val="22"/>
          <w:szCs w:val="22"/>
          <w:rtl/>
        </w:rPr>
        <w:t>דיבידנד</w:t>
      </w:r>
      <w:r w:rsidRPr="00D71D58">
        <w:rPr>
          <w:sz w:val="22"/>
          <w:szCs w:val="22"/>
          <w:rtl/>
        </w:rPr>
        <w:t xml:space="preserve"> </w:t>
      </w:r>
      <w:r w:rsidRPr="00D71D58">
        <w:rPr>
          <w:rFonts w:hint="eastAsia"/>
          <w:sz w:val="22"/>
          <w:szCs w:val="22"/>
          <w:rtl/>
        </w:rPr>
        <w:t>זה</w:t>
      </w:r>
      <w:r w:rsidRPr="00D71D58">
        <w:rPr>
          <w:sz w:val="22"/>
          <w:szCs w:val="22"/>
          <w:rtl/>
        </w:rPr>
        <w:t xml:space="preserve">, </w:t>
      </w:r>
      <w:r w:rsidRPr="00D71D58">
        <w:rPr>
          <w:rFonts w:hint="eastAsia"/>
          <w:sz w:val="22"/>
          <w:szCs w:val="22"/>
          <w:rtl/>
        </w:rPr>
        <w:t>המתקבל</w:t>
      </w:r>
      <w:r w:rsidRPr="00D71D58">
        <w:rPr>
          <w:sz w:val="22"/>
          <w:szCs w:val="22"/>
          <w:rtl/>
        </w:rPr>
        <w:t xml:space="preserve"> </w:t>
      </w:r>
      <w:r w:rsidRPr="00D71D58">
        <w:rPr>
          <w:rFonts w:hint="eastAsia"/>
          <w:sz w:val="22"/>
          <w:szCs w:val="22"/>
          <w:rtl/>
        </w:rPr>
        <w:t>בידי</w:t>
      </w:r>
      <w:r w:rsidRPr="00D71D58">
        <w:rPr>
          <w:sz w:val="22"/>
          <w:szCs w:val="22"/>
          <w:rtl/>
        </w:rPr>
        <w:t xml:space="preserve"> </w:t>
      </w:r>
      <w:r w:rsidRPr="00D71D58">
        <w:rPr>
          <w:rFonts w:hint="eastAsia"/>
          <w:sz w:val="22"/>
          <w:szCs w:val="22"/>
          <w:rtl/>
        </w:rPr>
        <w:t>חברה</w:t>
      </w:r>
      <w:r w:rsidRPr="00D71D58">
        <w:rPr>
          <w:sz w:val="22"/>
          <w:szCs w:val="22"/>
          <w:rtl/>
        </w:rPr>
        <w:t xml:space="preserve"> </w:t>
      </w:r>
      <w:r w:rsidRPr="00D71D58">
        <w:rPr>
          <w:rFonts w:hint="eastAsia"/>
          <w:sz w:val="22"/>
          <w:szCs w:val="22"/>
          <w:rtl/>
        </w:rPr>
        <w:t>ישראלית</w:t>
      </w:r>
      <w:r w:rsidRPr="00D71D58">
        <w:rPr>
          <w:sz w:val="22"/>
          <w:szCs w:val="22"/>
          <w:rtl/>
        </w:rPr>
        <w:t xml:space="preserve">, </w:t>
      </w:r>
      <w:r w:rsidRPr="00D71D58">
        <w:rPr>
          <w:rFonts w:hint="eastAsia"/>
          <w:sz w:val="22"/>
          <w:szCs w:val="22"/>
          <w:rtl/>
        </w:rPr>
        <w:t>פטור</w:t>
      </w:r>
      <w:r w:rsidRPr="00D71D58">
        <w:rPr>
          <w:sz w:val="22"/>
          <w:szCs w:val="22"/>
          <w:rtl/>
        </w:rPr>
        <w:t xml:space="preserve"> </w:t>
      </w:r>
      <w:r w:rsidRPr="00D71D58">
        <w:rPr>
          <w:rFonts w:hint="eastAsia"/>
          <w:sz w:val="22"/>
          <w:szCs w:val="22"/>
          <w:rtl/>
        </w:rPr>
        <w:t>ממס</w:t>
      </w:r>
      <w:r w:rsidRPr="00D71D58">
        <w:rPr>
          <w:sz w:val="22"/>
          <w:szCs w:val="22"/>
          <w:rtl/>
        </w:rPr>
        <w:t xml:space="preserve"> </w:t>
      </w:r>
      <w:r w:rsidRPr="00D71D58">
        <w:rPr>
          <w:rFonts w:hint="eastAsia"/>
          <w:sz w:val="22"/>
          <w:szCs w:val="22"/>
          <w:rtl/>
        </w:rPr>
        <w:t>בידי</w:t>
      </w:r>
      <w:r w:rsidRPr="00D71D58">
        <w:rPr>
          <w:sz w:val="22"/>
          <w:szCs w:val="22"/>
          <w:rtl/>
        </w:rPr>
        <w:t xml:space="preserve"> </w:t>
      </w:r>
      <w:r w:rsidRPr="00D71D58">
        <w:rPr>
          <w:rFonts w:hint="eastAsia"/>
          <w:sz w:val="22"/>
          <w:szCs w:val="22"/>
          <w:rtl/>
        </w:rPr>
        <w:t>החברה</w:t>
      </w:r>
      <w:r w:rsidRPr="00D71D58">
        <w:rPr>
          <w:sz w:val="22"/>
          <w:szCs w:val="22"/>
          <w:rtl/>
        </w:rPr>
        <w:t xml:space="preserve"> </w:t>
      </w:r>
      <w:r w:rsidRPr="00D71D58">
        <w:rPr>
          <w:rFonts w:hint="eastAsia"/>
          <w:sz w:val="22"/>
          <w:szCs w:val="22"/>
          <w:rtl/>
        </w:rPr>
        <w:t>המקבלת</w:t>
      </w:r>
      <w:r w:rsidRPr="00D71D58">
        <w:rPr>
          <w:sz w:val="22"/>
          <w:szCs w:val="22"/>
          <w:rtl/>
        </w:rPr>
        <w:t xml:space="preserve"> </w:t>
      </w:r>
      <w:r w:rsidRPr="00D71D58">
        <w:rPr>
          <w:rFonts w:hint="cs"/>
          <w:sz w:val="22"/>
          <w:szCs w:val="22"/>
          <w:rtl/>
        </w:rPr>
        <w:t xml:space="preserve">(באם מקור הדיבידנד אינו ממפעל מאושר, מפעל מוטב או מהכנסות שנצמחו מחוץ לישראל) </w:t>
      </w:r>
      <w:r w:rsidRPr="00D71D58">
        <w:rPr>
          <w:rFonts w:hint="eastAsia"/>
          <w:sz w:val="22"/>
          <w:szCs w:val="22"/>
          <w:rtl/>
        </w:rPr>
        <w:t>ובכך</w:t>
      </w:r>
      <w:r w:rsidRPr="00D71D58">
        <w:rPr>
          <w:sz w:val="22"/>
          <w:szCs w:val="22"/>
          <w:rtl/>
        </w:rPr>
        <w:t xml:space="preserve"> </w:t>
      </w:r>
      <w:r w:rsidRPr="00D71D58">
        <w:rPr>
          <w:rFonts w:hint="eastAsia"/>
          <w:sz w:val="22"/>
          <w:szCs w:val="22"/>
          <w:rtl/>
        </w:rPr>
        <w:t>יש</w:t>
      </w:r>
      <w:r w:rsidRPr="00D71D58">
        <w:rPr>
          <w:sz w:val="22"/>
          <w:szCs w:val="22"/>
          <w:rtl/>
        </w:rPr>
        <w:t xml:space="preserve"> </w:t>
      </w:r>
      <w:r w:rsidRPr="00D71D58">
        <w:rPr>
          <w:rFonts w:hint="eastAsia"/>
          <w:sz w:val="22"/>
          <w:szCs w:val="22"/>
          <w:rtl/>
        </w:rPr>
        <w:t>יתרון</w:t>
      </w:r>
      <w:r w:rsidRPr="00D71D58">
        <w:rPr>
          <w:sz w:val="22"/>
          <w:szCs w:val="22"/>
          <w:rtl/>
        </w:rPr>
        <w:t xml:space="preserve"> </w:t>
      </w:r>
      <w:r w:rsidRPr="00D71D58">
        <w:rPr>
          <w:rFonts w:hint="eastAsia"/>
          <w:sz w:val="22"/>
          <w:szCs w:val="22"/>
          <w:rtl/>
        </w:rPr>
        <w:t>להחזיק</w:t>
      </w:r>
      <w:r w:rsidRPr="00D71D58">
        <w:rPr>
          <w:sz w:val="22"/>
          <w:szCs w:val="22"/>
          <w:rtl/>
        </w:rPr>
        <w:t xml:space="preserve"> </w:t>
      </w:r>
      <w:r w:rsidRPr="00D71D58">
        <w:rPr>
          <w:rFonts w:hint="eastAsia"/>
          <w:sz w:val="22"/>
          <w:szCs w:val="22"/>
          <w:rtl/>
        </w:rPr>
        <w:t>השקעות</w:t>
      </w:r>
      <w:r w:rsidRPr="00D71D58">
        <w:rPr>
          <w:sz w:val="22"/>
          <w:szCs w:val="22"/>
          <w:rtl/>
        </w:rPr>
        <w:t xml:space="preserve"> </w:t>
      </w:r>
      <w:r w:rsidRPr="00D71D58">
        <w:rPr>
          <w:rFonts w:hint="eastAsia"/>
          <w:sz w:val="22"/>
          <w:szCs w:val="22"/>
          <w:rtl/>
        </w:rPr>
        <w:t>אלו</w:t>
      </w:r>
      <w:r w:rsidRPr="00D71D58">
        <w:rPr>
          <w:sz w:val="22"/>
          <w:szCs w:val="22"/>
          <w:rtl/>
        </w:rPr>
        <w:t xml:space="preserve"> </w:t>
      </w:r>
      <w:r w:rsidRPr="00D71D58">
        <w:rPr>
          <w:rFonts w:hint="eastAsia"/>
          <w:sz w:val="22"/>
          <w:szCs w:val="22"/>
          <w:rtl/>
        </w:rPr>
        <w:t>באמצעות</w:t>
      </w:r>
      <w:r w:rsidRPr="00D71D58">
        <w:rPr>
          <w:sz w:val="22"/>
          <w:szCs w:val="22"/>
          <w:rtl/>
        </w:rPr>
        <w:t xml:space="preserve"> </w:t>
      </w:r>
      <w:r w:rsidRPr="00D71D58">
        <w:rPr>
          <w:rFonts w:hint="eastAsia"/>
          <w:sz w:val="22"/>
          <w:szCs w:val="22"/>
          <w:rtl/>
        </w:rPr>
        <w:t>חברה</w:t>
      </w:r>
      <w:r w:rsidRPr="00D71D58">
        <w:rPr>
          <w:sz w:val="22"/>
          <w:szCs w:val="22"/>
          <w:rtl/>
        </w:rPr>
        <w:t xml:space="preserve"> </w:t>
      </w:r>
      <w:r w:rsidRPr="00D71D58">
        <w:rPr>
          <w:rFonts w:hint="eastAsia"/>
          <w:sz w:val="22"/>
          <w:szCs w:val="22"/>
          <w:rtl/>
        </w:rPr>
        <w:t>בע</w:t>
      </w:r>
      <w:r w:rsidRPr="00D71D58">
        <w:rPr>
          <w:sz w:val="22"/>
          <w:szCs w:val="22"/>
          <w:rtl/>
        </w:rPr>
        <w:t xml:space="preserve">"מ </w:t>
      </w:r>
      <w:r w:rsidRPr="00D71D58">
        <w:rPr>
          <w:rFonts w:hint="eastAsia"/>
          <w:sz w:val="22"/>
          <w:szCs w:val="22"/>
          <w:rtl/>
        </w:rPr>
        <w:t>ולא</w:t>
      </w:r>
      <w:r w:rsidRPr="00D71D58">
        <w:rPr>
          <w:sz w:val="22"/>
          <w:szCs w:val="22"/>
          <w:rtl/>
        </w:rPr>
        <w:t xml:space="preserve"> </w:t>
      </w:r>
      <w:r w:rsidRPr="00D71D58">
        <w:rPr>
          <w:rFonts w:hint="eastAsia"/>
          <w:sz w:val="22"/>
          <w:szCs w:val="22"/>
          <w:rtl/>
        </w:rPr>
        <w:t>באמצעות</w:t>
      </w:r>
      <w:r w:rsidRPr="00D71D58">
        <w:rPr>
          <w:sz w:val="22"/>
          <w:szCs w:val="22"/>
          <w:rtl/>
        </w:rPr>
        <w:t xml:space="preserve"> </w:t>
      </w:r>
      <w:r w:rsidRPr="00D71D58">
        <w:rPr>
          <w:rFonts w:hint="eastAsia"/>
          <w:sz w:val="22"/>
          <w:szCs w:val="22"/>
          <w:rtl/>
        </w:rPr>
        <w:t>יחיד</w:t>
      </w:r>
      <w:r w:rsidRPr="00D71D58">
        <w:rPr>
          <w:rFonts w:hint="cs"/>
          <w:sz w:val="22"/>
          <w:szCs w:val="22"/>
          <w:rtl/>
        </w:rPr>
        <w:t>.</w:t>
      </w:r>
    </w:p>
    <w:p w:rsidR="000F117D" w:rsidRDefault="000F117D" w:rsidP="004F13B7">
      <w:pPr>
        <w:tabs>
          <w:tab w:val="num" w:pos="1109"/>
        </w:tabs>
        <w:bidi w:val="0"/>
        <w:spacing w:line="80" w:lineRule="exact"/>
        <w:rPr>
          <w:rtl/>
        </w:rPr>
      </w:pPr>
    </w:p>
    <w:p w:rsidR="000F117D" w:rsidRPr="00091794" w:rsidRDefault="000F117D" w:rsidP="000F117D">
      <w:pPr>
        <w:tabs>
          <w:tab w:val="left" w:pos="277"/>
          <w:tab w:val="left" w:pos="567"/>
          <w:tab w:val="left" w:pos="1134"/>
          <w:tab w:val="left" w:pos="1701"/>
        </w:tabs>
        <w:spacing w:line="220" w:lineRule="atLeast"/>
        <w:ind w:left="811" w:right="-11" w:hanging="448"/>
        <w:rPr>
          <w:b/>
          <w:bCs/>
          <w:sz w:val="22"/>
          <w:szCs w:val="22"/>
          <w:rtl/>
        </w:rPr>
      </w:pPr>
      <w:r>
        <w:rPr>
          <w:rFonts w:hint="cs"/>
          <w:b/>
          <w:bCs/>
          <w:sz w:val="22"/>
          <w:szCs w:val="22"/>
          <w:rtl/>
        </w:rPr>
        <w:t xml:space="preserve">     </w:t>
      </w:r>
      <w:r w:rsidRPr="00091794">
        <w:rPr>
          <w:rFonts w:hint="cs"/>
          <w:b/>
          <w:bCs/>
          <w:sz w:val="22"/>
          <w:szCs w:val="22"/>
          <w:rtl/>
        </w:rPr>
        <w:tab/>
      </w:r>
      <w:r>
        <w:rPr>
          <w:rFonts w:hint="cs"/>
          <w:b/>
          <w:bCs/>
          <w:sz w:val="22"/>
          <w:szCs w:val="22"/>
          <w:rtl/>
        </w:rPr>
        <w:t>לאור ההמלצות בנושא מיסוי "חברות ארנק " מומלץ לעקוב אחר ההתפתחויות בנושא זה.</w:t>
      </w:r>
    </w:p>
    <w:p w:rsidR="000F117D" w:rsidRDefault="000F117D" w:rsidP="000F117D">
      <w:pPr>
        <w:widowControl w:val="0"/>
        <w:tabs>
          <w:tab w:val="num" w:pos="1109"/>
        </w:tabs>
        <w:rPr>
          <w:rtl/>
        </w:rPr>
      </w:pPr>
    </w:p>
    <w:p w:rsidR="000F117D" w:rsidRPr="00091794" w:rsidRDefault="000F117D" w:rsidP="000F117D">
      <w:pPr>
        <w:tabs>
          <w:tab w:val="left" w:pos="277"/>
          <w:tab w:val="left" w:pos="567"/>
          <w:tab w:val="left" w:pos="1134"/>
          <w:tab w:val="left" w:pos="1701"/>
        </w:tabs>
        <w:spacing w:line="220" w:lineRule="atLeast"/>
        <w:ind w:left="811" w:right="-11" w:hanging="448"/>
        <w:rPr>
          <w:b/>
          <w:bCs/>
          <w:sz w:val="22"/>
          <w:szCs w:val="22"/>
          <w:rtl/>
        </w:rPr>
      </w:pPr>
      <w:r w:rsidRPr="00091794">
        <w:rPr>
          <w:rFonts w:hint="cs"/>
          <w:b/>
          <w:bCs/>
          <w:sz w:val="22"/>
          <w:szCs w:val="22"/>
          <w:rtl/>
        </w:rPr>
        <w:t>ב</w:t>
      </w:r>
      <w:r w:rsidRPr="00091794">
        <w:rPr>
          <w:b/>
          <w:bCs/>
          <w:sz w:val="22"/>
          <w:szCs w:val="22"/>
          <w:rtl/>
        </w:rPr>
        <w:t>.</w:t>
      </w:r>
      <w:r w:rsidRPr="00091794">
        <w:rPr>
          <w:b/>
          <w:bCs/>
          <w:sz w:val="22"/>
          <w:szCs w:val="22"/>
          <w:rtl/>
        </w:rPr>
        <w:tab/>
      </w:r>
      <w:r w:rsidRPr="00091794">
        <w:rPr>
          <w:rFonts w:hint="cs"/>
          <w:b/>
          <w:bCs/>
          <w:sz w:val="22"/>
          <w:szCs w:val="22"/>
          <w:rtl/>
        </w:rPr>
        <w:tab/>
        <w:t>חברות משפחתיות - סעיף 64א לפקודה</w:t>
      </w:r>
    </w:p>
    <w:p w:rsidR="000F117D" w:rsidRDefault="000F117D" w:rsidP="000F117D">
      <w:pPr>
        <w:tabs>
          <w:tab w:val="left" w:pos="567"/>
          <w:tab w:val="left" w:pos="1701"/>
        </w:tabs>
        <w:ind w:left="823" w:right="-142" w:hanging="14"/>
        <w:jc w:val="both"/>
        <w:rPr>
          <w:sz w:val="22"/>
          <w:szCs w:val="22"/>
          <w:rtl/>
        </w:rPr>
      </w:pPr>
      <w:r>
        <w:rPr>
          <w:rFonts w:hint="cs"/>
          <w:sz w:val="22"/>
          <w:szCs w:val="22"/>
          <w:rtl/>
        </w:rPr>
        <w:t>רישום חברה כ"משפחתית", בהתאם להוראות סעיף 64א לפקודה</w:t>
      </w:r>
      <w:r w:rsidRPr="00275424">
        <w:rPr>
          <w:rFonts w:hint="cs"/>
          <w:sz w:val="22"/>
          <w:szCs w:val="22"/>
          <w:rtl/>
        </w:rPr>
        <w:t xml:space="preserve"> </w:t>
      </w:r>
      <w:r>
        <w:rPr>
          <w:rFonts w:hint="cs"/>
          <w:sz w:val="22"/>
          <w:szCs w:val="22"/>
          <w:rtl/>
        </w:rPr>
        <w:t>וניהול תיק ניירות הערך הסחירים דרכה</w:t>
      </w:r>
      <w:r w:rsidRPr="00275424">
        <w:rPr>
          <w:rFonts w:hint="cs"/>
          <w:sz w:val="22"/>
          <w:szCs w:val="22"/>
          <w:rtl/>
        </w:rPr>
        <w:t xml:space="preserve"> </w:t>
      </w:r>
      <w:r>
        <w:rPr>
          <w:rFonts w:hint="cs"/>
          <w:sz w:val="22"/>
          <w:szCs w:val="22"/>
          <w:rtl/>
        </w:rPr>
        <w:t>יאפשר לשמר שיעורי המס החלים על יחיד גם לחברות המחזיקות בניירות ערך, אך מנגד יביא לחיוב הכנסותיה השוטפות של החברה במס בשיעורים החלים על יחיד.</w:t>
      </w:r>
    </w:p>
    <w:p w:rsidR="000F117D" w:rsidRDefault="000F117D" w:rsidP="000F117D">
      <w:pPr>
        <w:ind w:left="368" w:right="-142" w:hanging="426"/>
        <w:jc w:val="both"/>
        <w:rPr>
          <w:b/>
          <w:bCs/>
          <w:rtl/>
        </w:rPr>
      </w:pPr>
    </w:p>
    <w:p w:rsidR="000F117D" w:rsidRPr="00091794" w:rsidRDefault="000F117D" w:rsidP="000F117D">
      <w:pPr>
        <w:pStyle w:val="9"/>
        <w:keepNext w:val="0"/>
        <w:ind w:right="-142"/>
        <w:rPr>
          <w:b/>
          <w:bCs/>
          <w:sz w:val="22"/>
          <w:szCs w:val="22"/>
          <w:rtl/>
        </w:rPr>
      </w:pPr>
      <w:r w:rsidRPr="00091794">
        <w:rPr>
          <w:rFonts w:hint="cs"/>
          <w:b/>
          <w:bCs/>
          <w:sz w:val="22"/>
          <w:szCs w:val="22"/>
          <w:rtl/>
        </w:rPr>
        <w:t>ג</w:t>
      </w:r>
      <w:r w:rsidRPr="00091794">
        <w:rPr>
          <w:b/>
          <w:bCs/>
          <w:sz w:val="22"/>
          <w:szCs w:val="22"/>
          <w:rtl/>
        </w:rPr>
        <w:t>.</w:t>
      </w:r>
      <w:r w:rsidRPr="00091794">
        <w:rPr>
          <w:b/>
          <w:bCs/>
          <w:sz w:val="22"/>
          <w:szCs w:val="22"/>
          <w:rtl/>
        </w:rPr>
        <w:tab/>
        <w:t>מניות שליטה</w:t>
      </w:r>
    </w:p>
    <w:p w:rsidR="000F117D" w:rsidRDefault="000F117D" w:rsidP="000F117D">
      <w:pPr>
        <w:ind w:left="793" w:right="-142" w:hanging="425"/>
        <w:jc w:val="both"/>
        <w:rPr>
          <w:sz w:val="22"/>
          <w:szCs w:val="22"/>
          <w:rtl/>
        </w:rPr>
      </w:pPr>
      <w:r w:rsidRPr="00F07D5B">
        <w:rPr>
          <w:sz w:val="22"/>
          <w:szCs w:val="22"/>
          <w:rtl/>
        </w:rPr>
        <w:lastRenderedPageBreak/>
        <w:tab/>
        <w:t xml:space="preserve">החל מיום </w:t>
      </w:r>
      <w:r>
        <w:rPr>
          <w:rFonts w:hint="cs"/>
          <w:sz w:val="22"/>
          <w:szCs w:val="22"/>
          <w:rtl/>
        </w:rPr>
        <w:t>1 בינואר 1999</w:t>
      </w:r>
      <w:r w:rsidRPr="00F07D5B">
        <w:rPr>
          <w:sz w:val="22"/>
          <w:szCs w:val="22"/>
          <w:rtl/>
        </w:rPr>
        <w:t xml:space="preserve"> בוטל מעמד המיסוי המיוחד של מניות השליטה והושווה למעמדן של כל יתר המניות. מחירן המקורי של המניות האמורות, לצורך חישוב רווח או הפסד ב</w:t>
      </w:r>
      <w:r>
        <w:rPr>
          <w:sz w:val="22"/>
          <w:szCs w:val="22"/>
          <w:rtl/>
        </w:rPr>
        <w:t>מועד מימושן, נקבע כמחירן בבורסה</w:t>
      </w:r>
      <w:r>
        <w:rPr>
          <w:rFonts w:hint="cs"/>
          <w:sz w:val="22"/>
          <w:szCs w:val="22"/>
          <w:rtl/>
        </w:rPr>
        <w:t xml:space="preserve"> </w:t>
      </w:r>
      <w:r>
        <w:rPr>
          <w:sz w:val="22"/>
          <w:szCs w:val="22"/>
          <w:rtl/>
        </w:rPr>
        <w:br/>
      </w:r>
      <w:r w:rsidRPr="00F07D5B">
        <w:rPr>
          <w:sz w:val="22"/>
          <w:szCs w:val="22"/>
          <w:rtl/>
        </w:rPr>
        <w:t>ב-</w:t>
      </w:r>
      <w:r>
        <w:rPr>
          <w:rFonts w:hint="cs"/>
          <w:sz w:val="22"/>
          <w:szCs w:val="22"/>
          <w:rtl/>
        </w:rPr>
        <w:t>31 בדצמבר 1998</w:t>
      </w:r>
      <w:r w:rsidRPr="00F07D5B">
        <w:rPr>
          <w:sz w:val="22"/>
          <w:szCs w:val="22"/>
          <w:rtl/>
        </w:rPr>
        <w:t xml:space="preserve"> כשהוא מתואם ממועד זה עד לתום שנת המכירה. </w:t>
      </w:r>
    </w:p>
    <w:p w:rsidR="000F117D" w:rsidRPr="000F1B84" w:rsidRDefault="000F117D" w:rsidP="000F117D">
      <w:pPr>
        <w:bidi w:val="0"/>
        <w:spacing w:line="80" w:lineRule="exact"/>
        <w:ind w:right="-142"/>
      </w:pPr>
    </w:p>
    <w:p w:rsidR="000F117D" w:rsidRDefault="000F117D" w:rsidP="000F117D">
      <w:pPr>
        <w:ind w:left="757" w:right="-142"/>
        <w:jc w:val="both"/>
        <w:rPr>
          <w:sz w:val="22"/>
          <w:szCs w:val="22"/>
          <w:rtl/>
        </w:rPr>
      </w:pPr>
      <w:r w:rsidRPr="00F07D5B">
        <w:rPr>
          <w:sz w:val="22"/>
          <w:szCs w:val="22"/>
          <w:rtl/>
        </w:rPr>
        <w:t xml:space="preserve">בהוראת מעבר נקבע כי לגבי מניות שליטה אשר הוגדרו כך עד </w:t>
      </w:r>
      <w:r>
        <w:rPr>
          <w:sz w:val="22"/>
          <w:szCs w:val="22"/>
          <w:rtl/>
        </w:rPr>
        <w:t xml:space="preserve">ליום </w:t>
      </w:r>
      <w:r>
        <w:rPr>
          <w:rFonts w:hint="cs"/>
          <w:sz w:val="22"/>
          <w:szCs w:val="22"/>
          <w:rtl/>
        </w:rPr>
        <w:t>31 בדצמבר 1999</w:t>
      </w:r>
      <w:r>
        <w:rPr>
          <w:sz w:val="22"/>
          <w:szCs w:val="22"/>
          <w:rtl/>
        </w:rPr>
        <w:t xml:space="preserve"> על פי תנאי החוק</w:t>
      </w:r>
      <w:r>
        <w:rPr>
          <w:rFonts w:hint="cs"/>
          <w:sz w:val="22"/>
          <w:szCs w:val="22"/>
          <w:rtl/>
        </w:rPr>
        <w:t xml:space="preserve"> </w:t>
      </w:r>
      <w:r w:rsidRPr="00F07D5B">
        <w:rPr>
          <w:sz w:val="22"/>
          <w:szCs w:val="22"/>
          <w:rtl/>
        </w:rPr>
        <w:t>ערב תיקונו, תחולנה ההוראות הבאות:</w:t>
      </w:r>
    </w:p>
    <w:p w:rsidR="000F117D" w:rsidRDefault="000F117D" w:rsidP="000F117D">
      <w:pPr>
        <w:ind w:left="1218" w:right="-142" w:hanging="449"/>
        <w:jc w:val="both"/>
        <w:rPr>
          <w:sz w:val="22"/>
          <w:szCs w:val="22"/>
          <w:rtl/>
        </w:rPr>
      </w:pPr>
      <w:r w:rsidRPr="00F07D5B">
        <w:rPr>
          <w:sz w:val="22"/>
          <w:szCs w:val="22"/>
          <w:rtl/>
        </w:rPr>
        <w:t>1)</w:t>
      </w:r>
      <w:r w:rsidRPr="00F07D5B">
        <w:rPr>
          <w:sz w:val="22"/>
          <w:szCs w:val="22"/>
          <w:rtl/>
        </w:rPr>
        <w:tab/>
        <w:t xml:space="preserve">במידה ובמועד מימושן יצמח רווח שהינו ההפרש שבין התמורה ממכירתן לבין ערכן בבורסה, המתואם למדד מיום </w:t>
      </w:r>
      <w:r>
        <w:rPr>
          <w:rFonts w:hint="cs"/>
          <w:sz w:val="22"/>
          <w:szCs w:val="22"/>
          <w:rtl/>
        </w:rPr>
        <w:t>31 בדצמבר 1998</w:t>
      </w:r>
      <w:r w:rsidRPr="00F07D5B">
        <w:rPr>
          <w:sz w:val="22"/>
          <w:szCs w:val="22"/>
          <w:rtl/>
        </w:rPr>
        <w:t xml:space="preserve"> ועד לתום שנת המכירה, וערב תיקון החוק נצמח בגינן הפסד ריאלי רעיוני (אילו היו נמכרות באותו מועד), יקוזז הרווח ממכירתן מהפסד ריאלי רעיוני זה, כשהוא מתואם מתוך שנת המס 1998 עד לתום שנת המס שבה נמכרה המניה ויתרת הרווח הריאלי לאחר קיזוז, כאמור, תיחשב כרווח ריאלי או תופחת מהפסד ריאלי מניירות ערך, לפי העניין.</w:t>
      </w:r>
    </w:p>
    <w:p w:rsidR="000F117D" w:rsidRDefault="000F117D" w:rsidP="000F117D">
      <w:pPr>
        <w:pStyle w:val="9"/>
        <w:keepNext w:val="0"/>
        <w:numPr>
          <w:ilvl w:val="0"/>
          <w:numId w:val="6"/>
        </w:numPr>
        <w:tabs>
          <w:tab w:val="clear" w:pos="1439"/>
        </w:tabs>
        <w:ind w:left="1218" w:right="-142" w:hanging="449"/>
        <w:rPr>
          <w:sz w:val="22"/>
          <w:szCs w:val="22"/>
          <w:rtl/>
        </w:rPr>
      </w:pPr>
      <w:r w:rsidRPr="00F07D5B">
        <w:rPr>
          <w:sz w:val="22"/>
          <w:szCs w:val="22"/>
          <w:rtl/>
        </w:rPr>
        <w:t xml:space="preserve">במידה ובמועד מימושן של מניות שסווגו בעבר כמניות שליטה יצמח הפסד שהינו ההפרש שבין התמורה ממכירתן בניכוי ערכן בבורסה, המתואם למדד מיום </w:t>
      </w:r>
      <w:r>
        <w:rPr>
          <w:rFonts w:hint="cs"/>
          <w:sz w:val="22"/>
          <w:szCs w:val="22"/>
          <w:rtl/>
        </w:rPr>
        <w:t>31 בדצמבר 1998</w:t>
      </w:r>
      <w:r w:rsidRPr="00F07D5B">
        <w:rPr>
          <w:sz w:val="22"/>
          <w:szCs w:val="22"/>
          <w:rtl/>
        </w:rPr>
        <w:t xml:space="preserve"> ועד לתום שנת המכירה, וערב תיקון החוק נצמח בגינן רווח ריאלי רעיוני (אילו היו נמכרות באותו מועד), יקוזז ההפסד עד גובה הרווח הריאלי, כשרווח זה מתואם מתום שנת המס 1998 ועד לתום שנת המס בה נמכרה המניה, ויתרת ההפסד הריאלי מהמניה תופחת מהרווח הריאלי מניירות ערך אחרים או תצורף להפסד ריאלי מניירות ערך, לפי העניין.</w:t>
      </w:r>
      <w:r w:rsidRPr="004311EF">
        <w:rPr>
          <w:sz w:val="22"/>
          <w:szCs w:val="22"/>
          <w:rtl/>
        </w:rPr>
        <w:t xml:space="preserve"> </w:t>
      </w:r>
    </w:p>
    <w:p w:rsidR="000F117D" w:rsidRDefault="000F117D" w:rsidP="000F117D">
      <w:pPr>
        <w:pStyle w:val="9"/>
        <w:keepNext w:val="0"/>
        <w:bidi w:val="0"/>
        <w:spacing w:line="80" w:lineRule="exact"/>
        <w:ind w:left="0" w:right="-142" w:firstLine="0"/>
        <w:jc w:val="left"/>
        <w:rPr>
          <w:sz w:val="22"/>
          <w:szCs w:val="22"/>
          <w:rtl/>
        </w:rPr>
      </w:pPr>
    </w:p>
    <w:p w:rsidR="000F117D" w:rsidRPr="00F07D5B" w:rsidRDefault="000F117D" w:rsidP="000F117D">
      <w:pPr>
        <w:pStyle w:val="9"/>
        <w:keepNext w:val="0"/>
        <w:ind w:left="758" w:right="-142" w:firstLine="0"/>
        <w:rPr>
          <w:sz w:val="22"/>
          <w:szCs w:val="22"/>
          <w:rtl/>
        </w:rPr>
      </w:pPr>
      <w:r>
        <w:rPr>
          <w:rFonts w:hint="cs"/>
          <w:sz w:val="22"/>
          <w:szCs w:val="22"/>
          <w:rtl/>
        </w:rPr>
        <w:t>ה</w:t>
      </w:r>
      <w:r w:rsidRPr="00F07D5B">
        <w:rPr>
          <w:sz w:val="22"/>
          <w:szCs w:val="22"/>
          <w:rtl/>
        </w:rPr>
        <w:t xml:space="preserve">וראות החוק אינן קובעות את הדין בעניין מניות שליטה שבמועד מכירתן לאחר </w:t>
      </w:r>
      <w:r>
        <w:rPr>
          <w:rFonts w:hint="cs"/>
          <w:sz w:val="22"/>
          <w:szCs w:val="22"/>
          <w:rtl/>
        </w:rPr>
        <w:t>1 בדצמבר 1999</w:t>
      </w:r>
      <w:r w:rsidRPr="00F07D5B">
        <w:rPr>
          <w:sz w:val="22"/>
          <w:szCs w:val="22"/>
          <w:rtl/>
        </w:rPr>
        <w:t xml:space="preserve"> נתהווה הפסד, ואילו ערב תיקון החוק היה מימוש רעיוני מקים הפסד גם כן.</w:t>
      </w:r>
    </w:p>
    <w:p w:rsidR="000F117D" w:rsidRDefault="000F117D" w:rsidP="000F117D">
      <w:pPr>
        <w:pStyle w:val="9"/>
        <w:keepNext w:val="0"/>
        <w:ind w:left="758" w:right="-142" w:firstLine="0"/>
        <w:rPr>
          <w:sz w:val="22"/>
          <w:szCs w:val="22"/>
          <w:rtl/>
        </w:rPr>
      </w:pPr>
      <w:r w:rsidRPr="00F07D5B">
        <w:rPr>
          <w:sz w:val="22"/>
          <w:szCs w:val="22"/>
          <w:rtl/>
        </w:rPr>
        <w:t>מנוסח החוק המתוקן עולה הצורך לבחון מקרים בהם בשנת המס נצמח רווח ריאלי שולי ובגין שנים שעברו נצברו הפסדים רעיוניים.</w:t>
      </w:r>
    </w:p>
    <w:p w:rsidR="000F117D" w:rsidRDefault="000F117D" w:rsidP="000F117D">
      <w:pPr>
        <w:pStyle w:val="9"/>
        <w:tabs>
          <w:tab w:val="left" w:pos="748"/>
        </w:tabs>
        <w:ind w:right="-112"/>
        <w:rPr>
          <w:b/>
          <w:bCs/>
          <w:sz w:val="22"/>
          <w:szCs w:val="22"/>
          <w:rtl/>
        </w:rPr>
      </w:pPr>
    </w:p>
    <w:p w:rsidR="000F117D" w:rsidRPr="00F00C13" w:rsidRDefault="000F117D" w:rsidP="000F117D">
      <w:pPr>
        <w:pStyle w:val="9"/>
        <w:tabs>
          <w:tab w:val="left" w:pos="748"/>
        </w:tabs>
        <w:ind w:right="-142"/>
        <w:rPr>
          <w:b/>
          <w:bCs/>
          <w:sz w:val="22"/>
          <w:szCs w:val="22"/>
          <w:rtl/>
        </w:rPr>
      </w:pPr>
      <w:r>
        <w:rPr>
          <w:rFonts w:hint="cs"/>
          <w:b/>
          <w:bCs/>
          <w:sz w:val="22"/>
          <w:szCs w:val="22"/>
          <w:rtl/>
        </w:rPr>
        <w:t>ד</w:t>
      </w:r>
      <w:r w:rsidRPr="00F00C13">
        <w:rPr>
          <w:rFonts w:hint="cs"/>
          <w:b/>
          <w:bCs/>
          <w:sz w:val="22"/>
          <w:szCs w:val="22"/>
          <w:rtl/>
        </w:rPr>
        <w:t>.</w:t>
      </w:r>
      <w:r w:rsidRPr="00F00C13">
        <w:rPr>
          <w:rFonts w:hint="cs"/>
          <w:b/>
          <w:bCs/>
          <w:sz w:val="22"/>
          <w:szCs w:val="22"/>
          <w:rtl/>
        </w:rPr>
        <w:tab/>
      </w:r>
      <w:r w:rsidRPr="00F00C13">
        <w:rPr>
          <w:b/>
          <w:bCs/>
          <w:sz w:val="22"/>
          <w:szCs w:val="22"/>
          <w:rtl/>
        </w:rPr>
        <w:t>סעיף 101 לפקודה</w:t>
      </w:r>
      <w:r>
        <w:rPr>
          <w:rFonts w:hint="cs"/>
          <w:b/>
          <w:bCs/>
          <w:sz w:val="22"/>
          <w:szCs w:val="22"/>
          <w:rtl/>
        </w:rPr>
        <w:t xml:space="preserve"> וביטולו בתיקון 147</w:t>
      </w:r>
    </w:p>
    <w:p w:rsidR="000F117D" w:rsidRDefault="000F117D" w:rsidP="000F117D">
      <w:pPr>
        <w:pStyle w:val="9"/>
        <w:ind w:left="769" w:right="-142" w:hanging="401"/>
        <w:rPr>
          <w:sz w:val="22"/>
          <w:szCs w:val="22"/>
          <w:rtl/>
        </w:rPr>
      </w:pPr>
      <w:r>
        <w:rPr>
          <w:rFonts w:hint="cs"/>
          <w:sz w:val="22"/>
          <w:szCs w:val="22"/>
          <w:rtl/>
        </w:rPr>
        <w:tab/>
      </w:r>
      <w:r w:rsidRPr="00F00C13">
        <w:rPr>
          <w:sz w:val="22"/>
          <w:szCs w:val="22"/>
          <w:rtl/>
        </w:rPr>
        <w:t>סעיף 101 לפקודה קובע אירוע מס רעיוני במועד רישום מניות למסחר בבורסה, במסגרת הרפורמה, הורחבה תחולת הסעיף כך שיחול גם לעניין רישום מניותיה של חברה תושבת ישראל בבורסה מחוץ לישראל. כמו כן, לעניין רישום זכויות למניה כאמור.</w:t>
      </w:r>
    </w:p>
    <w:p w:rsidR="000F117D" w:rsidRDefault="000F117D" w:rsidP="000F117D">
      <w:pPr>
        <w:pStyle w:val="9"/>
        <w:ind w:left="769" w:right="-142" w:hanging="401"/>
        <w:rPr>
          <w:sz w:val="22"/>
          <w:szCs w:val="22"/>
          <w:rtl/>
        </w:rPr>
      </w:pPr>
      <w:r>
        <w:rPr>
          <w:rFonts w:hint="cs"/>
          <w:sz w:val="22"/>
          <w:szCs w:val="22"/>
          <w:rtl/>
        </w:rPr>
        <w:tab/>
      </w:r>
      <w:r w:rsidRPr="00F00C13">
        <w:rPr>
          <w:sz w:val="22"/>
          <w:szCs w:val="22"/>
          <w:rtl/>
        </w:rPr>
        <w:t>כמו כן, נקבעו הוראות מעבר שתכליתן עריכת התאמות נוכח השינוי במשטר המס לגבי ניירות ערך הנסחרים בבורסה ושיעור מס רווחי הון החל לפי חלק ה לפקודה, טרם הרישום למסחר בבורסה.</w:t>
      </w:r>
      <w:r>
        <w:rPr>
          <w:rFonts w:hint="cs"/>
          <w:sz w:val="22"/>
          <w:szCs w:val="22"/>
          <w:rtl/>
        </w:rPr>
        <w:t xml:space="preserve"> </w:t>
      </w:r>
      <w:r w:rsidRPr="0058346C">
        <w:rPr>
          <w:rFonts w:hint="cs"/>
          <w:sz w:val="22"/>
          <w:szCs w:val="22"/>
          <w:rtl/>
        </w:rPr>
        <w:t xml:space="preserve">החל מיום 1 </w:t>
      </w:r>
      <w:r>
        <w:rPr>
          <w:rFonts w:hint="cs"/>
          <w:sz w:val="22"/>
          <w:szCs w:val="22"/>
          <w:rtl/>
        </w:rPr>
        <w:t xml:space="preserve"> בינואר 2006, לא יחולו הוראות סעיף 101 לפקודה. לגבי מניות שנרשמו למסחר לפני מועד זה, יחולו הוראות סעיף 101 כנוסחו לפני התיקון. </w:t>
      </w:r>
    </w:p>
    <w:p w:rsidR="000F117D" w:rsidRDefault="000F117D" w:rsidP="000F117D">
      <w:pPr>
        <w:rPr>
          <w:rtl/>
        </w:rPr>
      </w:pPr>
    </w:p>
    <w:p w:rsidR="000F117D" w:rsidRDefault="000F117D" w:rsidP="000F117D">
      <w:pPr>
        <w:pStyle w:val="9"/>
        <w:tabs>
          <w:tab w:val="left" w:pos="748"/>
        </w:tabs>
        <w:ind w:right="-112"/>
        <w:rPr>
          <w:b/>
          <w:bCs/>
          <w:sz w:val="22"/>
          <w:szCs w:val="22"/>
          <w:rtl/>
        </w:rPr>
      </w:pPr>
      <w:r>
        <w:rPr>
          <w:rFonts w:hint="cs"/>
          <w:b/>
          <w:bCs/>
          <w:sz w:val="22"/>
          <w:szCs w:val="22"/>
          <w:rtl/>
        </w:rPr>
        <w:t>ה.</w:t>
      </w:r>
      <w:r>
        <w:rPr>
          <w:rFonts w:hint="cs"/>
          <w:b/>
          <w:bCs/>
          <w:sz w:val="22"/>
          <w:szCs w:val="22"/>
          <w:rtl/>
        </w:rPr>
        <w:tab/>
        <w:t>שיעורי המס על מכשירים בשוק ההון</w:t>
      </w:r>
    </w:p>
    <w:p w:rsidR="000F117D" w:rsidRDefault="000F117D" w:rsidP="004F13B7">
      <w:pPr>
        <w:pStyle w:val="9"/>
        <w:ind w:left="755" w:right="-112" w:hanging="387"/>
        <w:rPr>
          <w:sz w:val="22"/>
          <w:szCs w:val="22"/>
          <w:rtl/>
        </w:rPr>
      </w:pPr>
      <w:r>
        <w:rPr>
          <w:sz w:val="22"/>
          <w:szCs w:val="22"/>
          <w:rtl/>
        </w:rPr>
        <w:tab/>
      </w:r>
      <w:r>
        <w:rPr>
          <w:rFonts w:hint="cs"/>
          <w:sz w:val="22"/>
          <w:szCs w:val="22"/>
          <w:rtl/>
        </w:rPr>
        <w:t xml:space="preserve">לעניין שיעורי המס החלים על מכשירים שונים בשוק ההון, ראה עמודים </w:t>
      </w:r>
      <w:r w:rsidR="004F13B7">
        <w:rPr>
          <w:rFonts w:hint="cs"/>
          <w:sz w:val="22"/>
          <w:szCs w:val="22"/>
          <w:rtl/>
        </w:rPr>
        <w:t>38</w:t>
      </w:r>
      <w:r w:rsidRPr="00EC2E92">
        <w:rPr>
          <w:rFonts w:hint="cs"/>
          <w:sz w:val="22"/>
          <w:szCs w:val="22"/>
          <w:rtl/>
        </w:rPr>
        <w:t>-</w:t>
      </w:r>
      <w:r w:rsidR="004F13B7">
        <w:rPr>
          <w:rFonts w:hint="cs"/>
          <w:sz w:val="22"/>
          <w:szCs w:val="22"/>
          <w:rtl/>
        </w:rPr>
        <w:t>41</w:t>
      </w:r>
      <w:r w:rsidRPr="00EC2E92">
        <w:rPr>
          <w:rFonts w:hint="cs"/>
          <w:sz w:val="22"/>
          <w:szCs w:val="22"/>
          <w:rtl/>
        </w:rPr>
        <w:t xml:space="preserve"> </w:t>
      </w:r>
      <w:r>
        <w:rPr>
          <w:rFonts w:hint="cs"/>
          <w:sz w:val="22"/>
          <w:szCs w:val="22"/>
          <w:rtl/>
        </w:rPr>
        <w:t>דלעיל.</w:t>
      </w:r>
    </w:p>
    <w:p w:rsidR="000F117D" w:rsidRDefault="000F117D" w:rsidP="000F117D">
      <w:pPr>
        <w:ind w:left="752" w:right="-112" w:hanging="32"/>
        <w:jc w:val="both"/>
        <w:rPr>
          <w:sz w:val="22"/>
          <w:szCs w:val="22"/>
          <w:rtl/>
        </w:rPr>
      </w:pPr>
    </w:p>
    <w:p w:rsidR="000F117D" w:rsidRDefault="000F117D" w:rsidP="000F117D">
      <w:pPr>
        <w:ind w:left="368" w:right="-112" w:hanging="426"/>
        <w:jc w:val="both"/>
        <w:rPr>
          <w:b/>
          <w:bCs/>
          <w:sz w:val="22"/>
          <w:szCs w:val="22"/>
          <w:rtl/>
        </w:rPr>
      </w:pPr>
      <w:r w:rsidRPr="00244995">
        <w:rPr>
          <w:rFonts w:hint="cs"/>
          <w:b/>
          <w:bCs/>
          <w:sz w:val="22"/>
          <w:szCs w:val="22"/>
          <w:rtl/>
        </w:rPr>
        <w:t>18</w:t>
      </w:r>
      <w:r w:rsidRPr="00244995">
        <w:rPr>
          <w:b/>
          <w:bCs/>
          <w:sz w:val="22"/>
          <w:szCs w:val="22"/>
          <w:rtl/>
        </w:rPr>
        <w:t>.</w:t>
      </w:r>
      <w:r w:rsidRPr="00244995">
        <w:rPr>
          <w:b/>
          <w:bCs/>
          <w:sz w:val="22"/>
          <w:szCs w:val="22"/>
          <w:rtl/>
        </w:rPr>
        <w:tab/>
        <w:t>חברה משפחתית</w:t>
      </w:r>
    </w:p>
    <w:p w:rsidR="004F13B7" w:rsidRPr="00F00C13" w:rsidRDefault="004F13B7" w:rsidP="004F13B7">
      <w:pPr>
        <w:pStyle w:val="9"/>
        <w:tabs>
          <w:tab w:val="left" w:pos="748"/>
        </w:tabs>
        <w:ind w:right="-142"/>
        <w:rPr>
          <w:b/>
          <w:bCs/>
          <w:sz w:val="22"/>
          <w:szCs w:val="22"/>
          <w:rtl/>
        </w:rPr>
      </w:pPr>
      <w:r>
        <w:rPr>
          <w:rFonts w:hint="cs"/>
          <w:b/>
          <w:bCs/>
          <w:sz w:val="22"/>
          <w:szCs w:val="22"/>
          <w:rtl/>
        </w:rPr>
        <w:t>א</w:t>
      </w:r>
      <w:r w:rsidRPr="00F00C13">
        <w:rPr>
          <w:rFonts w:hint="cs"/>
          <w:b/>
          <w:bCs/>
          <w:sz w:val="22"/>
          <w:szCs w:val="22"/>
          <w:rtl/>
        </w:rPr>
        <w:t>.</w:t>
      </w:r>
      <w:r w:rsidRPr="00F00C13">
        <w:rPr>
          <w:rFonts w:hint="cs"/>
          <w:b/>
          <w:bCs/>
          <w:sz w:val="22"/>
          <w:szCs w:val="22"/>
          <w:rtl/>
        </w:rPr>
        <w:tab/>
      </w:r>
      <w:r>
        <w:rPr>
          <w:rFonts w:hint="cs"/>
          <w:b/>
          <w:bCs/>
          <w:sz w:val="22"/>
          <w:szCs w:val="22"/>
          <w:rtl/>
        </w:rPr>
        <w:t>כללי</w:t>
      </w:r>
    </w:p>
    <w:p w:rsidR="000F117D" w:rsidRDefault="000F117D" w:rsidP="004F13B7">
      <w:pPr>
        <w:ind w:left="729" w:right="-112" w:hanging="777"/>
        <w:jc w:val="both"/>
        <w:rPr>
          <w:sz w:val="22"/>
          <w:szCs w:val="22"/>
          <w:rtl/>
        </w:rPr>
      </w:pPr>
      <w:r>
        <w:rPr>
          <w:rFonts w:hint="cs"/>
          <w:sz w:val="22"/>
          <w:szCs w:val="22"/>
          <w:rtl/>
        </w:rPr>
        <w:tab/>
      </w:r>
      <w:r w:rsidRPr="009277F9">
        <w:rPr>
          <w:sz w:val="22"/>
          <w:szCs w:val="22"/>
          <w:rtl/>
        </w:rPr>
        <w:t xml:space="preserve">במסגרת תיקון 132 לפקודה, נקבעו הוראות בדבר ביטול מעמד החברה המשפחתית </w:t>
      </w:r>
      <w:r>
        <w:rPr>
          <w:rFonts w:hint="cs"/>
          <w:sz w:val="22"/>
          <w:szCs w:val="22"/>
          <w:rtl/>
        </w:rPr>
        <w:t xml:space="preserve">אשר </w:t>
      </w:r>
      <w:r w:rsidRPr="009277F9">
        <w:rPr>
          <w:sz w:val="22"/>
          <w:szCs w:val="22"/>
          <w:rtl/>
        </w:rPr>
        <w:t xml:space="preserve">יחולו רק מיום כניסתן לתוקף של כל התקנות על פי סעיף 64א'1 לפקודה. בשל שיהוי בהתקנות התקנות, כאמור לעיל, יחול הסיווג של "חברה משפחתית" גם בשנת </w:t>
      </w:r>
      <w:r>
        <w:rPr>
          <w:rFonts w:hint="cs"/>
          <w:sz w:val="22"/>
          <w:szCs w:val="22"/>
          <w:rtl/>
        </w:rPr>
        <w:t>2015</w:t>
      </w:r>
      <w:r w:rsidRPr="009277F9">
        <w:rPr>
          <w:sz w:val="22"/>
          <w:szCs w:val="22"/>
          <w:rtl/>
        </w:rPr>
        <w:t>.</w:t>
      </w:r>
      <w:r>
        <w:rPr>
          <w:rFonts w:hint="cs"/>
          <w:rtl/>
        </w:rPr>
        <w:t xml:space="preserve"> </w:t>
      </w:r>
      <w:r w:rsidRPr="009277F9">
        <w:rPr>
          <w:sz w:val="22"/>
          <w:szCs w:val="22"/>
          <w:rtl/>
        </w:rPr>
        <w:t xml:space="preserve">ככלל, בחברה </w:t>
      </w:r>
      <w:r>
        <w:rPr>
          <w:rFonts w:hint="cs"/>
          <w:sz w:val="22"/>
          <w:szCs w:val="22"/>
          <w:rtl/>
        </w:rPr>
        <w:t>רגילה</w:t>
      </w:r>
      <w:r w:rsidRPr="009277F9">
        <w:rPr>
          <w:sz w:val="22"/>
          <w:szCs w:val="22"/>
          <w:rtl/>
        </w:rPr>
        <w:t xml:space="preserve"> שיעור המס על רווחים מחולקים נמוך יותר מאשר בחברה </w:t>
      </w:r>
      <w:r>
        <w:rPr>
          <w:rFonts w:hint="cs"/>
          <w:sz w:val="22"/>
          <w:szCs w:val="22"/>
          <w:rtl/>
        </w:rPr>
        <w:t>משפחתית</w:t>
      </w:r>
      <w:r w:rsidRPr="009277F9">
        <w:rPr>
          <w:sz w:val="22"/>
          <w:szCs w:val="22"/>
          <w:rtl/>
        </w:rPr>
        <w:t xml:space="preserve"> (</w:t>
      </w:r>
      <w:r>
        <w:rPr>
          <w:rFonts w:hint="cs"/>
          <w:sz w:val="22"/>
          <w:szCs w:val="22"/>
          <w:rtl/>
        </w:rPr>
        <w:t>30</w:t>
      </w:r>
      <w:r w:rsidRPr="009277F9">
        <w:rPr>
          <w:sz w:val="22"/>
          <w:szCs w:val="22"/>
          <w:rtl/>
        </w:rPr>
        <w:t xml:space="preserve">% במקום </w:t>
      </w:r>
      <w:r>
        <w:rPr>
          <w:rFonts w:hint="cs"/>
          <w:sz w:val="22"/>
          <w:szCs w:val="22"/>
          <w:rtl/>
        </w:rPr>
        <w:t>48</w:t>
      </w:r>
      <w:r w:rsidRPr="009277F9">
        <w:rPr>
          <w:sz w:val="22"/>
          <w:szCs w:val="22"/>
          <w:rtl/>
        </w:rPr>
        <w:t xml:space="preserve">%). </w:t>
      </w:r>
      <w:r>
        <w:rPr>
          <w:rFonts w:hint="cs"/>
          <w:sz w:val="22"/>
          <w:szCs w:val="22"/>
          <w:rtl/>
        </w:rPr>
        <w:t>כמו כן</w:t>
      </w:r>
      <w:r w:rsidRPr="009277F9">
        <w:rPr>
          <w:sz w:val="22"/>
          <w:szCs w:val="22"/>
          <w:rtl/>
        </w:rPr>
        <w:t>, בחברה רגילה שיעור המס על רווחים בלתי מחולקים יהיה נמוך יותר (</w:t>
      </w:r>
      <w:r>
        <w:rPr>
          <w:rFonts w:hint="cs"/>
          <w:sz w:val="22"/>
          <w:szCs w:val="22"/>
          <w:rtl/>
        </w:rPr>
        <w:t>26.5</w:t>
      </w:r>
      <w:r w:rsidRPr="009277F9">
        <w:rPr>
          <w:sz w:val="22"/>
          <w:szCs w:val="22"/>
          <w:rtl/>
        </w:rPr>
        <w:t xml:space="preserve">% במקום </w:t>
      </w:r>
      <w:r>
        <w:rPr>
          <w:rFonts w:hint="cs"/>
          <w:sz w:val="22"/>
          <w:szCs w:val="22"/>
          <w:rtl/>
        </w:rPr>
        <w:t>48</w:t>
      </w:r>
      <w:r>
        <w:rPr>
          <w:sz w:val="22"/>
          <w:szCs w:val="22"/>
          <w:rtl/>
        </w:rPr>
        <w:t>%)</w:t>
      </w:r>
      <w:r>
        <w:rPr>
          <w:rFonts w:hint="cs"/>
          <w:sz w:val="22"/>
          <w:szCs w:val="22"/>
          <w:rtl/>
        </w:rPr>
        <w:t xml:space="preserve"> אולם, הכנסות בשוק ההון בידי החברה המשפחתית, כפופות למיסוי בשיעורים החלים על יחיד. במסגרת החוק לשינוי סדרי עדיפויות שונה הדין לגבי חברות משפחתיות באופן משמעותי. תיקון 197 לפקודה הגביל את אפשרויות הבחירה של חברות פרטיות, לבקש להפוך לחברה משפחתית ו/או לחזור מבקשה, כאמור. במסגרת התיקון נקבע כי חברה תוכל לבקש להירשם כחברה משפחתית פעם אחת בלבד, לא יאוחר משלושה חודשים ממועד התאגדותה. חברות ותיקות לא תוכלנה לזכות במעמד הנ"ל. ראה גם סעיף 41 להלן, בעניין הודעות לפקיד השומה. </w:t>
      </w:r>
    </w:p>
    <w:p w:rsidR="000F117D" w:rsidRDefault="000F117D" w:rsidP="000F117D">
      <w:pPr>
        <w:ind w:left="368" w:right="-112" w:hanging="426"/>
        <w:jc w:val="both"/>
        <w:rPr>
          <w:sz w:val="22"/>
          <w:szCs w:val="22"/>
          <w:rtl/>
        </w:rPr>
      </w:pPr>
    </w:p>
    <w:p w:rsidR="000F117D" w:rsidRDefault="000F117D" w:rsidP="000F117D">
      <w:pPr>
        <w:ind w:left="368" w:right="-112" w:hanging="426"/>
        <w:jc w:val="both"/>
        <w:rPr>
          <w:sz w:val="22"/>
          <w:szCs w:val="22"/>
          <w:rtl/>
        </w:rPr>
      </w:pPr>
    </w:p>
    <w:p w:rsidR="000F117D" w:rsidRPr="008863F8" w:rsidRDefault="000F117D" w:rsidP="000F117D">
      <w:pPr>
        <w:ind w:left="368" w:right="-112" w:hanging="426"/>
        <w:jc w:val="both"/>
        <w:rPr>
          <w:sz w:val="22"/>
          <w:szCs w:val="22"/>
          <w:rtl/>
        </w:rPr>
      </w:pPr>
      <w:r w:rsidRPr="00244995">
        <w:rPr>
          <w:rFonts w:hint="cs"/>
          <w:b/>
          <w:bCs/>
          <w:sz w:val="22"/>
          <w:szCs w:val="22"/>
          <w:rtl/>
        </w:rPr>
        <w:t>18</w:t>
      </w:r>
      <w:r w:rsidRPr="00244995">
        <w:rPr>
          <w:b/>
          <w:bCs/>
          <w:sz w:val="22"/>
          <w:szCs w:val="22"/>
          <w:rtl/>
        </w:rPr>
        <w:t>.</w:t>
      </w:r>
      <w:r w:rsidRPr="00244995">
        <w:rPr>
          <w:b/>
          <w:bCs/>
          <w:sz w:val="22"/>
          <w:szCs w:val="22"/>
          <w:rtl/>
        </w:rPr>
        <w:tab/>
        <w:t>חברה משפחתית</w:t>
      </w:r>
      <w:r>
        <w:rPr>
          <w:rFonts w:hint="cs"/>
          <w:b/>
          <w:bCs/>
          <w:sz w:val="22"/>
          <w:szCs w:val="22"/>
          <w:rtl/>
        </w:rPr>
        <w:t xml:space="preserve"> </w:t>
      </w:r>
      <w:r>
        <w:rPr>
          <w:rFonts w:hint="cs"/>
          <w:sz w:val="22"/>
          <w:szCs w:val="22"/>
          <w:rtl/>
        </w:rPr>
        <w:t>(המשך)</w:t>
      </w:r>
    </w:p>
    <w:p w:rsidR="000F117D" w:rsidRPr="009277F9" w:rsidRDefault="004F13B7" w:rsidP="000F117D">
      <w:pPr>
        <w:pStyle w:val="9"/>
        <w:ind w:right="-112"/>
        <w:rPr>
          <w:b/>
          <w:bCs/>
          <w:sz w:val="22"/>
          <w:szCs w:val="22"/>
          <w:rtl/>
        </w:rPr>
      </w:pPr>
      <w:r>
        <w:rPr>
          <w:rFonts w:hint="cs"/>
          <w:b/>
          <w:bCs/>
          <w:sz w:val="22"/>
          <w:szCs w:val="22"/>
          <w:rtl/>
        </w:rPr>
        <w:t>ב</w:t>
      </w:r>
      <w:r w:rsidR="000F117D" w:rsidRPr="009277F9">
        <w:rPr>
          <w:b/>
          <w:bCs/>
          <w:sz w:val="22"/>
          <w:szCs w:val="22"/>
          <w:rtl/>
        </w:rPr>
        <w:t>.</w:t>
      </w:r>
      <w:r w:rsidR="000F117D" w:rsidRPr="009277F9">
        <w:rPr>
          <w:b/>
          <w:bCs/>
          <w:sz w:val="22"/>
          <w:szCs w:val="22"/>
          <w:rtl/>
        </w:rPr>
        <w:tab/>
        <w:t>רישום</w:t>
      </w:r>
    </w:p>
    <w:p w:rsidR="000F117D" w:rsidRPr="009277F9" w:rsidRDefault="000F117D" w:rsidP="000F117D">
      <w:pPr>
        <w:ind w:left="793" w:right="-112"/>
        <w:jc w:val="both"/>
        <w:rPr>
          <w:sz w:val="22"/>
          <w:szCs w:val="22"/>
          <w:rtl/>
        </w:rPr>
      </w:pPr>
      <w:r w:rsidRPr="009277F9">
        <w:rPr>
          <w:sz w:val="22"/>
          <w:szCs w:val="22"/>
          <w:rtl/>
        </w:rPr>
        <w:t xml:space="preserve">בשל </w:t>
      </w:r>
      <w:r>
        <w:rPr>
          <w:rFonts w:hint="cs"/>
          <w:sz w:val="22"/>
          <w:szCs w:val="22"/>
          <w:rtl/>
        </w:rPr>
        <w:t>השיהוי בעדכון</w:t>
      </w:r>
      <w:r w:rsidRPr="009277F9">
        <w:rPr>
          <w:sz w:val="22"/>
          <w:szCs w:val="22"/>
          <w:rtl/>
        </w:rPr>
        <w:t xml:space="preserve"> החקיקה,</w:t>
      </w:r>
      <w:r>
        <w:rPr>
          <w:rFonts w:hint="cs"/>
          <w:sz w:val="22"/>
          <w:szCs w:val="22"/>
          <w:rtl/>
        </w:rPr>
        <w:t xml:space="preserve"> טרם</w:t>
      </w:r>
      <w:r w:rsidRPr="009277F9">
        <w:rPr>
          <w:sz w:val="22"/>
          <w:szCs w:val="22"/>
          <w:rtl/>
        </w:rPr>
        <w:t xml:space="preserve"> בוטלה אפשרות הרישום כ"חברה משפחתית".</w:t>
      </w:r>
    </w:p>
    <w:p w:rsidR="000F117D" w:rsidRPr="009277F9" w:rsidRDefault="000F117D" w:rsidP="000F117D">
      <w:pPr>
        <w:bidi w:val="0"/>
        <w:ind w:right="-112"/>
        <w:jc w:val="right"/>
        <w:rPr>
          <w:sz w:val="22"/>
          <w:szCs w:val="22"/>
          <w:rtl/>
        </w:rPr>
      </w:pPr>
    </w:p>
    <w:p w:rsidR="000F117D" w:rsidRPr="009277F9" w:rsidRDefault="004F13B7" w:rsidP="000F117D">
      <w:pPr>
        <w:tabs>
          <w:tab w:val="left" w:pos="793"/>
        </w:tabs>
        <w:ind w:left="368" w:right="-112"/>
        <w:jc w:val="both"/>
        <w:rPr>
          <w:sz w:val="22"/>
          <w:szCs w:val="22"/>
          <w:rtl/>
        </w:rPr>
      </w:pPr>
      <w:r>
        <w:rPr>
          <w:rFonts w:hint="cs"/>
          <w:b/>
          <w:bCs/>
          <w:sz w:val="22"/>
          <w:szCs w:val="22"/>
          <w:rtl/>
        </w:rPr>
        <w:t>ג</w:t>
      </w:r>
      <w:r w:rsidR="000F117D" w:rsidRPr="009277F9">
        <w:rPr>
          <w:b/>
          <w:bCs/>
          <w:sz w:val="22"/>
          <w:szCs w:val="22"/>
          <w:rtl/>
        </w:rPr>
        <w:t>.</w:t>
      </w:r>
      <w:r w:rsidR="000F117D" w:rsidRPr="009277F9">
        <w:rPr>
          <w:b/>
          <w:bCs/>
          <w:sz w:val="22"/>
          <w:szCs w:val="22"/>
          <w:rtl/>
        </w:rPr>
        <w:tab/>
        <w:t>ביטול רישום</w:t>
      </w:r>
    </w:p>
    <w:p w:rsidR="000F117D" w:rsidRPr="009277F9" w:rsidRDefault="000F117D" w:rsidP="000F117D">
      <w:pPr>
        <w:ind w:left="793" w:right="-112" w:hanging="851"/>
        <w:jc w:val="both"/>
        <w:rPr>
          <w:sz w:val="22"/>
          <w:szCs w:val="22"/>
          <w:rtl/>
        </w:rPr>
      </w:pPr>
      <w:r w:rsidRPr="009277F9">
        <w:rPr>
          <w:sz w:val="22"/>
          <w:szCs w:val="22"/>
          <w:rtl/>
        </w:rPr>
        <w:tab/>
        <w:t xml:space="preserve">ההודעה על ביטול מעמד החברה כחברה משפחתית </w:t>
      </w:r>
      <w:r>
        <w:rPr>
          <w:rFonts w:hint="cs"/>
          <w:sz w:val="22"/>
          <w:szCs w:val="22"/>
          <w:rtl/>
        </w:rPr>
        <w:t>(טופס 2950)</w:t>
      </w:r>
      <w:r w:rsidRPr="009277F9">
        <w:rPr>
          <w:sz w:val="22"/>
          <w:szCs w:val="22"/>
          <w:rtl/>
        </w:rPr>
        <w:t xml:space="preserve"> צריכה להינתן </w:t>
      </w:r>
      <w:r>
        <w:rPr>
          <w:rFonts w:hint="cs"/>
          <w:sz w:val="22"/>
          <w:szCs w:val="22"/>
          <w:rtl/>
        </w:rPr>
        <w:t>לא יאוחר מחודש לפני תחילת שנת המס. משהודיעה כך תחדל להיות חברה משפחתית זכאית החל משנת המס שבה נתנה ההודעה.</w:t>
      </w:r>
    </w:p>
    <w:p w:rsidR="000F117D" w:rsidRPr="009277F9" w:rsidRDefault="000F117D" w:rsidP="000F117D">
      <w:pPr>
        <w:tabs>
          <w:tab w:val="left" w:pos="397"/>
          <w:tab w:val="left" w:pos="793"/>
          <w:tab w:val="left" w:pos="1218"/>
        </w:tabs>
        <w:bidi w:val="0"/>
        <w:ind w:right="-112"/>
        <w:jc w:val="right"/>
        <w:rPr>
          <w:sz w:val="22"/>
          <w:szCs w:val="22"/>
          <w:rtl/>
        </w:rPr>
      </w:pPr>
    </w:p>
    <w:p w:rsidR="000F117D" w:rsidRPr="009277F9" w:rsidRDefault="004F13B7" w:rsidP="000F117D">
      <w:pPr>
        <w:tabs>
          <w:tab w:val="left" w:pos="397"/>
          <w:tab w:val="left" w:pos="793"/>
          <w:tab w:val="left" w:pos="1218"/>
        </w:tabs>
        <w:ind w:left="397" w:right="-112"/>
        <w:jc w:val="both"/>
        <w:rPr>
          <w:b/>
          <w:bCs/>
          <w:sz w:val="22"/>
          <w:szCs w:val="22"/>
          <w:rtl/>
        </w:rPr>
      </w:pPr>
      <w:r>
        <w:rPr>
          <w:rFonts w:hint="cs"/>
          <w:b/>
          <w:bCs/>
          <w:sz w:val="22"/>
          <w:szCs w:val="22"/>
          <w:rtl/>
        </w:rPr>
        <w:t>ד</w:t>
      </w:r>
      <w:r w:rsidR="000F117D" w:rsidRPr="009277F9">
        <w:rPr>
          <w:b/>
          <w:bCs/>
          <w:sz w:val="22"/>
          <w:szCs w:val="22"/>
          <w:rtl/>
        </w:rPr>
        <w:t>.</w:t>
      </w:r>
      <w:r w:rsidR="000F117D" w:rsidRPr="009277F9">
        <w:rPr>
          <w:b/>
          <w:bCs/>
          <w:sz w:val="22"/>
          <w:szCs w:val="22"/>
          <w:rtl/>
        </w:rPr>
        <w:tab/>
        <w:t>יתרונות</w:t>
      </w:r>
    </w:p>
    <w:p w:rsidR="000F117D" w:rsidRPr="009277F9" w:rsidRDefault="000F117D" w:rsidP="000F117D">
      <w:pPr>
        <w:tabs>
          <w:tab w:val="left" w:pos="397"/>
          <w:tab w:val="left" w:pos="793"/>
          <w:tab w:val="left" w:pos="1218"/>
        </w:tabs>
        <w:ind w:left="-58" w:right="-112"/>
        <w:jc w:val="both"/>
        <w:rPr>
          <w:sz w:val="22"/>
          <w:szCs w:val="22"/>
          <w:rtl/>
        </w:rPr>
      </w:pPr>
      <w:r w:rsidRPr="009277F9">
        <w:rPr>
          <w:sz w:val="22"/>
          <w:szCs w:val="22"/>
          <w:rtl/>
        </w:rPr>
        <w:tab/>
      </w:r>
      <w:r w:rsidRPr="009277F9">
        <w:rPr>
          <w:sz w:val="22"/>
          <w:szCs w:val="22"/>
          <w:rtl/>
        </w:rPr>
        <w:tab/>
        <w:t>ד</w:t>
      </w:r>
      <w:r>
        <w:rPr>
          <w:rFonts w:hint="cs"/>
          <w:sz w:val="22"/>
          <w:szCs w:val="22"/>
          <w:rtl/>
        </w:rPr>
        <w:t>יו</w:t>
      </w:r>
      <w:r w:rsidRPr="009277F9">
        <w:rPr>
          <w:sz w:val="22"/>
          <w:szCs w:val="22"/>
          <w:rtl/>
        </w:rPr>
        <w:t>וח על הכנסות במסגרת חברה משפחתית מעניק מספר יתרונות:</w:t>
      </w:r>
    </w:p>
    <w:p w:rsidR="000F117D" w:rsidRDefault="000F117D" w:rsidP="000F117D">
      <w:pPr>
        <w:tabs>
          <w:tab w:val="left" w:pos="397"/>
          <w:tab w:val="left" w:pos="793"/>
          <w:tab w:val="left" w:pos="1218"/>
        </w:tabs>
        <w:ind w:left="-58" w:right="-112"/>
        <w:jc w:val="both"/>
        <w:rPr>
          <w:sz w:val="22"/>
          <w:szCs w:val="22"/>
          <w:rtl/>
        </w:rPr>
      </w:pPr>
      <w:r w:rsidRPr="009277F9">
        <w:rPr>
          <w:sz w:val="22"/>
          <w:szCs w:val="22"/>
          <w:rtl/>
        </w:rPr>
        <w:tab/>
      </w:r>
      <w:r w:rsidRPr="009277F9">
        <w:rPr>
          <w:sz w:val="22"/>
          <w:szCs w:val="22"/>
          <w:rtl/>
        </w:rPr>
        <w:tab/>
        <w:t>1.</w:t>
      </w:r>
      <w:r w:rsidRPr="009277F9">
        <w:rPr>
          <w:sz w:val="22"/>
          <w:szCs w:val="22"/>
          <w:rtl/>
        </w:rPr>
        <w:tab/>
        <w:t>חלוקת דיבידנד מרווחי החברה המשפחתית לבעלי המניות, אינה מקימה חבות מס.</w:t>
      </w:r>
    </w:p>
    <w:p w:rsidR="000F117D" w:rsidRDefault="000F117D" w:rsidP="000F117D">
      <w:pPr>
        <w:tabs>
          <w:tab w:val="left" w:pos="397"/>
          <w:tab w:val="left" w:pos="793"/>
          <w:tab w:val="left" w:pos="1218"/>
        </w:tabs>
        <w:bidi w:val="0"/>
        <w:spacing w:line="80" w:lineRule="exact"/>
        <w:ind w:right="-112"/>
        <w:jc w:val="right"/>
        <w:rPr>
          <w:sz w:val="22"/>
          <w:szCs w:val="22"/>
          <w:rtl/>
        </w:rPr>
      </w:pPr>
    </w:p>
    <w:p w:rsidR="000F117D" w:rsidRDefault="000F117D" w:rsidP="000F117D">
      <w:pPr>
        <w:tabs>
          <w:tab w:val="left" w:pos="397"/>
          <w:tab w:val="left" w:pos="793"/>
          <w:tab w:val="left" w:pos="1218"/>
        </w:tabs>
        <w:ind w:left="1218" w:right="-112" w:hanging="1218"/>
        <w:jc w:val="both"/>
        <w:rPr>
          <w:sz w:val="22"/>
          <w:szCs w:val="22"/>
          <w:rtl/>
        </w:rPr>
      </w:pPr>
      <w:r w:rsidRPr="009277F9">
        <w:rPr>
          <w:sz w:val="22"/>
          <w:szCs w:val="22"/>
          <w:rtl/>
        </w:rPr>
        <w:tab/>
      </w:r>
      <w:r w:rsidRPr="009277F9">
        <w:rPr>
          <w:sz w:val="22"/>
          <w:szCs w:val="22"/>
          <w:rtl/>
        </w:rPr>
        <w:tab/>
        <w:t>2.</w:t>
      </w:r>
      <w:r w:rsidRPr="009277F9">
        <w:rPr>
          <w:sz w:val="22"/>
          <w:szCs w:val="22"/>
          <w:rtl/>
        </w:rPr>
        <w:tab/>
        <w:t>הפסד/רווח בחברה משפחתית ניתן לקיזוז כנגד רווח/הפסד של היחיד בשנת המס השוטפת מכל מקור אחר ובשנת המס הבאה - אך ורק כנגד רווח מעסק, משלח יד או רווח הון/שבח מקרקעין ששימשו בעסק.</w:t>
      </w:r>
    </w:p>
    <w:p w:rsidR="000F117D" w:rsidRDefault="000F117D" w:rsidP="000F117D">
      <w:pPr>
        <w:tabs>
          <w:tab w:val="left" w:pos="397"/>
          <w:tab w:val="left" w:pos="793"/>
          <w:tab w:val="left" w:pos="1218"/>
        </w:tabs>
        <w:bidi w:val="0"/>
        <w:spacing w:line="80" w:lineRule="exact"/>
        <w:ind w:right="-112"/>
        <w:jc w:val="right"/>
        <w:rPr>
          <w:sz w:val="22"/>
          <w:szCs w:val="22"/>
          <w:rtl/>
        </w:rPr>
      </w:pPr>
    </w:p>
    <w:p w:rsidR="000F117D" w:rsidRDefault="000F117D" w:rsidP="000F117D">
      <w:pPr>
        <w:tabs>
          <w:tab w:val="left" w:pos="397"/>
          <w:tab w:val="left" w:pos="793"/>
          <w:tab w:val="left" w:pos="1218"/>
        </w:tabs>
        <w:ind w:left="1218" w:right="-112" w:hanging="1218"/>
        <w:jc w:val="both"/>
        <w:rPr>
          <w:sz w:val="22"/>
          <w:szCs w:val="22"/>
          <w:rtl/>
        </w:rPr>
      </w:pPr>
      <w:r w:rsidRPr="009277F9">
        <w:rPr>
          <w:sz w:val="22"/>
          <w:szCs w:val="22"/>
          <w:rtl/>
        </w:rPr>
        <w:lastRenderedPageBreak/>
        <w:tab/>
      </w:r>
      <w:r w:rsidRPr="009277F9">
        <w:rPr>
          <w:sz w:val="22"/>
          <w:szCs w:val="22"/>
          <w:rtl/>
        </w:rPr>
        <w:tab/>
        <w:t>3.</w:t>
      </w:r>
      <w:r w:rsidRPr="009277F9">
        <w:rPr>
          <w:sz w:val="22"/>
          <w:szCs w:val="22"/>
          <w:rtl/>
        </w:rPr>
        <w:tab/>
        <w:t>אפשרות תשלום משכורות לבעלי המניות הפעילים תקטין את חבות המס הכוללת, אך עשויה להגדיל את תשלומי הביטוח הלאומי, ולכן יש לבחון את סה"כ תשלומי המס. יודגש כי חובת תשלום דמי ביטוח לאומי מתקיימת בעת חלוקת הדיבידנד בפועל.</w:t>
      </w:r>
    </w:p>
    <w:p w:rsidR="000F117D" w:rsidRDefault="000F117D" w:rsidP="000F117D">
      <w:pPr>
        <w:tabs>
          <w:tab w:val="left" w:pos="397"/>
          <w:tab w:val="left" w:pos="793"/>
          <w:tab w:val="left" w:pos="1218"/>
        </w:tabs>
        <w:bidi w:val="0"/>
        <w:spacing w:line="80" w:lineRule="exact"/>
        <w:ind w:right="-112"/>
        <w:rPr>
          <w:sz w:val="22"/>
          <w:szCs w:val="22"/>
          <w:rtl/>
        </w:rPr>
      </w:pPr>
    </w:p>
    <w:p w:rsidR="000F117D" w:rsidRDefault="000F117D" w:rsidP="000F117D">
      <w:pPr>
        <w:tabs>
          <w:tab w:val="left" w:pos="397"/>
          <w:tab w:val="left" w:pos="793"/>
          <w:tab w:val="left" w:pos="1218"/>
        </w:tabs>
        <w:ind w:left="1218" w:right="-112" w:hanging="1218"/>
        <w:jc w:val="both"/>
        <w:rPr>
          <w:sz w:val="22"/>
          <w:szCs w:val="22"/>
          <w:rtl/>
        </w:rPr>
      </w:pPr>
      <w:r>
        <w:rPr>
          <w:rFonts w:hint="cs"/>
          <w:sz w:val="22"/>
          <w:szCs w:val="22"/>
          <w:rtl/>
        </w:rPr>
        <w:tab/>
      </w:r>
      <w:r>
        <w:rPr>
          <w:rFonts w:hint="cs"/>
          <w:sz w:val="22"/>
          <w:szCs w:val="22"/>
          <w:rtl/>
        </w:rPr>
        <w:tab/>
        <w:t>4.</w:t>
      </w:r>
      <w:r>
        <w:rPr>
          <w:rFonts w:hint="cs"/>
          <w:sz w:val="22"/>
          <w:szCs w:val="22"/>
          <w:rtl/>
        </w:rPr>
        <w:tab/>
        <w:t>הכנסות חברות משפחתיות משוק ההון, כפופות לשיעורי המס החלים על יחיד.</w:t>
      </w:r>
    </w:p>
    <w:p w:rsidR="000F117D" w:rsidRDefault="000F117D" w:rsidP="000F117D">
      <w:pPr>
        <w:tabs>
          <w:tab w:val="left" w:pos="397"/>
          <w:tab w:val="left" w:pos="793"/>
          <w:tab w:val="left" w:pos="1218"/>
        </w:tabs>
        <w:bidi w:val="0"/>
        <w:spacing w:line="80" w:lineRule="exact"/>
        <w:ind w:right="-112"/>
        <w:rPr>
          <w:sz w:val="22"/>
          <w:szCs w:val="22"/>
          <w:rtl/>
        </w:rPr>
      </w:pPr>
    </w:p>
    <w:p w:rsidR="000F117D" w:rsidRDefault="000F117D" w:rsidP="000F117D">
      <w:pPr>
        <w:tabs>
          <w:tab w:val="left" w:pos="397"/>
          <w:tab w:val="left" w:pos="793"/>
          <w:tab w:val="left" w:pos="1218"/>
        </w:tabs>
        <w:ind w:left="1218" w:right="-112" w:hanging="1218"/>
        <w:jc w:val="both"/>
        <w:rPr>
          <w:sz w:val="22"/>
          <w:szCs w:val="22"/>
          <w:rtl/>
        </w:rPr>
      </w:pPr>
      <w:r w:rsidRPr="009277F9">
        <w:rPr>
          <w:sz w:val="22"/>
          <w:szCs w:val="22"/>
          <w:rtl/>
        </w:rPr>
        <w:tab/>
      </w:r>
      <w:r w:rsidRPr="009277F9">
        <w:rPr>
          <w:sz w:val="22"/>
          <w:szCs w:val="22"/>
          <w:rtl/>
        </w:rPr>
        <w:tab/>
      </w:r>
      <w:r>
        <w:rPr>
          <w:rFonts w:hint="cs"/>
          <w:sz w:val="22"/>
          <w:szCs w:val="22"/>
          <w:rtl/>
        </w:rPr>
        <w:t>5.</w:t>
      </w:r>
      <w:r w:rsidRPr="009277F9">
        <w:rPr>
          <w:sz w:val="22"/>
          <w:szCs w:val="22"/>
          <w:rtl/>
        </w:rPr>
        <w:tab/>
        <w:t xml:space="preserve">תשלומי גמל לבעל מניות בתקופת היות החברה חברה משפחתית, גם אם שולמו לאחר היותה חברה משפחתית, לא יותרו כהוצאה לחברה ומאידך, לא יחשבו הכנסה בידי המקבל, בעל המניות - דהיינו שיעור המס האפקטיבי בגין תשלומים כאמור הינו </w:t>
      </w:r>
      <w:r>
        <w:rPr>
          <w:rFonts w:hint="cs"/>
          <w:sz w:val="22"/>
          <w:szCs w:val="22"/>
          <w:rtl/>
        </w:rPr>
        <w:t>25</w:t>
      </w:r>
      <w:r w:rsidRPr="009277F9">
        <w:rPr>
          <w:sz w:val="22"/>
          <w:szCs w:val="22"/>
          <w:rtl/>
        </w:rPr>
        <w:t>%.</w:t>
      </w:r>
    </w:p>
    <w:p w:rsidR="000F117D" w:rsidRDefault="000F117D" w:rsidP="000F117D">
      <w:pPr>
        <w:tabs>
          <w:tab w:val="left" w:pos="397"/>
          <w:tab w:val="left" w:pos="793"/>
          <w:tab w:val="left" w:pos="1218"/>
        </w:tabs>
        <w:bidi w:val="0"/>
        <w:spacing w:line="80" w:lineRule="exact"/>
        <w:ind w:right="-112"/>
        <w:rPr>
          <w:sz w:val="22"/>
          <w:szCs w:val="22"/>
          <w:rtl/>
        </w:rPr>
      </w:pPr>
    </w:p>
    <w:p w:rsidR="000F117D" w:rsidRDefault="000F117D" w:rsidP="000F117D">
      <w:pPr>
        <w:tabs>
          <w:tab w:val="left" w:pos="397"/>
          <w:tab w:val="left" w:pos="793"/>
          <w:tab w:val="left" w:pos="1218"/>
        </w:tabs>
        <w:ind w:left="1218" w:right="-112" w:hanging="1218"/>
        <w:jc w:val="both"/>
        <w:rPr>
          <w:sz w:val="22"/>
          <w:szCs w:val="22"/>
          <w:rtl/>
        </w:rPr>
      </w:pPr>
      <w:r w:rsidRPr="009277F9">
        <w:rPr>
          <w:sz w:val="22"/>
          <w:szCs w:val="22"/>
          <w:rtl/>
        </w:rPr>
        <w:tab/>
      </w:r>
      <w:r w:rsidRPr="009277F9">
        <w:rPr>
          <w:sz w:val="22"/>
          <w:szCs w:val="22"/>
          <w:rtl/>
        </w:rPr>
        <w:tab/>
      </w:r>
      <w:r>
        <w:rPr>
          <w:rFonts w:hint="cs"/>
          <w:sz w:val="22"/>
          <w:szCs w:val="22"/>
          <w:rtl/>
        </w:rPr>
        <w:t>6</w:t>
      </w:r>
      <w:r w:rsidRPr="009277F9">
        <w:rPr>
          <w:sz w:val="22"/>
          <w:szCs w:val="22"/>
          <w:rtl/>
        </w:rPr>
        <w:t>.</w:t>
      </w:r>
      <w:r w:rsidRPr="009277F9">
        <w:rPr>
          <w:sz w:val="22"/>
          <w:szCs w:val="22"/>
          <w:rtl/>
        </w:rPr>
        <w:tab/>
        <w:t>קיזוז הפסדי עבר שנצברו בחברה לפני הפיכתה לחברה משפחתית</w:t>
      </w:r>
      <w:r>
        <w:rPr>
          <w:rFonts w:hint="cs"/>
          <w:sz w:val="22"/>
          <w:szCs w:val="22"/>
          <w:rtl/>
        </w:rPr>
        <w:t xml:space="preserve"> -</w:t>
      </w:r>
      <w:r w:rsidRPr="009277F9">
        <w:rPr>
          <w:sz w:val="22"/>
          <w:szCs w:val="22"/>
          <w:rtl/>
        </w:rPr>
        <w:t xml:space="preserve"> במסגרת הדיון בערעור המדינה לבית המשפט העליון על </w:t>
      </w:r>
      <w:r>
        <w:rPr>
          <w:rFonts w:hint="cs"/>
          <w:sz w:val="22"/>
          <w:szCs w:val="22"/>
          <w:rtl/>
        </w:rPr>
        <w:t>פס"ד ביגוד מיכל בע"מ</w:t>
      </w:r>
      <w:r w:rsidRPr="009277F9">
        <w:rPr>
          <w:sz w:val="22"/>
          <w:szCs w:val="22"/>
          <w:rtl/>
        </w:rPr>
        <w:t>, נחתם הסכם פשרה, אשר קיבל תוקף ביום 31 במאי 2002 ובו נקבעו שלושה עקרונות שיבואו במקום פסק הדין של בית המשפט המחוזי.</w:t>
      </w:r>
    </w:p>
    <w:p w:rsidR="000F117D" w:rsidRDefault="000F117D" w:rsidP="000F117D">
      <w:pPr>
        <w:tabs>
          <w:tab w:val="left" w:pos="397"/>
          <w:tab w:val="left" w:pos="793"/>
          <w:tab w:val="left" w:pos="1218"/>
        </w:tabs>
        <w:bidi w:val="0"/>
        <w:jc w:val="right"/>
        <w:rPr>
          <w:sz w:val="22"/>
          <w:szCs w:val="22"/>
          <w:rtl/>
        </w:rPr>
      </w:pPr>
    </w:p>
    <w:p w:rsidR="000F117D" w:rsidRPr="003E7013" w:rsidRDefault="000F117D" w:rsidP="000F117D">
      <w:pPr>
        <w:ind w:left="752" w:right="-142" w:hanging="752"/>
        <w:jc w:val="both"/>
        <w:rPr>
          <w:sz w:val="22"/>
          <w:szCs w:val="22"/>
          <w:rtl/>
        </w:rPr>
      </w:pPr>
      <w:r>
        <w:rPr>
          <w:szCs w:val="23"/>
          <w:rtl/>
        </w:rPr>
        <w:tab/>
      </w:r>
      <w:r w:rsidRPr="003E7013">
        <w:rPr>
          <w:sz w:val="22"/>
          <w:szCs w:val="22"/>
          <w:rtl/>
        </w:rPr>
        <w:t>העקרונות שנקבעו הינם:</w:t>
      </w:r>
    </w:p>
    <w:p w:rsidR="000F117D" w:rsidRDefault="000F117D" w:rsidP="000F117D">
      <w:pPr>
        <w:ind w:left="1177" w:right="-142" w:hanging="425"/>
        <w:jc w:val="both"/>
        <w:rPr>
          <w:sz w:val="22"/>
          <w:szCs w:val="22"/>
          <w:rtl/>
        </w:rPr>
      </w:pPr>
      <w:r w:rsidRPr="003E7013">
        <w:rPr>
          <w:sz w:val="22"/>
          <w:szCs w:val="22"/>
          <w:rtl/>
        </w:rPr>
        <w:t>1.</w:t>
      </w:r>
      <w:r w:rsidRPr="003E7013">
        <w:rPr>
          <w:sz w:val="22"/>
          <w:szCs w:val="22"/>
          <w:rtl/>
        </w:rPr>
        <w:tab/>
        <w:t xml:space="preserve">ההפסד שנצבר </w:t>
      </w:r>
      <w:r w:rsidRPr="003E7013">
        <w:rPr>
          <w:b/>
          <w:bCs/>
          <w:sz w:val="22"/>
          <w:szCs w:val="22"/>
          <w:rtl/>
        </w:rPr>
        <w:t>טרם</w:t>
      </w:r>
      <w:r w:rsidRPr="003E7013">
        <w:rPr>
          <w:sz w:val="22"/>
          <w:szCs w:val="22"/>
          <w:rtl/>
        </w:rPr>
        <w:t xml:space="preserve"> היות  החברה "</w:t>
      </w:r>
      <w:r w:rsidRPr="003E7013">
        <w:rPr>
          <w:b/>
          <w:bCs/>
          <w:sz w:val="22"/>
          <w:szCs w:val="22"/>
          <w:rtl/>
        </w:rPr>
        <w:t>חברה משפחתית</w:t>
      </w:r>
      <w:r w:rsidRPr="003E7013">
        <w:rPr>
          <w:sz w:val="22"/>
          <w:szCs w:val="22"/>
          <w:rtl/>
        </w:rPr>
        <w:t>" - יישאר במישור החברה ויקוזז כנגד הכנסתה החייבת של החברה בלבד.</w:t>
      </w:r>
    </w:p>
    <w:p w:rsidR="000F117D" w:rsidRDefault="000F117D" w:rsidP="000F117D">
      <w:pPr>
        <w:ind w:left="1177" w:right="-142" w:hanging="425"/>
        <w:jc w:val="both"/>
        <w:rPr>
          <w:sz w:val="22"/>
          <w:szCs w:val="22"/>
          <w:rtl/>
        </w:rPr>
      </w:pPr>
      <w:r w:rsidRPr="003E7013">
        <w:rPr>
          <w:sz w:val="22"/>
          <w:szCs w:val="22"/>
          <w:rtl/>
        </w:rPr>
        <w:t>2.</w:t>
      </w:r>
      <w:r w:rsidRPr="003E7013">
        <w:rPr>
          <w:sz w:val="22"/>
          <w:szCs w:val="22"/>
          <w:rtl/>
        </w:rPr>
        <w:tab/>
        <w:t>לצורך חישוב התוספת בשל אינפלציה של החברה, לא יילקחו בחשבון הפסדים שנוצרו בחברה בטרם היותה חברה משפחתית.</w:t>
      </w:r>
    </w:p>
    <w:p w:rsidR="000F117D" w:rsidRPr="003E7013" w:rsidRDefault="000F117D" w:rsidP="000F117D">
      <w:pPr>
        <w:ind w:left="1177" w:right="-142" w:hanging="425"/>
        <w:jc w:val="both"/>
        <w:rPr>
          <w:sz w:val="22"/>
          <w:szCs w:val="22"/>
          <w:rtl/>
        </w:rPr>
      </w:pPr>
      <w:r w:rsidRPr="003E7013">
        <w:rPr>
          <w:sz w:val="22"/>
          <w:szCs w:val="22"/>
          <w:rtl/>
        </w:rPr>
        <w:t>3.</w:t>
      </w:r>
      <w:r w:rsidRPr="003E7013">
        <w:rPr>
          <w:sz w:val="22"/>
          <w:szCs w:val="22"/>
          <w:rtl/>
        </w:rPr>
        <w:tab/>
        <w:t>הפסדים שנוצרו בתקופה בה החברה מסווגת כ"</w:t>
      </w:r>
      <w:r w:rsidRPr="003E7013">
        <w:rPr>
          <w:b/>
          <w:bCs/>
          <w:sz w:val="22"/>
          <w:szCs w:val="22"/>
          <w:rtl/>
        </w:rPr>
        <w:t>חברה משפחתית</w:t>
      </w:r>
      <w:r w:rsidRPr="003E7013">
        <w:rPr>
          <w:sz w:val="22"/>
          <w:szCs w:val="22"/>
          <w:rtl/>
        </w:rPr>
        <w:t xml:space="preserve">" והועברו לנישום המייצג, אך לא קוזזו כנגד הכנסתו - </w:t>
      </w:r>
      <w:r w:rsidRPr="003E7013">
        <w:rPr>
          <w:b/>
          <w:bCs/>
          <w:sz w:val="22"/>
          <w:szCs w:val="22"/>
          <w:rtl/>
        </w:rPr>
        <w:t>ישוערכו</w:t>
      </w:r>
      <w:r w:rsidRPr="003E7013">
        <w:rPr>
          <w:sz w:val="22"/>
          <w:szCs w:val="22"/>
          <w:rtl/>
        </w:rPr>
        <w:t xml:space="preserve"> בדוחות החברה לפי סעיף 9 לחוק התיאומים, כקבוע בהוראות החב"ק. </w:t>
      </w:r>
    </w:p>
    <w:p w:rsidR="000F117D" w:rsidRDefault="000F117D" w:rsidP="000F117D">
      <w:pPr>
        <w:bidi w:val="0"/>
        <w:spacing w:line="80" w:lineRule="exact"/>
        <w:ind w:right="-142"/>
        <w:rPr>
          <w:sz w:val="22"/>
          <w:szCs w:val="22"/>
          <w:rtl/>
        </w:rPr>
      </w:pPr>
    </w:p>
    <w:p w:rsidR="000F117D" w:rsidRPr="003E7013" w:rsidRDefault="000F117D" w:rsidP="000F117D">
      <w:pPr>
        <w:ind w:left="752" w:right="-142"/>
        <w:jc w:val="both"/>
        <w:rPr>
          <w:sz w:val="22"/>
          <w:szCs w:val="22"/>
          <w:rtl/>
        </w:rPr>
      </w:pPr>
      <w:r>
        <w:rPr>
          <w:rFonts w:hint="cs"/>
          <w:sz w:val="22"/>
          <w:szCs w:val="22"/>
          <w:rtl/>
        </w:rPr>
        <w:t>בנוסף, הרינו להפנות לעמ"ה 403/3 פישלר מנחם מיום 3 במרס 2005 ולפסיקת בית המשפט העליון (עא 3319/04) בעניין שקלרש ליאור מיום 2 ביולי 2007, בהם נפסק כי לא ניתן לקזז הפסדי חברה לפני הפיכתה למשפחתית, כנגד הכנסות נישום שהפך לנישום מייצג לאחר שהחברה הוכרה כמשפחתית. אולם, בית המשפט קבע כי ניתן לקזז הפסדי עבר אלה כנגד הכנסותיה השוטפות של החברה המשפחתית בטרם ייחוס ההפסדים לנישום המייצג.</w:t>
      </w:r>
    </w:p>
    <w:p w:rsidR="000F117D" w:rsidRPr="009277F9" w:rsidRDefault="000F117D" w:rsidP="000F117D">
      <w:pPr>
        <w:tabs>
          <w:tab w:val="left" w:pos="397"/>
          <w:tab w:val="left" w:pos="793"/>
          <w:tab w:val="left" w:pos="1218"/>
        </w:tabs>
        <w:ind w:left="1218" w:right="-142" w:hanging="1218"/>
        <w:jc w:val="both"/>
        <w:rPr>
          <w:sz w:val="22"/>
          <w:szCs w:val="22"/>
          <w:rtl/>
        </w:rPr>
      </w:pPr>
    </w:p>
    <w:p w:rsidR="000F117D" w:rsidRPr="00CD39D3" w:rsidRDefault="000F117D" w:rsidP="000F117D">
      <w:pPr>
        <w:ind w:left="375" w:right="-142" w:hanging="392"/>
        <w:jc w:val="both"/>
        <w:rPr>
          <w:sz w:val="22"/>
          <w:szCs w:val="22"/>
          <w:rtl/>
        </w:rPr>
      </w:pPr>
      <w:r w:rsidRPr="00CD39D3">
        <w:rPr>
          <w:rFonts w:hint="cs"/>
          <w:b/>
          <w:bCs/>
          <w:sz w:val="22"/>
          <w:szCs w:val="22"/>
          <w:rtl/>
        </w:rPr>
        <w:t>19</w:t>
      </w:r>
      <w:r w:rsidRPr="00CD39D3">
        <w:rPr>
          <w:b/>
          <w:bCs/>
          <w:sz w:val="22"/>
          <w:szCs w:val="22"/>
          <w:rtl/>
        </w:rPr>
        <w:t>.</w:t>
      </w:r>
      <w:r w:rsidRPr="00CD39D3">
        <w:rPr>
          <w:b/>
          <w:bCs/>
          <w:sz w:val="22"/>
          <w:szCs w:val="22"/>
          <w:rtl/>
        </w:rPr>
        <w:tab/>
        <w:t>חברה שקופה</w:t>
      </w:r>
    </w:p>
    <w:p w:rsidR="000F117D" w:rsidRPr="003E7013" w:rsidRDefault="000F117D" w:rsidP="000F117D">
      <w:pPr>
        <w:ind w:left="375" w:right="-142"/>
        <w:jc w:val="both"/>
        <w:rPr>
          <w:sz w:val="22"/>
          <w:szCs w:val="22"/>
          <w:rtl/>
        </w:rPr>
      </w:pPr>
      <w:r w:rsidRPr="003E7013">
        <w:rPr>
          <w:sz w:val="22"/>
          <w:szCs w:val="22"/>
          <w:rtl/>
        </w:rPr>
        <w:t>בתיקון 132 לפקודה בוטל מוסד "חברה המשפחתית" כפי שנקבע בסעיף 64א לפקודת מס הכנסה. בשל ניצול מסגרת "החברה המשפחתית" לתכנוני מס, בוטלה ההתארגנות הנ"ל והוחלפה בהסדר שיאפשר לחברה להיות ממוסה כשותפות, תוך ייחוס ההכנסות לכל בעלי המניות לפי חלקם היחסי ברווחי החברה. בחוק התכנית להבראת כלכלת ישראל נקבעה הוראה לפיה חברות שהתאגדו לפני יום פרסום הרפורמה במס, והפכו לחברות משפחתיות לאחר מכן, לא יוכלו להיות מסווגות כחברה שקופה.</w:t>
      </w:r>
    </w:p>
    <w:p w:rsidR="000F117D" w:rsidRPr="003E7013" w:rsidRDefault="000F117D" w:rsidP="000F117D">
      <w:pPr>
        <w:ind w:left="375" w:right="-142"/>
        <w:jc w:val="both"/>
        <w:rPr>
          <w:sz w:val="22"/>
          <w:szCs w:val="22"/>
          <w:rtl/>
        </w:rPr>
      </w:pPr>
      <w:r w:rsidRPr="003E7013">
        <w:rPr>
          <w:sz w:val="22"/>
          <w:szCs w:val="22"/>
          <w:rtl/>
        </w:rPr>
        <w:t xml:space="preserve">כאמור, מבנה התארגנות של "חברה שקופה" אמור להחיל בתוכו יתרונות התאגדות של חברה מחד (כגון אחריות מוגבלת) ותוצאות מיסוי כשל שותפות מאידך. </w:t>
      </w:r>
    </w:p>
    <w:p w:rsidR="000F117D" w:rsidRDefault="000F117D" w:rsidP="000F117D">
      <w:pPr>
        <w:ind w:left="375" w:right="14"/>
        <w:jc w:val="both"/>
        <w:rPr>
          <w:sz w:val="22"/>
          <w:szCs w:val="22"/>
          <w:rtl/>
        </w:rPr>
      </w:pPr>
    </w:p>
    <w:p w:rsidR="000F117D" w:rsidRDefault="000F117D" w:rsidP="000F117D">
      <w:pPr>
        <w:ind w:left="375" w:right="-142"/>
        <w:jc w:val="both"/>
        <w:rPr>
          <w:sz w:val="22"/>
          <w:szCs w:val="22"/>
          <w:rtl/>
        </w:rPr>
      </w:pPr>
      <w:r w:rsidRPr="003E7013">
        <w:rPr>
          <w:sz w:val="22"/>
          <w:szCs w:val="22"/>
          <w:rtl/>
        </w:rPr>
        <w:t xml:space="preserve">כניסה לתוקף של הוראות בעניין חברה שקופה הינן במועד כניסה לתוקף של תקנות שיותקנו על ידי שר האוצר (להלן - </w:t>
      </w:r>
      <w:r w:rsidRPr="00091794">
        <w:rPr>
          <w:sz w:val="22"/>
          <w:szCs w:val="22"/>
          <w:rtl/>
        </w:rPr>
        <w:t>יום הכניסה לתוקף</w:t>
      </w:r>
      <w:r w:rsidRPr="003E7013">
        <w:rPr>
          <w:sz w:val="22"/>
          <w:szCs w:val="22"/>
          <w:rtl/>
        </w:rPr>
        <w:t>).</w:t>
      </w:r>
    </w:p>
    <w:p w:rsidR="000F117D" w:rsidRDefault="000F117D" w:rsidP="000F117D">
      <w:pPr>
        <w:bidi w:val="0"/>
        <w:spacing w:line="80" w:lineRule="exact"/>
        <w:rPr>
          <w:sz w:val="22"/>
          <w:szCs w:val="22"/>
        </w:rPr>
      </w:pPr>
    </w:p>
    <w:p w:rsidR="000F117D" w:rsidRPr="003E7013" w:rsidRDefault="000F117D" w:rsidP="000F117D">
      <w:pPr>
        <w:bidi w:val="0"/>
        <w:spacing w:line="80" w:lineRule="exact"/>
        <w:rPr>
          <w:sz w:val="22"/>
          <w:szCs w:val="22"/>
          <w:rtl/>
        </w:rPr>
      </w:pPr>
    </w:p>
    <w:p w:rsidR="000F117D" w:rsidRPr="003E7013" w:rsidRDefault="000F117D" w:rsidP="000F117D">
      <w:pPr>
        <w:ind w:left="752" w:right="14" w:hanging="377"/>
        <w:jc w:val="both"/>
        <w:rPr>
          <w:b/>
          <w:bCs/>
          <w:sz w:val="22"/>
          <w:szCs w:val="22"/>
          <w:rtl/>
        </w:rPr>
      </w:pPr>
      <w:r w:rsidRPr="003E7013">
        <w:rPr>
          <w:b/>
          <w:bCs/>
          <w:sz w:val="22"/>
          <w:szCs w:val="22"/>
          <w:rtl/>
        </w:rPr>
        <w:t>א.</w:t>
      </w:r>
      <w:r w:rsidRPr="003E7013">
        <w:rPr>
          <w:b/>
          <w:bCs/>
          <w:sz w:val="22"/>
          <w:szCs w:val="22"/>
          <w:rtl/>
        </w:rPr>
        <w:tab/>
        <w:t>מאפייני החברה השקופה</w:t>
      </w:r>
    </w:p>
    <w:p w:rsidR="000F117D" w:rsidRPr="003E7013" w:rsidRDefault="000F117D" w:rsidP="000F117D">
      <w:pPr>
        <w:spacing w:line="8" w:lineRule="atLeast"/>
        <w:ind w:left="1038" w:right="14" w:hanging="284"/>
        <w:jc w:val="both"/>
        <w:rPr>
          <w:sz w:val="22"/>
          <w:szCs w:val="22"/>
          <w:rtl/>
        </w:rPr>
      </w:pPr>
      <w:r w:rsidRPr="003E7013">
        <w:rPr>
          <w:sz w:val="22"/>
          <w:szCs w:val="22"/>
          <w:rtl/>
        </w:rPr>
        <w:t>-</w:t>
      </w:r>
      <w:r w:rsidRPr="003E7013">
        <w:rPr>
          <w:sz w:val="22"/>
          <w:szCs w:val="22"/>
          <w:rtl/>
        </w:rPr>
        <w:tab/>
        <w:t>תושבת ישראל;</w:t>
      </w:r>
    </w:p>
    <w:p w:rsidR="000F117D" w:rsidRPr="003E7013" w:rsidRDefault="000F117D" w:rsidP="000F117D">
      <w:pPr>
        <w:spacing w:line="8" w:lineRule="atLeast"/>
        <w:ind w:left="1038" w:right="14" w:hanging="284"/>
        <w:jc w:val="both"/>
        <w:rPr>
          <w:sz w:val="22"/>
          <w:szCs w:val="22"/>
          <w:rtl/>
        </w:rPr>
      </w:pPr>
      <w:r w:rsidRPr="003E7013">
        <w:rPr>
          <w:sz w:val="22"/>
          <w:szCs w:val="22"/>
          <w:rtl/>
        </w:rPr>
        <w:t>-</w:t>
      </w:r>
      <w:r w:rsidRPr="003E7013">
        <w:rPr>
          <w:sz w:val="22"/>
          <w:szCs w:val="22"/>
          <w:rtl/>
        </w:rPr>
        <w:tab/>
        <w:t>אינה חברה ציבורית ולא ניתן על פי תקנונה לשנות סיווגה לחברה כאמור;</w:t>
      </w:r>
    </w:p>
    <w:p w:rsidR="000F117D" w:rsidRPr="003E7013" w:rsidRDefault="000F117D" w:rsidP="000F117D">
      <w:pPr>
        <w:spacing w:line="8" w:lineRule="atLeast"/>
        <w:ind w:left="1038" w:right="14" w:hanging="284"/>
        <w:jc w:val="both"/>
        <w:rPr>
          <w:sz w:val="22"/>
          <w:szCs w:val="22"/>
          <w:rtl/>
        </w:rPr>
      </w:pPr>
      <w:r w:rsidRPr="003E7013">
        <w:rPr>
          <w:sz w:val="22"/>
          <w:szCs w:val="22"/>
          <w:rtl/>
        </w:rPr>
        <w:t>-</w:t>
      </w:r>
      <w:r w:rsidRPr="003E7013">
        <w:rPr>
          <w:sz w:val="22"/>
          <w:szCs w:val="22"/>
          <w:rtl/>
        </w:rPr>
        <w:tab/>
        <w:t>מספר בעלי מניותיה אינו עולה על 50, בכפוף לחריגים;</w:t>
      </w:r>
    </w:p>
    <w:p w:rsidR="000F117D" w:rsidRPr="003E7013" w:rsidRDefault="000F117D" w:rsidP="000F117D">
      <w:pPr>
        <w:spacing w:line="8" w:lineRule="atLeast"/>
        <w:ind w:left="1038" w:right="14" w:hanging="284"/>
        <w:jc w:val="both"/>
        <w:rPr>
          <w:sz w:val="22"/>
          <w:szCs w:val="22"/>
          <w:rtl/>
        </w:rPr>
      </w:pPr>
      <w:r w:rsidRPr="003E7013">
        <w:rPr>
          <w:sz w:val="22"/>
          <w:szCs w:val="22"/>
          <w:rtl/>
        </w:rPr>
        <w:t>-</w:t>
      </w:r>
      <w:r w:rsidRPr="003E7013">
        <w:rPr>
          <w:sz w:val="22"/>
          <w:szCs w:val="22"/>
          <w:rtl/>
        </w:rPr>
        <w:tab/>
        <w:t>כל בעלי מניותיה יחידים תושבי ישראל;</w:t>
      </w:r>
    </w:p>
    <w:p w:rsidR="000F117D" w:rsidRPr="003E7013" w:rsidRDefault="000F117D" w:rsidP="000F117D">
      <w:pPr>
        <w:spacing w:line="8" w:lineRule="atLeast"/>
        <w:ind w:left="1038" w:right="14" w:hanging="284"/>
        <w:jc w:val="both"/>
        <w:rPr>
          <w:sz w:val="22"/>
          <w:szCs w:val="22"/>
          <w:rtl/>
        </w:rPr>
      </w:pPr>
      <w:r w:rsidRPr="003E7013">
        <w:rPr>
          <w:sz w:val="22"/>
          <w:szCs w:val="22"/>
          <w:rtl/>
        </w:rPr>
        <w:t>-</w:t>
      </w:r>
      <w:r w:rsidRPr="003E7013">
        <w:rPr>
          <w:sz w:val="22"/>
          <w:szCs w:val="22"/>
          <w:rtl/>
        </w:rPr>
        <w:tab/>
        <w:t>לחברה סוג אחד של מניות, למעט סיווג לעניין זכויות הצבעה;</w:t>
      </w:r>
    </w:p>
    <w:p w:rsidR="000F117D" w:rsidRPr="003E7013" w:rsidRDefault="000F117D" w:rsidP="000F117D">
      <w:pPr>
        <w:spacing w:line="8" w:lineRule="atLeast"/>
        <w:ind w:left="1038" w:right="14" w:hanging="284"/>
        <w:jc w:val="both"/>
        <w:rPr>
          <w:sz w:val="22"/>
          <w:szCs w:val="22"/>
          <w:rtl/>
        </w:rPr>
      </w:pPr>
      <w:r w:rsidRPr="003E7013">
        <w:rPr>
          <w:sz w:val="22"/>
          <w:szCs w:val="22"/>
          <w:rtl/>
        </w:rPr>
        <w:t>-</w:t>
      </w:r>
      <w:r w:rsidRPr="003E7013">
        <w:rPr>
          <w:sz w:val="22"/>
          <w:szCs w:val="22"/>
          <w:rtl/>
        </w:rPr>
        <w:tab/>
        <w:t>הזכות לרווחים בחברה מוקנית מכח מניותיה בלבד;</w:t>
      </w:r>
    </w:p>
    <w:p w:rsidR="000F117D" w:rsidRPr="003E7013" w:rsidRDefault="000F117D" w:rsidP="000F117D">
      <w:pPr>
        <w:spacing w:line="8" w:lineRule="atLeast"/>
        <w:ind w:left="1038" w:right="14" w:hanging="284"/>
        <w:jc w:val="both"/>
        <w:rPr>
          <w:sz w:val="22"/>
          <w:szCs w:val="22"/>
          <w:rtl/>
        </w:rPr>
      </w:pPr>
      <w:r w:rsidRPr="003E7013">
        <w:rPr>
          <w:sz w:val="22"/>
          <w:szCs w:val="22"/>
          <w:rtl/>
        </w:rPr>
        <w:t>-</w:t>
      </w:r>
      <w:r w:rsidRPr="003E7013">
        <w:rPr>
          <w:sz w:val="22"/>
          <w:szCs w:val="22"/>
          <w:rtl/>
        </w:rPr>
        <w:tab/>
        <w:t>הזכות לרווחים זהה לזכות בנכסי החברה בעת פירוקה;</w:t>
      </w:r>
    </w:p>
    <w:p w:rsidR="000F117D" w:rsidRPr="003E7013" w:rsidRDefault="000F117D" w:rsidP="000F117D">
      <w:pPr>
        <w:spacing w:line="8" w:lineRule="atLeast"/>
        <w:ind w:left="1038" w:right="14" w:hanging="284"/>
        <w:jc w:val="both"/>
        <w:rPr>
          <w:sz w:val="22"/>
          <w:szCs w:val="22"/>
          <w:rtl/>
        </w:rPr>
      </w:pPr>
      <w:r w:rsidRPr="003E7013">
        <w:rPr>
          <w:sz w:val="22"/>
          <w:szCs w:val="22"/>
          <w:rtl/>
        </w:rPr>
        <w:t>-</w:t>
      </w:r>
      <w:r w:rsidRPr="003E7013">
        <w:rPr>
          <w:sz w:val="22"/>
          <w:szCs w:val="22"/>
          <w:rtl/>
        </w:rPr>
        <w:tab/>
        <w:t>החברה אינה מוסד כספי;</w:t>
      </w:r>
    </w:p>
    <w:p w:rsidR="000F117D" w:rsidRPr="003E7013" w:rsidRDefault="000F117D" w:rsidP="000F117D">
      <w:pPr>
        <w:spacing w:line="8" w:lineRule="atLeast"/>
        <w:ind w:left="1038" w:right="14" w:hanging="284"/>
        <w:jc w:val="both"/>
        <w:rPr>
          <w:sz w:val="22"/>
          <w:szCs w:val="22"/>
          <w:rtl/>
        </w:rPr>
      </w:pPr>
      <w:r w:rsidRPr="003E7013">
        <w:rPr>
          <w:sz w:val="22"/>
          <w:szCs w:val="22"/>
          <w:rtl/>
        </w:rPr>
        <w:t>-</w:t>
      </w:r>
      <w:r w:rsidRPr="003E7013">
        <w:rPr>
          <w:sz w:val="22"/>
          <w:szCs w:val="22"/>
          <w:rtl/>
        </w:rPr>
        <w:tab/>
        <w:t>ניתנה  הודעה לפקיד השומה תוך 60 יום מיום ההתאגדות;</w:t>
      </w:r>
    </w:p>
    <w:p w:rsidR="000F117D" w:rsidRPr="003E7013" w:rsidRDefault="000F117D" w:rsidP="000F117D">
      <w:pPr>
        <w:spacing w:line="8" w:lineRule="atLeast"/>
        <w:ind w:left="1038" w:right="14" w:hanging="284"/>
        <w:jc w:val="both"/>
        <w:rPr>
          <w:sz w:val="22"/>
          <w:szCs w:val="22"/>
          <w:rtl/>
        </w:rPr>
      </w:pPr>
      <w:r w:rsidRPr="003E7013">
        <w:rPr>
          <w:sz w:val="22"/>
          <w:szCs w:val="22"/>
          <w:rtl/>
        </w:rPr>
        <w:t>-</w:t>
      </w:r>
      <w:r w:rsidRPr="003E7013">
        <w:rPr>
          <w:sz w:val="22"/>
          <w:szCs w:val="22"/>
          <w:rtl/>
        </w:rPr>
        <w:tab/>
        <w:t>אין אפשרות לחזור לסיווג של חברה רגילה, למעט במקרה של הפרת תנאים ובכפוף לתנאים שייקבעו.</w:t>
      </w:r>
    </w:p>
    <w:p w:rsidR="000F117D" w:rsidRDefault="000F117D" w:rsidP="000F117D">
      <w:pPr>
        <w:bidi w:val="0"/>
        <w:spacing w:line="80" w:lineRule="exact"/>
        <w:rPr>
          <w:sz w:val="22"/>
          <w:szCs w:val="22"/>
        </w:rPr>
      </w:pPr>
    </w:p>
    <w:p w:rsidR="000F117D" w:rsidRDefault="000F117D" w:rsidP="000F117D">
      <w:pPr>
        <w:ind w:left="752" w:right="14" w:hanging="377"/>
        <w:jc w:val="both"/>
        <w:rPr>
          <w:b/>
          <w:bCs/>
          <w:sz w:val="22"/>
          <w:szCs w:val="22"/>
          <w:rtl/>
        </w:rPr>
      </w:pPr>
    </w:p>
    <w:p w:rsidR="000F117D" w:rsidRDefault="000F117D" w:rsidP="000F117D">
      <w:pPr>
        <w:ind w:left="752" w:right="14" w:hanging="377"/>
        <w:jc w:val="both"/>
        <w:rPr>
          <w:b/>
          <w:bCs/>
          <w:sz w:val="22"/>
          <w:szCs w:val="22"/>
          <w:rtl/>
        </w:rPr>
      </w:pPr>
    </w:p>
    <w:p w:rsidR="000F117D" w:rsidRDefault="000F117D" w:rsidP="000F117D">
      <w:pPr>
        <w:ind w:left="752" w:right="14" w:hanging="377"/>
        <w:jc w:val="both"/>
        <w:rPr>
          <w:b/>
          <w:bCs/>
          <w:sz w:val="22"/>
          <w:szCs w:val="22"/>
          <w:rtl/>
        </w:rPr>
      </w:pPr>
    </w:p>
    <w:p w:rsidR="000F117D" w:rsidRDefault="000F117D" w:rsidP="000F117D">
      <w:pPr>
        <w:ind w:left="752" w:right="14" w:hanging="377"/>
        <w:jc w:val="both"/>
        <w:rPr>
          <w:b/>
          <w:bCs/>
          <w:sz w:val="22"/>
          <w:szCs w:val="22"/>
          <w:rtl/>
        </w:rPr>
      </w:pPr>
    </w:p>
    <w:p w:rsidR="000F117D" w:rsidRPr="00CD39D3" w:rsidRDefault="000F117D" w:rsidP="000F117D">
      <w:pPr>
        <w:ind w:left="375" w:right="14" w:hanging="392"/>
        <w:jc w:val="both"/>
        <w:rPr>
          <w:sz w:val="22"/>
          <w:szCs w:val="22"/>
          <w:rtl/>
        </w:rPr>
      </w:pPr>
      <w:r w:rsidRPr="00CD39D3">
        <w:rPr>
          <w:rFonts w:hint="cs"/>
          <w:b/>
          <w:bCs/>
          <w:sz w:val="22"/>
          <w:szCs w:val="22"/>
          <w:rtl/>
        </w:rPr>
        <w:t>19</w:t>
      </w:r>
      <w:r w:rsidRPr="00CD39D3">
        <w:rPr>
          <w:b/>
          <w:bCs/>
          <w:sz w:val="22"/>
          <w:szCs w:val="22"/>
          <w:rtl/>
        </w:rPr>
        <w:t>.</w:t>
      </w:r>
      <w:r w:rsidRPr="00CD39D3">
        <w:rPr>
          <w:b/>
          <w:bCs/>
          <w:sz w:val="22"/>
          <w:szCs w:val="22"/>
          <w:rtl/>
        </w:rPr>
        <w:tab/>
        <w:t>חברה שקופה</w:t>
      </w:r>
      <w:r>
        <w:rPr>
          <w:rFonts w:hint="cs"/>
          <w:b/>
          <w:bCs/>
          <w:sz w:val="22"/>
          <w:szCs w:val="22"/>
          <w:rtl/>
        </w:rPr>
        <w:t xml:space="preserve"> </w:t>
      </w:r>
      <w:r>
        <w:rPr>
          <w:rFonts w:hint="cs"/>
          <w:sz w:val="22"/>
          <w:szCs w:val="22"/>
          <w:rtl/>
        </w:rPr>
        <w:t>(המשך)</w:t>
      </w:r>
    </w:p>
    <w:p w:rsidR="000F117D" w:rsidRPr="003E7013" w:rsidRDefault="000F117D" w:rsidP="000F117D">
      <w:pPr>
        <w:ind w:left="752" w:right="14" w:hanging="377"/>
        <w:jc w:val="both"/>
        <w:rPr>
          <w:b/>
          <w:bCs/>
          <w:sz w:val="22"/>
          <w:szCs w:val="22"/>
          <w:rtl/>
        </w:rPr>
      </w:pPr>
      <w:r w:rsidRPr="003E7013">
        <w:rPr>
          <w:b/>
          <w:bCs/>
          <w:sz w:val="22"/>
          <w:szCs w:val="22"/>
          <w:rtl/>
        </w:rPr>
        <w:t>ב.</w:t>
      </w:r>
      <w:r w:rsidRPr="003E7013">
        <w:rPr>
          <w:b/>
          <w:bCs/>
          <w:sz w:val="22"/>
          <w:szCs w:val="22"/>
          <w:rtl/>
        </w:rPr>
        <w:tab/>
        <w:t>מיסוי החברה השקופה</w:t>
      </w:r>
    </w:p>
    <w:p w:rsidR="000F117D" w:rsidRDefault="000F117D" w:rsidP="000F117D">
      <w:pPr>
        <w:ind w:left="752" w:right="-142"/>
        <w:jc w:val="both"/>
        <w:rPr>
          <w:sz w:val="22"/>
          <w:szCs w:val="22"/>
          <w:rtl/>
        </w:rPr>
      </w:pPr>
      <w:r w:rsidRPr="003E7013">
        <w:rPr>
          <w:b/>
          <w:bCs/>
          <w:sz w:val="22"/>
          <w:szCs w:val="22"/>
          <w:rtl/>
        </w:rPr>
        <w:t>הכנסה חייבת והפסדים</w:t>
      </w:r>
      <w:r w:rsidRPr="003E7013">
        <w:rPr>
          <w:sz w:val="22"/>
          <w:szCs w:val="22"/>
          <w:rtl/>
        </w:rPr>
        <w:t xml:space="preserve"> </w:t>
      </w:r>
      <w:r w:rsidRPr="00130B43">
        <w:rPr>
          <w:b/>
          <w:bCs/>
          <w:sz w:val="22"/>
          <w:szCs w:val="22"/>
          <w:rtl/>
        </w:rPr>
        <w:t>-</w:t>
      </w:r>
      <w:r w:rsidRPr="003E7013">
        <w:rPr>
          <w:sz w:val="22"/>
          <w:szCs w:val="22"/>
          <w:rtl/>
        </w:rPr>
        <w:t xml:space="preserve"> ההכנסה החייבת של החברה, כמו גם הפסדיה, יסווגו ויחושבו כפי שהם בידי החברה, ורק אז ייוחסו לכלל בעלי המניות בהתאם לחלקם בזכויות לרווחים בחברה. ההכנסה המיוחסת מהחברה תסווג כהכנסה מיגיעה אישית רק אם בעל המניות ממלא תפקיד פעיל בחברה.</w:t>
      </w:r>
    </w:p>
    <w:p w:rsidR="000F117D" w:rsidRDefault="000F117D" w:rsidP="000F117D">
      <w:pPr>
        <w:ind w:left="752" w:right="-142"/>
        <w:jc w:val="both"/>
        <w:rPr>
          <w:sz w:val="22"/>
          <w:szCs w:val="22"/>
          <w:rtl/>
        </w:rPr>
      </w:pPr>
      <w:r w:rsidRPr="003E7013">
        <w:rPr>
          <w:b/>
          <w:bCs/>
          <w:sz w:val="22"/>
          <w:szCs w:val="22"/>
          <w:rtl/>
        </w:rPr>
        <w:t>חלוקת דיבידנד</w:t>
      </w:r>
      <w:r w:rsidRPr="003E7013">
        <w:rPr>
          <w:sz w:val="22"/>
          <w:szCs w:val="22"/>
          <w:rtl/>
        </w:rPr>
        <w:t xml:space="preserve"> - חלוקת דיבידנד מתוך ההכנסה החייבת או הפטורה תיעשה ללא תשלום מס נוסף.</w:t>
      </w:r>
    </w:p>
    <w:p w:rsidR="000F117D" w:rsidRPr="003E7013" w:rsidRDefault="000F117D" w:rsidP="000F117D">
      <w:pPr>
        <w:ind w:left="752" w:right="-142"/>
        <w:jc w:val="both"/>
        <w:rPr>
          <w:sz w:val="22"/>
          <w:szCs w:val="22"/>
          <w:rtl/>
        </w:rPr>
      </w:pPr>
      <w:r w:rsidRPr="003E7013">
        <w:rPr>
          <w:b/>
          <w:bCs/>
          <w:sz w:val="22"/>
          <w:szCs w:val="22"/>
          <w:rtl/>
        </w:rPr>
        <w:t>מכירת מניות</w:t>
      </w:r>
      <w:r w:rsidRPr="003E7013">
        <w:rPr>
          <w:sz w:val="22"/>
          <w:szCs w:val="22"/>
          <w:rtl/>
        </w:rPr>
        <w:t xml:space="preserve"> - במכירת מניות חברה שקופה יופחת מהתמורה לצרכי מס סכום בגובה הרווחים הצבורים בחברה, ששולם בגינם מס ולא חולקו לבעלי המניות ולא יחול סעיף 94ב לפקודה (רווחים ראויים לחלוקה) בגין אותם סכומים. סכום ההפסדים שיוחסו למוכר ינוכה מהמחיר המקורי המתואם. במקביל, תיעשה התאמה של המחיר המקורי בידי הרוכש. </w:t>
      </w:r>
    </w:p>
    <w:p w:rsidR="000F117D" w:rsidRPr="003E7013" w:rsidRDefault="000F117D" w:rsidP="000F117D">
      <w:pPr>
        <w:ind w:left="752" w:right="-142"/>
        <w:jc w:val="both"/>
        <w:rPr>
          <w:sz w:val="22"/>
          <w:szCs w:val="22"/>
          <w:rtl/>
        </w:rPr>
      </w:pPr>
      <w:r w:rsidRPr="003E7013">
        <w:rPr>
          <w:b/>
          <w:bCs/>
          <w:sz w:val="22"/>
          <w:szCs w:val="22"/>
          <w:rtl/>
        </w:rPr>
        <w:t>שינוי מבנה</w:t>
      </w:r>
      <w:r w:rsidRPr="003E7013">
        <w:rPr>
          <w:sz w:val="22"/>
          <w:szCs w:val="22"/>
          <w:rtl/>
        </w:rPr>
        <w:t xml:space="preserve"> </w:t>
      </w:r>
      <w:r w:rsidRPr="00130B43">
        <w:rPr>
          <w:b/>
          <w:bCs/>
          <w:sz w:val="22"/>
          <w:szCs w:val="22"/>
          <w:rtl/>
        </w:rPr>
        <w:t>-</w:t>
      </w:r>
      <w:r w:rsidRPr="003E7013">
        <w:rPr>
          <w:sz w:val="22"/>
          <w:szCs w:val="22"/>
          <w:rtl/>
        </w:rPr>
        <w:t xml:space="preserve"> החברה לא תהא צד לשינוי מבנה לפי חלק ה2 לפקודה, למעט על פי הוראות סעיף 104 לפקודה.</w:t>
      </w:r>
    </w:p>
    <w:p w:rsidR="000F117D" w:rsidRDefault="000F117D" w:rsidP="000F117D">
      <w:pPr>
        <w:ind w:left="752" w:right="-142"/>
        <w:jc w:val="both"/>
        <w:rPr>
          <w:sz w:val="22"/>
          <w:szCs w:val="22"/>
          <w:rtl/>
        </w:rPr>
      </w:pPr>
      <w:r w:rsidRPr="003E7013">
        <w:rPr>
          <w:b/>
          <w:bCs/>
          <w:sz w:val="22"/>
          <w:szCs w:val="22"/>
          <w:rtl/>
        </w:rPr>
        <w:lastRenderedPageBreak/>
        <w:t>פירוק</w:t>
      </w:r>
      <w:r w:rsidRPr="003E7013">
        <w:rPr>
          <w:sz w:val="22"/>
          <w:szCs w:val="22"/>
          <w:rtl/>
        </w:rPr>
        <w:t xml:space="preserve"> - העברת נכסים לחברה שקופה שהוחל בפירוקה, לבעלי מניותיה, לא תתחייב במס בכפוף לתנאים שנקבעו, ובכפוף להתקנת תקנות על ידי שר האוצר.</w:t>
      </w:r>
    </w:p>
    <w:p w:rsidR="000F117D" w:rsidRDefault="000F117D" w:rsidP="000F117D">
      <w:pPr>
        <w:ind w:left="752" w:right="-142"/>
        <w:jc w:val="both"/>
        <w:rPr>
          <w:sz w:val="22"/>
          <w:szCs w:val="22"/>
          <w:rtl/>
        </w:rPr>
      </w:pPr>
    </w:p>
    <w:p w:rsidR="000F117D" w:rsidRPr="003E7013" w:rsidRDefault="000F117D" w:rsidP="000F117D">
      <w:pPr>
        <w:ind w:left="752" w:right="-142" w:hanging="392"/>
        <w:jc w:val="both"/>
        <w:rPr>
          <w:b/>
          <w:bCs/>
          <w:sz w:val="22"/>
          <w:szCs w:val="22"/>
          <w:rtl/>
        </w:rPr>
      </w:pPr>
      <w:r w:rsidRPr="003E7013">
        <w:rPr>
          <w:b/>
          <w:bCs/>
          <w:sz w:val="22"/>
          <w:szCs w:val="22"/>
          <w:rtl/>
        </w:rPr>
        <w:t>ג.</w:t>
      </w:r>
      <w:r w:rsidRPr="003E7013">
        <w:rPr>
          <w:b/>
          <w:bCs/>
          <w:sz w:val="22"/>
          <w:szCs w:val="22"/>
          <w:rtl/>
        </w:rPr>
        <w:tab/>
        <w:t>דרכי שינוי מעמד לחברה שקופה</w:t>
      </w:r>
    </w:p>
    <w:p w:rsidR="000F117D" w:rsidRPr="003E7013" w:rsidRDefault="000F117D" w:rsidP="000F117D">
      <w:pPr>
        <w:ind w:left="752" w:right="-142"/>
        <w:jc w:val="both"/>
        <w:rPr>
          <w:sz w:val="22"/>
          <w:szCs w:val="22"/>
          <w:rtl/>
        </w:rPr>
      </w:pPr>
      <w:r w:rsidRPr="003E7013">
        <w:rPr>
          <w:sz w:val="22"/>
          <w:szCs w:val="22"/>
          <w:rtl/>
        </w:rPr>
        <w:t>חברה</w:t>
      </w:r>
      <w:r>
        <w:rPr>
          <w:sz w:val="22"/>
          <w:szCs w:val="22"/>
          <w:rtl/>
        </w:rPr>
        <w:t xml:space="preserve"> משפחתית, שהייתה כזו לפני יום פ</w:t>
      </w:r>
      <w:r w:rsidRPr="003E7013">
        <w:rPr>
          <w:sz w:val="22"/>
          <w:szCs w:val="22"/>
          <w:rtl/>
        </w:rPr>
        <w:t>רסום הרפורמה, תיהפך לחברה שקופה החל מיום הכניסה לתוקף, אלא אם ביקשה החברה מפקיד השומה בתוך 60 ימים מהמועד האמור, שלא להיות חברה שקופה.</w:t>
      </w:r>
    </w:p>
    <w:p w:rsidR="000F117D" w:rsidRDefault="000F117D" w:rsidP="000F117D">
      <w:pPr>
        <w:ind w:left="752" w:right="-142"/>
        <w:jc w:val="both"/>
        <w:rPr>
          <w:sz w:val="22"/>
          <w:szCs w:val="22"/>
          <w:rtl/>
        </w:rPr>
      </w:pPr>
      <w:r w:rsidRPr="003E7013">
        <w:rPr>
          <w:sz w:val="22"/>
          <w:szCs w:val="22"/>
          <w:rtl/>
        </w:rPr>
        <w:t xml:space="preserve">חברה משפחתית, שביקשה לא להיות חברה שקופה או </w:t>
      </w:r>
      <w:r>
        <w:rPr>
          <w:sz w:val="22"/>
          <w:szCs w:val="22"/>
          <w:rtl/>
        </w:rPr>
        <w:t>חברה שהייתה למשפחתית לאחר יום פ</w:t>
      </w:r>
      <w:r w:rsidRPr="003E7013">
        <w:rPr>
          <w:sz w:val="22"/>
          <w:szCs w:val="22"/>
          <w:rtl/>
        </w:rPr>
        <w:t>רסום הרפורמה, תחדל מלהיות חברה משפחתית החל ביום הכניסה לתוקף.</w:t>
      </w:r>
    </w:p>
    <w:p w:rsidR="000F117D" w:rsidRDefault="000F117D" w:rsidP="000F117D">
      <w:pPr>
        <w:ind w:left="752" w:right="-142"/>
        <w:jc w:val="both"/>
        <w:rPr>
          <w:sz w:val="22"/>
          <w:szCs w:val="22"/>
          <w:rtl/>
        </w:rPr>
      </w:pPr>
    </w:p>
    <w:p w:rsidR="000F117D" w:rsidRDefault="000F117D" w:rsidP="000F117D">
      <w:pPr>
        <w:ind w:left="752" w:right="-142" w:hanging="392"/>
        <w:jc w:val="both"/>
        <w:rPr>
          <w:sz w:val="22"/>
          <w:szCs w:val="22"/>
          <w:rtl/>
        </w:rPr>
      </w:pPr>
      <w:r w:rsidRPr="003E7013">
        <w:rPr>
          <w:b/>
          <w:bCs/>
          <w:sz w:val="22"/>
          <w:szCs w:val="22"/>
          <w:rtl/>
        </w:rPr>
        <w:t>ד.</w:t>
      </w:r>
      <w:r w:rsidRPr="003E7013">
        <w:rPr>
          <w:b/>
          <w:bCs/>
          <w:sz w:val="22"/>
          <w:szCs w:val="22"/>
          <w:rtl/>
        </w:rPr>
        <w:tab/>
        <w:t>הפסדים משנות מס קודמות</w:t>
      </w:r>
      <w:r w:rsidRPr="003E7013">
        <w:rPr>
          <w:sz w:val="22"/>
          <w:szCs w:val="22"/>
          <w:rtl/>
        </w:rPr>
        <w:t xml:space="preserve"> </w:t>
      </w:r>
      <w:r w:rsidRPr="00130B43">
        <w:rPr>
          <w:b/>
          <w:bCs/>
          <w:sz w:val="22"/>
          <w:szCs w:val="22"/>
          <w:rtl/>
        </w:rPr>
        <w:t>-</w:t>
      </w:r>
      <w:r w:rsidRPr="003E7013">
        <w:rPr>
          <w:sz w:val="22"/>
          <w:szCs w:val="22"/>
          <w:rtl/>
        </w:rPr>
        <w:t xml:space="preserve"> נקבעו הוראות ל</w:t>
      </w:r>
      <w:r>
        <w:rPr>
          <w:rFonts w:hint="cs"/>
          <w:sz w:val="22"/>
          <w:szCs w:val="22"/>
          <w:rtl/>
        </w:rPr>
        <w:t>י</w:t>
      </w:r>
      <w:r w:rsidRPr="003E7013">
        <w:rPr>
          <w:sz w:val="22"/>
          <w:szCs w:val="22"/>
          <w:rtl/>
        </w:rPr>
        <w:t>יחוס הפסדים משנות מס קודמות, במקרה של מעבר מחברה משפחתית לחברה שקופה או לחברה רגילה.</w:t>
      </w:r>
    </w:p>
    <w:p w:rsidR="000F117D" w:rsidRDefault="000F117D" w:rsidP="000F117D">
      <w:pPr>
        <w:ind w:left="752" w:right="14" w:hanging="392"/>
        <w:jc w:val="both"/>
        <w:rPr>
          <w:sz w:val="22"/>
          <w:szCs w:val="22"/>
          <w:rtl/>
        </w:rPr>
      </w:pPr>
    </w:p>
    <w:p w:rsidR="000F117D" w:rsidRPr="00CD39D3" w:rsidRDefault="000F117D" w:rsidP="000F117D">
      <w:pPr>
        <w:tabs>
          <w:tab w:val="left" w:pos="397"/>
          <w:tab w:val="left" w:pos="913"/>
          <w:tab w:val="left" w:pos="1338"/>
        </w:tabs>
        <w:ind w:left="368" w:right="14" w:hanging="426"/>
        <w:jc w:val="both"/>
        <w:rPr>
          <w:sz w:val="22"/>
          <w:szCs w:val="22"/>
          <w:rtl/>
        </w:rPr>
      </w:pPr>
      <w:r w:rsidRPr="00CD39D3">
        <w:rPr>
          <w:rFonts w:hint="cs"/>
          <w:b/>
          <w:bCs/>
          <w:sz w:val="22"/>
          <w:szCs w:val="22"/>
          <w:rtl/>
        </w:rPr>
        <w:t>20</w:t>
      </w:r>
      <w:r w:rsidRPr="00CD39D3">
        <w:rPr>
          <w:b/>
          <w:bCs/>
          <w:sz w:val="22"/>
          <w:szCs w:val="22"/>
          <w:rtl/>
        </w:rPr>
        <w:t>.</w:t>
      </w:r>
      <w:r w:rsidRPr="00CD39D3">
        <w:rPr>
          <w:b/>
          <w:bCs/>
          <w:sz w:val="22"/>
          <w:szCs w:val="22"/>
          <w:rtl/>
        </w:rPr>
        <w:tab/>
        <w:t>השקעה במו"פ</w:t>
      </w:r>
    </w:p>
    <w:p w:rsidR="000F117D" w:rsidRPr="003E7013" w:rsidRDefault="000F117D" w:rsidP="000F117D">
      <w:pPr>
        <w:tabs>
          <w:tab w:val="left" w:pos="397"/>
          <w:tab w:val="left" w:pos="913"/>
          <w:tab w:val="left" w:pos="1338"/>
        </w:tabs>
        <w:ind w:left="368" w:right="-142" w:hanging="426"/>
        <w:jc w:val="both"/>
        <w:rPr>
          <w:sz w:val="22"/>
          <w:szCs w:val="22"/>
          <w:rtl/>
        </w:rPr>
      </w:pPr>
      <w:r w:rsidRPr="003E7013">
        <w:rPr>
          <w:sz w:val="22"/>
          <w:szCs w:val="22"/>
          <w:rtl/>
        </w:rPr>
        <w:tab/>
        <w:t>בהתאם להוראות פקודת מס הכנסה, הוצאות מחקר ופיתוח תותרנה לנישום רק על בסיס תשלום בפועל של ההוצאה בשנת החשבון. הוראה זו רלבנטית גם לגבי חברות המדווחות על הכנסותיהן על בסיס הצבירה.</w:t>
      </w:r>
    </w:p>
    <w:p w:rsidR="000F117D" w:rsidRPr="003E7013" w:rsidRDefault="000F117D" w:rsidP="000F117D">
      <w:pPr>
        <w:tabs>
          <w:tab w:val="left" w:pos="397"/>
          <w:tab w:val="left" w:pos="913"/>
          <w:tab w:val="left" w:pos="1338"/>
        </w:tabs>
        <w:ind w:left="368" w:right="-142" w:hanging="426"/>
        <w:jc w:val="both"/>
        <w:rPr>
          <w:sz w:val="22"/>
          <w:szCs w:val="22"/>
          <w:rtl/>
        </w:rPr>
      </w:pPr>
      <w:r w:rsidRPr="003E7013">
        <w:rPr>
          <w:sz w:val="22"/>
          <w:szCs w:val="22"/>
          <w:rtl/>
        </w:rPr>
        <w:tab/>
        <w:t>ניכוי ההוצאות מותנה בקבלת המלצה למס הכנסה מהמדען הראשי של משרד התמ"ס שיתיר את ניכוי ההשקעה. הבקשה להמלצת המדען תוגש למשרדו בתום שנת המס לגבי הוצאות שהוצאו בפועל למחקר ופיתוח.</w:t>
      </w:r>
    </w:p>
    <w:p w:rsidR="000F117D" w:rsidRPr="003E7013" w:rsidRDefault="000F117D" w:rsidP="000F117D">
      <w:pPr>
        <w:tabs>
          <w:tab w:val="left" w:pos="397"/>
          <w:tab w:val="left" w:pos="913"/>
          <w:tab w:val="left" w:pos="1338"/>
        </w:tabs>
        <w:ind w:left="368" w:right="-142" w:hanging="426"/>
        <w:jc w:val="both"/>
        <w:rPr>
          <w:sz w:val="22"/>
          <w:szCs w:val="22"/>
          <w:rtl/>
        </w:rPr>
      </w:pPr>
      <w:r w:rsidRPr="003E7013">
        <w:rPr>
          <w:sz w:val="22"/>
          <w:szCs w:val="22"/>
          <w:rtl/>
        </w:rPr>
        <w:tab/>
        <w:t>לפני מתן הלוואות לחברות מחקר ופיתוח מומלץ לשקול כדאיות השתתפות במחקר כנגד קבלת תמלוגים עתידיים בסכום סביר מהחברה שבמחקרה השתתפו.</w:t>
      </w:r>
    </w:p>
    <w:p w:rsidR="000F117D" w:rsidRPr="003E7013" w:rsidRDefault="000F117D" w:rsidP="000F117D">
      <w:pPr>
        <w:tabs>
          <w:tab w:val="left" w:pos="397"/>
          <w:tab w:val="left" w:pos="913"/>
          <w:tab w:val="left" w:pos="1338"/>
        </w:tabs>
        <w:ind w:left="368" w:right="-142" w:hanging="426"/>
        <w:jc w:val="both"/>
        <w:rPr>
          <w:sz w:val="22"/>
          <w:szCs w:val="22"/>
          <w:rtl/>
        </w:rPr>
      </w:pPr>
      <w:r w:rsidRPr="003E7013">
        <w:rPr>
          <w:sz w:val="22"/>
          <w:szCs w:val="22"/>
          <w:rtl/>
        </w:rPr>
        <w:tab/>
        <w:t>הוצאות מו"פ שלא אושרו בידי המדען הראשי תותרנה בניכוי על פני 3 שנים משנת המס בה שולמו בפועל. מומלץ, גם במצבים בהם לא התקבל מענק המדען, לקבל את אישורו העקרוני, כך שהמו"פ יוגדר כמו"פ שאושר בידי המדען ויותר לניכוי במלואו בשנת המס ולא י</w:t>
      </w:r>
      <w:r>
        <w:rPr>
          <w:rFonts w:hint="cs"/>
          <w:sz w:val="22"/>
          <w:szCs w:val="22"/>
          <w:rtl/>
        </w:rPr>
        <w:t>י</w:t>
      </w:r>
      <w:r w:rsidRPr="003E7013">
        <w:rPr>
          <w:sz w:val="22"/>
          <w:szCs w:val="22"/>
          <w:rtl/>
        </w:rPr>
        <w:t>פרס על פני שלוש שנים, כאמור.</w:t>
      </w:r>
    </w:p>
    <w:p w:rsidR="000F117D" w:rsidRDefault="000F117D" w:rsidP="000F117D">
      <w:pPr>
        <w:ind w:left="894" w:right="14" w:hanging="426"/>
        <w:jc w:val="both"/>
        <w:rPr>
          <w:rtl/>
        </w:rPr>
      </w:pPr>
    </w:p>
    <w:p w:rsidR="000F117D" w:rsidRPr="00CD39D3" w:rsidRDefault="000F117D" w:rsidP="000F117D">
      <w:pPr>
        <w:tabs>
          <w:tab w:val="left" w:pos="397"/>
          <w:tab w:val="left" w:pos="913"/>
          <w:tab w:val="left" w:pos="1338"/>
        </w:tabs>
        <w:ind w:left="368" w:right="14" w:hanging="426"/>
        <w:jc w:val="both"/>
        <w:rPr>
          <w:b/>
          <w:bCs/>
          <w:sz w:val="22"/>
          <w:szCs w:val="22"/>
          <w:rtl/>
        </w:rPr>
      </w:pPr>
      <w:r w:rsidRPr="00CD39D3">
        <w:rPr>
          <w:rFonts w:hint="cs"/>
          <w:b/>
          <w:bCs/>
          <w:sz w:val="22"/>
          <w:szCs w:val="22"/>
          <w:rtl/>
        </w:rPr>
        <w:t>21</w:t>
      </w:r>
      <w:r w:rsidRPr="00CD39D3">
        <w:rPr>
          <w:b/>
          <w:bCs/>
          <w:sz w:val="22"/>
          <w:szCs w:val="22"/>
          <w:rtl/>
        </w:rPr>
        <w:t>.</w:t>
      </w:r>
      <w:r w:rsidRPr="00CD39D3">
        <w:rPr>
          <w:b/>
          <w:bCs/>
          <w:sz w:val="22"/>
          <w:szCs w:val="22"/>
          <w:rtl/>
        </w:rPr>
        <w:tab/>
        <w:t>השקעה בסרטים</w:t>
      </w:r>
    </w:p>
    <w:p w:rsidR="000F117D" w:rsidRPr="003E7013" w:rsidRDefault="000F117D" w:rsidP="000F117D">
      <w:pPr>
        <w:tabs>
          <w:tab w:val="left" w:pos="397"/>
          <w:tab w:val="left" w:pos="913"/>
          <w:tab w:val="left" w:pos="1338"/>
        </w:tabs>
        <w:ind w:left="368" w:right="-142" w:hanging="426"/>
        <w:jc w:val="both"/>
        <w:rPr>
          <w:sz w:val="22"/>
          <w:szCs w:val="22"/>
          <w:rtl/>
        </w:rPr>
      </w:pPr>
      <w:r w:rsidRPr="003E7013">
        <w:rPr>
          <w:sz w:val="22"/>
          <w:szCs w:val="22"/>
          <w:rtl/>
        </w:rPr>
        <w:tab/>
        <w:t xml:space="preserve">בהתאם להוראות פקודת מס הכנסה ותקנות מס הכנסה (ניכויים מהכנסת משקיעים בסרט בישראל) התש"ן-1990, אשר תוקפן הוארך עד לתום שנת </w:t>
      </w:r>
      <w:r>
        <w:rPr>
          <w:rFonts w:hint="cs"/>
          <w:sz w:val="22"/>
          <w:szCs w:val="22"/>
          <w:rtl/>
        </w:rPr>
        <w:t>2015</w:t>
      </w:r>
      <w:r w:rsidRPr="003E7013">
        <w:rPr>
          <w:sz w:val="22"/>
          <w:szCs w:val="22"/>
          <w:rtl/>
        </w:rPr>
        <w:t xml:space="preserve">, ניתן לתבוע בניכוי הוצאות להפקת סרט במסגרת של שותפות הרשומה בישראל. ההוצאות תותרנה בניכוי למשקיע בשותפות, בכפוף לאמור בתקנות. </w:t>
      </w:r>
    </w:p>
    <w:p w:rsidR="000F117D" w:rsidRPr="003E7013" w:rsidRDefault="000F117D" w:rsidP="000F117D">
      <w:pPr>
        <w:tabs>
          <w:tab w:val="left" w:pos="397"/>
          <w:tab w:val="left" w:pos="913"/>
          <w:tab w:val="left" w:pos="1338"/>
        </w:tabs>
        <w:ind w:left="368" w:right="-142" w:hanging="426"/>
        <w:jc w:val="both"/>
        <w:rPr>
          <w:sz w:val="22"/>
          <w:szCs w:val="22"/>
          <w:rtl/>
        </w:rPr>
      </w:pPr>
      <w:r w:rsidRPr="003E7013">
        <w:rPr>
          <w:sz w:val="22"/>
          <w:szCs w:val="22"/>
          <w:rtl/>
        </w:rPr>
        <w:tab/>
        <w:t>את ההשקעה האמורה יש לבצע עד תום שנת המס.</w:t>
      </w:r>
      <w:r>
        <w:rPr>
          <w:rFonts w:hint="cs"/>
          <w:sz w:val="22"/>
          <w:szCs w:val="22"/>
          <w:rtl/>
        </w:rPr>
        <w:t xml:space="preserve"> בעבר קבעו התקנות תקרת ניכוי לפיה לא יעלה סכום הניכוי על 45% מהכנסתו החייבת של המשקיע ואולם בעקבות תיקון שתוקפו מיום 1 בינואר 2010 (תקף עד ליום 31 בדצמבר 2015), בוטלה התקרה ויותר ניכוי מלא ובלבד שעלות הפקת הסרט עולה על 681,334 ש"ח. בנוסף, תחול ההטבה גם על הוצאות הפקה בחו"ל ובתנאי שלא יעלו על 15% מהוצאות ההפקה בישראל.</w:t>
      </w:r>
    </w:p>
    <w:p w:rsidR="000F117D" w:rsidRDefault="000F117D" w:rsidP="000F117D">
      <w:pPr>
        <w:tabs>
          <w:tab w:val="left" w:pos="397"/>
          <w:tab w:val="left" w:pos="913"/>
          <w:tab w:val="left" w:pos="1338"/>
        </w:tabs>
        <w:ind w:left="368" w:right="14" w:hanging="426"/>
        <w:jc w:val="both"/>
        <w:rPr>
          <w:b/>
          <w:bCs/>
          <w:rtl/>
        </w:rPr>
      </w:pPr>
    </w:p>
    <w:p w:rsidR="000F117D" w:rsidRPr="00CD39D3" w:rsidRDefault="000F117D" w:rsidP="000F117D">
      <w:pPr>
        <w:tabs>
          <w:tab w:val="left" w:pos="397"/>
          <w:tab w:val="left" w:pos="913"/>
          <w:tab w:val="left" w:pos="1338"/>
        </w:tabs>
        <w:ind w:left="368" w:right="14" w:hanging="426"/>
        <w:jc w:val="both"/>
        <w:rPr>
          <w:b/>
          <w:bCs/>
          <w:sz w:val="22"/>
          <w:szCs w:val="22"/>
          <w:rtl/>
        </w:rPr>
      </w:pPr>
      <w:r w:rsidRPr="00CD39D3">
        <w:rPr>
          <w:rFonts w:hint="cs"/>
          <w:b/>
          <w:bCs/>
          <w:sz w:val="22"/>
          <w:szCs w:val="22"/>
          <w:rtl/>
        </w:rPr>
        <w:t>22</w:t>
      </w:r>
      <w:r w:rsidRPr="00CD39D3">
        <w:rPr>
          <w:b/>
          <w:bCs/>
          <w:sz w:val="22"/>
          <w:szCs w:val="22"/>
          <w:rtl/>
        </w:rPr>
        <w:t>.</w:t>
      </w:r>
      <w:r w:rsidRPr="00CD39D3">
        <w:rPr>
          <w:b/>
          <w:bCs/>
          <w:sz w:val="22"/>
          <w:szCs w:val="22"/>
          <w:rtl/>
        </w:rPr>
        <w:tab/>
        <w:t>השקעה בשותפות נפט</w:t>
      </w:r>
    </w:p>
    <w:p w:rsidR="000F117D" w:rsidRDefault="000F117D" w:rsidP="000F117D">
      <w:pPr>
        <w:ind w:left="354" w:right="-142"/>
        <w:jc w:val="both"/>
        <w:rPr>
          <w:sz w:val="22"/>
          <w:szCs w:val="22"/>
          <w:rtl/>
        </w:rPr>
      </w:pPr>
      <w:r w:rsidRPr="003E7013">
        <w:rPr>
          <w:sz w:val="22"/>
          <w:szCs w:val="22"/>
          <w:rtl/>
        </w:rPr>
        <w:t>למעוני</w:t>
      </w:r>
      <w:r>
        <w:rPr>
          <w:rFonts w:hint="cs"/>
          <w:sz w:val="22"/>
          <w:szCs w:val="22"/>
          <w:rtl/>
        </w:rPr>
        <w:t>י</w:t>
      </w:r>
      <w:r w:rsidRPr="003E7013">
        <w:rPr>
          <w:sz w:val="22"/>
          <w:szCs w:val="22"/>
          <w:rtl/>
        </w:rPr>
        <w:t xml:space="preserve">נים להשקיע בחיפושי נפט, הוראות פקודת מס הכנסה ותקנות מס הכנסה (ניכויים מהכנסת בעלי זכויות בנפט) התשט"ז-1956, אשר תוקפן הוארך עד לתום שנת </w:t>
      </w:r>
      <w:r>
        <w:rPr>
          <w:rFonts w:hint="cs"/>
          <w:sz w:val="22"/>
          <w:szCs w:val="22"/>
          <w:rtl/>
        </w:rPr>
        <w:t>2015</w:t>
      </w:r>
      <w:r w:rsidRPr="003E7013">
        <w:rPr>
          <w:sz w:val="22"/>
          <w:szCs w:val="22"/>
          <w:rtl/>
        </w:rPr>
        <w:t>, מאפשרות, בהתאם לאמור בתקנות, לנכות הוצאות שהושקעו בחיפוש ופיתוח נפט.</w:t>
      </w:r>
    </w:p>
    <w:p w:rsidR="000F117D" w:rsidRDefault="000F117D" w:rsidP="000F117D">
      <w:pPr>
        <w:ind w:left="354" w:right="14" w:hanging="412"/>
        <w:jc w:val="both"/>
        <w:rPr>
          <w:sz w:val="22"/>
          <w:szCs w:val="22"/>
          <w:rtl/>
        </w:rPr>
      </w:pPr>
    </w:p>
    <w:p w:rsidR="000F117D" w:rsidRPr="00986609" w:rsidRDefault="000F117D" w:rsidP="000F117D">
      <w:pPr>
        <w:ind w:left="354" w:right="14" w:hanging="412"/>
        <w:jc w:val="both"/>
        <w:rPr>
          <w:b/>
          <w:bCs/>
          <w:sz w:val="22"/>
          <w:szCs w:val="22"/>
          <w:rtl/>
        </w:rPr>
      </w:pPr>
      <w:r w:rsidRPr="00986609">
        <w:rPr>
          <w:rFonts w:hint="cs"/>
          <w:b/>
          <w:bCs/>
          <w:sz w:val="22"/>
          <w:szCs w:val="22"/>
          <w:rtl/>
        </w:rPr>
        <w:t>23</w:t>
      </w:r>
      <w:r w:rsidRPr="00986609">
        <w:rPr>
          <w:b/>
          <w:bCs/>
          <w:sz w:val="22"/>
          <w:szCs w:val="22"/>
          <w:rtl/>
        </w:rPr>
        <w:t>.</w:t>
      </w:r>
      <w:r w:rsidRPr="00986609">
        <w:rPr>
          <w:b/>
          <w:bCs/>
          <w:sz w:val="22"/>
          <w:szCs w:val="22"/>
          <w:rtl/>
        </w:rPr>
        <w:tab/>
        <w:t>הקצאת ניירות ערך ואופציות לעובדים</w:t>
      </w:r>
    </w:p>
    <w:p w:rsidR="000F117D" w:rsidRPr="00D16207" w:rsidRDefault="000F117D" w:rsidP="000F117D">
      <w:pPr>
        <w:ind w:left="354" w:right="14"/>
        <w:jc w:val="both"/>
        <w:rPr>
          <w:b/>
          <w:bCs/>
          <w:sz w:val="22"/>
          <w:szCs w:val="22"/>
          <w:rtl/>
        </w:rPr>
      </w:pPr>
      <w:r w:rsidRPr="00D16207">
        <w:rPr>
          <w:b/>
          <w:bCs/>
          <w:sz w:val="22"/>
          <w:szCs w:val="22"/>
          <w:rtl/>
        </w:rPr>
        <w:t>כללי</w:t>
      </w:r>
    </w:p>
    <w:p w:rsidR="000F117D" w:rsidRPr="001A7ED2" w:rsidRDefault="000F117D" w:rsidP="000F117D">
      <w:pPr>
        <w:ind w:left="354" w:right="-142"/>
        <w:jc w:val="both"/>
        <w:rPr>
          <w:sz w:val="22"/>
          <w:szCs w:val="22"/>
          <w:rtl/>
        </w:rPr>
      </w:pPr>
      <w:r w:rsidRPr="001A7ED2">
        <w:rPr>
          <w:sz w:val="22"/>
          <w:szCs w:val="22"/>
          <w:rtl/>
        </w:rPr>
        <w:t>ההסדר שנקבע בעבר בסעיף 102 הוחלף בהסדר אחר והוראות סעיף 3(ט) לפקודה לא יחולו עוד בעניין הקצאת מניות לעובדים (להלן - ההסדר החדש). על פי ההסדר החדש, אפשר והקצאה לעובדים תיעשה באמצעות נאמן או שלא באמצעות נאמן כמפורט להלן.</w:t>
      </w:r>
    </w:p>
    <w:p w:rsidR="000F117D" w:rsidRPr="001A7ED2" w:rsidRDefault="000F117D" w:rsidP="000F117D">
      <w:pPr>
        <w:ind w:left="354" w:right="-142"/>
        <w:jc w:val="both"/>
        <w:rPr>
          <w:sz w:val="22"/>
          <w:szCs w:val="22"/>
          <w:rtl/>
        </w:rPr>
      </w:pPr>
      <w:r w:rsidRPr="001A7ED2">
        <w:rPr>
          <w:sz w:val="22"/>
          <w:szCs w:val="22"/>
          <w:rtl/>
        </w:rPr>
        <w:t>יש לציין כי ההסדר החדש חל לגבי עובדים ו/או נושאי משרה בחברה, שאינו בעל שליטה (להלן - העובד) לגבי בעל שליטה נראה כי ימשיכו לחול הוראות סעיף 3(ט) לפקודה. ההסדר החדש חל, הן לגבי מניות והן לגבי זכויות, לרבות מניות וזכויות שהן נייר ערך זר. בנוסף, נקבע כי החברה המנפיקה יכולה להיות אחד מהגופים הבאים (להלן - החברה המעבידה):</w:t>
      </w:r>
    </w:p>
    <w:p w:rsidR="000F117D" w:rsidRPr="001A7ED2" w:rsidRDefault="000F117D" w:rsidP="000F117D">
      <w:pPr>
        <w:ind w:left="634" w:right="-142" w:hanging="280"/>
        <w:jc w:val="both"/>
        <w:rPr>
          <w:sz w:val="22"/>
          <w:szCs w:val="22"/>
          <w:rtl/>
        </w:rPr>
      </w:pPr>
      <w:r w:rsidRPr="001A7ED2">
        <w:rPr>
          <w:sz w:val="22"/>
          <w:szCs w:val="22"/>
          <w:rtl/>
        </w:rPr>
        <w:t>-</w:t>
      </w:r>
      <w:r w:rsidRPr="001A7ED2">
        <w:rPr>
          <w:sz w:val="22"/>
          <w:szCs w:val="22"/>
          <w:rtl/>
        </w:rPr>
        <w:tab/>
        <w:t>חברה תושבת ישראל, או חברה תושבת חוץ שיש לה מפעל קבע או מרכז מו"פ בישראל;</w:t>
      </w:r>
    </w:p>
    <w:p w:rsidR="000F117D" w:rsidRPr="001A7ED2" w:rsidRDefault="000F117D" w:rsidP="000F117D">
      <w:pPr>
        <w:ind w:left="634" w:right="-142" w:hanging="280"/>
        <w:jc w:val="both"/>
        <w:rPr>
          <w:sz w:val="22"/>
          <w:szCs w:val="22"/>
          <w:rtl/>
        </w:rPr>
      </w:pPr>
      <w:r w:rsidRPr="001A7ED2">
        <w:rPr>
          <w:sz w:val="22"/>
          <w:szCs w:val="22"/>
          <w:rtl/>
        </w:rPr>
        <w:t>-</w:t>
      </w:r>
      <w:r w:rsidRPr="001A7ED2">
        <w:rPr>
          <w:sz w:val="22"/>
          <w:szCs w:val="22"/>
          <w:rtl/>
        </w:rPr>
        <w:tab/>
        <w:t>חברה שהיא בעלת שליטה במעביד או שהמעביד בעל שליטה בה;</w:t>
      </w:r>
    </w:p>
    <w:p w:rsidR="000F117D" w:rsidRDefault="000F117D" w:rsidP="000F117D">
      <w:pPr>
        <w:ind w:left="634" w:right="-142" w:hanging="280"/>
        <w:jc w:val="both"/>
        <w:rPr>
          <w:sz w:val="22"/>
          <w:szCs w:val="22"/>
          <w:rtl/>
        </w:rPr>
      </w:pPr>
      <w:r w:rsidRPr="001A7ED2">
        <w:rPr>
          <w:sz w:val="22"/>
          <w:szCs w:val="22"/>
          <w:rtl/>
        </w:rPr>
        <w:t>-</w:t>
      </w:r>
      <w:r w:rsidRPr="001A7ED2">
        <w:rPr>
          <w:sz w:val="22"/>
          <w:szCs w:val="22"/>
          <w:rtl/>
        </w:rPr>
        <w:tab/>
        <w:t>חברה שהיא חברת אחות למעביד (או, במילים אחרות - אותו אדם הוא בעל שליטה במעביד ובה).</w:t>
      </w:r>
    </w:p>
    <w:p w:rsidR="000F117D" w:rsidRDefault="000F117D" w:rsidP="000F117D">
      <w:pPr>
        <w:bidi w:val="0"/>
        <w:jc w:val="right"/>
        <w:rPr>
          <w:sz w:val="22"/>
          <w:szCs w:val="22"/>
          <w:rtl/>
        </w:rPr>
      </w:pPr>
    </w:p>
    <w:p w:rsidR="000F117D" w:rsidRDefault="000F117D" w:rsidP="000F117D">
      <w:pPr>
        <w:bidi w:val="0"/>
        <w:jc w:val="right"/>
        <w:rPr>
          <w:sz w:val="22"/>
          <w:szCs w:val="22"/>
          <w:rtl/>
        </w:rPr>
      </w:pPr>
    </w:p>
    <w:p w:rsidR="000F117D" w:rsidRDefault="000F117D" w:rsidP="000F117D">
      <w:pPr>
        <w:bidi w:val="0"/>
        <w:jc w:val="right"/>
        <w:rPr>
          <w:sz w:val="22"/>
          <w:szCs w:val="22"/>
          <w:rtl/>
        </w:rPr>
      </w:pPr>
    </w:p>
    <w:p w:rsidR="000F117D" w:rsidRDefault="000F117D" w:rsidP="000F117D">
      <w:pPr>
        <w:bidi w:val="0"/>
        <w:jc w:val="right"/>
        <w:rPr>
          <w:sz w:val="22"/>
          <w:szCs w:val="22"/>
          <w:rtl/>
        </w:rPr>
      </w:pPr>
    </w:p>
    <w:p w:rsidR="000F117D" w:rsidRDefault="000F117D" w:rsidP="000F117D">
      <w:pPr>
        <w:bidi w:val="0"/>
        <w:jc w:val="right"/>
        <w:rPr>
          <w:sz w:val="22"/>
          <w:szCs w:val="22"/>
          <w:rtl/>
        </w:rPr>
      </w:pPr>
    </w:p>
    <w:p w:rsidR="000F117D" w:rsidRPr="00130B43" w:rsidRDefault="000F117D" w:rsidP="000F117D">
      <w:pPr>
        <w:ind w:left="354" w:right="14" w:hanging="412"/>
        <w:jc w:val="both"/>
        <w:rPr>
          <w:sz w:val="22"/>
          <w:szCs w:val="22"/>
          <w:rtl/>
        </w:rPr>
      </w:pPr>
      <w:r w:rsidRPr="00986609">
        <w:rPr>
          <w:rFonts w:hint="cs"/>
          <w:b/>
          <w:bCs/>
          <w:sz w:val="22"/>
          <w:szCs w:val="22"/>
          <w:rtl/>
        </w:rPr>
        <w:t>23</w:t>
      </w:r>
      <w:r w:rsidRPr="00986609">
        <w:rPr>
          <w:b/>
          <w:bCs/>
          <w:sz w:val="22"/>
          <w:szCs w:val="22"/>
          <w:rtl/>
        </w:rPr>
        <w:t>.</w:t>
      </w:r>
      <w:r w:rsidRPr="00986609">
        <w:rPr>
          <w:b/>
          <w:bCs/>
          <w:sz w:val="22"/>
          <w:szCs w:val="22"/>
          <w:rtl/>
        </w:rPr>
        <w:tab/>
        <w:t>הקצאת ניירות ערך ואופציות לעובדים</w:t>
      </w:r>
      <w:r>
        <w:rPr>
          <w:rFonts w:hint="cs"/>
          <w:b/>
          <w:bCs/>
          <w:sz w:val="22"/>
          <w:szCs w:val="22"/>
          <w:rtl/>
        </w:rPr>
        <w:t xml:space="preserve"> </w:t>
      </w:r>
      <w:r>
        <w:rPr>
          <w:rFonts w:hint="cs"/>
          <w:sz w:val="22"/>
          <w:szCs w:val="22"/>
          <w:rtl/>
        </w:rPr>
        <w:t>(המשך)</w:t>
      </w:r>
    </w:p>
    <w:p w:rsidR="000F117D" w:rsidRPr="00252976" w:rsidRDefault="000F117D" w:rsidP="000F117D">
      <w:pPr>
        <w:ind w:left="774" w:right="-142" w:hanging="461"/>
        <w:jc w:val="both"/>
        <w:rPr>
          <w:b/>
          <w:bCs/>
          <w:sz w:val="22"/>
          <w:szCs w:val="22"/>
          <w:rtl/>
        </w:rPr>
      </w:pPr>
      <w:r w:rsidRPr="00252976">
        <w:rPr>
          <w:b/>
          <w:bCs/>
          <w:sz w:val="22"/>
          <w:szCs w:val="22"/>
          <w:rtl/>
        </w:rPr>
        <w:t>הקצאה באמצעות נאמן</w:t>
      </w:r>
    </w:p>
    <w:p w:rsidR="000F117D" w:rsidRPr="001A7ED2" w:rsidRDefault="000F117D" w:rsidP="000F117D">
      <w:pPr>
        <w:ind w:left="717" w:right="-142" w:hanging="404"/>
        <w:jc w:val="both"/>
        <w:rPr>
          <w:b/>
          <w:bCs/>
          <w:sz w:val="22"/>
          <w:szCs w:val="22"/>
          <w:rtl/>
        </w:rPr>
      </w:pPr>
      <w:r w:rsidRPr="001A7ED2">
        <w:rPr>
          <w:b/>
          <w:bCs/>
          <w:sz w:val="22"/>
          <w:szCs w:val="22"/>
          <w:rtl/>
        </w:rPr>
        <w:t>א.</w:t>
      </w:r>
      <w:r w:rsidRPr="001A7ED2">
        <w:rPr>
          <w:b/>
          <w:bCs/>
          <w:sz w:val="22"/>
          <w:szCs w:val="22"/>
          <w:rtl/>
        </w:rPr>
        <w:tab/>
        <w:t>בחירה במסלול הכנסת עבודה או מסלול רווח הון</w:t>
      </w:r>
    </w:p>
    <w:p w:rsidR="000F117D" w:rsidRPr="001A7ED2" w:rsidRDefault="000F117D" w:rsidP="000F117D">
      <w:pPr>
        <w:ind w:left="720" w:right="-142"/>
        <w:jc w:val="both"/>
        <w:rPr>
          <w:sz w:val="22"/>
          <w:szCs w:val="22"/>
          <w:rtl/>
        </w:rPr>
      </w:pPr>
      <w:r w:rsidRPr="001A7ED2">
        <w:rPr>
          <w:sz w:val="22"/>
          <w:szCs w:val="22"/>
          <w:rtl/>
        </w:rPr>
        <w:t>על החברה המעבידה לבחור באחד משני מסלולי מיסוי להקצאת מניות לעובדים באמצעות נאמן: מסלול הכנסת עבודה או מסלול רווח הון.</w:t>
      </w:r>
    </w:p>
    <w:p w:rsidR="000F117D" w:rsidRPr="001A7ED2" w:rsidRDefault="000F117D" w:rsidP="000F117D">
      <w:pPr>
        <w:ind w:left="720" w:right="-142"/>
        <w:jc w:val="both"/>
        <w:rPr>
          <w:sz w:val="22"/>
          <w:szCs w:val="22"/>
          <w:rtl/>
        </w:rPr>
      </w:pPr>
      <w:r w:rsidRPr="001A7ED2">
        <w:rPr>
          <w:sz w:val="22"/>
          <w:szCs w:val="22"/>
          <w:rtl/>
        </w:rPr>
        <w:t>בחירת החברה מחייבת אותה ותחול לגבי כל ההקצאות לעובדים שבוצעו בשנת המס בה נעשתה הבחירה ובשנת המס שלאחריה.</w:t>
      </w:r>
    </w:p>
    <w:p w:rsidR="000F117D" w:rsidRDefault="000F117D" w:rsidP="000F117D">
      <w:pPr>
        <w:ind w:left="720" w:right="-142"/>
        <w:jc w:val="both"/>
        <w:rPr>
          <w:sz w:val="22"/>
          <w:szCs w:val="22"/>
          <w:rtl/>
        </w:rPr>
      </w:pPr>
      <w:r w:rsidRPr="001A7ED2">
        <w:rPr>
          <w:sz w:val="22"/>
          <w:szCs w:val="22"/>
          <w:rtl/>
        </w:rPr>
        <w:t xml:space="preserve">בסעיף זה "מכירה" - מכירת ניירות ערך על ידי הנאמן או העברתם מידי הנאמן לידי העובד. </w:t>
      </w:r>
    </w:p>
    <w:p w:rsidR="000F117D" w:rsidRDefault="000F117D" w:rsidP="000F117D">
      <w:pPr>
        <w:ind w:left="720" w:right="-142"/>
        <w:jc w:val="both"/>
        <w:rPr>
          <w:sz w:val="22"/>
          <w:szCs w:val="22"/>
          <w:rtl/>
        </w:rPr>
      </w:pPr>
    </w:p>
    <w:p w:rsidR="000F117D" w:rsidRPr="001A7ED2" w:rsidRDefault="000F117D" w:rsidP="000F117D">
      <w:pPr>
        <w:ind w:left="731" w:right="-142" w:hanging="420"/>
        <w:jc w:val="both"/>
        <w:rPr>
          <w:b/>
          <w:bCs/>
          <w:sz w:val="22"/>
          <w:szCs w:val="22"/>
          <w:rtl/>
        </w:rPr>
      </w:pPr>
      <w:r w:rsidRPr="001A7ED2">
        <w:rPr>
          <w:b/>
          <w:bCs/>
          <w:sz w:val="22"/>
          <w:szCs w:val="22"/>
          <w:rtl/>
        </w:rPr>
        <w:t>ב.</w:t>
      </w:r>
      <w:r w:rsidRPr="001A7ED2">
        <w:rPr>
          <w:b/>
          <w:bCs/>
          <w:sz w:val="22"/>
          <w:szCs w:val="22"/>
          <w:rtl/>
        </w:rPr>
        <w:tab/>
        <w:t>התנאים להקצאת מניות באמצעות נאמן</w:t>
      </w:r>
    </w:p>
    <w:p w:rsidR="000F117D" w:rsidRPr="001A7ED2" w:rsidRDefault="000F117D" w:rsidP="000F117D">
      <w:pPr>
        <w:ind w:left="1095" w:right="-142" w:hanging="321"/>
        <w:jc w:val="both"/>
        <w:rPr>
          <w:sz w:val="22"/>
          <w:szCs w:val="22"/>
          <w:rtl/>
        </w:rPr>
      </w:pPr>
      <w:r w:rsidRPr="001A7ED2">
        <w:rPr>
          <w:sz w:val="22"/>
          <w:szCs w:val="22"/>
          <w:rtl/>
        </w:rPr>
        <w:lastRenderedPageBreak/>
        <w:t>-</w:t>
      </w:r>
      <w:r w:rsidRPr="001A7ED2">
        <w:rPr>
          <w:sz w:val="22"/>
          <w:szCs w:val="22"/>
          <w:rtl/>
        </w:rPr>
        <w:tab/>
        <w:t>הקצאת המניות נעשית על ידי החברה המעבידה לעובד שאינו בעל שליטה במועד ההקצאה או בעקבותיה;</w:t>
      </w:r>
    </w:p>
    <w:p w:rsidR="000F117D" w:rsidRPr="001A7ED2" w:rsidRDefault="000F117D" w:rsidP="000F117D">
      <w:pPr>
        <w:ind w:left="1095" w:right="-142" w:hanging="321"/>
        <w:jc w:val="both"/>
        <w:rPr>
          <w:sz w:val="22"/>
          <w:szCs w:val="22"/>
          <w:rtl/>
        </w:rPr>
      </w:pPr>
      <w:r w:rsidRPr="001A7ED2">
        <w:rPr>
          <w:sz w:val="22"/>
          <w:szCs w:val="22"/>
          <w:rtl/>
        </w:rPr>
        <w:t>-</w:t>
      </w:r>
      <w:r w:rsidRPr="001A7ED2">
        <w:rPr>
          <w:sz w:val="22"/>
          <w:szCs w:val="22"/>
          <w:rtl/>
        </w:rPr>
        <w:tab/>
        <w:t>הפקדת המניות במועד ההקצאה בידי הנאמן לתקופה של 24 חדשים לפחות</w:t>
      </w:r>
      <w:r>
        <w:rPr>
          <w:rFonts w:hint="cs"/>
          <w:sz w:val="22"/>
          <w:szCs w:val="22"/>
          <w:rtl/>
        </w:rPr>
        <w:t xml:space="preserve"> (במסלול הכנסת עבודה 12 חודשים ובמסלול רווח הון 24 חודשים)</w:t>
      </w:r>
      <w:r w:rsidRPr="001A7ED2">
        <w:rPr>
          <w:sz w:val="22"/>
          <w:szCs w:val="22"/>
          <w:rtl/>
        </w:rPr>
        <w:t>;</w:t>
      </w:r>
    </w:p>
    <w:p w:rsidR="000F117D" w:rsidRPr="001A7ED2" w:rsidRDefault="000F117D" w:rsidP="000F117D">
      <w:pPr>
        <w:ind w:left="1095" w:right="-142" w:hanging="321"/>
        <w:jc w:val="both"/>
        <w:rPr>
          <w:sz w:val="22"/>
          <w:szCs w:val="22"/>
          <w:rtl/>
        </w:rPr>
      </w:pPr>
      <w:r w:rsidRPr="001A7ED2">
        <w:rPr>
          <w:sz w:val="22"/>
          <w:szCs w:val="22"/>
          <w:rtl/>
        </w:rPr>
        <w:t>-</w:t>
      </w:r>
      <w:r w:rsidRPr="001A7ED2">
        <w:rPr>
          <w:sz w:val="22"/>
          <w:szCs w:val="22"/>
          <w:rtl/>
        </w:rPr>
        <w:tab/>
        <w:t>מתן הודעה לפקיד השומה תוך 30 יום לפחות לפני מועד ההקצאה על בחירה באחד משני המסלולים, במסגרת בקשתה לאישור תכנית ההקצאה;</w:t>
      </w:r>
    </w:p>
    <w:p w:rsidR="000F117D" w:rsidRPr="001A7ED2" w:rsidRDefault="000F117D" w:rsidP="000F117D">
      <w:pPr>
        <w:ind w:left="1095" w:right="-142" w:hanging="321"/>
        <w:jc w:val="both"/>
        <w:rPr>
          <w:sz w:val="22"/>
          <w:szCs w:val="22"/>
          <w:rtl/>
        </w:rPr>
      </w:pPr>
      <w:r w:rsidRPr="001A7ED2">
        <w:rPr>
          <w:sz w:val="22"/>
          <w:szCs w:val="22"/>
          <w:rtl/>
        </w:rPr>
        <w:t>-</w:t>
      </w:r>
      <w:r w:rsidRPr="001A7ED2">
        <w:rPr>
          <w:sz w:val="22"/>
          <w:szCs w:val="22"/>
          <w:rtl/>
        </w:rPr>
        <w:tab/>
        <w:t>אישור תכנית ההקצאה והנאמן על ידי פקיד השומה או חלוף 90 יום ממועד קבלת ההודעה, אם לא ניתן אישור, כאמור.</w:t>
      </w:r>
    </w:p>
    <w:p w:rsidR="000F117D" w:rsidRDefault="000F117D" w:rsidP="000F117D">
      <w:pPr>
        <w:ind w:left="354" w:hanging="412"/>
        <w:jc w:val="both"/>
        <w:rPr>
          <w:b/>
          <w:bCs/>
          <w:rtl/>
        </w:rPr>
      </w:pPr>
    </w:p>
    <w:p w:rsidR="000F117D" w:rsidRPr="001A7ED2" w:rsidRDefault="000F117D" w:rsidP="000F117D">
      <w:pPr>
        <w:ind w:left="732" w:right="-142" w:hanging="419"/>
        <w:jc w:val="both"/>
        <w:rPr>
          <w:b/>
          <w:bCs/>
          <w:sz w:val="22"/>
          <w:szCs w:val="22"/>
          <w:rtl/>
        </w:rPr>
      </w:pPr>
      <w:r w:rsidRPr="001A7ED2">
        <w:rPr>
          <w:b/>
          <w:bCs/>
          <w:sz w:val="22"/>
          <w:szCs w:val="22"/>
          <w:rtl/>
        </w:rPr>
        <w:t>ג.</w:t>
      </w:r>
      <w:r w:rsidRPr="001A7ED2">
        <w:rPr>
          <w:b/>
          <w:bCs/>
          <w:sz w:val="22"/>
          <w:szCs w:val="22"/>
          <w:rtl/>
        </w:rPr>
        <w:tab/>
        <w:t>תוצאות המס במסלול ההוני</w:t>
      </w:r>
    </w:p>
    <w:p w:rsidR="000F117D" w:rsidRPr="001A7ED2" w:rsidRDefault="000F117D" w:rsidP="000F117D">
      <w:pPr>
        <w:ind w:left="732" w:right="-142"/>
        <w:jc w:val="both"/>
        <w:rPr>
          <w:sz w:val="22"/>
          <w:szCs w:val="22"/>
          <w:rtl/>
        </w:rPr>
      </w:pPr>
      <w:r w:rsidRPr="001A7ED2">
        <w:rPr>
          <w:sz w:val="22"/>
          <w:szCs w:val="22"/>
          <w:rtl/>
        </w:rPr>
        <w:t>במסגרת המסלול ההוני, רווח ממכירת ניירות ערך שאינם רשומים למסחר בבורסה, ייחשב כרווח הון וימוסה בשיעור של 25%.</w:t>
      </w:r>
    </w:p>
    <w:p w:rsidR="000F117D" w:rsidRPr="001A7ED2" w:rsidRDefault="000F117D" w:rsidP="000F117D">
      <w:pPr>
        <w:spacing w:line="120" w:lineRule="auto"/>
        <w:ind w:left="731" w:right="-142"/>
        <w:jc w:val="both"/>
        <w:rPr>
          <w:sz w:val="22"/>
          <w:szCs w:val="22"/>
          <w:rtl/>
        </w:rPr>
      </w:pPr>
    </w:p>
    <w:p w:rsidR="000F117D" w:rsidRPr="001A7ED2" w:rsidRDefault="000F117D" w:rsidP="000F117D">
      <w:pPr>
        <w:ind w:left="732" w:right="-142"/>
        <w:jc w:val="both"/>
        <w:rPr>
          <w:sz w:val="22"/>
          <w:szCs w:val="22"/>
          <w:rtl/>
        </w:rPr>
      </w:pPr>
      <w:r w:rsidRPr="001A7ED2">
        <w:rPr>
          <w:sz w:val="22"/>
          <w:szCs w:val="22"/>
          <w:rtl/>
        </w:rPr>
        <w:t>רווח ממכירת ניירות ערך נסחרים או ניירות ערך שנרשמו למסחר בתוך 90 יום ממועד ההקצאה יפוצל באופן שהרווח שנצבר עד מועד ההקצאה או עד מועד הרישום למסחר לפי העניין ייחשב כהכנסת עבודה או הכנסה ממשלח יד, לפי העניין (להלן - הכנסה פירותית); ואילו יתרת הרווח תיחשב לרווח הון ותמוסה על פי שיעור מס של 25%.</w:t>
      </w:r>
    </w:p>
    <w:p w:rsidR="000F117D" w:rsidRPr="001A7ED2" w:rsidRDefault="000F117D" w:rsidP="000F117D">
      <w:pPr>
        <w:tabs>
          <w:tab w:val="left" w:pos="1035"/>
        </w:tabs>
        <w:ind w:left="732" w:right="-142"/>
        <w:jc w:val="both"/>
        <w:rPr>
          <w:sz w:val="22"/>
          <w:szCs w:val="22"/>
          <w:rtl/>
        </w:rPr>
      </w:pPr>
    </w:p>
    <w:p w:rsidR="000F117D" w:rsidRPr="001A7ED2" w:rsidRDefault="000F117D" w:rsidP="000F117D">
      <w:pPr>
        <w:ind w:left="732" w:right="-142" w:hanging="419"/>
        <w:jc w:val="both"/>
        <w:rPr>
          <w:b/>
          <w:bCs/>
          <w:sz w:val="22"/>
          <w:szCs w:val="22"/>
          <w:rtl/>
        </w:rPr>
      </w:pPr>
      <w:r w:rsidRPr="001A7ED2">
        <w:rPr>
          <w:b/>
          <w:bCs/>
          <w:sz w:val="22"/>
          <w:szCs w:val="22"/>
          <w:rtl/>
        </w:rPr>
        <w:t>ד.</w:t>
      </w:r>
      <w:r w:rsidRPr="001A7ED2">
        <w:rPr>
          <w:b/>
          <w:bCs/>
          <w:sz w:val="22"/>
          <w:szCs w:val="22"/>
          <w:rtl/>
        </w:rPr>
        <w:tab/>
        <w:t>תוצאות המס במסלול הפירותי</w:t>
      </w:r>
    </w:p>
    <w:p w:rsidR="000F117D" w:rsidRPr="001A7ED2" w:rsidRDefault="000F117D" w:rsidP="000F117D">
      <w:pPr>
        <w:ind w:left="732" w:right="-142"/>
        <w:jc w:val="both"/>
        <w:rPr>
          <w:sz w:val="22"/>
          <w:szCs w:val="22"/>
          <w:rtl/>
        </w:rPr>
      </w:pPr>
      <w:r w:rsidRPr="001A7ED2">
        <w:rPr>
          <w:sz w:val="22"/>
          <w:szCs w:val="22"/>
          <w:rtl/>
        </w:rPr>
        <w:t>במסגרת המסלול הפירותי ייחשב הרווח ממכירת ניירות הערך כהכנסה פירותית.</w:t>
      </w:r>
    </w:p>
    <w:p w:rsidR="000F117D" w:rsidRPr="001A7ED2" w:rsidRDefault="000F117D" w:rsidP="000F117D">
      <w:pPr>
        <w:ind w:left="732" w:right="-142"/>
        <w:jc w:val="both"/>
        <w:rPr>
          <w:sz w:val="22"/>
          <w:szCs w:val="22"/>
          <w:rtl/>
        </w:rPr>
      </w:pPr>
      <w:r w:rsidRPr="001A7ED2">
        <w:rPr>
          <w:sz w:val="22"/>
          <w:szCs w:val="22"/>
          <w:rtl/>
        </w:rPr>
        <w:t>על פי ההסדר החדש, הקצאה לעובד באמצעות נאמן לתקופה של 24 חדשים לא תחוייב במס במועד ההקצאה.</w:t>
      </w:r>
    </w:p>
    <w:p w:rsidR="000F117D" w:rsidRDefault="000F117D" w:rsidP="000F117D">
      <w:pPr>
        <w:bidi w:val="0"/>
        <w:ind w:right="-142"/>
        <w:jc w:val="right"/>
        <w:rPr>
          <w:sz w:val="22"/>
          <w:szCs w:val="22"/>
          <w:rtl/>
        </w:rPr>
      </w:pPr>
    </w:p>
    <w:p w:rsidR="000F117D" w:rsidRPr="001A7ED2" w:rsidRDefault="000F117D" w:rsidP="000F117D">
      <w:pPr>
        <w:ind w:left="759" w:right="-142"/>
        <w:jc w:val="both"/>
        <w:rPr>
          <w:b/>
          <w:bCs/>
          <w:sz w:val="22"/>
          <w:szCs w:val="22"/>
          <w:rtl/>
        </w:rPr>
      </w:pPr>
      <w:r w:rsidRPr="001A7ED2">
        <w:rPr>
          <w:b/>
          <w:bCs/>
          <w:sz w:val="22"/>
          <w:szCs w:val="22"/>
          <w:rtl/>
        </w:rPr>
        <w:t>הקצאה שלא באמצעות נאמן</w:t>
      </w:r>
    </w:p>
    <w:p w:rsidR="000F117D" w:rsidRPr="001A7ED2" w:rsidRDefault="000F117D" w:rsidP="000F117D">
      <w:pPr>
        <w:ind w:left="759" w:right="-142"/>
        <w:jc w:val="both"/>
        <w:rPr>
          <w:sz w:val="22"/>
          <w:szCs w:val="22"/>
          <w:rtl/>
        </w:rPr>
      </w:pPr>
      <w:r w:rsidRPr="001A7ED2">
        <w:rPr>
          <w:sz w:val="22"/>
          <w:szCs w:val="22"/>
          <w:rtl/>
        </w:rPr>
        <w:t>הכנסת עובד מהקצאת מניות ואופציות שלא באמצעות נאמן תחוייב במועד ההקצאה במס כהכנסה פירותית ובמועד המימוש כרווח הון.</w:t>
      </w:r>
    </w:p>
    <w:p w:rsidR="000F117D" w:rsidRDefault="000F117D" w:rsidP="000F117D">
      <w:pPr>
        <w:ind w:left="759" w:right="-142"/>
        <w:jc w:val="both"/>
        <w:rPr>
          <w:sz w:val="22"/>
          <w:szCs w:val="22"/>
          <w:rtl/>
        </w:rPr>
      </w:pPr>
      <w:r w:rsidRPr="001A7ED2">
        <w:rPr>
          <w:sz w:val="22"/>
          <w:szCs w:val="22"/>
          <w:rtl/>
        </w:rPr>
        <w:t>על אף האמור, הכנסת עובד מהקצאת אופציות שאינן נסחרות, שלא באמצעות נאמן, תחוייב במס במועד המימוש כהכנסה פירותית.</w:t>
      </w:r>
    </w:p>
    <w:p w:rsidR="000F117D" w:rsidRDefault="000F117D" w:rsidP="000F117D">
      <w:pPr>
        <w:bidi w:val="0"/>
        <w:jc w:val="right"/>
        <w:rPr>
          <w:sz w:val="22"/>
          <w:szCs w:val="22"/>
          <w:rtl/>
        </w:rPr>
      </w:pPr>
    </w:p>
    <w:p w:rsidR="000F117D" w:rsidRPr="00E74BEE" w:rsidRDefault="000F117D" w:rsidP="000F117D">
      <w:pPr>
        <w:ind w:left="759" w:right="-142"/>
        <w:jc w:val="both"/>
        <w:rPr>
          <w:b/>
          <w:bCs/>
          <w:sz w:val="22"/>
          <w:szCs w:val="22"/>
          <w:rtl/>
        </w:rPr>
      </w:pPr>
      <w:r w:rsidRPr="00E74BEE">
        <w:rPr>
          <w:b/>
          <w:bCs/>
          <w:sz w:val="22"/>
          <w:szCs w:val="22"/>
          <w:rtl/>
        </w:rPr>
        <w:t>התרת הוצאות בחברה המעבידה</w:t>
      </w:r>
    </w:p>
    <w:p w:rsidR="000F117D" w:rsidRDefault="000F117D" w:rsidP="000F117D">
      <w:pPr>
        <w:ind w:left="759" w:right="-142"/>
        <w:jc w:val="both"/>
        <w:rPr>
          <w:sz w:val="22"/>
          <w:szCs w:val="22"/>
          <w:rtl/>
        </w:rPr>
      </w:pPr>
      <w:r w:rsidRPr="00E74BEE">
        <w:rPr>
          <w:sz w:val="22"/>
          <w:szCs w:val="22"/>
          <w:rtl/>
        </w:rPr>
        <w:t>כעקרון, במסלולים הפירותי וההוני וכן בהקצאה שלא באמצעות נאמן, תותר בניכוי לחברה המעבידה, המעסיקה את העובד, הוצאת שכר, בגובה ההכנסה הפירותית, או בגובה סכומי ההשתתפות בהם חוייבה בשל התחייבותה לחברה המעבידה המקצה, לפי הנמוך; והכל בשנת המס שבה נוכה המס בשל ההכנסה הפירותית והועבר לפקיד השומה.</w:t>
      </w:r>
    </w:p>
    <w:p w:rsidR="000F117D" w:rsidRDefault="000F117D" w:rsidP="000F117D">
      <w:pPr>
        <w:bidi w:val="0"/>
        <w:spacing w:line="80" w:lineRule="exact"/>
        <w:rPr>
          <w:b/>
          <w:bCs/>
          <w:rtl/>
        </w:rPr>
      </w:pPr>
    </w:p>
    <w:p w:rsidR="000F117D" w:rsidRPr="00E74BEE" w:rsidRDefault="000F117D" w:rsidP="000F117D">
      <w:pPr>
        <w:ind w:left="787"/>
        <w:jc w:val="both"/>
        <w:rPr>
          <w:sz w:val="22"/>
          <w:szCs w:val="22"/>
          <w:rtl/>
        </w:rPr>
      </w:pPr>
      <w:r w:rsidRPr="00E74BEE">
        <w:rPr>
          <w:sz w:val="22"/>
          <w:szCs w:val="22"/>
          <w:rtl/>
        </w:rPr>
        <w:t>על אף האמור, ישנם מקרים ספציפיים כדלהלן, בהם ההוצאה לא תותר:</w:t>
      </w:r>
    </w:p>
    <w:p w:rsidR="000F117D" w:rsidRPr="00E74BEE" w:rsidRDefault="000F117D" w:rsidP="000F117D">
      <w:pPr>
        <w:spacing w:line="120" w:lineRule="auto"/>
        <w:ind w:left="1463"/>
        <w:jc w:val="both"/>
        <w:rPr>
          <w:sz w:val="22"/>
          <w:szCs w:val="22"/>
          <w:rtl/>
        </w:rPr>
      </w:pPr>
    </w:p>
    <w:p w:rsidR="000F117D" w:rsidRDefault="000F117D" w:rsidP="000F117D">
      <w:pPr>
        <w:ind w:left="969" w:right="-142" w:hanging="210"/>
        <w:jc w:val="both"/>
        <w:rPr>
          <w:sz w:val="22"/>
          <w:szCs w:val="22"/>
          <w:rtl/>
        </w:rPr>
      </w:pPr>
      <w:r w:rsidRPr="00986609">
        <w:rPr>
          <w:sz w:val="22"/>
          <w:szCs w:val="22"/>
          <w:rtl/>
        </w:rPr>
        <w:t>-</w:t>
      </w:r>
      <w:r w:rsidRPr="00E74BEE">
        <w:rPr>
          <w:sz w:val="22"/>
          <w:szCs w:val="22"/>
          <w:rtl/>
        </w:rPr>
        <w:tab/>
        <w:t>כאשר חברה בחרה במסלול ההוני, למעט מרכיב ההכנסה הפירותית, כאשר המניה המוקצית היא מניה הרשומה למסחר בבורסה, או מניה בחברה שמניותיה נרשמו למסחר בתוך 90 ימים ממועד ההקצאה;</w:t>
      </w:r>
    </w:p>
    <w:p w:rsidR="000F117D" w:rsidRPr="00E74BEE" w:rsidRDefault="000F117D" w:rsidP="000F117D">
      <w:pPr>
        <w:bidi w:val="0"/>
        <w:spacing w:line="80" w:lineRule="exact"/>
        <w:ind w:right="-142"/>
        <w:rPr>
          <w:sz w:val="22"/>
          <w:szCs w:val="22"/>
          <w:rtl/>
        </w:rPr>
      </w:pPr>
    </w:p>
    <w:p w:rsidR="000F117D" w:rsidRDefault="000F117D" w:rsidP="000F117D">
      <w:pPr>
        <w:ind w:left="969" w:right="-142" w:hanging="210"/>
        <w:jc w:val="both"/>
        <w:rPr>
          <w:sz w:val="22"/>
          <w:szCs w:val="22"/>
          <w:rtl/>
        </w:rPr>
      </w:pPr>
      <w:r w:rsidRPr="00986609">
        <w:rPr>
          <w:sz w:val="22"/>
          <w:szCs w:val="22"/>
          <w:rtl/>
        </w:rPr>
        <w:t>-</w:t>
      </w:r>
      <w:r w:rsidRPr="00E74BEE">
        <w:rPr>
          <w:sz w:val="22"/>
          <w:szCs w:val="22"/>
          <w:rtl/>
        </w:rPr>
        <w:tab/>
        <w:t>כאשר נעשתה הקצאה שלא באמצעות נאמן, אם הוקצתה זכות לרכישת מניה שאינה רשומה למסחר בבורסה;</w:t>
      </w:r>
    </w:p>
    <w:p w:rsidR="000F117D" w:rsidRPr="00E74BEE" w:rsidRDefault="000F117D" w:rsidP="000F117D">
      <w:pPr>
        <w:bidi w:val="0"/>
        <w:spacing w:line="80" w:lineRule="exact"/>
        <w:ind w:right="-142"/>
        <w:rPr>
          <w:sz w:val="22"/>
          <w:szCs w:val="22"/>
          <w:rtl/>
        </w:rPr>
      </w:pPr>
    </w:p>
    <w:p w:rsidR="000F117D" w:rsidRDefault="000F117D" w:rsidP="000F117D">
      <w:pPr>
        <w:ind w:left="969" w:right="-142" w:hanging="210"/>
        <w:jc w:val="both"/>
        <w:rPr>
          <w:sz w:val="22"/>
          <w:szCs w:val="22"/>
          <w:rtl/>
        </w:rPr>
      </w:pPr>
      <w:r w:rsidRPr="00986609">
        <w:rPr>
          <w:sz w:val="22"/>
          <w:szCs w:val="22"/>
          <w:rtl/>
        </w:rPr>
        <w:t>-</w:t>
      </w:r>
      <w:r w:rsidRPr="00E74BEE">
        <w:rPr>
          <w:sz w:val="22"/>
          <w:szCs w:val="22"/>
          <w:rtl/>
        </w:rPr>
        <w:t xml:space="preserve"> </w:t>
      </w:r>
      <w:r w:rsidRPr="00E74BEE">
        <w:rPr>
          <w:sz w:val="22"/>
          <w:szCs w:val="22"/>
          <w:rtl/>
        </w:rPr>
        <w:tab/>
        <w:t>כאשר בחרה החברה במסלול רווח הון ומועד המכירה חל לפני תום 24 חדשים מיום שהופקדה בידי הנאמן.</w:t>
      </w:r>
    </w:p>
    <w:p w:rsidR="000F117D" w:rsidRDefault="000F117D" w:rsidP="000F117D">
      <w:pPr>
        <w:bidi w:val="0"/>
        <w:ind w:right="-142"/>
        <w:jc w:val="right"/>
        <w:rPr>
          <w:sz w:val="22"/>
          <w:szCs w:val="22"/>
          <w:rtl/>
        </w:rPr>
      </w:pPr>
    </w:p>
    <w:p w:rsidR="000F117D" w:rsidRPr="00E74BEE" w:rsidRDefault="000F117D" w:rsidP="000F117D">
      <w:pPr>
        <w:ind w:left="983" w:right="-142" w:hanging="196"/>
        <w:jc w:val="both"/>
        <w:rPr>
          <w:sz w:val="22"/>
          <w:szCs w:val="22"/>
          <w:rtl/>
        </w:rPr>
      </w:pPr>
      <w:r w:rsidRPr="00E74BEE">
        <w:rPr>
          <w:b/>
          <w:bCs/>
          <w:sz w:val="22"/>
          <w:szCs w:val="22"/>
          <w:rtl/>
        </w:rPr>
        <w:t>שינוי תושבות</w:t>
      </w:r>
    </w:p>
    <w:p w:rsidR="000F117D" w:rsidRDefault="000F117D" w:rsidP="000F117D">
      <w:pPr>
        <w:ind w:left="787" w:right="-142"/>
        <w:jc w:val="both"/>
        <w:rPr>
          <w:sz w:val="22"/>
          <w:szCs w:val="22"/>
          <w:rtl/>
        </w:rPr>
      </w:pPr>
      <w:r w:rsidRPr="00E74BEE">
        <w:rPr>
          <w:sz w:val="22"/>
          <w:szCs w:val="22"/>
          <w:rtl/>
        </w:rPr>
        <w:t>עובד שחדל להיות תושב ישראל, יהיה חייב על חלק הרווח לפי ש</w:t>
      </w:r>
      <w:r>
        <w:rPr>
          <w:sz w:val="22"/>
          <w:szCs w:val="22"/>
          <w:rtl/>
        </w:rPr>
        <w:t>יעור המס השולי החל עליו, במקרים</w:t>
      </w:r>
      <w:r>
        <w:rPr>
          <w:rFonts w:hint="cs"/>
          <w:sz w:val="22"/>
          <w:szCs w:val="22"/>
          <w:rtl/>
        </w:rPr>
        <w:t xml:space="preserve"> </w:t>
      </w:r>
      <w:r w:rsidRPr="00E74BEE">
        <w:rPr>
          <w:sz w:val="22"/>
          <w:szCs w:val="22"/>
          <w:rtl/>
        </w:rPr>
        <w:t>המפורטים להלן:</w:t>
      </w:r>
    </w:p>
    <w:p w:rsidR="000F117D" w:rsidRPr="00E74BEE" w:rsidRDefault="000F117D" w:rsidP="000F117D">
      <w:pPr>
        <w:bidi w:val="0"/>
        <w:spacing w:line="80" w:lineRule="exact"/>
        <w:ind w:right="-142"/>
        <w:rPr>
          <w:sz w:val="22"/>
          <w:szCs w:val="22"/>
          <w:rtl/>
        </w:rPr>
      </w:pPr>
    </w:p>
    <w:p w:rsidR="000F117D" w:rsidRPr="00E74BEE" w:rsidRDefault="000F117D" w:rsidP="000F117D">
      <w:pPr>
        <w:tabs>
          <w:tab w:val="left" w:pos="1886"/>
        </w:tabs>
        <w:spacing w:line="360" w:lineRule="auto"/>
        <w:ind w:left="983" w:right="-142" w:hanging="196"/>
        <w:jc w:val="both"/>
        <w:rPr>
          <w:sz w:val="22"/>
          <w:szCs w:val="22"/>
          <w:rtl/>
        </w:rPr>
      </w:pPr>
      <w:r w:rsidRPr="00986609">
        <w:rPr>
          <w:sz w:val="22"/>
          <w:szCs w:val="22"/>
          <w:rtl/>
        </w:rPr>
        <w:t>-</w:t>
      </w:r>
      <w:r w:rsidRPr="00E74BEE">
        <w:rPr>
          <w:sz w:val="22"/>
          <w:szCs w:val="22"/>
          <w:rtl/>
        </w:rPr>
        <w:tab/>
        <w:t>הקצאת מניות במסלול הפירותי;</w:t>
      </w:r>
    </w:p>
    <w:p w:rsidR="000F117D" w:rsidRDefault="000F117D" w:rsidP="000F117D">
      <w:pPr>
        <w:tabs>
          <w:tab w:val="left" w:pos="1886"/>
        </w:tabs>
        <w:ind w:left="983" w:right="-142" w:hanging="196"/>
        <w:jc w:val="both"/>
        <w:rPr>
          <w:sz w:val="22"/>
          <w:szCs w:val="22"/>
          <w:rtl/>
        </w:rPr>
      </w:pPr>
      <w:r w:rsidRPr="00986609">
        <w:rPr>
          <w:sz w:val="22"/>
          <w:szCs w:val="22"/>
          <w:rtl/>
        </w:rPr>
        <w:t>-</w:t>
      </w:r>
      <w:r w:rsidRPr="00E74BEE">
        <w:rPr>
          <w:sz w:val="22"/>
          <w:szCs w:val="22"/>
          <w:rtl/>
        </w:rPr>
        <w:tab/>
        <w:t>הקצאת מניות במסלול ההוני - אם המניה מומשה לפני תום תקופה של 24 חדשים מתום שנת המס שבה נעשתה ההקצאה;</w:t>
      </w:r>
    </w:p>
    <w:p w:rsidR="000F117D" w:rsidRPr="00E74BEE" w:rsidRDefault="000F117D" w:rsidP="000F117D">
      <w:pPr>
        <w:tabs>
          <w:tab w:val="left" w:pos="1886"/>
        </w:tabs>
        <w:bidi w:val="0"/>
        <w:spacing w:line="80" w:lineRule="exact"/>
        <w:ind w:right="-142"/>
        <w:rPr>
          <w:sz w:val="22"/>
          <w:szCs w:val="22"/>
        </w:rPr>
      </w:pPr>
    </w:p>
    <w:p w:rsidR="000F117D" w:rsidRDefault="000F117D" w:rsidP="000F117D">
      <w:pPr>
        <w:ind w:left="983" w:right="-142" w:hanging="196"/>
        <w:jc w:val="both"/>
        <w:rPr>
          <w:sz w:val="22"/>
          <w:szCs w:val="22"/>
          <w:rtl/>
        </w:rPr>
      </w:pPr>
      <w:r w:rsidRPr="00986609">
        <w:rPr>
          <w:sz w:val="22"/>
          <w:szCs w:val="22"/>
          <w:rtl/>
        </w:rPr>
        <w:t>-</w:t>
      </w:r>
      <w:r w:rsidRPr="00E74BEE">
        <w:rPr>
          <w:sz w:val="22"/>
          <w:szCs w:val="22"/>
          <w:rtl/>
        </w:rPr>
        <w:tab/>
        <w:t>הקצאת מניות שלא באמצעות נאמן.</w:t>
      </w:r>
    </w:p>
    <w:p w:rsidR="000F117D" w:rsidRDefault="000F117D" w:rsidP="000F117D">
      <w:pPr>
        <w:bidi w:val="0"/>
        <w:jc w:val="right"/>
        <w:rPr>
          <w:sz w:val="22"/>
          <w:szCs w:val="22"/>
          <w:rtl/>
        </w:rPr>
      </w:pPr>
    </w:p>
    <w:p w:rsidR="000F117D" w:rsidRPr="00E74BEE" w:rsidRDefault="000F117D" w:rsidP="000F117D">
      <w:pPr>
        <w:ind w:left="787" w:right="-142"/>
        <w:jc w:val="both"/>
        <w:rPr>
          <w:sz w:val="22"/>
          <w:szCs w:val="22"/>
          <w:rtl/>
        </w:rPr>
      </w:pPr>
      <w:r w:rsidRPr="00E74BEE">
        <w:rPr>
          <w:b/>
          <w:bCs/>
          <w:sz w:val="22"/>
          <w:szCs w:val="22"/>
          <w:rtl/>
        </w:rPr>
        <w:t>אי תחולת שיעור מס מוגבל לגבי רווח הון במכירת מניות או אופציות שהוקצו טרם יום התחילה</w:t>
      </w:r>
    </w:p>
    <w:p w:rsidR="000F117D" w:rsidRDefault="000F117D" w:rsidP="000F117D">
      <w:pPr>
        <w:ind w:left="787" w:right="-142"/>
        <w:jc w:val="both"/>
        <w:rPr>
          <w:sz w:val="22"/>
          <w:szCs w:val="22"/>
          <w:rtl/>
        </w:rPr>
      </w:pPr>
      <w:r w:rsidRPr="00E74BEE">
        <w:rPr>
          <w:sz w:val="22"/>
          <w:szCs w:val="22"/>
          <w:rtl/>
        </w:rPr>
        <w:t>נקבעה הוראת מעבר, על פיה לא יחול שיעור מס של 25%, החל על רווחי הון שנצמחו לאחר התיקון, כאמור לעיל. במכירת מניות לעובדים שהוקצו טרם יום התחילה וחלות בעניינם הוראות סעיף 102 לפקודה כנוסחו ערב יום התחילה. בנוסף, לא יחול שיעור מס של 25%, לגבי הקצאה כאמור שחל בעניינה סעיף 3(ט) לפקודה, לפי העניין.</w:t>
      </w:r>
    </w:p>
    <w:p w:rsidR="000F117D" w:rsidRDefault="000F117D" w:rsidP="000F117D">
      <w:pPr>
        <w:ind w:left="787" w:right="-142"/>
        <w:jc w:val="both"/>
        <w:rPr>
          <w:sz w:val="22"/>
          <w:szCs w:val="22"/>
          <w:rtl/>
        </w:rPr>
      </w:pPr>
    </w:p>
    <w:p w:rsidR="000F117D" w:rsidRPr="00986609" w:rsidRDefault="000F117D" w:rsidP="000F117D">
      <w:pPr>
        <w:ind w:left="354" w:right="14" w:hanging="412"/>
        <w:jc w:val="both"/>
        <w:rPr>
          <w:sz w:val="22"/>
          <w:szCs w:val="22"/>
          <w:rtl/>
        </w:rPr>
      </w:pPr>
      <w:r w:rsidRPr="00986609">
        <w:rPr>
          <w:rFonts w:hint="cs"/>
          <w:b/>
          <w:bCs/>
          <w:sz w:val="22"/>
          <w:szCs w:val="22"/>
          <w:rtl/>
        </w:rPr>
        <w:t>23</w:t>
      </w:r>
      <w:r w:rsidRPr="00986609">
        <w:rPr>
          <w:b/>
          <w:bCs/>
          <w:sz w:val="22"/>
          <w:szCs w:val="22"/>
          <w:rtl/>
        </w:rPr>
        <w:t>.</w:t>
      </w:r>
      <w:r w:rsidRPr="00986609">
        <w:rPr>
          <w:b/>
          <w:bCs/>
          <w:sz w:val="22"/>
          <w:szCs w:val="22"/>
          <w:rtl/>
        </w:rPr>
        <w:tab/>
        <w:t>הקצאת ניירות ערך ואופציות לעובדים</w:t>
      </w:r>
      <w:r w:rsidRPr="00986609">
        <w:rPr>
          <w:rFonts w:hint="cs"/>
          <w:b/>
          <w:bCs/>
          <w:sz w:val="22"/>
          <w:szCs w:val="22"/>
          <w:rtl/>
        </w:rPr>
        <w:t xml:space="preserve"> </w:t>
      </w:r>
      <w:r w:rsidRPr="00986609">
        <w:rPr>
          <w:rFonts w:hint="cs"/>
          <w:sz w:val="22"/>
          <w:szCs w:val="22"/>
          <w:rtl/>
        </w:rPr>
        <w:t>(המשך)</w:t>
      </w:r>
    </w:p>
    <w:p w:rsidR="000F117D" w:rsidRPr="003E755A" w:rsidRDefault="000F117D" w:rsidP="000F117D">
      <w:pPr>
        <w:spacing w:line="276" w:lineRule="auto"/>
        <w:ind w:left="773" w:hanging="460"/>
        <w:jc w:val="both"/>
        <w:rPr>
          <w:sz w:val="22"/>
          <w:szCs w:val="22"/>
          <w:rtl/>
        </w:rPr>
      </w:pPr>
      <w:r w:rsidRPr="001A7ED2">
        <w:rPr>
          <w:b/>
          <w:bCs/>
          <w:sz w:val="22"/>
          <w:szCs w:val="22"/>
          <w:rtl/>
        </w:rPr>
        <w:t>ד.</w:t>
      </w:r>
      <w:r w:rsidRPr="001A7ED2">
        <w:rPr>
          <w:b/>
          <w:bCs/>
          <w:sz w:val="22"/>
          <w:szCs w:val="22"/>
          <w:rtl/>
        </w:rPr>
        <w:tab/>
        <w:t>תוצאות המס במסלול הפירותי</w:t>
      </w:r>
      <w:r>
        <w:rPr>
          <w:rFonts w:hint="cs"/>
          <w:b/>
          <w:bCs/>
          <w:sz w:val="22"/>
          <w:szCs w:val="22"/>
          <w:rtl/>
        </w:rPr>
        <w:t xml:space="preserve"> </w:t>
      </w:r>
      <w:r>
        <w:rPr>
          <w:rFonts w:hint="cs"/>
          <w:sz w:val="22"/>
          <w:szCs w:val="22"/>
          <w:rtl/>
        </w:rPr>
        <w:t>(המשך)</w:t>
      </w:r>
    </w:p>
    <w:p w:rsidR="000F117D" w:rsidRDefault="000F117D" w:rsidP="000F117D">
      <w:pPr>
        <w:ind w:left="798" w:right="-142"/>
        <w:jc w:val="both"/>
        <w:rPr>
          <w:b/>
          <w:bCs/>
          <w:sz w:val="22"/>
          <w:szCs w:val="22"/>
          <w:rtl/>
        </w:rPr>
      </w:pPr>
      <w:r>
        <w:rPr>
          <w:rFonts w:hint="cs"/>
          <w:b/>
          <w:bCs/>
          <w:sz w:val="22"/>
          <w:szCs w:val="22"/>
          <w:rtl/>
        </w:rPr>
        <w:t>השלכות תיקון מספר 147 לפקודה</w:t>
      </w:r>
    </w:p>
    <w:p w:rsidR="000F117D" w:rsidRPr="005550FA" w:rsidRDefault="000F117D" w:rsidP="000F117D">
      <w:pPr>
        <w:ind w:left="798" w:right="-142"/>
        <w:jc w:val="both"/>
        <w:rPr>
          <w:sz w:val="22"/>
          <w:szCs w:val="22"/>
          <w:rtl/>
        </w:rPr>
      </w:pPr>
      <w:r w:rsidRPr="005550FA">
        <w:rPr>
          <w:rFonts w:hint="cs"/>
          <w:sz w:val="22"/>
          <w:szCs w:val="22"/>
          <w:rtl/>
        </w:rPr>
        <w:t>שיעור המס החל על עובד שהוקצו לו ניירות ערך בחברה המעבידה במסלול רווח הון, כמשמעותו בסעיף 102(ב) לפקודה, לא ישתנה</w:t>
      </w:r>
      <w:r>
        <w:rPr>
          <w:rFonts w:hint="cs"/>
          <w:sz w:val="22"/>
          <w:szCs w:val="22"/>
          <w:rtl/>
        </w:rPr>
        <w:t xml:space="preserve">: </w:t>
      </w:r>
      <w:r w:rsidRPr="005550FA">
        <w:rPr>
          <w:rFonts w:hint="cs"/>
          <w:sz w:val="22"/>
          <w:szCs w:val="22"/>
          <w:rtl/>
        </w:rPr>
        <w:t>שיעור מס של 25%</w:t>
      </w:r>
      <w:r>
        <w:rPr>
          <w:rFonts w:hint="cs"/>
          <w:sz w:val="22"/>
          <w:szCs w:val="22"/>
          <w:rtl/>
        </w:rPr>
        <w:t>.</w:t>
      </w:r>
      <w:r w:rsidRPr="005550FA">
        <w:rPr>
          <w:rFonts w:hint="cs"/>
          <w:sz w:val="22"/>
          <w:szCs w:val="22"/>
          <w:rtl/>
        </w:rPr>
        <w:t xml:space="preserve"> לעומת זאת, תקופת ההחזקה המינימלית שתידרש על מנת שהקצאת המניות תחשב "הקצאה באמצעות נאמן", תהא מעתה </w:t>
      </w:r>
      <w:r w:rsidRPr="005550FA">
        <w:rPr>
          <w:sz w:val="22"/>
          <w:szCs w:val="22"/>
          <w:rtl/>
        </w:rPr>
        <w:t>-</w:t>
      </w:r>
      <w:r w:rsidRPr="005550FA">
        <w:rPr>
          <w:rFonts w:hint="cs"/>
          <w:sz w:val="22"/>
          <w:szCs w:val="22"/>
          <w:rtl/>
        </w:rPr>
        <w:t xml:space="preserve"> במסלול הכנסת עבודה </w:t>
      </w:r>
      <w:r w:rsidRPr="005550FA">
        <w:rPr>
          <w:sz w:val="22"/>
          <w:szCs w:val="22"/>
          <w:rtl/>
        </w:rPr>
        <w:t>-</w:t>
      </w:r>
      <w:r w:rsidRPr="005550FA">
        <w:rPr>
          <w:rFonts w:hint="cs"/>
          <w:sz w:val="22"/>
          <w:szCs w:val="22"/>
          <w:rtl/>
        </w:rPr>
        <w:t xml:space="preserve"> 12 חודשים ממועד ההקצאה, ובמסלול רווח ההון </w:t>
      </w:r>
      <w:r w:rsidRPr="005550FA">
        <w:rPr>
          <w:sz w:val="22"/>
          <w:szCs w:val="22"/>
          <w:rtl/>
        </w:rPr>
        <w:t>-</w:t>
      </w:r>
      <w:r w:rsidRPr="005550FA">
        <w:rPr>
          <w:rFonts w:hint="cs"/>
          <w:sz w:val="22"/>
          <w:szCs w:val="22"/>
          <w:rtl/>
        </w:rPr>
        <w:t xml:space="preserve"> 24 חודשים ממועד ההקצאה.</w:t>
      </w:r>
    </w:p>
    <w:p w:rsidR="000F117D" w:rsidRPr="005550FA" w:rsidRDefault="000F117D" w:rsidP="000F117D">
      <w:pPr>
        <w:ind w:left="798" w:right="-142"/>
        <w:jc w:val="both"/>
        <w:rPr>
          <w:sz w:val="22"/>
          <w:szCs w:val="22"/>
          <w:rtl/>
        </w:rPr>
      </w:pPr>
      <w:r w:rsidRPr="005550FA">
        <w:rPr>
          <w:rFonts w:hint="cs"/>
          <w:sz w:val="22"/>
          <w:szCs w:val="22"/>
          <w:rtl/>
        </w:rPr>
        <w:lastRenderedPageBreak/>
        <w:t>לגבי הקצאות שבוצעו לפני 1 בינואר 2006, תהא תקופת ההחזקה המינימלית כאמור, במסלול רווח הון</w:t>
      </w:r>
      <w:r>
        <w:rPr>
          <w:rFonts w:hint="cs"/>
          <w:sz w:val="22"/>
          <w:szCs w:val="22"/>
          <w:rtl/>
        </w:rPr>
        <w:t xml:space="preserve"> </w:t>
      </w:r>
      <w:r w:rsidRPr="005550FA">
        <w:rPr>
          <w:rFonts w:hint="cs"/>
          <w:sz w:val="22"/>
          <w:szCs w:val="22"/>
          <w:rtl/>
        </w:rPr>
        <w:t>- 30 חודשים ממועד ההקצאה או 24 חודשים מתום שנת המס שבה הוקצו המניות, לפי בחירת החברה.</w:t>
      </w:r>
    </w:p>
    <w:p w:rsidR="000F117D" w:rsidRDefault="000F117D" w:rsidP="000F117D">
      <w:pPr>
        <w:ind w:left="468"/>
        <w:jc w:val="both"/>
        <w:rPr>
          <w:rtl/>
        </w:rPr>
      </w:pPr>
    </w:p>
    <w:p w:rsidR="000F117D" w:rsidRPr="00986609" w:rsidRDefault="000F117D" w:rsidP="000F117D">
      <w:pPr>
        <w:tabs>
          <w:tab w:val="left" w:pos="397"/>
          <w:tab w:val="left" w:pos="793"/>
          <w:tab w:val="left" w:pos="1218"/>
        </w:tabs>
        <w:ind w:left="-58"/>
        <w:jc w:val="both"/>
        <w:rPr>
          <w:b/>
          <w:bCs/>
          <w:sz w:val="22"/>
          <w:szCs w:val="22"/>
          <w:rtl/>
        </w:rPr>
      </w:pPr>
      <w:r w:rsidRPr="00986609">
        <w:rPr>
          <w:rFonts w:hint="cs"/>
          <w:b/>
          <w:bCs/>
          <w:sz w:val="22"/>
          <w:szCs w:val="22"/>
          <w:rtl/>
        </w:rPr>
        <w:t>24</w:t>
      </w:r>
      <w:r w:rsidRPr="00986609">
        <w:rPr>
          <w:b/>
          <w:bCs/>
          <w:sz w:val="22"/>
          <w:szCs w:val="22"/>
          <w:rtl/>
        </w:rPr>
        <w:t>.</w:t>
      </w:r>
      <w:r w:rsidRPr="00986609">
        <w:rPr>
          <w:b/>
          <w:bCs/>
          <w:sz w:val="22"/>
          <w:szCs w:val="22"/>
          <w:rtl/>
        </w:rPr>
        <w:tab/>
        <w:t>הפסדים</w:t>
      </w:r>
    </w:p>
    <w:p w:rsidR="000F117D" w:rsidRPr="00E74BEE" w:rsidRDefault="000F117D" w:rsidP="000F117D">
      <w:pPr>
        <w:tabs>
          <w:tab w:val="left" w:pos="397"/>
          <w:tab w:val="left" w:pos="793"/>
          <w:tab w:val="left" w:pos="1218"/>
        </w:tabs>
        <w:ind w:left="-58" w:right="-142"/>
        <w:jc w:val="both"/>
        <w:rPr>
          <w:sz w:val="22"/>
          <w:szCs w:val="22"/>
          <w:rtl/>
        </w:rPr>
      </w:pPr>
      <w:r w:rsidRPr="00E74BEE">
        <w:rPr>
          <w:sz w:val="22"/>
          <w:szCs w:val="22"/>
          <w:rtl/>
        </w:rPr>
        <w:tab/>
      </w:r>
      <w:r w:rsidRPr="00E74BEE">
        <w:rPr>
          <w:b/>
          <w:bCs/>
          <w:sz w:val="22"/>
          <w:szCs w:val="22"/>
          <w:rtl/>
        </w:rPr>
        <w:t>א.</w:t>
      </w:r>
      <w:r w:rsidRPr="00E74BEE">
        <w:rPr>
          <w:b/>
          <w:bCs/>
          <w:sz w:val="22"/>
          <w:szCs w:val="22"/>
          <w:rtl/>
        </w:rPr>
        <w:tab/>
        <w:t>הפסד מפעילות עסקית</w:t>
      </w:r>
    </w:p>
    <w:p w:rsidR="000F117D" w:rsidRDefault="000F117D" w:rsidP="000F117D">
      <w:pPr>
        <w:tabs>
          <w:tab w:val="left" w:pos="397"/>
          <w:tab w:val="left" w:pos="793"/>
          <w:tab w:val="left" w:pos="1218"/>
        </w:tabs>
        <w:ind w:left="793" w:right="-142" w:hanging="793"/>
        <w:jc w:val="both"/>
        <w:rPr>
          <w:sz w:val="22"/>
          <w:szCs w:val="22"/>
          <w:rtl/>
        </w:rPr>
      </w:pPr>
      <w:r w:rsidRPr="00E74BEE">
        <w:rPr>
          <w:sz w:val="22"/>
          <w:szCs w:val="22"/>
          <w:rtl/>
        </w:rPr>
        <w:tab/>
      </w:r>
      <w:r w:rsidRPr="00E74BEE">
        <w:rPr>
          <w:sz w:val="22"/>
          <w:szCs w:val="22"/>
          <w:rtl/>
        </w:rPr>
        <w:tab/>
        <w:t xml:space="preserve">הפסד שנוצר מפעילות עסקית בשנת המס השוטפת יקוזז בשנה בה נוצר כנגד כל הכנסה. במידה ונותרה יתרת הפסד מועבר, ניתן יהא לקזזה בשנים הבאות רק כנגד רווח בעסק או כנגד רווח הון בעסק. יש לציין כי אין חובה לקזז הפסד מעסק כנגד רווח הון אינפלציוני (רלוונטי רק לנכסים שנרכשו לפני שנת המס 1994) ולכן, לא מומלץ לקזז הפסד מעסק כנגד הסכום האינפלציוני כאשר צפויה הכנסה מעסק בשנים הבאות, הואיל והמס </w:t>
      </w:r>
      <w:r>
        <w:rPr>
          <w:rFonts w:hint="cs"/>
          <w:sz w:val="22"/>
          <w:szCs w:val="22"/>
          <w:rtl/>
        </w:rPr>
        <w:t>בגין</w:t>
      </w:r>
      <w:r w:rsidRPr="00E74BEE">
        <w:rPr>
          <w:sz w:val="22"/>
          <w:szCs w:val="22"/>
          <w:rtl/>
        </w:rPr>
        <w:t xml:space="preserve"> הרווח האינפלציוני החייב הינו בשיעור של 10%.</w:t>
      </w:r>
    </w:p>
    <w:p w:rsidR="000F117D" w:rsidRDefault="000F117D" w:rsidP="000F117D">
      <w:pPr>
        <w:tabs>
          <w:tab w:val="left" w:pos="397"/>
          <w:tab w:val="left" w:pos="793"/>
          <w:tab w:val="left" w:pos="1218"/>
        </w:tabs>
        <w:ind w:left="793" w:right="-142" w:hanging="793"/>
        <w:jc w:val="both"/>
        <w:rPr>
          <w:sz w:val="22"/>
          <w:szCs w:val="22"/>
          <w:rtl/>
        </w:rPr>
      </w:pPr>
    </w:p>
    <w:p w:rsidR="000F117D" w:rsidRDefault="000F117D" w:rsidP="000F117D">
      <w:pPr>
        <w:tabs>
          <w:tab w:val="left" w:pos="397"/>
          <w:tab w:val="left" w:pos="793"/>
          <w:tab w:val="left" w:pos="1218"/>
        </w:tabs>
        <w:ind w:left="-58" w:right="-142"/>
        <w:jc w:val="both"/>
        <w:rPr>
          <w:b/>
          <w:bCs/>
          <w:sz w:val="22"/>
          <w:szCs w:val="22"/>
          <w:rtl/>
        </w:rPr>
      </w:pPr>
      <w:r w:rsidRPr="00E74BEE">
        <w:rPr>
          <w:sz w:val="22"/>
          <w:szCs w:val="22"/>
          <w:rtl/>
        </w:rPr>
        <w:tab/>
      </w:r>
      <w:r>
        <w:rPr>
          <w:rFonts w:hint="cs"/>
          <w:b/>
          <w:bCs/>
          <w:sz w:val="22"/>
          <w:szCs w:val="22"/>
          <w:rtl/>
        </w:rPr>
        <w:t>ב</w:t>
      </w:r>
      <w:r w:rsidRPr="00E74BEE">
        <w:rPr>
          <w:b/>
          <w:bCs/>
          <w:sz w:val="22"/>
          <w:szCs w:val="22"/>
          <w:rtl/>
        </w:rPr>
        <w:t>.</w:t>
      </w:r>
      <w:r w:rsidRPr="00E74BEE">
        <w:rPr>
          <w:b/>
          <w:bCs/>
          <w:sz w:val="22"/>
          <w:szCs w:val="22"/>
          <w:rtl/>
        </w:rPr>
        <w:tab/>
      </w:r>
      <w:r>
        <w:rPr>
          <w:rFonts w:hint="cs"/>
          <w:b/>
          <w:bCs/>
          <w:sz w:val="22"/>
          <w:szCs w:val="22"/>
          <w:rtl/>
        </w:rPr>
        <w:t>הפסד מפעילות עסקית מחוץ לישראל</w:t>
      </w:r>
    </w:p>
    <w:p w:rsidR="000F117D" w:rsidRPr="004A52A2" w:rsidRDefault="000F117D" w:rsidP="000F117D">
      <w:pPr>
        <w:tabs>
          <w:tab w:val="left" w:pos="397"/>
          <w:tab w:val="left" w:pos="793"/>
          <w:tab w:val="left" w:pos="1218"/>
        </w:tabs>
        <w:ind w:left="793" w:right="-142" w:hanging="793"/>
        <w:jc w:val="both"/>
        <w:rPr>
          <w:sz w:val="22"/>
          <w:szCs w:val="22"/>
          <w:rtl/>
        </w:rPr>
      </w:pPr>
      <w:r>
        <w:rPr>
          <w:sz w:val="22"/>
          <w:szCs w:val="22"/>
          <w:rtl/>
        </w:rPr>
        <w:tab/>
      </w:r>
      <w:r>
        <w:rPr>
          <w:rFonts w:hint="cs"/>
          <w:sz w:val="22"/>
          <w:szCs w:val="22"/>
          <w:rtl/>
        </w:rPr>
        <w:tab/>
        <w:t>הפסד שנבע לתושב ישראל בעסק שהיה לו מחוץ לישראל, שאילו היה רווח, היה מתחייב עליו במס יקוזז תחילה כנגד הכנסה מעסק או משלח יד מחוץ לישראל, לאחר מכן יקוזז כנגד הכנסה פסיבית מחוץ לישראל והיתרה תקוזז כנגד הכנסה חייבת בישראל, רק אם ההפסד מחו"ל נובע מעסק שהשליטה בו וניהולו מופעלים בישראל (קיזוז ההפסד מחייב הגשת דוח לשנת המס שבה נוצר ההפסד).</w:t>
      </w:r>
    </w:p>
    <w:p w:rsidR="000F117D" w:rsidRDefault="000F117D" w:rsidP="000F117D">
      <w:pPr>
        <w:tabs>
          <w:tab w:val="left" w:pos="397"/>
          <w:tab w:val="left" w:pos="793"/>
          <w:tab w:val="left" w:pos="1218"/>
        </w:tabs>
        <w:ind w:left="793" w:right="-142" w:hanging="793"/>
        <w:jc w:val="both"/>
        <w:rPr>
          <w:sz w:val="22"/>
          <w:szCs w:val="22"/>
          <w:rtl/>
        </w:rPr>
      </w:pPr>
    </w:p>
    <w:p w:rsidR="000F117D" w:rsidRDefault="000F117D" w:rsidP="000F117D">
      <w:pPr>
        <w:tabs>
          <w:tab w:val="left" w:pos="397"/>
          <w:tab w:val="left" w:pos="793"/>
          <w:tab w:val="left" w:pos="1218"/>
        </w:tabs>
        <w:ind w:left="-58" w:right="-142"/>
        <w:jc w:val="both"/>
        <w:rPr>
          <w:b/>
          <w:bCs/>
          <w:sz w:val="22"/>
          <w:szCs w:val="22"/>
          <w:rtl/>
        </w:rPr>
      </w:pPr>
      <w:r w:rsidRPr="00E74BEE">
        <w:rPr>
          <w:sz w:val="22"/>
          <w:szCs w:val="22"/>
          <w:rtl/>
        </w:rPr>
        <w:tab/>
      </w:r>
      <w:r>
        <w:rPr>
          <w:rFonts w:hint="cs"/>
          <w:b/>
          <w:bCs/>
          <w:sz w:val="22"/>
          <w:szCs w:val="22"/>
          <w:rtl/>
        </w:rPr>
        <w:t>ג</w:t>
      </w:r>
      <w:r w:rsidRPr="00E74BEE">
        <w:rPr>
          <w:b/>
          <w:bCs/>
          <w:sz w:val="22"/>
          <w:szCs w:val="22"/>
          <w:rtl/>
        </w:rPr>
        <w:t>.</w:t>
      </w:r>
      <w:r w:rsidRPr="00E74BEE">
        <w:rPr>
          <w:b/>
          <w:bCs/>
          <w:sz w:val="22"/>
          <w:szCs w:val="22"/>
          <w:rtl/>
        </w:rPr>
        <w:tab/>
      </w:r>
      <w:r>
        <w:rPr>
          <w:rFonts w:hint="cs"/>
          <w:b/>
          <w:bCs/>
          <w:sz w:val="22"/>
          <w:szCs w:val="22"/>
          <w:rtl/>
        </w:rPr>
        <w:t>הפסד שאינו מעסק שנבע מחוץ לישראל</w:t>
      </w:r>
    </w:p>
    <w:p w:rsidR="000F117D" w:rsidRPr="007E702F" w:rsidRDefault="000F117D" w:rsidP="000F117D">
      <w:pPr>
        <w:ind w:left="769" w:right="-142"/>
        <w:jc w:val="both"/>
        <w:rPr>
          <w:sz w:val="22"/>
          <w:szCs w:val="22"/>
          <w:rtl/>
        </w:rPr>
      </w:pPr>
      <w:r>
        <w:rPr>
          <w:rFonts w:hint="cs"/>
          <w:sz w:val="22"/>
          <w:szCs w:val="22"/>
          <w:rtl/>
        </w:rPr>
        <w:t>הפסד שלא מעסק ממקור פסיבי (שכירות; תמלוגים; ריבית וכו'), יקוזז כנגד הכנסה פסיבית מחוץ לישראל והיתרה, אם תישאר, תותר בקיזוז בשנים הבאות כנגד הכנסה מחוץ לישראל.</w:t>
      </w:r>
    </w:p>
    <w:p w:rsidR="000F117D" w:rsidRDefault="000F117D" w:rsidP="000F117D">
      <w:pPr>
        <w:tabs>
          <w:tab w:val="left" w:pos="397"/>
          <w:tab w:val="left" w:pos="793"/>
          <w:tab w:val="left" w:pos="1218"/>
        </w:tabs>
        <w:ind w:left="793" w:right="-142" w:hanging="793"/>
        <w:jc w:val="both"/>
        <w:rPr>
          <w:sz w:val="22"/>
          <w:szCs w:val="22"/>
          <w:rtl/>
        </w:rPr>
      </w:pPr>
    </w:p>
    <w:p w:rsidR="000F117D" w:rsidRDefault="000F117D" w:rsidP="000F117D">
      <w:pPr>
        <w:tabs>
          <w:tab w:val="left" w:pos="397"/>
          <w:tab w:val="left" w:pos="793"/>
          <w:tab w:val="left" w:pos="1218"/>
        </w:tabs>
        <w:bidi w:val="0"/>
        <w:spacing w:line="80" w:lineRule="exact"/>
        <w:ind w:right="-142"/>
        <w:rPr>
          <w:sz w:val="22"/>
          <w:szCs w:val="22"/>
        </w:rPr>
      </w:pPr>
    </w:p>
    <w:p w:rsidR="000F117D" w:rsidRPr="00E74BEE" w:rsidRDefault="000F117D" w:rsidP="000F117D">
      <w:pPr>
        <w:tabs>
          <w:tab w:val="left" w:pos="397"/>
          <w:tab w:val="left" w:pos="793"/>
          <w:tab w:val="left" w:pos="1218"/>
        </w:tabs>
        <w:ind w:left="-58" w:right="-142"/>
        <w:jc w:val="both"/>
        <w:rPr>
          <w:sz w:val="22"/>
          <w:szCs w:val="22"/>
          <w:rtl/>
        </w:rPr>
      </w:pPr>
      <w:r w:rsidRPr="00E74BEE">
        <w:rPr>
          <w:sz w:val="22"/>
          <w:szCs w:val="22"/>
          <w:rtl/>
        </w:rPr>
        <w:tab/>
      </w:r>
      <w:r>
        <w:rPr>
          <w:rFonts w:hint="cs"/>
          <w:b/>
          <w:bCs/>
          <w:sz w:val="22"/>
          <w:szCs w:val="22"/>
          <w:rtl/>
        </w:rPr>
        <w:t>ד</w:t>
      </w:r>
      <w:r w:rsidRPr="00E74BEE">
        <w:rPr>
          <w:b/>
          <w:bCs/>
          <w:sz w:val="22"/>
          <w:szCs w:val="22"/>
          <w:rtl/>
        </w:rPr>
        <w:t>.</w:t>
      </w:r>
      <w:r w:rsidRPr="00E74BEE">
        <w:rPr>
          <w:b/>
          <w:bCs/>
          <w:sz w:val="22"/>
          <w:szCs w:val="22"/>
          <w:rtl/>
        </w:rPr>
        <w:tab/>
        <w:t>הפסד שוטף מעסק והכנסות צפויות מדמי שכירות</w:t>
      </w:r>
    </w:p>
    <w:p w:rsidR="000F117D" w:rsidRDefault="000F117D" w:rsidP="000F117D">
      <w:pPr>
        <w:tabs>
          <w:tab w:val="left" w:pos="397"/>
          <w:tab w:val="left" w:pos="793"/>
          <w:tab w:val="left" w:pos="1218"/>
        </w:tabs>
        <w:ind w:left="793" w:right="-142" w:hanging="793"/>
        <w:jc w:val="both"/>
        <w:rPr>
          <w:sz w:val="22"/>
          <w:szCs w:val="22"/>
          <w:rtl/>
        </w:rPr>
      </w:pPr>
      <w:r w:rsidRPr="00E74BEE">
        <w:rPr>
          <w:sz w:val="22"/>
          <w:szCs w:val="22"/>
          <w:rtl/>
        </w:rPr>
        <w:tab/>
      </w:r>
      <w:r w:rsidRPr="00E74BEE">
        <w:rPr>
          <w:sz w:val="22"/>
          <w:szCs w:val="22"/>
          <w:rtl/>
        </w:rPr>
        <w:tab/>
        <w:t>במידה ובשנת המס נגרם לחברה הפסד שוטף מעסק ולחברה צפויות הכנסות פסיביות מדמי שכירות בשנים הבאות, לא יהא ניתן לקזזן מהפסדים מועברים מעסק. לכן, מומלץ במידה האפשר, לגבות הכנסות מדמי שכירות עתידיים עוד השנה על מנת לקזזן מההפסדים השוטפים.</w:t>
      </w:r>
    </w:p>
    <w:p w:rsidR="000F117D" w:rsidRDefault="000F117D" w:rsidP="000F117D">
      <w:pPr>
        <w:tabs>
          <w:tab w:val="left" w:pos="397"/>
          <w:tab w:val="left" w:pos="793"/>
          <w:tab w:val="left" w:pos="1218"/>
        </w:tabs>
        <w:ind w:left="793" w:hanging="793"/>
        <w:jc w:val="both"/>
        <w:rPr>
          <w:sz w:val="22"/>
          <w:szCs w:val="22"/>
          <w:rtl/>
        </w:rPr>
      </w:pPr>
    </w:p>
    <w:p w:rsidR="000F117D" w:rsidRPr="00986609" w:rsidRDefault="000F117D" w:rsidP="000F117D">
      <w:pPr>
        <w:tabs>
          <w:tab w:val="left" w:pos="397"/>
          <w:tab w:val="left" w:pos="793"/>
          <w:tab w:val="left" w:pos="1218"/>
        </w:tabs>
        <w:ind w:left="-58" w:right="-142"/>
        <w:jc w:val="both"/>
        <w:rPr>
          <w:b/>
          <w:bCs/>
          <w:sz w:val="22"/>
          <w:szCs w:val="22"/>
          <w:rtl/>
        </w:rPr>
      </w:pPr>
      <w:r>
        <w:rPr>
          <w:rFonts w:hint="cs"/>
          <w:sz w:val="22"/>
          <w:szCs w:val="22"/>
          <w:rtl/>
        </w:rPr>
        <w:tab/>
      </w:r>
      <w:r w:rsidRPr="00986609">
        <w:rPr>
          <w:rFonts w:hint="cs"/>
          <w:b/>
          <w:bCs/>
          <w:sz w:val="22"/>
          <w:szCs w:val="22"/>
          <w:rtl/>
        </w:rPr>
        <w:t>ה</w:t>
      </w:r>
      <w:r w:rsidRPr="00986609">
        <w:rPr>
          <w:b/>
          <w:bCs/>
          <w:sz w:val="22"/>
          <w:szCs w:val="22"/>
          <w:rtl/>
        </w:rPr>
        <w:t>.</w:t>
      </w:r>
      <w:r w:rsidRPr="00986609">
        <w:rPr>
          <w:b/>
          <w:bCs/>
          <w:sz w:val="22"/>
          <w:szCs w:val="22"/>
          <w:rtl/>
        </w:rPr>
        <w:tab/>
        <w:t>משיכת יתרות לזכות המעביד מקופת הפיצויים</w:t>
      </w:r>
    </w:p>
    <w:p w:rsidR="000F117D" w:rsidRPr="00E74BEE" w:rsidRDefault="000F117D" w:rsidP="000F117D">
      <w:pPr>
        <w:tabs>
          <w:tab w:val="left" w:pos="397"/>
          <w:tab w:val="left" w:pos="793"/>
          <w:tab w:val="left" w:pos="1218"/>
        </w:tabs>
        <w:ind w:left="793" w:right="-142"/>
        <w:jc w:val="both"/>
        <w:rPr>
          <w:sz w:val="22"/>
          <w:szCs w:val="22"/>
          <w:rtl/>
        </w:rPr>
      </w:pPr>
      <w:r w:rsidRPr="00E74BEE">
        <w:rPr>
          <w:sz w:val="22"/>
          <w:szCs w:val="22"/>
          <w:rtl/>
        </w:rPr>
        <w:t>משיכת יתרות לזכות מעביד מקופת פיצויים תאפשר קיזוז סכומי הפדיון כנגד הפסד שוטף, אך לא כנגד הפסד מועבר מעסק.</w:t>
      </w:r>
    </w:p>
    <w:p w:rsidR="000F117D" w:rsidRDefault="000F117D" w:rsidP="000F117D">
      <w:pPr>
        <w:tabs>
          <w:tab w:val="left" w:pos="397"/>
          <w:tab w:val="left" w:pos="793"/>
          <w:tab w:val="left" w:pos="1218"/>
        </w:tabs>
        <w:ind w:left="793" w:hanging="793"/>
        <w:jc w:val="both"/>
        <w:rPr>
          <w:sz w:val="22"/>
          <w:szCs w:val="22"/>
          <w:rtl/>
        </w:rPr>
      </w:pPr>
    </w:p>
    <w:p w:rsidR="000F117D" w:rsidRPr="00E74BEE" w:rsidRDefault="000F117D" w:rsidP="000F117D">
      <w:pPr>
        <w:tabs>
          <w:tab w:val="left" w:pos="397"/>
          <w:tab w:val="left" w:pos="793"/>
          <w:tab w:val="left" w:pos="1218"/>
        </w:tabs>
        <w:ind w:left="-58" w:right="-142"/>
        <w:jc w:val="both"/>
        <w:rPr>
          <w:sz w:val="22"/>
          <w:szCs w:val="22"/>
          <w:rtl/>
        </w:rPr>
      </w:pPr>
      <w:r w:rsidRPr="00E74BEE">
        <w:rPr>
          <w:sz w:val="22"/>
          <w:szCs w:val="22"/>
          <w:rtl/>
        </w:rPr>
        <w:tab/>
      </w:r>
      <w:r>
        <w:rPr>
          <w:rFonts w:hint="cs"/>
          <w:b/>
          <w:bCs/>
          <w:sz w:val="22"/>
          <w:szCs w:val="22"/>
          <w:rtl/>
        </w:rPr>
        <w:t>ו</w:t>
      </w:r>
      <w:r w:rsidRPr="00E74BEE">
        <w:rPr>
          <w:b/>
          <w:bCs/>
          <w:sz w:val="22"/>
          <w:szCs w:val="22"/>
          <w:rtl/>
        </w:rPr>
        <w:t>.</w:t>
      </w:r>
      <w:r w:rsidRPr="00E74BEE">
        <w:rPr>
          <w:b/>
          <w:bCs/>
          <w:sz w:val="22"/>
          <w:szCs w:val="22"/>
          <w:rtl/>
        </w:rPr>
        <w:tab/>
        <w:t>חיוב בעלי שליטה בריבית</w:t>
      </w:r>
    </w:p>
    <w:p w:rsidR="000F117D" w:rsidRDefault="000F117D" w:rsidP="000F117D">
      <w:pPr>
        <w:tabs>
          <w:tab w:val="left" w:pos="397"/>
          <w:tab w:val="left" w:pos="793"/>
          <w:tab w:val="left" w:pos="1218"/>
        </w:tabs>
        <w:ind w:left="793" w:right="-142" w:hanging="793"/>
        <w:jc w:val="both"/>
        <w:rPr>
          <w:sz w:val="22"/>
          <w:szCs w:val="22"/>
          <w:rtl/>
        </w:rPr>
      </w:pPr>
      <w:r w:rsidRPr="00E74BEE">
        <w:rPr>
          <w:sz w:val="22"/>
          <w:szCs w:val="22"/>
          <w:rtl/>
        </w:rPr>
        <w:tab/>
      </w:r>
      <w:r w:rsidRPr="00E74BEE">
        <w:rPr>
          <w:sz w:val="22"/>
          <w:szCs w:val="22"/>
          <w:rtl/>
        </w:rPr>
        <w:tab/>
        <w:t>חיוב בעלי שליטה בריבית בגין משיכותיהם כתחליף לזקיפת שווי ריבית בשכרם תאפשר את קיזוז הריבית כנגד הפסד שוטף.</w:t>
      </w:r>
    </w:p>
    <w:p w:rsidR="000F117D" w:rsidRPr="006612EA" w:rsidRDefault="000F117D" w:rsidP="000F117D">
      <w:pPr>
        <w:tabs>
          <w:tab w:val="left" w:pos="397"/>
          <w:tab w:val="left" w:pos="793"/>
          <w:tab w:val="left" w:pos="1218"/>
        </w:tabs>
        <w:ind w:left="-58" w:right="-142"/>
        <w:jc w:val="both"/>
        <w:rPr>
          <w:rtl/>
        </w:rPr>
      </w:pPr>
    </w:p>
    <w:p w:rsidR="000F117D" w:rsidRPr="00E74BEE" w:rsidRDefault="000F117D" w:rsidP="000F117D">
      <w:pPr>
        <w:tabs>
          <w:tab w:val="left" w:pos="397"/>
          <w:tab w:val="left" w:pos="793"/>
          <w:tab w:val="left" w:pos="1218"/>
        </w:tabs>
        <w:ind w:left="-58" w:right="-142"/>
        <w:jc w:val="both"/>
        <w:rPr>
          <w:sz w:val="22"/>
          <w:szCs w:val="22"/>
          <w:rtl/>
        </w:rPr>
      </w:pPr>
      <w:r w:rsidRPr="00E74BEE">
        <w:rPr>
          <w:sz w:val="22"/>
          <w:szCs w:val="22"/>
          <w:rtl/>
        </w:rPr>
        <w:tab/>
      </w:r>
      <w:r>
        <w:rPr>
          <w:rFonts w:hint="cs"/>
          <w:b/>
          <w:bCs/>
          <w:sz w:val="22"/>
          <w:szCs w:val="22"/>
          <w:rtl/>
        </w:rPr>
        <w:t>ז</w:t>
      </w:r>
      <w:r w:rsidRPr="00E74BEE">
        <w:rPr>
          <w:b/>
          <w:bCs/>
          <w:sz w:val="22"/>
          <w:szCs w:val="22"/>
          <w:rtl/>
        </w:rPr>
        <w:t>.</w:t>
      </w:r>
      <w:r w:rsidRPr="00E74BEE">
        <w:rPr>
          <w:b/>
          <w:bCs/>
          <w:sz w:val="22"/>
          <w:szCs w:val="22"/>
          <w:rtl/>
        </w:rPr>
        <w:tab/>
        <w:t>קיזוז הפסדים בין חברות</w:t>
      </w:r>
    </w:p>
    <w:p w:rsidR="000F117D" w:rsidRPr="00E74BEE" w:rsidRDefault="000F117D" w:rsidP="000F117D">
      <w:pPr>
        <w:tabs>
          <w:tab w:val="left" w:pos="397"/>
          <w:tab w:val="left" w:pos="793"/>
          <w:tab w:val="left" w:pos="1218"/>
        </w:tabs>
        <w:ind w:left="793" w:right="-142" w:hanging="793"/>
        <w:jc w:val="both"/>
        <w:rPr>
          <w:sz w:val="22"/>
          <w:szCs w:val="22"/>
          <w:rtl/>
        </w:rPr>
      </w:pPr>
      <w:r w:rsidRPr="00E74BEE">
        <w:rPr>
          <w:sz w:val="22"/>
          <w:szCs w:val="22"/>
          <w:rtl/>
        </w:rPr>
        <w:tab/>
      </w:r>
      <w:r w:rsidRPr="00E74BEE">
        <w:rPr>
          <w:sz w:val="22"/>
          <w:szCs w:val="22"/>
          <w:rtl/>
        </w:rPr>
        <w:tab/>
        <w:t>קיזוז הפסדים בין חברות יותר רק אם החברות עומדות בדרישות החוק לעידוד התעש</w:t>
      </w:r>
      <w:r>
        <w:rPr>
          <w:rFonts w:hint="cs"/>
          <w:sz w:val="22"/>
          <w:szCs w:val="22"/>
          <w:rtl/>
        </w:rPr>
        <w:t>י</w:t>
      </w:r>
      <w:r w:rsidRPr="00E74BEE">
        <w:rPr>
          <w:sz w:val="22"/>
          <w:szCs w:val="22"/>
          <w:rtl/>
        </w:rPr>
        <w:t>יה. קיזוז זה מאפשר לחברות הנישומות לצרכי מס במאוחד להקטין את חבות המס המצרפית, וזאת במידה והחברה המפסידה אינה צופה רווחים בעתיד (ראה גם סעיף 28).</w:t>
      </w:r>
    </w:p>
    <w:p w:rsidR="000F117D" w:rsidRDefault="000F117D" w:rsidP="000F117D">
      <w:pPr>
        <w:tabs>
          <w:tab w:val="left" w:pos="397"/>
          <w:tab w:val="left" w:pos="793"/>
          <w:tab w:val="left" w:pos="1218"/>
        </w:tabs>
        <w:ind w:left="793" w:right="-142" w:hanging="793"/>
        <w:jc w:val="both"/>
        <w:rPr>
          <w:sz w:val="22"/>
          <w:szCs w:val="22"/>
          <w:rtl/>
        </w:rPr>
      </w:pPr>
      <w:r w:rsidRPr="00E74BEE">
        <w:rPr>
          <w:sz w:val="22"/>
          <w:szCs w:val="22"/>
          <w:rtl/>
        </w:rPr>
        <w:tab/>
      </w:r>
      <w:r w:rsidRPr="00E74BEE">
        <w:rPr>
          <w:sz w:val="22"/>
          <w:szCs w:val="22"/>
          <w:rtl/>
        </w:rPr>
        <w:tab/>
        <w:t xml:space="preserve">אופן חלופי לניצול הפסדים בקבוצת חברות הינו יישום סעיף 103 לפקודה ("חוק המיזוגים והפיצולים") בהתאם לתנאיו (ראה גם סעיף </w:t>
      </w:r>
      <w:r>
        <w:rPr>
          <w:rFonts w:hint="cs"/>
          <w:sz w:val="22"/>
          <w:szCs w:val="22"/>
          <w:rtl/>
        </w:rPr>
        <w:t>32</w:t>
      </w:r>
      <w:r w:rsidRPr="00E74BEE">
        <w:rPr>
          <w:sz w:val="22"/>
          <w:szCs w:val="22"/>
          <w:rtl/>
        </w:rPr>
        <w:t>).</w:t>
      </w:r>
    </w:p>
    <w:p w:rsidR="000F117D" w:rsidRDefault="000F117D" w:rsidP="000F117D">
      <w:pPr>
        <w:tabs>
          <w:tab w:val="left" w:pos="397"/>
          <w:tab w:val="left" w:pos="793"/>
          <w:tab w:val="left" w:pos="1218"/>
        </w:tabs>
        <w:ind w:left="793" w:hanging="793"/>
        <w:jc w:val="both"/>
        <w:rPr>
          <w:sz w:val="22"/>
          <w:szCs w:val="22"/>
          <w:rtl/>
        </w:rPr>
      </w:pPr>
    </w:p>
    <w:p w:rsidR="000F117D" w:rsidRDefault="000F117D" w:rsidP="000F117D">
      <w:pPr>
        <w:tabs>
          <w:tab w:val="left" w:pos="397"/>
          <w:tab w:val="left" w:pos="793"/>
          <w:tab w:val="left" w:pos="1218"/>
        </w:tabs>
        <w:ind w:left="-58"/>
        <w:jc w:val="both"/>
        <w:rPr>
          <w:b/>
          <w:bCs/>
          <w:sz w:val="22"/>
          <w:szCs w:val="22"/>
          <w:rtl/>
        </w:rPr>
      </w:pPr>
      <w:r w:rsidRPr="00E74BEE">
        <w:rPr>
          <w:sz w:val="22"/>
          <w:szCs w:val="22"/>
          <w:rtl/>
        </w:rPr>
        <w:tab/>
      </w:r>
      <w:r>
        <w:rPr>
          <w:rFonts w:hint="cs"/>
          <w:b/>
          <w:bCs/>
          <w:sz w:val="22"/>
          <w:szCs w:val="22"/>
          <w:rtl/>
        </w:rPr>
        <w:t>ח</w:t>
      </w:r>
      <w:r w:rsidRPr="00E74BEE">
        <w:rPr>
          <w:b/>
          <w:bCs/>
          <w:sz w:val="22"/>
          <w:szCs w:val="22"/>
          <w:rtl/>
        </w:rPr>
        <w:t>.</w:t>
      </w:r>
      <w:r w:rsidRPr="00E74BEE">
        <w:rPr>
          <w:b/>
          <w:bCs/>
          <w:sz w:val="22"/>
          <w:szCs w:val="22"/>
          <w:rtl/>
        </w:rPr>
        <w:tab/>
      </w:r>
      <w:r>
        <w:rPr>
          <w:rFonts w:hint="cs"/>
          <w:b/>
          <w:bCs/>
          <w:sz w:val="22"/>
          <w:szCs w:val="22"/>
          <w:rtl/>
        </w:rPr>
        <w:t>רכישת חברה לה הפסדים צבורים</w:t>
      </w:r>
    </w:p>
    <w:p w:rsidR="000F117D" w:rsidRPr="00155B5E" w:rsidRDefault="000F117D" w:rsidP="000F117D">
      <w:pPr>
        <w:tabs>
          <w:tab w:val="left" w:pos="397"/>
          <w:tab w:val="left" w:pos="793"/>
          <w:tab w:val="left" w:pos="1218"/>
        </w:tabs>
        <w:ind w:left="-58"/>
        <w:jc w:val="both"/>
        <w:rPr>
          <w:sz w:val="22"/>
          <w:szCs w:val="22"/>
          <w:rtl/>
        </w:rPr>
      </w:pPr>
      <w:r>
        <w:rPr>
          <w:rFonts w:hint="cs"/>
          <w:b/>
          <w:bCs/>
          <w:sz w:val="22"/>
          <w:szCs w:val="22"/>
          <w:rtl/>
        </w:rPr>
        <w:tab/>
      </w:r>
      <w:r>
        <w:rPr>
          <w:rFonts w:hint="cs"/>
          <w:b/>
          <w:bCs/>
          <w:sz w:val="22"/>
          <w:szCs w:val="22"/>
          <w:rtl/>
        </w:rPr>
        <w:tab/>
      </w:r>
      <w:r>
        <w:rPr>
          <w:rFonts w:hint="cs"/>
          <w:sz w:val="22"/>
          <w:szCs w:val="22"/>
          <w:rtl/>
        </w:rPr>
        <w:t>ראה סעיף 30 להלן.</w:t>
      </w:r>
    </w:p>
    <w:p w:rsidR="000F117D" w:rsidRDefault="000F117D" w:rsidP="000F117D">
      <w:pPr>
        <w:tabs>
          <w:tab w:val="left" w:pos="397"/>
          <w:tab w:val="left" w:pos="793"/>
          <w:tab w:val="left" w:pos="1218"/>
        </w:tabs>
        <w:ind w:left="793" w:hanging="793"/>
        <w:jc w:val="both"/>
        <w:rPr>
          <w:sz w:val="22"/>
          <w:szCs w:val="22"/>
          <w:rtl/>
        </w:rPr>
      </w:pPr>
    </w:p>
    <w:p w:rsidR="000F117D" w:rsidRPr="00986609" w:rsidRDefault="000F117D" w:rsidP="000F117D">
      <w:pPr>
        <w:tabs>
          <w:tab w:val="left" w:pos="397"/>
          <w:tab w:val="left" w:pos="793"/>
          <w:tab w:val="left" w:pos="1218"/>
        </w:tabs>
        <w:ind w:left="-58" w:right="-142"/>
        <w:jc w:val="both"/>
        <w:rPr>
          <w:b/>
          <w:bCs/>
          <w:sz w:val="22"/>
          <w:szCs w:val="22"/>
          <w:rtl/>
        </w:rPr>
      </w:pPr>
      <w:r w:rsidRPr="00986609">
        <w:rPr>
          <w:rFonts w:hint="cs"/>
          <w:b/>
          <w:bCs/>
          <w:sz w:val="22"/>
          <w:szCs w:val="22"/>
          <w:rtl/>
        </w:rPr>
        <w:t>25</w:t>
      </w:r>
      <w:r w:rsidRPr="00986609">
        <w:rPr>
          <w:b/>
          <w:bCs/>
          <w:sz w:val="22"/>
          <w:szCs w:val="22"/>
          <w:rtl/>
        </w:rPr>
        <w:t>.</w:t>
      </w:r>
      <w:r w:rsidRPr="00986609">
        <w:rPr>
          <w:b/>
          <w:bCs/>
          <w:sz w:val="22"/>
          <w:szCs w:val="22"/>
          <w:rtl/>
        </w:rPr>
        <w:tab/>
      </w:r>
      <w:r w:rsidRPr="00986609">
        <w:rPr>
          <w:rFonts w:hint="cs"/>
          <w:b/>
          <w:bCs/>
          <w:sz w:val="22"/>
          <w:szCs w:val="22"/>
          <w:rtl/>
        </w:rPr>
        <w:t>שומת הכנסה, ערעורים, סמכויות פקידי השומה והנציב</w:t>
      </w:r>
    </w:p>
    <w:p w:rsidR="000F117D" w:rsidRPr="00E74BEE" w:rsidRDefault="000F117D" w:rsidP="000F117D">
      <w:pPr>
        <w:tabs>
          <w:tab w:val="left" w:pos="397"/>
          <w:tab w:val="left" w:pos="793"/>
          <w:tab w:val="left" w:pos="1218"/>
        </w:tabs>
        <w:ind w:left="397" w:right="-142" w:hanging="397"/>
        <w:jc w:val="both"/>
        <w:rPr>
          <w:sz w:val="22"/>
          <w:szCs w:val="22"/>
          <w:rtl/>
        </w:rPr>
      </w:pPr>
      <w:r w:rsidRPr="00E74BEE">
        <w:rPr>
          <w:b/>
          <w:bCs/>
          <w:sz w:val="22"/>
          <w:szCs w:val="22"/>
          <w:rtl/>
        </w:rPr>
        <w:tab/>
      </w:r>
      <w:r w:rsidRPr="00E74BEE">
        <w:rPr>
          <w:sz w:val="22"/>
          <w:szCs w:val="22"/>
          <w:rtl/>
        </w:rPr>
        <w:t>בתיקון מספר 114 לפקודת מס הכנסה  נקבעו מספר הוראות שעניינן שומת הכנסה, ערעורים, סמכויות פקיד השומה והנציב, הפרשי הצמדה וריבית על מס ששולם ביתר, כמפורט להלן:</w:t>
      </w:r>
    </w:p>
    <w:p w:rsidR="000F117D" w:rsidRDefault="000F117D" w:rsidP="000F117D">
      <w:pPr>
        <w:tabs>
          <w:tab w:val="left" w:pos="397"/>
          <w:tab w:val="left" w:pos="793"/>
          <w:tab w:val="left" w:pos="861"/>
        </w:tabs>
        <w:ind w:left="793" w:right="-142" w:hanging="793"/>
        <w:jc w:val="both"/>
        <w:rPr>
          <w:sz w:val="22"/>
          <w:szCs w:val="22"/>
          <w:rtl/>
        </w:rPr>
      </w:pPr>
      <w:r w:rsidRPr="00E74BEE">
        <w:rPr>
          <w:sz w:val="22"/>
          <w:szCs w:val="22"/>
          <w:rtl/>
        </w:rPr>
        <w:tab/>
        <w:t>א.</w:t>
      </w:r>
      <w:r w:rsidRPr="00E74BEE">
        <w:rPr>
          <w:sz w:val="22"/>
          <w:szCs w:val="22"/>
          <w:rtl/>
        </w:rPr>
        <w:tab/>
        <w:t>תקופת עריכת שומה לפי מיטב השפיטה, כקבוע בסעיף 145(א)(2)(ב) לפקודה, קוצרה מ-4 שנים ל-3 שנים (מתום שנת המס בה נמסר הדוח לפקיד השומה).</w:t>
      </w:r>
    </w:p>
    <w:p w:rsidR="000F117D" w:rsidRPr="0081540D" w:rsidRDefault="000F117D" w:rsidP="000F117D">
      <w:pPr>
        <w:tabs>
          <w:tab w:val="left" w:pos="397"/>
          <w:tab w:val="left" w:pos="793"/>
          <w:tab w:val="left" w:pos="861"/>
        </w:tabs>
        <w:bidi w:val="0"/>
        <w:spacing w:line="80" w:lineRule="exact"/>
        <w:ind w:right="-142"/>
        <w:rPr>
          <w:sz w:val="22"/>
          <w:szCs w:val="22"/>
          <w:rtl/>
        </w:rPr>
      </w:pPr>
    </w:p>
    <w:p w:rsidR="000F117D" w:rsidRDefault="000F117D" w:rsidP="000F117D">
      <w:pPr>
        <w:tabs>
          <w:tab w:val="left" w:pos="397"/>
          <w:tab w:val="left" w:pos="793"/>
          <w:tab w:val="left" w:pos="861"/>
        </w:tabs>
        <w:ind w:left="793" w:right="-142" w:hanging="793"/>
        <w:jc w:val="both"/>
        <w:rPr>
          <w:sz w:val="22"/>
          <w:szCs w:val="22"/>
          <w:rtl/>
        </w:rPr>
      </w:pPr>
      <w:r w:rsidRPr="00E74BEE">
        <w:rPr>
          <w:sz w:val="22"/>
          <w:szCs w:val="22"/>
          <w:rtl/>
        </w:rPr>
        <w:tab/>
        <w:t>ב.</w:t>
      </w:r>
      <w:r w:rsidRPr="00E74BEE">
        <w:rPr>
          <w:sz w:val="22"/>
          <w:szCs w:val="22"/>
          <w:rtl/>
        </w:rPr>
        <w:tab/>
        <w:t>נקבעה מפורשות סמכות פקיד השומה לקבוע כשומה לפי מיטב השפיטה את סכום הכנסתו של נישום, לרבות הניכויים, הקיזוזים והפטורים המותרים ממנה על פי כל דין. עובדה זו נתנה ביטוי מפורש לסמכות פקיד השומה בענ</w:t>
      </w:r>
      <w:r>
        <w:rPr>
          <w:rFonts w:hint="cs"/>
          <w:sz w:val="22"/>
          <w:szCs w:val="22"/>
          <w:rtl/>
        </w:rPr>
        <w:t>י</w:t>
      </w:r>
      <w:r w:rsidRPr="00E74BEE">
        <w:rPr>
          <w:sz w:val="22"/>
          <w:szCs w:val="22"/>
          <w:rtl/>
        </w:rPr>
        <w:t xml:space="preserve">ין עריכת </w:t>
      </w:r>
      <w:r w:rsidRPr="00C734AA">
        <w:rPr>
          <w:sz w:val="22"/>
          <w:szCs w:val="22"/>
          <w:rtl/>
        </w:rPr>
        <w:t>שומת הפסדים</w:t>
      </w:r>
      <w:r w:rsidRPr="00E74BEE">
        <w:rPr>
          <w:sz w:val="22"/>
          <w:szCs w:val="22"/>
          <w:rtl/>
        </w:rPr>
        <w:t xml:space="preserve"> לפי מיטב השפיטה.</w:t>
      </w:r>
    </w:p>
    <w:p w:rsidR="000F117D" w:rsidRPr="00E74BEE" w:rsidRDefault="000F117D" w:rsidP="000F117D">
      <w:pPr>
        <w:tabs>
          <w:tab w:val="left" w:pos="397"/>
          <w:tab w:val="left" w:pos="793"/>
          <w:tab w:val="left" w:pos="861"/>
        </w:tabs>
        <w:bidi w:val="0"/>
        <w:spacing w:line="80" w:lineRule="exact"/>
        <w:ind w:right="-142"/>
        <w:rPr>
          <w:sz w:val="22"/>
          <w:szCs w:val="22"/>
          <w:rtl/>
        </w:rPr>
      </w:pPr>
    </w:p>
    <w:p w:rsidR="000F117D" w:rsidRDefault="000F117D" w:rsidP="000F117D">
      <w:pPr>
        <w:tabs>
          <w:tab w:val="left" w:pos="397"/>
          <w:tab w:val="left" w:pos="793"/>
          <w:tab w:val="left" w:pos="861"/>
        </w:tabs>
        <w:ind w:left="793" w:right="-142" w:hanging="793"/>
        <w:jc w:val="both"/>
        <w:rPr>
          <w:sz w:val="22"/>
          <w:szCs w:val="22"/>
          <w:rtl/>
        </w:rPr>
      </w:pPr>
      <w:r w:rsidRPr="00E74BEE">
        <w:rPr>
          <w:sz w:val="22"/>
          <w:szCs w:val="22"/>
          <w:rtl/>
        </w:rPr>
        <w:tab/>
        <w:t>ג.</w:t>
      </w:r>
      <w:r w:rsidRPr="00E74BEE">
        <w:rPr>
          <w:sz w:val="22"/>
          <w:szCs w:val="22"/>
          <w:rtl/>
        </w:rPr>
        <w:tab/>
        <w:t>ניתנה לפקיד השומה הסמכות לתקן טעות שנפלה בחישוב הניכויים, הזיכויים או הפטורים - ביוזמתו או לבקשת הנישום - תוך שנה מתום שלוש השנים, כאמור בסעיף 1 לעיל.</w:t>
      </w:r>
    </w:p>
    <w:p w:rsidR="000F117D" w:rsidRDefault="000F117D" w:rsidP="000F117D">
      <w:pPr>
        <w:tabs>
          <w:tab w:val="left" w:pos="397"/>
          <w:tab w:val="left" w:pos="793"/>
          <w:tab w:val="left" w:pos="861"/>
        </w:tabs>
        <w:bidi w:val="0"/>
        <w:spacing w:line="80" w:lineRule="exact"/>
        <w:ind w:right="-142"/>
        <w:rPr>
          <w:sz w:val="22"/>
          <w:szCs w:val="22"/>
          <w:rtl/>
        </w:rPr>
      </w:pPr>
    </w:p>
    <w:p w:rsidR="000F117D" w:rsidRDefault="000F117D" w:rsidP="000F117D">
      <w:pPr>
        <w:tabs>
          <w:tab w:val="left" w:pos="397"/>
          <w:tab w:val="left" w:pos="793"/>
          <w:tab w:val="left" w:pos="861"/>
        </w:tabs>
        <w:ind w:left="793" w:right="-142" w:hanging="793"/>
        <w:jc w:val="both"/>
        <w:rPr>
          <w:sz w:val="22"/>
          <w:szCs w:val="22"/>
          <w:rtl/>
        </w:rPr>
      </w:pPr>
    </w:p>
    <w:p w:rsidR="000F117D" w:rsidRDefault="000F117D" w:rsidP="000F117D">
      <w:pPr>
        <w:tabs>
          <w:tab w:val="left" w:pos="397"/>
          <w:tab w:val="left" w:pos="793"/>
          <w:tab w:val="left" w:pos="861"/>
        </w:tabs>
        <w:ind w:left="793" w:right="-142" w:hanging="793"/>
        <w:jc w:val="both"/>
        <w:rPr>
          <w:sz w:val="22"/>
          <w:szCs w:val="22"/>
          <w:rtl/>
        </w:rPr>
      </w:pPr>
    </w:p>
    <w:p w:rsidR="000F117D" w:rsidRPr="003E4BD6" w:rsidRDefault="000F117D" w:rsidP="000F117D">
      <w:pPr>
        <w:tabs>
          <w:tab w:val="left" w:pos="397"/>
          <w:tab w:val="left" w:pos="793"/>
          <w:tab w:val="left" w:pos="1218"/>
        </w:tabs>
        <w:ind w:left="-58" w:right="-142"/>
        <w:jc w:val="both"/>
        <w:rPr>
          <w:sz w:val="22"/>
          <w:szCs w:val="22"/>
          <w:rtl/>
        </w:rPr>
      </w:pPr>
      <w:r w:rsidRPr="00986609">
        <w:rPr>
          <w:rFonts w:hint="cs"/>
          <w:b/>
          <w:bCs/>
          <w:sz w:val="22"/>
          <w:szCs w:val="22"/>
          <w:rtl/>
        </w:rPr>
        <w:t>25</w:t>
      </w:r>
      <w:r w:rsidRPr="00986609">
        <w:rPr>
          <w:b/>
          <w:bCs/>
          <w:sz w:val="22"/>
          <w:szCs w:val="22"/>
          <w:rtl/>
        </w:rPr>
        <w:t>.</w:t>
      </w:r>
      <w:r w:rsidRPr="00986609">
        <w:rPr>
          <w:b/>
          <w:bCs/>
          <w:sz w:val="22"/>
          <w:szCs w:val="22"/>
          <w:rtl/>
        </w:rPr>
        <w:tab/>
      </w:r>
      <w:r w:rsidRPr="00986609">
        <w:rPr>
          <w:rFonts w:hint="cs"/>
          <w:b/>
          <w:bCs/>
          <w:sz w:val="22"/>
          <w:szCs w:val="22"/>
          <w:rtl/>
        </w:rPr>
        <w:t>שומת הכנסה, ערעורים, סמכויות פקידי השומה והנציב</w:t>
      </w:r>
      <w:r>
        <w:rPr>
          <w:rFonts w:hint="cs"/>
          <w:b/>
          <w:bCs/>
          <w:sz w:val="22"/>
          <w:szCs w:val="22"/>
          <w:rtl/>
        </w:rPr>
        <w:t xml:space="preserve"> </w:t>
      </w:r>
      <w:r>
        <w:rPr>
          <w:rFonts w:hint="cs"/>
          <w:sz w:val="22"/>
          <w:szCs w:val="22"/>
          <w:rtl/>
        </w:rPr>
        <w:t>(המשך)</w:t>
      </w:r>
    </w:p>
    <w:p w:rsidR="000F117D" w:rsidRPr="00E74BEE" w:rsidRDefault="000F117D" w:rsidP="000F117D">
      <w:pPr>
        <w:tabs>
          <w:tab w:val="left" w:pos="397"/>
          <w:tab w:val="left" w:pos="793"/>
          <w:tab w:val="left" w:pos="861"/>
        </w:tabs>
        <w:ind w:left="793" w:right="-142" w:hanging="793"/>
        <w:jc w:val="both"/>
        <w:rPr>
          <w:sz w:val="22"/>
          <w:szCs w:val="22"/>
          <w:rtl/>
        </w:rPr>
      </w:pPr>
      <w:r w:rsidRPr="00E74BEE">
        <w:rPr>
          <w:sz w:val="22"/>
          <w:szCs w:val="22"/>
          <w:rtl/>
        </w:rPr>
        <w:tab/>
        <w:t>ד.</w:t>
      </w:r>
      <w:r w:rsidRPr="00E74BEE">
        <w:rPr>
          <w:sz w:val="22"/>
          <w:szCs w:val="22"/>
          <w:rtl/>
        </w:rPr>
        <w:tab/>
        <w:t>הורחבה סמכות הנציב לפתוח שומות עקב הגשת דוחות ואינפורמציה לא נכונים, או עקב ביצוע מעשי מרמה, גם למקרים הבאים:</w:t>
      </w:r>
    </w:p>
    <w:p w:rsidR="000F117D" w:rsidRPr="00E74BEE" w:rsidRDefault="000F117D" w:rsidP="000F117D">
      <w:pPr>
        <w:tabs>
          <w:tab w:val="left" w:pos="397"/>
          <w:tab w:val="left" w:pos="793"/>
          <w:tab w:val="left" w:pos="861"/>
        </w:tabs>
        <w:ind w:left="793" w:right="-142" w:hanging="793"/>
        <w:jc w:val="both"/>
        <w:rPr>
          <w:sz w:val="22"/>
          <w:szCs w:val="22"/>
          <w:rtl/>
        </w:rPr>
      </w:pPr>
      <w:r w:rsidRPr="00E74BEE">
        <w:rPr>
          <w:sz w:val="22"/>
          <w:szCs w:val="22"/>
          <w:rtl/>
        </w:rPr>
        <w:tab/>
      </w:r>
      <w:r w:rsidRPr="00E74BEE">
        <w:rPr>
          <w:sz w:val="22"/>
          <w:szCs w:val="22"/>
          <w:rtl/>
        </w:rPr>
        <w:tab/>
        <w:t>1.</w:t>
      </w:r>
      <w:r w:rsidRPr="00E74BEE">
        <w:rPr>
          <w:sz w:val="22"/>
          <w:szCs w:val="22"/>
          <w:rtl/>
        </w:rPr>
        <w:tab/>
        <w:t>בוצעה העברת נכסים במטרה להימנע ממס;</w:t>
      </w:r>
    </w:p>
    <w:p w:rsidR="000F117D" w:rsidRPr="00E74BEE" w:rsidRDefault="000F117D" w:rsidP="000F117D">
      <w:pPr>
        <w:tabs>
          <w:tab w:val="left" w:pos="397"/>
          <w:tab w:val="left" w:pos="793"/>
          <w:tab w:val="left" w:pos="861"/>
        </w:tabs>
        <w:ind w:left="793" w:right="-142" w:hanging="793"/>
        <w:jc w:val="both"/>
        <w:rPr>
          <w:sz w:val="22"/>
          <w:szCs w:val="22"/>
          <w:rtl/>
        </w:rPr>
      </w:pPr>
      <w:r w:rsidRPr="00E74BEE">
        <w:rPr>
          <w:sz w:val="22"/>
          <w:szCs w:val="22"/>
          <w:rtl/>
        </w:rPr>
        <w:tab/>
      </w:r>
      <w:r w:rsidRPr="00E74BEE">
        <w:rPr>
          <w:sz w:val="22"/>
          <w:szCs w:val="22"/>
          <w:rtl/>
        </w:rPr>
        <w:tab/>
        <w:t>2.</w:t>
      </w:r>
      <w:r w:rsidRPr="00E74BEE">
        <w:rPr>
          <w:sz w:val="22"/>
          <w:szCs w:val="22"/>
          <w:rtl/>
        </w:rPr>
        <w:tab/>
        <w:t>לא נוכה מס במקור כמתחייב על פי דין;</w:t>
      </w:r>
    </w:p>
    <w:p w:rsidR="000F117D" w:rsidRDefault="000F117D" w:rsidP="000F117D">
      <w:pPr>
        <w:tabs>
          <w:tab w:val="left" w:pos="397"/>
          <w:tab w:val="left" w:pos="793"/>
          <w:tab w:val="left" w:pos="861"/>
        </w:tabs>
        <w:ind w:left="793" w:right="-142" w:hanging="793"/>
        <w:jc w:val="both"/>
        <w:rPr>
          <w:sz w:val="22"/>
          <w:szCs w:val="22"/>
          <w:rtl/>
        </w:rPr>
      </w:pPr>
      <w:r w:rsidRPr="00E74BEE">
        <w:rPr>
          <w:sz w:val="22"/>
          <w:szCs w:val="22"/>
          <w:rtl/>
        </w:rPr>
        <w:tab/>
      </w:r>
      <w:r w:rsidRPr="00E74BEE">
        <w:rPr>
          <w:sz w:val="22"/>
          <w:szCs w:val="22"/>
          <w:rtl/>
        </w:rPr>
        <w:tab/>
        <w:t>3.</w:t>
      </w:r>
      <w:r w:rsidRPr="00E74BEE">
        <w:rPr>
          <w:sz w:val="22"/>
          <w:szCs w:val="22"/>
          <w:rtl/>
        </w:rPr>
        <w:tab/>
        <w:t>נוכה מס במקור אך לא הועבר לשלטונות המס.</w:t>
      </w:r>
    </w:p>
    <w:p w:rsidR="000F117D" w:rsidRPr="00E74BEE" w:rsidRDefault="000F117D" w:rsidP="000F117D">
      <w:pPr>
        <w:tabs>
          <w:tab w:val="left" w:pos="397"/>
          <w:tab w:val="left" w:pos="793"/>
          <w:tab w:val="left" w:pos="861"/>
        </w:tabs>
        <w:bidi w:val="0"/>
        <w:spacing w:line="80" w:lineRule="exact"/>
        <w:ind w:right="-142"/>
        <w:rPr>
          <w:sz w:val="22"/>
          <w:szCs w:val="22"/>
          <w:rtl/>
        </w:rPr>
      </w:pPr>
    </w:p>
    <w:p w:rsidR="000F117D" w:rsidRPr="00C734AA" w:rsidRDefault="000F117D" w:rsidP="000F117D">
      <w:pPr>
        <w:tabs>
          <w:tab w:val="left" w:pos="-2825"/>
        </w:tabs>
        <w:ind w:left="799" w:right="-142" w:hanging="505"/>
        <w:jc w:val="both"/>
        <w:rPr>
          <w:sz w:val="22"/>
          <w:szCs w:val="22"/>
          <w:rtl/>
        </w:rPr>
      </w:pPr>
      <w:r>
        <w:rPr>
          <w:rFonts w:hint="cs"/>
          <w:sz w:val="22"/>
          <w:szCs w:val="22"/>
          <w:rtl/>
        </w:rPr>
        <w:lastRenderedPageBreak/>
        <w:t xml:space="preserve">  ה.    ב</w:t>
      </w:r>
      <w:r w:rsidRPr="00C734AA">
        <w:rPr>
          <w:rFonts w:hint="cs"/>
          <w:sz w:val="22"/>
          <w:szCs w:val="22"/>
          <w:rtl/>
        </w:rPr>
        <w:t>חוק ההתייעלות הכלכלית (תיקוני חקיקה ל</w:t>
      </w:r>
      <w:r>
        <w:rPr>
          <w:rFonts w:hint="cs"/>
          <w:sz w:val="22"/>
          <w:szCs w:val="22"/>
          <w:rtl/>
        </w:rPr>
        <w:t>השגת</w:t>
      </w:r>
      <w:r w:rsidRPr="00C734AA">
        <w:rPr>
          <w:rFonts w:hint="cs"/>
          <w:sz w:val="22"/>
          <w:szCs w:val="22"/>
          <w:rtl/>
        </w:rPr>
        <w:t xml:space="preserve"> יעדי התקציב </w:t>
      </w:r>
      <w:r>
        <w:rPr>
          <w:rFonts w:hint="cs"/>
          <w:sz w:val="22"/>
          <w:szCs w:val="22"/>
          <w:rtl/>
        </w:rPr>
        <w:t xml:space="preserve">לשנות </w:t>
      </w:r>
      <w:r w:rsidRPr="00C734AA">
        <w:rPr>
          <w:rFonts w:hint="cs"/>
          <w:sz w:val="22"/>
          <w:szCs w:val="22"/>
          <w:rtl/>
        </w:rPr>
        <w:t>התקציב 2015 ו-2016)</w:t>
      </w:r>
      <w:r>
        <w:rPr>
          <w:rFonts w:hint="cs"/>
          <w:sz w:val="22"/>
          <w:szCs w:val="22"/>
          <w:rtl/>
        </w:rPr>
        <w:t xml:space="preserve"> </w:t>
      </w:r>
      <w:r w:rsidRPr="00C734AA">
        <w:rPr>
          <w:rFonts w:hint="cs"/>
          <w:sz w:val="22"/>
          <w:szCs w:val="22"/>
          <w:rtl/>
        </w:rPr>
        <w:t>התשע"ו-2015 הוארכה תקופת ההתיישנות</w:t>
      </w:r>
      <w:r>
        <w:rPr>
          <w:rFonts w:hint="cs"/>
          <w:sz w:val="22"/>
          <w:szCs w:val="22"/>
          <w:rtl/>
        </w:rPr>
        <w:t>,</w:t>
      </w:r>
      <w:r w:rsidRPr="00C734AA">
        <w:rPr>
          <w:rFonts w:hint="cs"/>
          <w:sz w:val="22"/>
          <w:szCs w:val="22"/>
          <w:rtl/>
        </w:rPr>
        <w:t xml:space="preserve"> להוצאת שומות על-ידי פקיד השומה, </w:t>
      </w:r>
      <w:r>
        <w:rPr>
          <w:rFonts w:hint="cs"/>
          <w:sz w:val="22"/>
          <w:szCs w:val="22"/>
          <w:rtl/>
        </w:rPr>
        <w:t>ותוקנו</w:t>
      </w:r>
      <w:r w:rsidRPr="00C734AA">
        <w:rPr>
          <w:rFonts w:hint="cs"/>
          <w:sz w:val="22"/>
          <w:szCs w:val="22"/>
          <w:rtl/>
        </w:rPr>
        <w:t xml:space="preserve"> </w:t>
      </w:r>
      <w:r>
        <w:rPr>
          <w:rFonts w:hint="cs"/>
          <w:sz w:val="22"/>
          <w:szCs w:val="22"/>
          <w:rtl/>
        </w:rPr>
        <w:t>ה</w:t>
      </w:r>
      <w:r w:rsidRPr="00C734AA">
        <w:rPr>
          <w:rFonts w:hint="cs"/>
          <w:sz w:val="22"/>
          <w:szCs w:val="22"/>
          <w:rtl/>
        </w:rPr>
        <w:t xml:space="preserve">סעיפים 145, 152 </w:t>
      </w:r>
      <w:r w:rsidRPr="00C734AA">
        <w:rPr>
          <w:sz w:val="22"/>
          <w:szCs w:val="22"/>
          <w:rtl/>
        </w:rPr>
        <w:br/>
      </w:r>
      <w:r w:rsidRPr="00C734AA">
        <w:rPr>
          <w:rFonts w:hint="cs"/>
          <w:sz w:val="22"/>
          <w:szCs w:val="22"/>
          <w:rtl/>
        </w:rPr>
        <w:t>ו-167 לפקודת מס הכנסה ונקבע שפקיד השומה יהא רשאי לבדוק את השומה ולקובע שומה לפי מיטב השפיטה בתוך 4 שנים מתום שנת המס שבה נמסר לו הדוח במקום 3 שנים עד כה (ראו עמודים 125 - 130 להלן).</w:t>
      </w:r>
    </w:p>
    <w:p w:rsidR="000F117D" w:rsidRDefault="000F117D" w:rsidP="000F117D">
      <w:pPr>
        <w:tabs>
          <w:tab w:val="num" w:pos="-2825"/>
          <w:tab w:val="left" w:pos="-2400"/>
          <w:tab w:val="left" w:pos="-1833"/>
          <w:tab w:val="left" w:pos="861"/>
        </w:tabs>
        <w:bidi w:val="0"/>
        <w:spacing w:line="80" w:lineRule="exact"/>
        <w:ind w:left="645" w:right="-142" w:hanging="210"/>
        <w:rPr>
          <w:sz w:val="22"/>
          <w:szCs w:val="22"/>
          <w:rtl/>
        </w:rPr>
      </w:pPr>
    </w:p>
    <w:p w:rsidR="000F117D" w:rsidRDefault="000F117D" w:rsidP="000F117D">
      <w:pPr>
        <w:bidi w:val="0"/>
        <w:spacing w:line="80" w:lineRule="exact"/>
        <w:rPr>
          <w:sz w:val="22"/>
          <w:szCs w:val="22"/>
          <w:rtl/>
        </w:rPr>
      </w:pPr>
    </w:p>
    <w:p w:rsidR="000F117D" w:rsidRDefault="000F117D" w:rsidP="000F117D">
      <w:pPr>
        <w:ind w:left="397" w:right="-142"/>
        <w:jc w:val="both"/>
        <w:rPr>
          <w:sz w:val="22"/>
          <w:szCs w:val="22"/>
          <w:rtl/>
        </w:rPr>
      </w:pPr>
      <w:r w:rsidRPr="00E74BEE">
        <w:rPr>
          <w:sz w:val="22"/>
          <w:szCs w:val="22"/>
          <w:rtl/>
        </w:rPr>
        <w:t xml:space="preserve">ביום 29 במאי 2003, התקבל בכנסת חוק התכנית להבראת כלכלת ישראל (תיקוני חקיקה להשגת יעדי התקציב והמדיניות הכלכלית לשנת הכספים 2003 ו-2004), התשס"ג - 2003 (להלן התכנית הכלכלית או התכנית). במסגרת התכנית התקבלו, בין היתר, ההוראות הבאות </w:t>
      </w:r>
      <w:r>
        <w:rPr>
          <w:rFonts w:hint="cs"/>
          <w:sz w:val="22"/>
          <w:szCs w:val="22"/>
          <w:rtl/>
        </w:rPr>
        <w:t xml:space="preserve">(תיקון מספר 134 לפקודת מס הכנסה בתחילה לגבי דוחות לשנת המס 2002 ואילך, או החל מ-1 ביולי 2003, לפי העניין), </w:t>
      </w:r>
      <w:r w:rsidRPr="00E74BEE">
        <w:rPr>
          <w:sz w:val="22"/>
          <w:szCs w:val="22"/>
          <w:rtl/>
        </w:rPr>
        <w:t>שחלקן מהוות שינוי להוראות כפי שנקבעו בתיקון 114 לפקודה:</w:t>
      </w:r>
    </w:p>
    <w:p w:rsidR="000F117D" w:rsidRDefault="000F117D" w:rsidP="000F117D">
      <w:pPr>
        <w:tabs>
          <w:tab w:val="left" w:pos="397"/>
          <w:tab w:val="left" w:pos="793"/>
          <w:tab w:val="left" w:pos="1218"/>
        </w:tabs>
        <w:spacing w:line="120" w:lineRule="auto"/>
        <w:ind w:left="794" w:right="-142" w:hanging="794"/>
        <w:jc w:val="both"/>
        <w:rPr>
          <w:sz w:val="22"/>
          <w:szCs w:val="22"/>
          <w:rtl/>
        </w:rPr>
      </w:pPr>
    </w:p>
    <w:p w:rsidR="000F117D" w:rsidRPr="00E74BEE" w:rsidRDefault="000F117D" w:rsidP="000F117D">
      <w:pPr>
        <w:ind w:left="774" w:right="-142" w:hanging="377"/>
        <w:jc w:val="both"/>
        <w:rPr>
          <w:sz w:val="22"/>
          <w:szCs w:val="22"/>
          <w:rtl/>
        </w:rPr>
      </w:pPr>
      <w:r w:rsidRPr="00E74BEE">
        <w:rPr>
          <w:sz w:val="22"/>
          <w:szCs w:val="22"/>
          <w:rtl/>
        </w:rPr>
        <w:t>א.</w:t>
      </w:r>
      <w:r w:rsidRPr="00E74BEE">
        <w:rPr>
          <w:sz w:val="22"/>
          <w:szCs w:val="22"/>
          <w:rtl/>
        </w:rPr>
        <w:tab/>
        <w:t>מנהל שהינו בעל שליטה המורשע באי העברת מס שנוכה - ניתן יהיה לגבות את הכספים ממנו; באופן דומה, ניתן לגבות חוב מס גם מבעל תפקיד (הכוונה למנהל פעיל, שותף או בעל שליטה) בחבר בני אדם שנקבעה לו שומה בשל מעשה של התחמקות ממס במרמה, במידה וישנן ראיות לכאורה כי המעשה (עשה בידיעתו של בעל התפקיד ובזמן ששימש כבעל תפקיד, כאמור;</w:t>
      </w:r>
    </w:p>
    <w:p w:rsidR="000F117D" w:rsidRPr="00E74BEE" w:rsidRDefault="000F117D" w:rsidP="000F117D">
      <w:pPr>
        <w:tabs>
          <w:tab w:val="left" w:pos="397"/>
          <w:tab w:val="left" w:pos="793"/>
          <w:tab w:val="left" w:pos="1218"/>
        </w:tabs>
        <w:bidi w:val="0"/>
        <w:spacing w:line="80" w:lineRule="exact"/>
        <w:ind w:right="-142"/>
        <w:rPr>
          <w:sz w:val="22"/>
          <w:szCs w:val="22"/>
          <w:rtl/>
        </w:rPr>
      </w:pPr>
    </w:p>
    <w:p w:rsidR="000F117D" w:rsidRDefault="000F117D" w:rsidP="000F117D">
      <w:pPr>
        <w:ind w:left="774" w:right="-142" w:hanging="377"/>
        <w:jc w:val="both"/>
        <w:rPr>
          <w:sz w:val="22"/>
          <w:szCs w:val="22"/>
          <w:rtl/>
        </w:rPr>
      </w:pPr>
      <w:r w:rsidRPr="00E74BEE">
        <w:rPr>
          <w:sz w:val="22"/>
          <w:szCs w:val="22"/>
          <w:rtl/>
        </w:rPr>
        <w:t>ב.</w:t>
      </w:r>
      <w:r w:rsidRPr="00E74BEE">
        <w:rPr>
          <w:sz w:val="22"/>
          <w:szCs w:val="22"/>
          <w:rtl/>
        </w:rPr>
        <w:tab/>
        <w:t>הורחבו העילות לפסילת ספרים גם למקרים של שימוש בחשבוניות מס פיקטיביות, העלמת הכנסות, דרישת הוצאות שהנישום לא עמד בהן ודרישת הוצאות אסורות;</w:t>
      </w:r>
    </w:p>
    <w:p w:rsidR="000F117D" w:rsidRDefault="000F117D" w:rsidP="000F117D">
      <w:pPr>
        <w:tabs>
          <w:tab w:val="left" w:pos="397"/>
          <w:tab w:val="left" w:pos="793"/>
          <w:tab w:val="left" w:pos="1218"/>
        </w:tabs>
        <w:bidi w:val="0"/>
        <w:spacing w:line="80" w:lineRule="exact"/>
        <w:ind w:right="-142"/>
        <w:rPr>
          <w:sz w:val="22"/>
          <w:szCs w:val="22"/>
          <w:rtl/>
        </w:rPr>
      </w:pPr>
    </w:p>
    <w:p w:rsidR="000F117D" w:rsidRPr="002016DC" w:rsidRDefault="000F117D" w:rsidP="000F117D">
      <w:pPr>
        <w:ind w:left="774" w:right="-142" w:hanging="377"/>
        <w:jc w:val="both"/>
        <w:rPr>
          <w:sz w:val="22"/>
          <w:szCs w:val="22"/>
          <w:rtl/>
        </w:rPr>
      </w:pPr>
      <w:r w:rsidRPr="00E74BEE">
        <w:rPr>
          <w:sz w:val="22"/>
          <w:szCs w:val="22"/>
          <w:rtl/>
        </w:rPr>
        <w:t>ג.</w:t>
      </w:r>
      <w:r w:rsidRPr="00E74BEE">
        <w:rPr>
          <w:sz w:val="22"/>
          <w:szCs w:val="22"/>
          <w:rtl/>
        </w:rPr>
        <w:tab/>
        <w:t>שלטונות מס הכנסה יורשו לקבל סוגי מידע שונים מאת המוסד לבטוח לאומי;</w:t>
      </w:r>
    </w:p>
    <w:p w:rsidR="000F117D" w:rsidRPr="00E74BEE" w:rsidRDefault="000F117D" w:rsidP="000F117D">
      <w:pPr>
        <w:tabs>
          <w:tab w:val="left" w:pos="397"/>
          <w:tab w:val="left" w:pos="793"/>
          <w:tab w:val="left" w:pos="1218"/>
        </w:tabs>
        <w:bidi w:val="0"/>
        <w:spacing w:line="80" w:lineRule="exact"/>
        <w:ind w:right="-142"/>
        <w:rPr>
          <w:sz w:val="22"/>
          <w:szCs w:val="22"/>
          <w:rtl/>
        </w:rPr>
      </w:pPr>
    </w:p>
    <w:p w:rsidR="000F117D" w:rsidRPr="00E74BEE" w:rsidRDefault="000F117D" w:rsidP="000F117D">
      <w:pPr>
        <w:ind w:left="774" w:right="-142" w:hanging="377"/>
        <w:jc w:val="both"/>
        <w:rPr>
          <w:sz w:val="22"/>
          <w:szCs w:val="22"/>
          <w:rtl/>
        </w:rPr>
      </w:pPr>
      <w:r w:rsidRPr="00E74BEE">
        <w:rPr>
          <w:sz w:val="22"/>
          <w:szCs w:val="22"/>
          <w:rtl/>
        </w:rPr>
        <w:t>ד.</w:t>
      </w:r>
      <w:r w:rsidRPr="00E74BEE">
        <w:rPr>
          <w:sz w:val="22"/>
          <w:szCs w:val="22"/>
          <w:rtl/>
        </w:rPr>
        <w:tab/>
        <w:t xml:space="preserve">בכפוף לאישור הנציב, יורשה פקיד השומה לבדוק דוח בתום </w:t>
      </w:r>
      <w:r w:rsidRPr="00E74BEE">
        <w:rPr>
          <w:b/>
          <w:bCs/>
          <w:sz w:val="22"/>
          <w:szCs w:val="22"/>
          <w:rtl/>
        </w:rPr>
        <w:t>ארבע</w:t>
      </w:r>
      <w:r w:rsidRPr="00E74BEE">
        <w:rPr>
          <w:sz w:val="22"/>
          <w:szCs w:val="22"/>
          <w:rtl/>
        </w:rPr>
        <w:t xml:space="preserve"> שנים מתום שנת המס בה נמסר הדוח. (טרם השינוי - שלוש שנים);</w:t>
      </w:r>
    </w:p>
    <w:p w:rsidR="000F117D" w:rsidRPr="00E74BEE" w:rsidRDefault="000F117D" w:rsidP="000F117D">
      <w:pPr>
        <w:tabs>
          <w:tab w:val="left" w:pos="397"/>
          <w:tab w:val="left" w:pos="793"/>
          <w:tab w:val="left" w:pos="1218"/>
        </w:tabs>
        <w:bidi w:val="0"/>
        <w:spacing w:line="80" w:lineRule="exact"/>
        <w:ind w:right="-142"/>
        <w:rPr>
          <w:sz w:val="22"/>
          <w:szCs w:val="22"/>
          <w:rtl/>
        </w:rPr>
      </w:pPr>
    </w:p>
    <w:p w:rsidR="000F117D" w:rsidRPr="00E74BEE" w:rsidRDefault="000F117D" w:rsidP="000F117D">
      <w:pPr>
        <w:ind w:left="774" w:right="-142" w:hanging="377"/>
        <w:jc w:val="both"/>
        <w:rPr>
          <w:sz w:val="22"/>
          <w:szCs w:val="22"/>
          <w:rtl/>
        </w:rPr>
      </w:pPr>
      <w:r w:rsidRPr="00E74BEE">
        <w:rPr>
          <w:sz w:val="22"/>
          <w:szCs w:val="22"/>
          <w:rtl/>
        </w:rPr>
        <w:t>ה.</w:t>
      </w:r>
      <w:r w:rsidRPr="00E74BEE">
        <w:rPr>
          <w:sz w:val="22"/>
          <w:szCs w:val="22"/>
          <w:rtl/>
        </w:rPr>
        <w:tab/>
        <w:t xml:space="preserve">בכפוף לאישור הנציב, פקיד השומה יורשה לקבוע שומת ניכויים </w:t>
      </w:r>
      <w:r>
        <w:rPr>
          <w:rFonts w:hint="cs"/>
          <w:sz w:val="22"/>
          <w:szCs w:val="22"/>
          <w:rtl/>
        </w:rPr>
        <w:t>בתוך</w:t>
      </w:r>
      <w:r w:rsidRPr="00E74BEE">
        <w:rPr>
          <w:sz w:val="22"/>
          <w:szCs w:val="22"/>
          <w:rtl/>
        </w:rPr>
        <w:t xml:space="preserve"> </w:t>
      </w:r>
      <w:r w:rsidRPr="00E74BEE">
        <w:rPr>
          <w:b/>
          <w:bCs/>
          <w:sz w:val="22"/>
          <w:szCs w:val="22"/>
          <w:rtl/>
        </w:rPr>
        <w:t>ארבע</w:t>
      </w:r>
      <w:r w:rsidRPr="00E74BEE">
        <w:rPr>
          <w:sz w:val="22"/>
          <w:szCs w:val="22"/>
          <w:rtl/>
        </w:rPr>
        <w:t xml:space="preserve"> שנים מתום שנת המס שבה הוגש דוח הניכויים השנתי האחרון;</w:t>
      </w:r>
    </w:p>
    <w:p w:rsidR="000F117D" w:rsidRPr="00E74BEE" w:rsidRDefault="000F117D" w:rsidP="000F117D">
      <w:pPr>
        <w:tabs>
          <w:tab w:val="left" w:pos="397"/>
          <w:tab w:val="left" w:pos="793"/>
          <w:tab w:val="left" w:pos="1218"/>
        </w:tabs>
        <w:bidi w:val="0"/>
        <w:spacing w:line="80" w:lineRule="exact"/>
        <w:ind w:right="-142"/>
        <w:rPr>
          <w:sz w:val="22"/>
          <w:szCs w:val="22"/>
          <w:rtl/>
        </w:rPr>
      </w:pPr>
    </w:p>
    <w:p w:rsidR="000F117D" w:rsidRPr="00E74BEE" w:rsidRDefault="000F117D" w:rsidP="000F117D">
      <w:pPr>
        <w:ind w:left="774" w:right="-142" w:hanging="377"/>
        <w:jc w:val="both"/>
        <w:rPr>
          <w:sz w:val="22"/>
          <w:szCs w:val="22"/>
          <w:rtl/>
        </w:rPr>
      </w:pPr>
      <w:r w:rsidRPr="00E74BEE">
        <w:rPr>
          <w:sz w:val="22"/>
          <w:szCs w:val="22"/>
          <w:rtl/>
        </w:rPr>
        <w:t>ו.</w:t>
      </w:r>
      <w:r w:rsidRPr="00E74BEE">
        <w:rPr>
          <w:sz w:val="22"/>
          <w:szCs w:val="22"/>
          <w:rtl/>
        </w:rPr>
        <w:tab/>
        <w:t>נישום שנקבעה לו שומה בגין שנה בה לא הגיש דוח, יוכל להשיג על שומה זו רק באמצעות דוח שהגיש לגביה, אלה אם יוכיח כי לא היה חייב בהגשתו או שלא ניתן היה להגישו;</w:t>
      </w:r>
    </w:p>
    <w:p w:rsidR="000F117D" w:rsidRPr="00E74BEE" w:rsidRDefault="000F117D" w:rsidP="000F117D">
      <w:pPr>
        <w:tabs>
          <w:tab w:val="left" w:pos="397"/>
          <w:tab w:val="left" w:pos="793"/>
          <w:tab w:val="left" w:pos="1218"/>
        </w:tabs>
        <w:bidi w:val="0"/>
        <w:spacing w:line="80" w:lineRule="exact"/>
        <w:ind w:right="-142"/>
        <w:rPr>
          <w:sz w:val="22"/>
          <w:szCs w:val="22"/>
          <w:rtl/>
        </w:rPr>
      </w:pPr>
    </w:p>
    <w:p w:rsidR="000F117D" w:rsidRDefault="000F117D" w:rsidP="000F117D">
      <w:pPr>
        <w:ind w:left="774" w:right="-142" w:hanging="377"/>
        <w:jc w:val="both"/>
        <w:rPr>
          <w:sz w:val="22"/>
          <w:szCs w:val="22"/>
          <w:rtl/>
        </w:rPr>
      </w:pPr>
      <w:r w:rsidRPr="00E74BEE">
        <w:rPr>
          <w:sz w:val="22"/>
          <w:szCs w:val="22"/>
          <w:rtl/>
        </w:rPr>
        <w:t>ז.</w:t>
      </w:r>
      <w:r w:rsidRPr="00E74BEE">
        <w:rPr>
          <w:sz w:val="22"/>
          <w:szCs w:val="22"/>
          <w:rtl/>
        </w:rPr>
        <w:tab/>
        <w:t>פקיד השומה רשאי לתפוס ולחלט מחצית מסכום תקבול אם מצא פקיד השומה כי תקבול כאמור, שסכומו עולה על סכום שקבע שר האוצר לא נרשם;</w:t>
      </w:r>
    </w:p>
    <w:p w:rsidR="000F117D" w:rsidRDefault="000F117D" w:rsidP="000F117D">
      <w:pPr>
        <w:bidi w:val="0"/>
        <w:spacing w:line="80" w:lineRule="exact"/>
        <w:ind w:right="-142"/>
        <w:rPr>
          <w:sz w:val="22"/>
          <w:szCs w:val="22"/>
        </w:rPr>
      </w:pPr>
    </w:p>
    <w:p w:rsidR="000F117D" w:rsidRDefault="000F117D" w:rsidP="000F117D">
      <w:pPr>
        <w:ind w:left="774" w:right="-142" w:hanging="377"/>
        <w:jc w:val="both"/>
        <w:rPr>
          <w:sz w:val="22"/>
          <w:szCs w:val="22"/>
          <w:rtl/>
        </w:rPr>
      </w:pPr>
      <w:r w:rsidRPr="00E74BEE">
        <w:rPr>
          <w:sz w:val="22"/>
          <w:szCs w:val="22"/>
          <w:rtl/>
        </w:rPr>
        <w:t>ח.</w:t>
      </w:r>
      <w:r w:rsidRPr="00E74BEE">
        <w:rPr>
          <w:sz w:val="22"/>
          <w:szCs w:val="22"/>
          <w:rtl/>
        </w:rPr>
        <w:tab/>
        <w:t>פקיד השומה רשאי לעכב החזר מס ששולם ביתר, במקרה בו ישנם עדיין סכומים שנויים במחלוקת הנמצאים בהליכי שומה.</w:t>
      </w:r>
    </w:p>
    <w:p w:rsidR="000F117D" w:rsidRDefault="000F117D" w:rsidP="000F117D">
      <w:pPr>
        <w:ind w:left="774" w:right="-142" w:hanging="377"/>
        <w:jc w:val="both"/>
        <w:rPr>
          <w:sz w:val="22"/>
          <w:szCs w:val="22"/>
          <w:rtl/>
        </w:rPr>
      </w:pPr>
    </w:p>
    <w:p w:rsidR="000F117D" w:rsidRPr="00986609" w:rsidRDefault="000F117D" w:rsidP="000F117D">
      <w:pPr>
        <w:tabs>
          <w:tab w:val="left" w:pos="397"/>
          <w:tab w:val="left" w:pos="793"/>
          <w:tab w:val="left" w:pos="1218"/>
        </w:tabs>
        <w:ind w:left="327" w:right="-28" w:hanging="385"/>
        <w:jc w:val="both"/>
        <w:rPr>
          <w:sz w:val="22"/>
          <w:szCs w:val="22"/>
          <w:rtl/>
        </w:rPr>
      </w:pPr>
      <w:r w:rsidRPr="00986609">
        <w:rPr>
          <w:rFonts w:hint="cs"/>
          <w:b/>
          <w:bCs/>
          <w:sz w:val="22"/>
          <w:szCs w:val="22"/>
          <w:rtl/>
        </w:rPr>
        <w:t>26</w:t>
      </w:r>
      <w:r w:rsidRPr="00986609">
        <w:rPr>
          <w:b/>
          <w:bCs/>
          <w:sz w:val="22"/>
          <w:szCs w:val="22"/>
          <w:rtl/>
        </w:rPr>
        <w:t>.</w:t>
      </w:r>
      <w:r w:rsidRPr="00986609">
        <w:rPr>
          <w:b/>
          <w:bCs/>
          <w:sz w:val="22"/>
          <w:szCs w:val="22"/>
          <w:rtl/>
        </w:rPr>
        <w:tab/>
        <w:t>רווחי הון ושבח מקרקעין</w:t>
      </w:r>
    </w:p>
    <w:p w:rsidR="000F117D" w:rsidRPr="00FA3D7F" w:rsidRDefault="000F117D" w:rsidP="000F117D">
      <w:pPr>
        <w:tabs>
          <w:tab w:val="left" w:pos="397"/>
          <w:tab w:val="left" w:pos="793"/>
          <w:tab w:val="left" w:pos="1218"/>
        </w:tabs>
        <w:ind w:left="327" w:right="-142" w:hanging="385"/>
        <w:jc w:val="both"/>
        <w:rPr>
          <w:sz w:val="22"/>
          <w:szCs w:val="22"/>
          <w:rtl/>
        </w:rPr>
      </w:pPr>
      <w:r w:rsidRPr="00FA3D7F">
        <w:rPr>
          <w:sz w:val="22"/>
          <w:szCs w:val="22"/>
          <w:rtl/>
        </w:rPr>
        <w:tab/>
      </w:r>
      <w:r w:rsidRPr="00FA3D7F">
        <w:rPr>
          <w:b/>
          <w:bCs/>
          <w:sz w:val="22"/>
          <w:szCs w:val="22"/>
          <w:rtl/>
        </w:rPr>
        <w:t>א.</w:t>
      </w:r>
      <w:r w:rsidRPr="00FA3D7F">
        <w:rPr>
          <w:b/>
          <w:bCs/>
          <w:sz w:val="22"/>
          <w:szCs w:val="22"/>
          <w:rtl/>
        </w:rPr>
        <w:tab/>
        <w:t>מימוש נכסים מקרקעין</w:t>
      </w:r>
    </w:p>
    <w:p w:rsidR="000F117D" w:rsidRDefault="000F117D" w:rsidP="000F117D">
      <w:pPr>
        <w:tabs>
          <w:tab w:val="left" w:pos="397"/>
          <w:tab w:val="left" w:pos="793"/>
          <w:tab w:val="left" w:pos="1218"/>
        </w:tabs>
        <w:ind w:left="793" w:right="-142" w:hanging="793"/>
        <w:jc w:val="both"/>
        <w:rPr>
          <w:sz w:val="22"/>
          <w:szCs w:val="22"/>
          <w:rtl/>
        </w:rPr>
      </w:pPr>
      <w:r w:rsidRPr="00FA3D7F">
        <w:rPr>
          <w:sz w:val="22"/>
          <w:szCs w:val="22"/>
          <w:rtl/>
        </w:rPr>
        <w:tab/>
      </w:r>
      <w:r w:rsidRPr="00FA3D7F">
        <w:rPr>
          <w:sz w:val="22"/>
          <w:szCs w:val="22"/>
          <w:rtl/>
        </w:rPr>
        <w:tab/>
        <w:t xml:space="preserve">חברה המתכוונת לממש נכסי מקרקעין אשר יניבו בשנת המס הבאה שבח ריאלי וברשותה נכסים אחרים המיועדים למכירה ומכירתם תניב הפסדי הון, מומלץ כי תממש את נכסי ההון הללו עד לתום שנת המס הנוכחית. </w:t>
      </w:r>
    </w:p>
    <w:p w:rsidR="000F117D" w:rsidRDefault="000F117D" w:rsidP="000F117D">
      <w:pPr>
        <w:ind w:left="752" w:right="-142" w:hanging="425"/>
        <w:jc w:val="both"/>
        <w:rPr>
          <w:b/>
          <w:bCs/>
          <w:sz w:val="22"/>
          <w:szCs w:val="22"/>
          <w:rtl/>
        </w:rPr>
      </w:pPr>
    </w:p>
    <w:p w:rsidR="000F117D" w:rsidRDefault="000F117D" w:rsidP="000F117D">
      <w:pPr>
        <w:ind w:left="752" w:right="-142" w:hanging="425"/>
        <w:jc w:val="both"/>
        <w:rPr>
          <w:b/>
          <w:bCs/>
          <w:sz w:val="22"/>
          <w:szCs w:val="22"/>
          <w:rtl/>
        </w:rPr>
      </w:pPr>
      <w:r>
        <w:rPr>
          <w:rFonts w:hint="cs"/>
          <w:b/>
          <w:bCs/>
          <w:sz w:val="22"/>
          <w:szCs w:val="22"/>
          <w:rtl/>
        </w:rPr>
        <w:t>ב</w:t>
      </w:r>
      <w:r w:rsidRPr="00FA3D7F">
        <w:rPr>
          <w:b/>
          <w:bCs/>
          <w:sz w:val="22"/>
          <w:szCs w:val="22"/>
          <w:rtl/>
        </w:rPr>
        <w:t xml:space="preserve">.   </w:t>
      </w:r>
      <w:r w:rsidRPr="00FA3D7F">
        <w:rPr>
          <w:b/>
          <w:bCs/>
          <w:sz w:val="22"/>
          <w:szCs w:val="22"/>
          <w:rtl/>
        </w:rPr>
        <w:tab/>
        <w:t>חוק לתיקון חוק מי</w:t>
      </w:r>
      <w:r>
        <w:rPr>
          <w:b/>
          <w:bCs/>
          <w:sz w:val="22"/>
          <w:szCs w:val="22"/>
          <w:rtl/>
        </w:rPr>
        <w:t>סוי מקרקעין (שבח, מכירה ורכישה)</w:t>
      </w:r>
      <w:r>
        <w:rPr>
          <w:rFonts w:hint="cs"/>
          <w:b/>
          <w:bCs/>
          <w:sz w:val="22"/>
          <w:szCs w:val="22"/>
          <w:rtl/>
        </w:rPr>
        <w:t xml:space="preserve"> </w:t>
      </w:r>
      <w:r w:rsidRPr="00FA3D7F">
        <w:rPr>
          <w:b/>
          <w:bCs/>
          <w:sz w:val="22"/>
          <w:szCs w:val="22"/>
          <w:rtl/>
        </w:rPr>
        <w:t>(תיקון מספר 50) - התשס"ב</w:t>
      </w:r>
      <w:r>
        <w:rPr>
          <w:rFonts w:hint="cs"/>
          <w:b/>
          <w:bCs/>
          <w:sz w:val="22"/>
          <w:szCs w:val="22"/>
          <w:rtl/>
        </w:rPr>
        <w:t xml:space="preserve"> </w:t>
      </w:r>
      <w:r w:rsidRPr="00FA3D7F">
        <w:rPr>
          <w:b/>
          <w:bCs/>
          <w:sz w:val="22"/>
          <w:szCs w:val="22"/>
          <w:rtl/>
        </w:rPr>
        <w:t>-</w:t>
      </w:r>
      <w:r>
        <w:rPr>
          <w:rFonts w:hint="cs"/>
          <w:b/>
          <w:bCs/>
          <w:sz w:val="22"/>
          <w:szCs w:val="22"/>
          <w:rtl/>
        </w:rPr>
        <w:t xml:space="preserve"> </w:t>
      </w:r>
      <w:r w:rsidRPr="00FA3D7F">
        <w:rPr>
          <w:b/>
          <w:bCs/>
          <w:sz w:val="22"/>
          <w:szCs w:val="22"/>
          <w:rtl/>
        </w:rPr>
        <w:t>2002</w:t>
      </w:r>
      <w:r>
        <w:rPr>
          <w:rFonts w:hint="cs"/>
          <w:b/>
          <w:bCs/>
          <w:sz w:val="22"/>
          <w:szCs w:val="22"/>
          <w:rtl/>
        </w:rPr>
        <w:t xml:space="preserve"> ותיקון   מס' 55</w:t>
      </w:r>
    </w:p>
    <w:p w:rsidR="000F117D" w:rsidRPr="00FF6769" w:rsidRDefault="000F117D" w:rsidP="000F117D">
      <w:pPr>
        <w:pStyle w:val="1"/>
        <w:ind w:left="1032" w:right="-142" w:hanging="278"/>
        <w:rPr>
          <w:szCs w:val="22"/>
          <w:rtl/>
        </w:rPr>
      </w:pPr>
      <w:r w:rsidRPr="00FF6769">
        <w:rPr>
          <w:szCs w:val="22"/>
          <w:rtl/>
        </w:rPr>
        <w:t>1.</w:t>
      </w:r>
      <w:r w:rsidRPr="00FF6769">
        <w:rPr>
          <w:szCs w:val="22"/>
          <w:rtl/>
        </w:rPr>
        <w:tab/>
        <w:t>מבוא</w:t>
      </w:r>
    </w:p>
    <w:p w:rsidR="000F117D" w:rsidRPr="00FA3D7F" w:rsidRDefault="000F117D" w:rsidP="000F117D">
      <w:pPr>
        <w:ind w:left="1033" w:right="-142"/>
        <w:jc w:val="both"/>
        <w:rPr>
          <w:sz w:val="22"/>
          <w:szCs w:val="22"/>
          <w:rtl/>
        </w:rPr>
      </w:pPr>
      <w:r w:rsidRPr="00FA3D7F">
        <w:rPr>
          <w:sz w:val="22"/>
          <w:szCs w:val="22"/>
          <w:rtl/>
        </w:rPr>
        <w:t xml:space="preserve">ביום </w:t>
      </w:r>
      <w:r>
        <w:rPr>
          <w:rFonts w:hint="cs"/>
          <w:sz w:val="22"/>
          <w:szCs w:val="22"/>
          <w:rtl/>
        </w:rPr>
        <w:t xml:space="preserve">24 במרס 2002, </w:t>
      </w:r>
      <w:r w:rsidRPr="00FA3D7F">
        <w:rPr>
          <w:sz w:val="22"/>
          <w:szCs w:val="22"/>
          <w:rtl/>
        </w:rPr>
        <w:t>התפרסם בספר החוקים מס' 1838 חוק מיסוי מקרקעין (שבח, מכירה ורכישה) (תיקון מס' 50 והוראת שעה), התשס"ב ב-2002 (להלן תיקון מס' 50).</w:t>
      </w:r>
    </w:p>
    <w:p w:rsidR="000F117D" w:rsidRPr="00FA3D7F" w:rsidRDefault="000F117D" w:rsidP="000F117D">
      <w:pPr>
        <w:ind w:left="1033" w:right="-142"/>
        <w:jc w:val="both"/>
        <w:rPr>
          <w:sz w:val="22"/>
          <w:szCs w:val="22"/>
          <w:rtl/>
        </w:rPr>
      </w:pPr>
      <w:r w:rsidRPr="00FA3D7F">
        <w:rPr>
          <w:sz w:val="22"/>
          <w:szCs w:val="22"/>
          <w:rtl/>
        </w:rPr>
        <w:t xml:space="preserve">התיקון כולל הוראות חדשניות רבות בנושאים שונים, כאשר חלקן בגדר הוראות מעבר וחלקן בגדר הוראות קבע. להוראות מסוימות נקבעו מועדי תחולה מיוחדים, ולתיקון כמכלול נקבעה הוראת תחולה מיוחדת, ולפיה יום תחילת החוק ביום </w:t>
      </w:r>
      <w:r>
        <w:rPr>
          <w:rFonts w:hint="cs"/>
          <w:sz w:val="22"/>
          <w:szCs w:val="22"/>
          <w:rtl/>
        </w:rPr>
        <w:t>23 במאי 2002</w:t>
      </w:r>
      <w:r w:rsidRPr="00FA3D7F">
        <w:rPr>
          <w:sz w:val="22"/>
          <w:szCs w:val="22"/>
          <w:rtl/>
        </w:rPr>
        <w:t xml:space="preserve"> (60 יום מפרסומו) אך תחולתו רטרואקטיבית לגבי עסקאות שנעשו ביום </w:t>
      </w:r>
      <w:r>
        <w:rPr>
          <w:rFonts w:hint="cs"/>
          <w:sz w:val="22"/>
          <w:szCs w:val="22"/>
          <w:rtl/>
        </w:rPr>
        <w:t>7 בנובמבר 2001</w:t>
      </w:r>
      <w:r w:rsidRPr="00FA3D7F">
        <w:rPr>
          <w:sz w:val="22"/>
          <w:szCs w:val="22"/>
          <w:rtl/>
        </w:rPr>
        <w:t xml:space="preserve"> ואילך (להלן - </w:t>
      </w:r>
      <w:r w:rsidRPr="00FA3D7F">
        <w:rPr>
          <w:b/>
          <w:bCs/>
          <w:sz w:val="22"/>
          <w:szCs w:val="22"/>
          <w:rtl/>
        </w:rPr>
        <w:t>היום הקובע</w:t>
      </w:r>
      <w:r w:rsidRPr="00FA3D7F">
        <w:rPr>
          <w:sz w:val="22"/>
          <w:szCs w:val="22"/>
          <w:rtl/>
        </w:rPr>
        <w:t>) - היום בו נמסרו המלצות ועדת הרפורמה לשר האוצר.</w:t>
      </w:r>
    </w:p>
    <w:p w:rsidR="000F117D" w:rsidRPr="00FA3D7F" w:rsidRDefault="000F117D" w:rsidP="000F117D">
      <w:pPr>
        <w:tabs>
          <w:tab w:val="left" w:pos="397"/>
          <w:tab w:val="left" w:pos="793"/>
          <w:tab w:val="left" w:pos="1218"/>
        </w:tabs>
        <w:bidi w:val="0"/>
        <w:spacing w:line="80" w:lineRule="exact"/>
        <w:ind w:right="-142" w:hanging="98"/>
        <w:rPr>
          <w:sz w:val="22"/>
          <w:szCs w:val="22"/>
        </w:rPr>
      </w:pPr>
    </w:p>
    <w:p w:rsidR="000F117D" w:rsidRDefault="000F117D" w:rsidP="000F117D">
      <w:pPr>
        <w:ind w:left="1033" w:right="-142"/>
        <w:jc w:val="both"/>
        <w:rPr>
          <w:sz w:val="22"/>
          <w:szCs w:val="22"/>
          <w:rtl/>
        </w:rPr>
      </w:pPr>
      <w:r>
        <w:rPr>
          <w:rFonts w:hint="cs"/>
          <w:sz w:val="22"/>
          <w:szCs w:val="22"/>
          <w:rtl/>
        </w:rPr>
        <w:t>במסגרת</w:t>
      </w:r>
      <w:r w:rsidRPr="00FA3D7F">
        <w:rPr>
          <w:sz w:val="22"/>
          <w:szCs w:val="22"/>
          <w:rtl/>
        </w:rPr>
        <w:t xml:space="preserve"> התיקון </w:t>
      </w:r>
      <w:r>
        <w:rPr>
          <w:rFonts w:hint="cs"/>
          <w:sz w:val="22"/>
          <w:szCs w:val="22"/>
          <w:rtl/>
        </w:rPr>
        <w:t>הופחת</w:t>
      </w:r>
      <w:r w:rsidRPr="00FA3D7F">
        <w:rPr>
          <w:sz w:val="22"/>
          <w:szCs w:val="22"/>
          <w:rtl/>
        </w:rPr>
        <w:t xml:space="preserve"> שיעור המס על השבח הר</w:t>
      </w:r>
      <w:r>
        <w:rPr>
          <w:sz w:val="22"/>
          <w:szCs w:val="22"/>
          <w:rtl/>
        </w:rPr>
        <w:t xml:space="preserve">יאלי, לשיעור מירבי של </w:t>
      </w:r>
      <w:r>
        <w:rPr>
          <w:rFonts w:hint="cs"/>
          <w:sz w:val="22"/>
          <w:szCs w:val="22"/>
          <w:rtl/>
        </w:rPr>
        <w:t>26.5</w:t>
      </w:r>
      <w:r>
        <w:rPr>
          <w:sz w:val="22"/>
          <w:szCs w:val="22"/>
          <w:rtl/>
        </w:rPr>
        <w:t>% בלבד</w:t>
      </w:r>
      <w:r>
        <w:rPr>
          <w:rFonts w:hint="cs"/>
          <w:sz w:val="22"/>
          <w:szCs w:val="22"/>
          <w:rtl/>
        </w:rPr>
        <w:t xml:space="preserve"> לחברה ו-25% ליחיד, </w:t>
      </w:r>
      <w:r w:rsidRPr="00FA3D7F">
        <w:rPr>
          <w:sz w:val="22"/>
          <w:szCs w:val="22"/>
          <w:rtl/>
        </w:rPr>
        <w:t>במקום השיעורים הרגילים שחלו עד לתיקון על השבח הריאלי (עד ל-</w:t>
      </w:r>
      <w:r>
        <w:rPr>
          <w:rFonts w:hint="cs"/>
          <w:sz w:val="22"/>
          <w:szCs w:val="22"/>
          <w:rtl/>
        </w:rPr>
        <w:t>49</w:t>
      </w:r>
      <w:r w:rsidRPr="00FA3D7F">
        <w:rPr>
          <w:sz w:val="22"/>
          <w:szCs w:val="22"/>
          <w:rtl/>
        </w:rPr>
        <w:t xml:space="preserve">% בידי יחיד; </w:t>
      </w:r>
      <w:r>
        <w:rPr>
          <w:rFonts w:hint="cs"/>
          <w:sz w:val="22"/>
          <w:szCs w:val="22"/>
          <w:rtl/>
        </w:rPr>
        <w:t>31</w:t>
      </w:r>
      <w:r w:rsidRPr="00FA3D7F">
        <w:rPr>
          <w:sz w:val="22"/>
          <w:szCs w:val="22"/>
          <w:rtl/>
        </w:rPr>
        <w:t>% בידי איגוד).</w:t>
      </w:r>
      <w:r>
        <w:rPr>
          <w:rFonts w:hint="cs"/>
          <w:sz w:val="22"/>
          <w:szCs w:val="22"/>
          <w:rtl/>
        </w:rPr>
        <w:t xml:space="preserve"> </w:t>
      </w:r>
    </w:p>
    <w:p w:rsidR="000F117D" w:rsidRPr="00FA3D7F" w:rsidRDefault="000F117D" w:rsidP="000F117D">
      <w:pPr>
        <w:ind w:left="1033" w:right="-142"/>
        <w:jc w:val="both"/>
        <w:rPr>
          <w:sz w:val="22"/>
          <w:szCs w:val="22"/>
          <w:rtl/>
        </w:rPr>
      </w:pPr>
      <w:r w:rsidRPr="00FA3D7F">
        <w:rPr>
          <w:sz w:val="22"/>
          <w:szCs w:val="22"/>
          <w:rtl/>
        </w:rPr>
        <w:t>יצוין כי מצב חדש זה מהווה לכאורה, תמריץ למימוש נכסי מקרקעין בידי יחיד, שכן במימוש בידי התאגיד יוטל מס נוסף, בדרך כלל, על משיכת הדיבידנד מהאיגוד.</w:t>
      </w:r>
    </w:p>
    <w:p w:rsidR="000F117D" w:rsidRPr="00FA3D7F" w:rsidRDefault="000F117D" w:rsidP="000F117D">
      <w:pPr>
        <w:ind w:left="1033" w:right="-142"/>
        <w:jc w:val="both"/>
        <w:rPr>
          <w:sz w:val="22"/>
          <w:szCs w:val="22"/>
          <w:rtl/>
        </w:rPr>
      </w:pPr>
      <w:r w:rsidRPr="00FA3D7F">
        <w:rPr>
          <w:sz w:val="22"/>
          <w:szCs w:val="22"/>
          <w:rtl/>
        </w:rPr>
        <w:t>בשל שיקולים תקציביים ואחרים, נקבע כי המעבר לשיעורי המס החדשים יהיה הדרגתי, ולפיכך "יפוצל" השבח הריאלי - במימוש נכסים שנרכשו לפני היום הקובע (</w:t>
      </w:r>
      <w:r>
        <w:rPr>
          <w:rFonts w:hint="cs"/>
          <w:sz w:val="22"/>
          <w:szCs w:val="22"/>
          <w:rtl/>
        </w:rPr>
        <w:t>7 בנובמבר 2001</w:t>
      </w:r>
      <w:r w:rsidRPr="00FA3D7F">
        <w:rPr>
          <w:sz w:val="22"/>
          <w:szCs w:val="22"/>
          <w:rtl/>
        </w:rPr>
        <w:t>) - בהתאם למשך התקופות שלפני ואחרי היום הקובע, והמס המשוקלל יקבע בהתאם לכך.</w:t>
      </w:r>
    </w:p>
    <w:p w:rsidR="000F117D" w:rsidRDefault="000F117D" w:rsidP="000F117D">
      <w:pPr>
        <w:ind w:left="1033" w:right="-142"/>
        <w:jc w:val="both"/>
        <w:rPr>
          <w:sz w:val="22"/>
          <w:szCs w:val="22"/>
          <w:rtl/>
        </w:rPr>
      </w:pPr>
      <w:r w:rsidRPr="00FA3D7F">
        <w:rPr>
          <w:sz w:val="22"/>
          <w:szCs w:val="22"/>
          <w:rtl/>
        </w:rPr>
        <w:t>כן יצוין, כי במסגרת תיקון מס' 50 "הורחבו" סמכויות המנהל, לפי הוראות סעיף 84 לחוק העיקרי, ובעקבות זאת רשאי המנהל להתעלם מעסקה, בין היתר, אם סבר כי אחת ממטרותיה העיקריות היא הימנעות ממס (או הפחתה במס) בלתי נאותה, וזאת אף אם הפעולות שנעשו אינן נוגדות את החוק.</w:t>
      </w:r>
    </w:p>
    <w:p w:rsidR="000F117D" w:rsidRDefault="000F117D" w:rsidP="000F117D">
      <w:pPr>
        <w:ind w:left="1033" w:right="-142"/>
        <w:jc w:val="both"/>
        <w:rPr>
          <w:sz w:val="22"/>
          <w:szCs w:val="22"/>
          <w:rtl/>
        </w:rPr>
      </w:pPr>
      <w:r>
        <w:rPr>
          <w:rFonts w:hint="cs"/>
          <w:sz w:val="22"/>
          <w:szCs w:val="22"/>
          <w:rtl/>
        </w:rPr>
        <w:t>במקביל להעלאת שיעורי מס רווח הון על יחידים, במסגרת החוק לשינוי נטל המס (תיקוני חקיקה) התשע"ב-2011, בעקבות המלצות ועדת טרכטנברג, עודכנו גם שיעורי המס החלים על שבח מקרקעין.</w:t>
      </w:r>
    </w:p>
    <w:p w:rsidR="000F117D" w:rsidRDefault="000F117D" w:rsidP="000F117D">
      <w:pPr>
        <w:ind w:left="1033" w:right="-142"/>
        <w:jc w:val="both"/>
        <w:rPr>
          <w:sz w:val="22"/>
          <w:szCs w:val="22"/>
          <w:rtl/>
        </w:rPr>
      </w:pPr>
    </w:p>
    <w:p w:rsidR="000F117D" w:rsidRPr="00986609" w:rsidRDefault="000F117D" w:rsidP="000F117D">
      <w:pPr>
        <w:tabs>
          <w:tab w:val="left" w:pos="397"/>
          <w:tab w:val="left" w:pos="793"/>
          <w:tab w:val="left" w:pos="1218"/>
        </w:tabs>
        <w:ind w:left="327" w:right="-28" w:hanging="385"/>
        <w:jc w:val="both"/>
        <w:rPr>
          <w:sz w:val="22"/>
          <w:szCs w:val="22"/>
          <w:rtl/>
        </w:rPr>
      </w:pPr>
      <w:r w:rsidRPr="00986609">
        <w:rPr>
          <w:rFonts w:hint="cs"/>
          <w:b/>
          <w:bCs/>
          <w:sz w:val="22"/>
          <w:szCs w:val="22"/>
          <w:rtl/>
        </w:rPr>
        <w:t>26</w:t>
      </w:r>
      <w:r w:rsidRPr="00986609">
        <w:rPr>
          <w:b/>
          <w:bCs/>
          <w:sz w:val="22"/>
          <w:szCs w:val="22"/>
          <w:rtl/>
        </w:rPr>
        <w:t>.</w:t>
      </w:r>
      <w:r w:rsidRPr="00986609">
        <w:rPr>
          <w:b/>
          <w:bCs/>
          <w:sz w:val="22"/>
          <w:szCs w:val="22"/>
          <w:rtl/>
        </w:rPr>
        <w:tab/>
        <w:t>רווחי הון ושבח מקרקעין</w:t>
      </w:r>
    </w:p>
    <w:p w:rsidR="000F117D" w:rsidRPr="00FF6769" w:rsidRDefault="000F117D" w:rsidP="000F117D">
      <w:pPr>
        <w:pStyle w:val="1"/>
        <w:ind w:left="1032" w:right="-142" w:hanging="278"/>
        <w:rPr>
          <w:szCs w:val="22"/>
          <w:rtl/>
        </w:rPr>
      </w:pPr>
      <w:r w:rsidRPr="00FF6769">
        <w:rPr>
          <w:szCs w:val="22"/>
          <w:rtl/>
        </w:rPr>
        <w:t>2.</w:t>
      </w:r>
      <w:r w:rsidRPr="00FF6769">
        <w:rPr>
          <w:szCs w:val="22"/>
          <w:rtl/>
        </w:rPr>
        <w:tab/>
        <w:t>חלוקת נכסי עיזבון</w:t>
      </w:r>
    </w:p>
    <w:p w:rsidR="000F117D" w:rsidRPr="000026DA" w:rsidRDefault="000F117D" w:rsidP="000F117D">
      <w:pPr>
        <w:ind w:left="1035" w:right="-142" w:hanging="1035"/>
        <w:jc w:val="both"/>
        <w:rPr>
          <w:sz w:val="22"/>
          <w:szCs w:val="22"/>
          <w:rtl/>
        </w:rPr>
      </w:pPr>
      <w:r w:rsidRPr="000026DA">
        <w:rPr>
          <w:sz w:val="22"/>
          <w:szCs w:val="22"/>
          <w:rtl/>
        </w:rPr>
        <w:tab/>
        <w:t>במסגרת התיקון ניתנה ליורשים הזדמנות לבצע חלוקה פטורה ממס, מנכסי עיזבון, גם אם חלף זמן רב בין יום הפטירה לבין רישום צו הירושה, ואף אם חלוקת נכסי העיזבון נעשתה לאחר רישום זה, ובלבד שתינתן ליורשים הזדמנות אחת בלבד לביצוע אותה חלוקה.</w:t>
      </w:r>
    </w:p>
    <w:p w:rsidR="000F117D" w:rsidRPr="000026DA" w:rsidRDefault="000F117D" w:rsidP="000F117D">
      <w:pPr>
        <w:ind w:left="1035" w:right="-142" w:hanging="506"/>
        <w:jc w:val="both"/>
        <w:rPr>
          <w:sz w:val="22"/>
          <w:szCs w:val="22"/>
          <w:rtl/>
        </w:rPr>
      </w:pPr>
      <w:r w:rsidRPr="000026DA">
        <w:rPr>
          <w:sz w:val="22"/>
          <w:szCs w:val="22"/>
          <w:rtl/>
        </w:rPr>
        <w:lastRenderedPageBreak/>
        <w:tab/>
        <w:t>אם ניתנה תמורה בכסף, או בנכס שאיננו נמנה עם נכסי העיזבון, לא יחול הפטור האמור על אותו חלק שבשלו ניתנה התמורה ויחולו הכללים הרגילים, בעניין ייחוס עלויות וכיוצ"ב.</w:t>
      </w:r>
    </w:p>
    <w:p w:rsidR="000F117D" w:rsidRDefault="000F117D" w:rsidP="000F117D">
      <w:pPr>
        <w:ind w:left="1035" w:right="-142" w:hanging="506"/>
        <w:jc w:val="both"/>
        <w:rPr>
          <w:sz w:val="22"/>
          <w:szCs w:val="22"/>
          <w:rtl/>
        </w:rPr>
      </w:pPr>
      <w:r w:rsidRPr="000026DA">
        <w:rPr>
          <w:sz w:val="22"/>
          <w:szCs w:val="22"/>
          <w:rtl/>
        </w:rPr>
        <w:tab/>
        <w:t>יובהר כי "חלוקה מותרת" בנכסי עיזבון בין יורשים לא יראוה כמכירה, וכפועל יוצא מכך לא יוטלו גם מסי מכירה ומסי רכישה.</w:t>
      </w:r>
    </w:p>
    <w:p w:rsidR="000F117D" w:rsidRDefault="000F117D" w:rsidP="000F117D">
      <w:pPr>
        <w:ind w:left="1035" w:hanging="506"/>
        <w:jc w:val="both"/>
        <w:rPr>
          <w:sz w:val="22"/>
          <w:szCs w:val="22"/>
          <w:rtl/>
        </w:rPr>
      </w:pPr>
    </w:p>
    <w:p w:rsidR="000F117D" w:rsidRPr="00F70F26" w:rsidRDefault="000F117D" w:rsidP="000F117D">
      <w:pPr>
        <w:pStyle w:val="1"/>
        <w:ind w:left="1032" w:right="-142" w:hanging="278"/>
        <w:rPr>
          <w:szCs w:val="22"/>
          <w:rtl/>
        </w:rPr>
      </w:pPr>
      <w:r w:rsidRPr="00F70F26">
        <w:rPr>
          <w:szCs w:val="22"/>
          <w:rtl/>
        </w:rPr>
        <w:t>3.</w:t>
      </w:r>
      <w:r w:rsidRPr="00F70F26">
        <w:rPr>
          <w:szCs w:val="22"/>
          <w:rtl/>
        </w:rPr>
        <w:tab/>
        <w:t>איגודי מקרקעין</w:t>
      </w:r>
    </w:p>
    <w:p w:rsidR="000F117D" w:rsidRPr="005834B8" w:rsidRDefault="000F117D" w:rsidP="000F117D">
      <w:pPr>
        <w:ind w:left="1319" w:right="-142" w:hanging="284"/>
        <w:jc w:val="both"/>
        <w:rPr>
          <w:sz w:val="22"/>
          <w:szCs w:val="22"/>
          <w:rtl/>
        </w:rPr>
      </w:pPr>
      <w:r w:rsidRPr="005834B8">
        <w:rPr>
          <w:sz w:val="22"/>
          <w:szCs w:val="22"/>
          <w:rtl/>
        </w:rPr>
        <w:t>א.</w:t>
      </w:r>
      <w:r w:rsidRPr="005834B8">
        <w:rPr>
          <w:sz w:val="22"/>
          <w:szCs w:val="22"/>
          <w:rtl/>
        </w:rPr>
        <w:tab/>
        <w:t>באופן עקרוני, הנפקת זכויות באיגוד מקרקעין (ובלבד שלא נרכשו על ידי האיגוד לפני שהונפקו) נגרעה מהגדרת "פעולה באיגוד", בתנאי שתמורת ההנפקה לא שולמה למי מחברי האיגוד, במישרין או בעקיפין, וכתוצאה מכך פעולה זו תהא פטורה מכל מס</w:t>
      </w:r>
      <w:r w:rsidRPr="005834B8">
        <w:rPr>
          <w:rFonts w:hint="cs"/>
          <w:sz w:val="22"/>
          <w:szCs w:val="22"/>
          <w:rtl/>
        </w:rPr>
        <w:t>.</w:t>
      </w:r>
      <w:r w:rsidRPr="005834B8">
        <w:rPr>
          <w:sz w:val="22"/>
          <w:szCs w:val="22"/>
          <w:rtl/>
        </w:rPr>
        <w:t xml:space="preserve"> </w:t>
      </w:r>
    </w:p>
    <w:p w:rsidR="000F117D" w:rsidRPr="005834B8" w:rsidRDefault="000F117D" w:rsidP="000F117D">
      <w:pPr>
        <w:ind w:left="1319" w:right="-142" w:hanging="284"/>
        <w:jc w:val="both"/>
        <w:rPr>
          <w:sz w:val="22"/>
          <w:szCs w:val="22"/>
          <w:rtl/>
        </w:rPr>
      </w:pPr>
      <w:r w:rsidRPr="005834B8">
        <w:rPr>
          <w:sz w:val="22"/>
          <w:szCs w:val="22"/>
          <w:rtl/>
        </w:rPr>
        <w:t>ב.</w:t>
      </w:r>
      <w:r w:rsidRPr="005834B8">
        <w:rPr>
          <w:sz w:val="22"/>
          <w:szCs w:val="22"/>
          <w:rtl/>
        </w:rPr>
        <w:tab/>
        <w:t>חישוב השבח בפעולה באיגוד מקרקעין יעשה על פי הוראות חלק ה' וחלק ה' 2  לפקודת מס הכנסה, בשינויים המחויבים. עם זאת, לעניין חיוב במס רכישה ימשיכו לחול הכללים "הרגילים".</w:t>
      </w:r>
      <w:r>
        <w:rPr>
          <w:rFonts w:hint="cs"/>
          <w:sz w:val="22"/>
          <w:szCs w:val="22"/>
          <w:rtl/>
        </w:rPr>
        <w:t xml:space="preserve"> </w:t>
      </w:r>
      <w:r w:rsidRPr="005834B8">
        <w:rPr>
          <w:sz w:val="22"/>
          <w:szCs w:val="22"/>
          <w:rtl/>
        </w:rPr>
        <w:t xml:space="preserve">למרות האמור לעיל, לעניין שיעור המס על פעולה באיגוד מקרקעין יחולו הוראות חוק מיסוי המקרקעין רק אם אותו איגוד היה איגוד מקרקעין במשך חמש שנים לפחות לפני הפעולה. הוראות אלו כפופות לתקנות, </w:t>
      </w:r>
      <w:r>
        <w:rPr>
          <w:rFonts w:hint="cs"/>
          <w:sz w:val="22"/>
          <w:szCs w:val="22"/>
          <w:rtl/>
        </w:rPr>
        <w:t xml:space="preserve">במסגרתן </w:t>
      </w:r>
      <w:r w:rsidRPr="005834B8">
        <w:rPr>
          <w:sz w:val="22"/>
          <w:szCs w:val="22"/>
          <w:rtl/>
        </w:rPr>
        <w:t>יהא השר רשאי לקבוע חריגים, בדבר דרכי חישוב השבח בפעולות באיגודי מקרקעין.</w:t>
      </w:r>
    </w:p>
    <w:p w:rsidR="000F117D" w:rsidRPr="005834B8" w:rsidRDefault="000F117D" w:rsidP="000F117D">
      <w:pPr>
        <w:ind w:left="1319" w:right="-142" w:hanging="284"/>
        <w:jc w:val="both"/>
        <w:rPr>
          <w:sz w:val="22"/>
          <w:szCs w:val="22"/>
          <w:rtl/>
        </w:rPr>
      </w:pPr>
      <w:r w:rsidRPr="005834B8">
        <w:rPr>
          <w:sz w:val="22"/>
          <w:szCs w:val="22"/>
          <w:rtl/>
        </w:rPr>
        <w:t>ג.</w:t>
      </w:r>
      <w:r w:rsidRPr="005834B8">
        <w:rPr>
          <w:sz w:val="22"/>
          <w:szCs w:val="22"/>
          <w:rtl/>
        </w:rPr>
        <w:tab/>
        <w:t xml:space="preserve">בפירוק האיגוד, אשר הפך לאיגוד מקרקעין ביום </w:t>
      </w:r>
      <w:r>
        <w:rPr>
          <w:rFonts w:hint="cs"/>
          <w:sz w:val="22"/>
          <w:szCs w:val="22"/>
          <w:rtl/>
        </w:rPr>
        <w:t>7 בנובמבר 2001</w:t>
      </w:r>
      <w:r w:rsidRPr="005834B8">
        <w:rPr>
          <w:sz w:val="22"/>
          <w:szCs w:val="22"/>
          <w:rtl/>
        </w:rPr>
        <w:t>, או לאחריו, יחולו מעתה הוראות סעיף 93 לפקודה. משמעות הדבר, לכאורה, הינה כי בעלי המניות - במקרים כאלה - יהיו כפופים להטלת מס רווח הון על "שווי" מניותיהם ערב הפירוק, למרות שהעברת המקרקעין עצמה, אגב פירוק, תמשיך להיות פטורה ממס שבח, אם נעשתה לפי הוראות סעיף 71 לחוק העיקרי.</w:t>
      </w:r>
    </w:p>
    <w:p w:rsidR="000F117D" w:rsidRPr="005834B8" w:rsidRDefault="000F117D" w:rsidP="000F117D">
      <w:pPr>
        <w:ind w:left="1319" w:right="-142" w:hanging="284"/>
        <w:jc w:val="both"/>
        <w:rPr>
          <w:sz w:val="22"/>
          <w:szCs w:val="22"/>
          <w:rtl/>
        </w:rPr>
      </w:pPr>
      <w:r w:rsidRPr="005834B8">
        <w:rPr>
          <w:sz w:val="22"/>
          <w:szCs w:val="22"/>
          <w:rtl/>
        </w:rPr>
        <w:t>ד.</w:t>
      </w:r>
      <w:r w:rsidRPr="005834B8">
        <w:rPr>
          <w:sz w:val="22"/>
          <w:szCs w:val="22"/>
          <w:rtl/>
        </w:rPr>
        <w:tab/>
        <w:t>נתווספה הוראה (א1) בסעיף 72ב לחוק העיקרי, לפיה לא יחול פטור ממס במכירת דירת מגורים מזכה שמקורה בפירוק איגוד מקרקעין לפי הוראות סעיף 71 לחוק העיקרי, אם נעשה שימוש בהוראות פרק ה'2 לפקודה, לפני כן.</w:t>
      </w:r>
    </w:p>
    <w:p w:rsidR="000F117D" w:rsidRDefault="000F117D" w:rsidP="000F117D">
      <w:pPr>
        <w:ind w:left="1319" w:right="-142" w:hanging="284"/>
        <w:jc w:val="both"/>
        <w:rPr>
          <w:sz w:val="22"/>
          <w:szCs w:val="22"/>
          <w:rtl/>
        </w:rPr>
      </w:pPr>
      <w:r w:rsidRPr="005834B8">
        <w:rPr>
          <w:sz w:val="22"/>
          <w:szCs w:val="22"/>
          <w:rtl/>
        </w:rPr>
        <w:t>ה.</w:t>
      </w:r>
      <w:r w:rsidRPr="005834B8">
        <w:rPr>
          <w:sz w:val="22"/>
          <w:szCs w:val="22"/>
          <w:rtl/>
        </w:rPr>
        <w:tab/>
        <w:t>נקבעו הקלות משמעותיות לעניין העברת נכס, לפי הוראות סעיף 104א לפקודה, לחברה שהיא איגוד מקרקעין. הקלות דומות נקבעו לעניין העברת נכס לפי הוראות סעיף 104ב לפקודה, ואף לגבי פיצול חברות, לפי הוראות סעיף 105ג לפקודה, כאשר החברה החדשה (או המתפצלת) הינה איגוד מקרקעין.</w:t>
      </w:r>
    </w:p>
    <w:p w:rsidR="000F117D" w:rsidRDefault="000F117D" w:rsidP="000F117D">
      <w:pPr>
        <w:tabs>
          <w:tab w:val="left" w:pos="397"/>
          <w:tab w:val="left" w:pos="793"/>
          <w:tab w:val="left" w:pos="1218"/>
        </w:tabs>
        <w:bidi w:val="0"/>
        <w:spacing w:line="80" w:lineRule="exact"/>
        <w:rPr>
          <w:b/>
          <w:bCs/>
        </w:rPr>
      </w:pPr>
    </w:p>
    <w:p w:rsidR="000F117D" w:rsidRDefault="000F117D" w:rsidP="000F117D">
      <w:pPr>
        <w:ind w:left="1319" w:right="-142" w:hanging="284"/>
        <w:jc w:val="both"/>
        <w:rPr>
          <w:b/>
          <w:bCs/>
          <w:sz w:val="22"/>
          <w:szCs w:val="22"/>
          <w:rtl/>
        </w:rPr>
      </w:pPr>
      <w:r>
        <w:rPr>
          <w:rFonts w:hint="cs"/>
          <w:sz w:val="22"/>
          <w:szCs w:val="22"/>
          <w:rtl/>
        </w:rPr>
        <w:t>ו</w:t>
      </w:r>
      <w:r w:rsidRPr="00F825A3">
        <w:rPr>
          <w:sz w:val="22"/>
          <w:szCs w:val="22"/>
          <w:rtl/>
        </w:rPr>
        <w:t>.</w:t>
      </w:r>
      <w:r w:rsidRPr="00F825A3">
        <w:rPr>
          <w:sz w:val="22"/>
          <w:szCs w:val="22"/>
          <w:rtl/>
        </w:rPr>
        <w:tab/>
      </w:r>
      <w:r>
        <w:rPr>
          <w:rFonts w:hint="cs"/>
          <w:b/>
          <w:bCs/>
          <w:sz w:val="22"/>
          <w:szCs w:val="22"/>
          <w:rtl/>
        </w:rPr>
        <w:t>תיקון סעיף 48א לחוק מיסוי מקרקעין</w:t>
      </w:r>
    </w:p>
    <w:p w:rsidR="000F117D" w:rsidRDefault="000F117D" w:rsidP="000F117D">
      <w:pPr>
        <w:ind w:left="1319" w:right="-142" w:hanging="284"/>
        <w:jc w:val="both"/>
        <w:rPr>
          <w:sz w:val="22"/>
          <w:szCs w:val="22"/>
          <w:rtl/>
        </w:rPr>
      </w:pPr>
      <w:r w:rsidRPr="003A350F">
        <w:rPr>
          <w:rFonts w:hint="cs"/>
          <w:sz w:val="22"/>
          <w:szCs w:val="22"/>
          <w:rtl/>
        </w:rPr>
        <w:tab/>
        <w:t>במקביל להעלא</w:t>
      </w:r>
      <w:r>
        <w:rPr>
          <w:rFonts w:hint="cs"/>
          <w:sz w:val="22"/>
          <w:szCs w:val="22"/>
          <w:rtl/>
        </w:rPr>
        <w:t xml:space="preserve">ת שיעור מס רווחי הון על יחידים, </w:t>
      </w:r>
      <w:r w:rsidRPr="003A350F">
        <w:rPr>
          <w:rFonts w:hint="cs"/>
          <w:sz w:val="22"/>
          <w:szCs w:val="22"/>
          <w:rtl/>
        </w:rPr>
        <w:t>תוקן גם סעיף 48א לחוק מיסוי מקרקעין בכל הקשור לשיעור המס החל על השבח שנוצר במכירת מניות "איגוד מקרקעין".</w:t>
      </w:r>
      <w:r>
        <w:rPr>
          <w:rFonts w:hint="cs"/>
          <w:sz w:val="22"/>
          <w:szCs w:val="22"/>
          <w:rtl/>
        </w:rPr>
        <w:t xml:space="preserve"> הוספה הגדרת "בעל מניות מהותי", כפי שהיא מופיעה בסעיף 88 לפקודת מס הכנסה. בעקבות כך, הושוו שיעורי המס החלים על בעל מניות המחזיק מעל 10% ממניות "איגוד מקרקעין" לאלו של בעל מניות באיגוד. מכאן, שיעור המס שיוטל עד לתום השנה על בעל מניות המחזיק מעל 10% ממניות "איגוד מקרקעין", המוכר את מניותיו באיגוד המקרקעין , יהא בשיעור מס מקסימלי של 30% (בהנחה כי רכש מניותיו לאחר יום 7 בנובמבר 2001).</w:t>
      </w:r>
    </w:p>
    <w:p w:rsidR="000F117D" w:rsidRDefault="000F117D" w:rsidP="000F117D">
      <w:pPr>
        <w:pStyle w:val="1"/>
        <w:ind w:left="1035" w:hanging="283"/>
        <w:rPr>
          <w:szCs w:val="22"/>
          <w:rtl/>
        </w:rPr>
      </w:pPr>
    </w:p>
    <w:p w:rsidR="000F117D" w:rsidRPr="00F825A3" w:rsidRDefault="000F117D" w:rsidP="000F117D">
      <w:pPr>
        <w:pStyle w:val="1"/>
        <w:ind w:left="1035" w:hanging="283"/>
        <w:rPr>
          <w:szCs w:val="22"/>
          <w:rtl/>
        </w:rPr>
      </w:pPr>
      <w:r>
        <w:rPr>
          <w:rFonts w:hint="cs"/>
          <w:szCs w:val="22"/>
          <w:rtl/>
        </w:rPr>
        <w:t>4</w:t>
      </w:r>
      <w:r w:rsidRPr="00F825A3">
        <w:rPr>
          <w:szCs w:val="22"/>
          <w:rtl/>
        </w:rPr>
        <w:t>.</w:t>
      </w:r>
      <w:r w:rsidRPr="00F825A3">
        <w:rPr>
          <w:szCs w:val="22"/>
          <w:rtl/>
        </w:rPr>
        <w:tab/>
        <w:t>הקלות והנחות לפעולות נוספות, בתקופה הקובעת</w:t>
      </w:r>
    </w:p>
    <w:p w:rsidR="000F117D" w:rsidRPr="00F825A3" w:rsidRDefault="000F117D" w:rsidP="000F117D">
      <w:pPr>
        <w:ind w:left="1319" w:right="-142" w:hanging="284"/>
        <w:jc w:val="both"/>
        <w:rPr>
          <w:sz w:val="22"/>
          <w:szCs w:val="22"/>
          <w:rtl/>
        </w:rPr>
      </w:pPr>
      <w:r w:rsidRPr="00F825A3">
        <w:rPr>
          <w:sz w:val="22"/>
          <w:szCs w:val="22"/>
          <w:rtl/>
        </w:rPr>
        <w:t>א.</w:t>
      </w:r>
      <w:r w:rsidRPr="00F825A3">
        <w:rPr>
          <w:sz w:val="22"/>
          <w:szCs w:val="22"/>
          <w:rtl/>
        </w:rPr>
        <w:tab/>
        <w:t>בנוסף להקלות ולהנחות שנקבעו בתיקון  50 בשל פעולות "שגרתיות" בתקופה הקובעת, נכללו בתיקון הוראות בשל פעולות נוספות בתקופה הקובעת. המדובר בעיקר באופציות סחירות במקרקעין, בפינוי בינוי, ובשחלוף מקרקעין.</w:t>
      </w:r>
      <w:r>
        <w:rPr>
          <w:rFonts w:hint="cs"/>
          <w:sz w:val="22"/>
          <w:szCs w:val="22"/>
          <w:rtl/>
        </w:rPr>
        <w:t xml:space="preserve"> במסגרת תיקון 55 לחוק מיסוי מקרקעין, הפכו הוראת השעה בעניין אופציות במקרקעין ובעניין פינוי בינוי, להוראות של קבע וההוראות בעניין חילוף זכויות במקרקעין, הוארכו בשנתיים נוספות.</w:t>
      </w:r>
    </w:p>
    <w:p w:rsidR="000F117D" w:rsidRPr="00F825A3" w:rsidRDefault="000F117D" w:rsidP="000F117D">
      <w:pPr>
        <w:bidi w:val="0"/>
        <w:spacing w:line="80" w:lineRule="exact"/>
        <w:ind w:left="1319" w:right="-142" w:hanging="284"/>
        <w:rPr>
          <w:sz w:val="22"/>
          <w:szCs w:val="22"/>
          <w:rtl/>
        </w:rPr>
      </w:pPr>
    </w:p>
    <w:p w:rsidR="000F117D" w:rsidRPr="00F825A3" w:rsidRDefault="000F117D" w:rsidP="000F117D">
      <w:pPr>
        <w:ind w:left="1319" w:right="-142" w:hanging="284"/>
        <w:jc w:val="both"/>
        <w:rPr>
          <w:sz w:val="22"/>
          <w:szCs w:val="22"/>
          <w:rtl/>
        </w:rPr>
      </w:pPr>
      <w:r w:rsidRPr="00F825A3">
        <w:rPr>
          <w:sz w:val="22"/>
          <w:szCs w:val="22"/>
          <w:rtl/>
        </w:rPr>
        <w:t>ב.</w:t>
      </w:r>
      <w:r w:rsidRPr="00F825A3">
        <w:rPr>
          <w:sz w:val="22"/>
          <w:szCs w:val="22"/>
          <w:rtl/>
        </w:rPr>
        <w:tab/>
        <w:t>במסגרת תיקון 50 ניתנה לראשונה אפשרות להתקשרות, בין יזמים לבין בעלי זכויות במקרקעין (לא כולל זכות לרכישת זכות באיגוד), במסלול שאיננו "עתיר מסים" וגם מאפשר ייזום וביצוע עסקאות במקרקעין בקנה מידה נרחב. ההוראות החדשניות הללו נכללו בפרק חמישי 2 לחוק העיקרי.</w:t>
      </w:r>
    </w:p>
    <w:p w:rsidR="000F117D" w:rsidRPr="00F825A3" w:rsidRDefault="000F117D" w:rsidP="000F117D">
      <w:pPr>
        <w:bidi w:val="0"/>
        <w:spacing w:line="80" w:lineRule="exact"/>
        <w:ind w:left="1319" w:right="-142" w:hanging="284"/>
        <w:jc w:val="right"/>
        <w:rPr>
          <w:sz w:val="22"/>
          <w:szCs w:val="22"/>
          <w:rtl/>
        </w:rPr>
      </w:pPr>
    </w:p>
    <w:p w:rsidR="000F117D" w:rsidRDefault="000F117D" w:rsidP="000F117D">
      <w:pPr>
        <w:tabs>
          <w:tab w:val="left" w:pos="1360"/>
        </w:tabs>
        <w:ind w:left="1319" w:right="-142" w:hanging="284"/>
        <w:jc w:val="both"/>
        <w:rPr>
          <w:sz w:val="22"/>
          <w:szCs w:val="22"/>
          <w:rtl/>
        </w:rPr>
      </w:pPr>
      <w:r w:rsidRPr="00F825A3">
        <w:rPr>
          <w:sz w:val="22"/>
          <w:szCs w:val="22"/>
          <w:rtl/>
        </w:rPr>
        <w:t>ג.</w:t>
      </w:r>
      <w:r w:rsidRPr="00F825A3">
        <w:rPr>
          <w:sz w:val="22"/>
          <w:szCs w:val="22"/>
          <w:rtl/>
        </w:rPr>
        <w:tab/>
        <w:t xml:space="preserve">במסגרת התיקון הוגדרה "אופציה" (הינה ניתנת להעברה, התחייבות המוכר הינה בלתי חוזרת, המימוש ב"תקופת האופציה", התמורה אינה עולה על 5%, אין זכות חזקה במקרקעין למחזיק האופציה, ונמסרה ההודעה למנהל בתוך 30 יום מיום מתן האופציה) ונקבע כי מכירת "אופציה", שאינה מימושה, תהא פטורה ממס שבח </w:t>
      </w:r>
      <w:r>
        <w:rPr>
          <w:rFonts w:hint="cs"/>
          <w:sz w:val="22"/>
          <w:szCs w:val="22"/>
          <w:rtl/>
        </w:rPr>
        <w:t>ו</w:t>
      </w:r>
      <w:r w:rsidRPr="00F825A3">
        <w:rPr>
          <w:sz w:val="22"/>
          <w:szCs w:val="22"/>
          <w:rtl/>
        </w:rPr>
        <w:t xml:space="preserve">ממס </w:t>
      </w:r>
      <w:r>
        <w:rPr>
          <w:rFonts w:hint="cs"/>
          <w:sz w:val="22"/>
          <w:szCs w:val="22"/>
          <w:rtl/>
        </w:rPr>
        <w:t>רכישה</w:t>
      </w:r>
      <w:r w:rsidRPr="00F825A3">
        <w:rPr>
          <w:sz w:val="22"/>
          <w:szCs w:val="22"/>
          <w:rtl/>
        </w:rPr>
        <w:t>, ותחויב במס הכנסה.</w:t>
      </w:r>
    </w:p>
    <w:p w:rsidR="000F117D" w:rsidRDefault="000F117D" w:rsidP="000F117D">
      <w:pPr>
        <w:tabs>
          <w:tab w:val="left" w:pos="1360"/>
        </w:tabs>
        <w:ind w:left="1319" w:right="-142" w:hanging="284"/>
        <w:jc w:val="both"/>
        <w:rPr>
          <w:sz w:val="22"/>
          <w:szCs w:val="22"/>
          <w:rtl/>
        </w:rPr>
      </w:pPr>
      <w:r>
        <w:rPr>
          <w:rFonts w:hint="cs"/>
          <w:sz w:val="22"/>
          <w:szCs w:val="22"/>
          <w:rtl/>
        </w:rPr>
        <w:tab/>
      </w:r>
      <w:r w:rsidRPr="00F825A3">
        <w:rPr>
          <w:sz w:val="22"/>
          <w:szCs w:val="22"/>
          <w:rtl/>
        </w:rPr>
        <w:t>במימוש האופציה, ישולם (ע"י מוכר המקרקעין) מס שבח בהתאם לשווי המוסכם מראש (בניכוי הסכום שכבר חויב במס הכנסה), בעוד שרווחי היזם (מקבל האופציה) יחויבו במס הכנסה (פירותי או הוני, לפי העניין).</w:t>
      </w:r>
      <w:r>
        <w:rPr>
          <w:rFonts w:hint="cs"/>
          <w:sz w:val="22"/>
          <w:szCs w:val="22"/>
          <w:rtl/>
        </w:rPr>
        <w:t xml:space="preserve"> </w:t>
      </w:r>
      <w:r w:rsidRPr="00F825A3">
        <w:rPr>
          <w:sz w:val="22"/>
          <w:szCs w:val="22"/>
          <w:rtl/>
        </w:rPr>
        <w:t>רוכש הזכות במקרקעין יחויב במס רכישה  בשל מלוא הסכומים ששילם (הכוללים את חלקו של מוכר האופציה ואת חלקו של מוכר הזכות במקרקעין) וככל הנראה גם מס המכירה יחושב על אותו בסיס.</w:t>
      </w:r>
      <w:r>
        <w:rPr>
          <w:rFonts w:hint="cs"/>
          <w:sz w:val="22"/>
          <w:szCs w:val="22"/>
          <w:rtl/>
        </w:rPr>
        <w:t xml:space="preserve"> </w:t>
      </w:r>
      <w:r w:rsidRPr="00F825A3">
        <w:rPr>
          <w:sz w:val="22"/>
          <w:szCs w:val="22"/>
          <w:rtl/>
        </w:rPr>
        <w:t>מסלול זה מתאים במיוחד למקרים בהם קרקע חקלאית נמצאת בפני שינוי יעוד, למקרים בהם יזם מנסה לגבש קבוצת משקיעים, למקרים בהם חלקה מסוימת נמצאת בבעלות מספר בעלים, ועוד.</w:t>
      </w:r>
      <w:r>
        <w:rPr>
          <w:rFonts w:hint="cs"/>
          <w:sz w:val="22"/>
          <w:szCs w:val="22"/>
          <w:rtl/>
        </w:rPr>
        <w:t xml:space="preserve"> </w:t>
      </w:r>
      <w:r w:rsidRPr="00F825A3">
        <w:rPr>
          <w:sz w:val="22"/>
          <w:szCs w:val="22"/>
          <w:rtl/>
        </w:rPr>
        <w:t>במסגרת התיקון, נקבע בסעיף 49 י"ז לחוק העיקרי כי במכירת זכות במקרקעין, שהוא מימוש זכות לקבלת זכות במקרקעין לרבות מימוש אופציה, לא יחולו פטורים ממס, או הקלות ממס, שלא היו קיימים במועד מתן הזכות לראשונה.</w:t>
      </w:r>
    </w:p>
    <w:p w:rsidR="000F117D" w:rsidRDefault="000F117D" w:rsidP="000F117D">
      <w:pPr>
        <w:tabs>
          <w:tab w:val="left" w:pos="1360"/>
        </w:tabs>
        <w:ind w:left="1319" w:right="-142" w:hanging="284"/>
        <w:jc w:val="both"/>
        <w:rPr>
          <w:sz w:val="22"/>
          <w:szCs w:val="22"/>
          <w:rtl/>
        </w:rPr>
      </w:pPr>
      <w:r>
        <w:rPr>
          <w:rFonts w:hint="cs"/>
          <w:sz w:val="22"/>
          <w:szCs w:val="22"/>
          <w:rtl/>
        </w:rPr>
        <w:tab/>
      </w:r>
      <w:r w:rsidRPr="00F825A3">
        <w:rPr>
          <w:sz w:val="22"/>
          <w:szCs w:val="22"/>
          <w:rtl/>
        </w:rPr>
        <w:t>(ראוי לציין, כי מנגנון חדשני זה עשוי לתת פתרון סביר גם לעוותי מס ערך מוסף, כאשר מדובר במוכר זכות במקרקעין שאיננו עוסק, ברוכש האופציה שהינו עוסק במקרקעין, וברוכשים סופיים של דירות מגורים, שאינם עוסקים).</w:t>
      </w:r>
    </w:p>
    <w:p w:rsidR="000F117D" w:rsidRDefault="000F117D" w:rsidP="000F117D">
      <w:pPr>
        <w:tabs>
          <w:tab w:val="left" w:pos="1360"/>
        </w:tabs>
        <w:ind w:left="1319" w:right="-142" w:hanging="284"/>
        <w:jc w:val="both"/>
        <w:rPr>
          <w:sz w:val="22"/>
          <w:szCs w:val="22"/>
          <w:rtl/>
        </w:rPr>
      </w:pPr>
    </w:p>
    <w:p w:rsidR="000F117D" w:rsidRDefault="000F117D" w:rsidP="000F117D">
      <w:pPr>
        <w:bidi w:val="0"/>
        <w:spacing w:line="80" w:lineRule="exact"/>
        <w:jc w:val="right"/>
        <w:rPr>
          <w:sz w:val="22"/>
          <w:szCs w:val="22"/>
          <w:rtl/>
        </w:rPr>
      </w:pPr>
    </w:p>
    <w:p w:rsidR="000F117D" w:rsidRPr="00986609" w:rsidRDefault="000F117D" w:rsidP="000F117D">
      <w:pPr>
        <w:tabs>
          <w:tab w:val="left" w:pos="397"/>
          <w:tab w:val="left" w:pos="793"/>
          <w:tab w:val="left" w:pos="1218"/>
        </w:tabs>
        <w:ind w:left="327" w:right="-98" w:hanging="385"/>
        <w:jc w:val="both"/>
        <w:rPr>
          <w:b/>
          <w:bCs/>
          <w:sz w:val="22"/>
          <w:szCs w:val="22"/>
          <w:rtl/>
        </w:rPr>
      </w:pPr>
      <w:r w:rsidRPr="00986609">
        <w:rPr>
          <w:rFonts w:hint="cs"/>
          <w:b/>
          <w:bCs/>
          <w:sz w:val="22"/>
          <w:szCs w:val="22"/>
          <w:rtl/>
        </w:rPr>
        <w:t>26</w:t>
      </w:r>
      <w:r w:rsidRPr="00986609">
        <w:rPr>
          <w:b/>
          <w:bCs/>
          <w:sz w:val="22"/>
          <w:szCs w:val="22"/>
          <w:rtl/>
        </w:rPr>
        <w:t>.</w:t>
      </w:r>
      <w:r w:rsidRPr="00986609">
        <w:rPr>
          <w:b/>
          <w:bCs/>
          <w:sz w:val="22"/>
          <w:szCs w:val="22"/>
          <w:rtl/>
        </w:rPr>
        <w:tab/>
        <w:t>רווחי הון ושבח מקרקעין</w:t>
      </w:r>
      <w:r w:rsidRPr="00986609">
        <w:rPr>
          <w:rFonts w:hint="cs"/>
          <w:sz w:val="22"/>
          <w:szCs w:val="22"/>
          <w:rtl/>
        </w:rPr>
        <w:t xml:space="preserve"> (המשך)</w:t>
      </w:r>
    </w:p>
    <w:p w:rsidR="000F117D" w:rsidRDefault="000F117D" w:rsidP="000F117D">
      <w:pPr>
        <w:ind w:left="752" w:right="-142" w:hanging="425"/>
        <w:jc w:val="both"/>
        <w:rPr>
          <w:sz w:val="22"/>
          <w:szCs w:val="22"/>
          <w:rtl/>
        </w:rPr>
      </w:pPr>
      <w:r>
        <w:rPr>
          <w:rFonts w:hint="cs"/>
          <w:b/>
          <w:bCs/>
          <w:sz w:val="22"/>
          <w:szCs w:val="22"/>
          <w:rtl/>
        </w:rPr>
        <w:t>ב</w:t>
      </w:r>
      <w:r w:rsidRPr="00FA3D7F">
        <w:rPr>
          <w:b/>
          <w:bCs/>
          <w:sz w:val="22"/>
          <w:szCs w:val="22"/>
          <w:rtl/>
        </w:rPr>
        <w:t xml:space="preserve">.   </w:t>
      </w:r>
      <w:r w:rsidRPr="00FA3D7F">
        <w:rPr>
          <w:b/>
          <w:bCs/>
          <w:sz w:val="22"/>
          <w:szCs w:val="22"/>
          <w:rtl/>
        </w:rPr>
        <w:tab/>
        <w:t>חוק לתיקון חוק מי</w:t>
      </w:r>
      <w:r>
        <w:rPr>
          <w:b/>
          <w:bCs/>
          <w:sz w:val="22"/>
          <w:szCs w:val="22"/>
          <w:rtl/>
        </w:rPr>
        <w:t>סוי מקרקעין (שבח, מכירה ורכישה)</w:t>
      </w:r>
      <w:r>
        <w:rPr>
          <w:rFonts w:hint="cs"/>
          <w:b/>
          <w:bCs/>
          <w:sz w:val="22"/>
          <w:szCs w:val="22"/>
          <w:rtl/>
        </w:rPr>
        <w:t xml:space="preserve"> </w:t>
      </w:r>
      <w:r w:rsidRPr="00FA3D7F">
        <w:rPr>
          <w:b/>
          <w:bCs/>
          <w:sz w:val="22"/>
          <w:szCs w:val="22"/>
          <w:rtl/>
        </w:rPr>
        <w:t>(תיקון מספר 50) - התשס"ב</w:t>
      </w:r>
      <w:r>
        <w:rPr>
          <w:rFonts w:hint="cs"/>
          <w:b/>
          <w:bCs/>
          <w:sz w:val="22"/>
          <w:szCs w:val="22"/>
          <w:rtl/>
        </w:rPr>
        <w:t xml:space="preserve"> </w:t>
      </w:r>
      <w:r w:rsidRPr="00FA3D7F">
        <w:rPr>
          <w:b/>
          <w:bCs/>
          <w:sz w:val="22"/>
          <w:szCs w:val="22"/>
          <w:rtl/>
        </w:rPr>
        <w:t>-</w:t>
      </w:r>
      <w:r>
        <w:rPr>
          <w:rFonts w:hint="cs"/>
          <w:b/>
          <w:bCs/>
          <w:sz w:val="22"/>
          <w:szCs w:val="22"/>
          <w:rtl/>
        </w:rPr>
        <w:t xml:space="preserve"> </w:t>
      </w:r>
      <w:r w:rsidRPr="00FA3D7F">
        <w:rPr>
          <w:b/>
          <w:bCs/>
          <w:sz w:val="22"/>
          <w:szCs w:val="22"/>
          <w:rtl/>
        </w:rPr>
        <w:t>2002</w:t>
      </w:r>
      <w:r>
        <w:rPr>
          <w:rFonts w:hint="cs"/>
          <w:b/>
          <w:bCs/>
          <w:sz w:val="22"/>
          <w:szCs w:val="22"/>
          <w:rtl/>
        </w:rPr>
        <w:t xml:space="preserve"> ותיקון מס' 55 </w:t>
      </w:r>
      <w:r>
        <w:rPr>
          <w:rFonts w:hint="cs"/>
          <w:sz w:val="22"/>
          <w:szCs w:val="22"/>
          <w:rtl/>
        </w:rPr>
        <w:t>(המשך)</w:t>
      </w:r>
    </w:p>
    <w:p w:rsidR="000F117D" w:rsidRPr="00EC4A9B" w:rsidRDefault="000F117D" w:rsidP="000F117D">
      <w:pPr>
        <w:pStyle w:val="1"/>
        <w:ind w:left="1035" w:hanging="283"/>
        <w:rPr>
          <w:b w:val="0"/>
          <w:bCs w:val="0"/>
          <w:szCs w:val="22"/>
          <w:rtl/>
        </w:rPr>
      </w:pPr>
      <w:r>
        <w:rPr>
          <w:rFonts w:hint="cs"/>
          <w:szCs w:val="22"/>
          <w:rtl/>
        </w:rPr>
        <w:lastRenderedPageBreak/>
        <w:t>4</w:t>
      </w:r>
      <w:r w:rsidRPr="00F825A3">
        <w:rPr>
          <w:szCs w:val="22"/>
          <w:rtl/>
        </w:rPr>
        <w:t>.</w:t>
      </w:r>
      <w:r w:rsidRPr="00F825A3">
        <w:rPr>
          <w:szCs w:val="22"/>
          <w:rtl/>
        </w:rPr>
        <w:tab/>
        <w:t>הקלות והנחות לפעולות נוספות, בתקופה הקובעת</w:t>
      </w:r>
      <w:r>
        <w:rPr>
          <w:rFonts w:hint="cs"/>
          <w:szCs w:val="22"/>
          <w:rtl/>
        </w:rPr>
        <w:t xml:space="preserve"> </w:t>
      </w:r>
      <w:r>
        <w:rPr>
          <w:rFonts w:hint="cs"/>
          <w:b w:val="0"/>
          <w:bCs w:val="0"/>
          <w:szCs w:val="22"/>
          <w:rtl/>
        </w:rPr>
        <w:t>(המשך)</w:t>
      </w:r>
    </w:p>
    <w:p w:rsidR="000F117D" w:rsidRPr="008F3DA4" w:rsidRDefault="000F117D" w:rsidP="000F117D">
      <w:pPr>
        <w:numPr>
          <w:ilvl w:val="0"/>
          <w:numId w:val="2"/>
        </w:numPr>
        <w:tabs>
          <w:tab w:val="clear" w:pos="1395"/>
        </w:tabs>
        <w:ind w:left="1305" w:right="-142" w:hanging="294"/>
        <w:jc w:val="both"/>
        <w:rPr>
          <w:sz w:val="22"/>
          <w:szCs w:val="22"/>
          <w:rtl/>
        </w:rPr>
      </w:pPr>
      <w:r w:rsidRPr="008F3DA4">
        <w:rPr>
          <w:sz w:val="22"/>
          <w:szCs w:val="22"/>
          <w:rtl/>
        </w:rPr>
        <w:t>במסגרת תיקון 50 הוסף לחוק העיקרי, בין היתר, פרק חמישי 4, שעוסק בהוראת שעה בתחום של</w:t>
      </w:r>
      <w:r>
        <w:rPr>
          <w:rFonts w:hint="cs"/>
          <w:sz w:val="22"/>
          <w:szCs w:val="22"/>
          <w:rtl/>
        </w:rPr>
        <w:t xml:space="preserve"> פינוי בינוי. </w:t>
      </w:r>
      <w:r w:rsidRPr="008F3DA4">
        <w:rPr>
          <w:sz w:val="22"/>
          <w:szCs w:val="22"/>
          <w:rtl/>
        </w:rPr>
        <w:t>בפרק זה נקבעו מספר הגדרות חדשניות, ובין היתר נקבעה הגדרת "מתחם" (שהינו מתחם פינוי בינוי או עיבוי הבניה, שחל עליו צו הכרזה לפי הוראות סעיף 33א. לחוק התכנון והבניה, וכן גם מתחם פינוי במסלול מיסוי, שהוגדר ככזה ע"י ועדה מיוחדת, שתוקם על פי הוראת סעיף 49 כח. לחוק העיקרי), וכן נקבעה הגדרת "יזם", "יחידת מגורים חלופית", "יחידה אחרת", ועוד.</w:t>
      </w:r>
      <w:r w:rsidRPr="00BD54D9">
        <w:rPr>
          <w:sz w:val="22"/>
          <w:szCs w:val="22"/>
          <w:rtl/>
        </w:rPr>
        <w:t xml:space="preserve"> </w:t>
      </w:r>
      <w:r w:rsidRPr="008F3DA4">
        <w:rPr>
          <w:sz w:val="22"/>
          <w:szCs w:val="22"/>
          <w:rtl/>
        </w:rPr>
        <w:t>במסגרת הפרק האמור, נקבע פטור ממס לגבי מי שמוכר ליזם את הזכויות שיש לו ביחידת מגורים במתחם, שתמורתה ניתנה ביחידת מגורים חליפית אחת (תוך הגבלת סכום הפטור), ופטור חלקי ממס, אם עלה שווי המכירה על תקרת הפטור האפשרית. פטורים אלו אינם פוגעים באפשרות "לנצל" הוראות פטור אחרות.</w:t>
      </w:r>
    </w:p>
    <w:p w:rsidR="000F117D" w:rsidRPr="008F3DA4" w:rsidRDefault="000F117D" w:rsidP="000F117D">
      <w:pPr>
        <w:ind w:left="1305" w:right="-142" w:hanging="294"/>
        <w:jc w:val="both"/>
        <w:rPr>
          <w:sz w:val="22"/>
          <w:szCs w:val="22"/>
          <w:rtl/>
        </w:rPr>
      </w:pPr>
      <w:r>
        <w:rPr>
          <w:sz w:val="22"/>
          <w:szCs w:val="22"/>
          <w:rtl/>
        </w:rPr>
        <w:tab/>
      </w:r>
      <w:r>
        <w:rPr>
          <w:rFonts w:hint="cs"/>
          <w:sz w:val="22"/>
          <w:szCs w:val="22"/>
          <w:rtl/>
        </w:rPr>
        <w:t>כ</w:t>
      </w:r>
      <w:r w:rsidRPr="008F3DA4">
        <w:rPr>
          <w:sz w:val="22"/>
          <w:szCs w:val="22"/>
          <w:rtl/>
        </w:rPr>
        <w:t>ן נקבע פטור ממס רכישה, ברכישת יחידת המגורים החלופית, ונקבע במפורש כי הפטורים הללו ינתנו אף לגבי מכירה של "יחידה אחרת" ליזם, ואולם במכירת הנכס החלופי במקרה כזה לא יחול פטור ממס, או הנחה ממס, לפי כל דין.</w:t>
      </w:r>
      <w:r w:rsidRPr="00D82267">
        <w:rPr>
          <w:sz w:val="22"/>
          <w:szCs w:val="22"/>
          <w:rtl/>
        </w:rPr>
        <w:t xml:space="preserve"> </w:t>
      </w:r>
      <w:r w:rsidRPr="008F3DA4">
        <w:rPr>
          <w:sz w:val="22"/>
          <w:szCs w:val="22"/>
          <w:rtl/>
        </w:rPr>
        <w:t>במסגרת הפרק החדש נכללו אף הוראות שנועדו למנוע מצב אפשרי של מספר העברות פטורות ממס לקרובים, לפני מועד ההתקשרות עם היזם, כתשתית לריבוי פטורים לפי הוראת השעה.</w:t>
      </w:r>
    </w:p>
    <w:p w:rsidR="000F117D" w:rsidRDefault="000F117D" w:rsidP="000F117D">
      <w:pPr>
        <w:ind w:left="1305" w:right="-142"/>
        <w:jc w:val="both"/>
        <w:rPr>
          <w:sz w:val="22"/>
          <w:szCs w:val="22"/>
          <w:rtl/>
        </w:rPr>
      </w:pPr>
      <w:r w:rsidRPr="008F3DA4">
        <w:rPr>
          <w:sz w:val="22"/>
          <w:szCs w:val="22"/>
          <w:rtl/>
        </w:rPr>
        <w:t>(מלבד אלו, נקבע תיקון לחוק מע"מ, במסגרת תיקון 50, לפיו יוענק פטור ממע"מ ליזם בשל מכירת זכות ביחידת מגורים חלופית - וכן בשל מתן שירותי בניה בתמורה לרכישת זכות ביחידת מגורים במתחם - במגבלה של תקרת סכום השווי הפטור ממס בידי מוכרי היחידות במתחם).</w:t>
      </w:r>
    </w:p>
    <w:p w:rsidR="000F117D" w:rsidRDefault="000F117D" w:rsidP="000F117D">
      <w:pPr>
        <w:ind w:left="1371"/>
        <w:jc w:val="both"/>
        <w:rPr>
          <w:sz w:val="22"/>
          <w:szCs w:val="22"/>
          <w:rtl/>
        </w:rPr>
      </w:pPr>
    </w:p>
    <w:p w:rsidR="000F117D" w:rsidRDefault="000F117D" w:rsidP="000F117D">
      <w:pPr>
        <w:ind w:left="1286" w:right="-142" w:hanging="251"/>
        <w:jc w:val="both"/>
        <w:rPr>
          <w:sz w:val="22"/>
          <w:szCs w:val="22"/>
          <w:rtl/>
        </w:rPr>
      </w:pPr>
      <w:r w:rsidRPr="008F3DA4">
        <w:rPr>
          <w:sz w:val="22"/>
          <w:szCs w:val="22"/>
          <w:rtl/>
        </w:rPr>
        <w:t>ה.</w:t>
      </w:r>
      <w:r w:rsidRPr="008F3DA4">
        <w:rPr>
          <w:sz w:val="22"/>
          <w:szCs w:val="22"/>
          <w:rtl/>
        </w:rPr>
        <w:tab/>
        <w:t>במסגרת תיקון 50, ניתן עידוד לרכישתן של זכויות חליפיות (מסוימות) במקרקעין בתקופה הקובעת, בכך שהוחל על "הזכות הנמכרת" מנגנון של דחיית מס (בדומה להוראות סעיף 96 לפקודה). הוראות אלו נכללו בפרק חמישי 3 לחוק העיקרי.</w:t>
      </w:r>
    </w:p>
    <w:p w:rsidR="000F117D" w:rsidRDefault="000F117D" w:rsidP="000F117D">
      <w:pPr>
        <w:ind w:left="1286" w:right="-142" w:hanging="251"/>
        <w:jc w:val="both"/>
        <w:rPr>
          <w:sz w:val="22"/>
          <w:szCs w:val="22"/>
          <w:rtl/>
        </w:rPr>
      </w:pPr>
      <w:r>
        <w:rPr>
          <w:rFonts w:hint="cs"/>
          <w:sz w:val="22"/>
          <w:szCs w:val="22"/>
          <w:rtl/>
        </w:rPr>
        <w:tab/>
      </w:r>
      <w:r w:rsidRPr="008F3DA4">
        <w:rPr>
          <w:sz w:val="22"/>
          <w:szCs w:val="22"/>
          <w:rtl/>
        </w:rPr>
        <w:t>כפועל יוצא מכך, תחול דחיית מס מלאה אם שווי הרכישה של הזכות החלופית (המותאמת) שווה לשווי המכירה של הזכות הנמכרת, או עולה עליה, ותחול דחיית מס חלקית (תוך פיצול עסקת המכירה) אם שווי הרכישה של הזכות החלופית (המותאמת) נמוך משווי המכירה של הזכות הנמכרת.</w:t>
      </w:r>
      <w:r w:rsidRPr="00D82267">
        <w:rPr>
          <w:rFonts w:hint="cs"/>
          <w:sz w:val="22"/>
          <w:szCs w:val="22"/>
          <w:rtl/>
        </w:rPr>
        <w:t xml:space="preserve"> </w:t>
      </w:r>
      <w:r>
        <w:rPr>
          <w:rFonts w:hint="cs"/>
          <w:sz w:val="22"/>
          <w:szCs w:val="22"/>
          <w:rtl/>
        </w:rPr>
        <w:tab/>
      </w:r>
      <w:r w:rsidRPr="008F3DA4">
        <w:rPr>
          <w:sz w:val="22"/>
          <w:szCs w:val="22"/>
          <w:rtl/>
        </w:rPr>
        <w:t>התנאים לדחיית המס, בין היתר, הינם רכישת הזכות החלופית בתוך 12 חודשים שלפני או אחרי המכירה ובמקרה של רכישת קרקע לבנ</w:t>
      </w:r>
      <w:r>
        <w:rPr>
          <w:rFonts w:hint="cs"/>
          <w:sz w:val="22"/>
          <w:szCs w:val="22"/>
          <w:rtl/>
        </w:rPr>
        <w:t>י</w:t>
      </w:r>
      <w:r w:rsidRPr="008F3DA4">
        <w:rPr>
          <w:sz w:val="22"/>
          <w:szCs w:val="22"/>
          <w:rtl/>
        </w:rPr>
        <w:t>ית מבנה עסקי יש לרכוש קרקע שקיימת לגביה תכנית המתירה בניה עליה, ולסיים את הבניה (בשטח של 70% לפחות מהשטח הכולל הניתן לבניה) בתוך 5 שנים.</w:t>
      </w:r>
      <w:r w:rsidRPr="00BD54D9">
        <w:rPr>
          <w:rFonts w:hint="cs"/>
          <w:sz w:val="22"/>
          <w:szCs w:val="22"/>
          <w:rtl/>
        </w:rPr>
        <w:t xml:space="preserve"> </w:t>
      </w:r>
      <w:r w:rsidRPr="008F3DA4">
        <w:rPr>
          <w:sz w:val="22"/>
          <w:szCs w:val="22"/>
          <w:rtl/>
        </w:rPr>
        <w:t>אין דחיית מס עקב שחלוף על מכירה ל"קרוב"</w:t>
      </w:r>
      <w:r>
        <w:rPr>
          <w:rFonts w:hint="cs"/>
          <w:sz w:val="22"/>
          <w:szCs w:val="22"/>
          <w:rtl/>
        </w:rPr>
        <w:t>, או מכירה מ"קרוב"</w:t>
      </w:r>
      <w:r w:rsidRPr="008F3DA4">
        <w:rPr>
          <w:sz w:val="22"/>
          <w:szCs w:val="22"/>
          <w:rtl/>
        </w:rPr>
        <w:t xml:space="preserve">  ואף לא לגבי מכירה שהינה שינוי ייעוד לפי הוראות סעיף 5(ב) לחוק העיקרי, או לפי הוראות סעיף 85 לפקודה.</w:t>
      </w:r>
      <w:r w:rsidRPr="00D82267">
        <w:rPr>
          <w:rFonts w:hint="cs"/>
          <w:sz w:val="22"/>
          <w:szCs w:val="22"/>
          <w:rtl/>
        </w:rPr>
        <w:t xml:space="preserve"> </w:t>
      </w:r>
    </w:p>
    <w:p w:rsidR="000F117D" w:rsidRDefault="000F117D" w:rsidP="000F117D">
      <w:pPr>
        <w:ind w:left="1286" w:right="-142" w:hanging="251"/>
        <w:jc w:val="both"/>
        <w:rPr>
          <w:sz w:val="22"/>
          <w:szCs w:val="22"/>
          <w:rtl/>
        </w:rPr>
      </w:pPr>
      <w:r>
        <w:rPr>
          <w:rFonts w:hint="cs"/>
          <w:sz w:val="22"/>
          <w:szCs w:val="22"/>
          <w:rtl/>
        </w:rPr>
        <w:tab/>
      </w:r>
      <w:r w:rsidRPr="008F3DA4">
        <w:rPr>
          <w:sz w:val="22"/>
          <w:szCs w:val="22"/>
          <w:rtl/>
        </w:rPr>
        <w:t>בפרק האמור נכללו אף הוראות בדבר פטור ממס (לפי אותם עקרונות) בשל חילוף "קרקע חקלאית" (קרקע שיועדה לחקלאות לפי חוק התכנון והבניה, ובלבד של ניתן להשתמש בה - או לבנות עליה מבנים - שלא לצרכי חקלאות). הוראות אלו לא נכללו בהמלצות ועדת רבינוביץ', אך נוספו לאחר מכן. בנוסף לכל אלו, נכללו בפרק חמישי 3 הוראות מיוחדות בעניין חילוף זכויות בדירת מגורים - וכן בשל מכירת זכויות בדירת מגורים מזכה לצרכי רכישת זכות למגורים בבית אבות, למגורי המוכר או בן זוג (לעניין זה יחולו ההוראות, דרך כלל, רק אם מלאו למוכר או לבן זוגו 60 שנים), בהעדר יחסי קירבה בין המוכרים לבין הקונים.</w:t>
      </w:r>
    </w:p>
    <w:p w:rsidR="000F117D" w:rsidRDefault="000F117D" w:rsidP="000F117D">
      <w:pPr>
        <w:ind w:left="1286" w:right="-142" w:hanging="251"/>
        <w:jc w:val="both"/>
        <w:rPr>
          <w:sz w:val="22"/>
          <w:szCs w:val="22"/>
          <w:rtl/>
        </w:rPr>
      </w:pPr>
      <w:r>
        <w:rPr>
          <w:rFonts w:hint="cs"/>
          <w:sz w:val="22"/>
          <w:szCs w:val="22"/>
          <w:rtl/>
        </w:rPr>
        <w:tab/>
      </w:r>
      <w:r w:rsidRPr="008F3DA4">
        <w:rPr>
          <w:sz w:val="22"/>
          <w:szCs w:val="22"/>
          <w:rtl/>
        </w:rPr>
        <w:t>חשוב לציין, כי החוק שולל פטור ממס במכירה עתידית של הנכס החלופי שנרכש (אלא אם כן המדובר ברכישת דירת מגורים חליפית באזור עדיפות לאומית), ועל כן עשית שימוש בהוראות השחלוף כדאית רק כאלטרנטיבה לחיוב ודאי במס.</w:t>
      </w:r>
    </w:p>
    <w:p w:rsidR="000F117D" w:rsidRPr="008F3DA4" w:rsidRDefault="000F117D" w:rsidP="000F117D">
      <w:pPr>
        <w:ind w:left="1319" w:right="-567"/>
        <w:jc w:val="both"/>
        <w:rPr>
          <w:sz w:val="22"/>
          <w:szCs w:val="22"/>
          <w:rtl/>
        </w:rPr>
      </w:pPr>
    </w:p>
    <w:p w:rsidR="000F117D" w:rsidRPr="009B727E" w:rsidRDefault="000F117D" w:rsidP="000F117D">
      <w:pPr>
        <w:pStyle w:val="1"/>
        <w:ind w:left="1035" w:hanging="315"/>
        <w:rPr>
          <w:szCs w:val="22"/>
          <w:rtl/>
        </w:rPr>
      </w:pPr>
      <w:r>
        <w:rPr>
          <w:rFonts w:hint="cs"/>
          <w:szCs w:val="22"/>
          <w:rtl/>
        </w:rPr>
        <w:t>5</w:t>
      </w:r>
      <w:r w:rsidRPr="009B727E">
        <w:rPr>
          <w:szCs w:val="22"/>
          <w:rtl/>
        </w:rPr>
        <w:t>.</w:t>
      </w:r>
      <w:r w:rsidRPr="009B727E">
        <w:rPr>
          <w:szCs w:val="22"/>
          <w:rtl/>
        </w:rPr>
        <w:tab/>
        <w:t>ניכוי הוצאות ריבית</w:t>
      </w:r>
    </w:p>
    <w:p w:rsidR="000F117D" w:rsidRDefault="000F117D" w:rsidP="000F117D">
      <w:pPr>
        <w:ind w:left="1319" w:right="-142" w:hanging="284"/>
        <w:jc w:val="both"/>
        <w:rPr>
          <w:sz w:val="22"/>
          <w:szCs w:val="22"/>
          <w:rtl/>
        </w:rPr>
      </w:pPr>
      <w:r w:rsidRPr="009B727E">
        <w:rPr>
          <w:sz w:val="22"/>
          <w:szCs w:val="22"/>
          <w:rtl/>
        </w:rPr>
        <w:t>א.</w:t>
      </w:r>
      <w:r w:rsidRPr="009B727E">
        <w:rPr>
          <w:sz w:val="22"/>
          <w:szCs w:val="22"/>
          <w:rtl/>
        </w:rPr>
        <w:tab/>
        <w:t xml:space="preserve">במסגרת תיקון 50, וכפועל יוצא מפרשנות מצמצמת שניתנה במספר מקרים להוראות סעיף 39 לחוק העיקרי, הוסף לחוק העיקרי סעיף 39א. ובו נקבע הסדר לניכוי תשלומי ריבית ריאלית, בשל זכות במקרקעין שנרכשה ביום </w:t>
      </w:r>
      <w:r>
        <w:rPr>
          <w:rFonts w:hint="cs"/>
          <w:sz w:val="22"/>
          <w:szCs w:val="22"/>
          <w:rtl/>
        </w:rPr>
        <w:t>7 בנובמבר 2001</w:t>
      </w:r>
      <w:r w:rsidRPr="009B727E">
        <w:rPr>
          <w:sz w:val="22"/>
          <w:szCs w:val="22"/>
          <w:rtl/>
        </w:rPr>
        <w:t xml:space="preserve"> או לאחר מכן, נוסף על ההוצאות המותרות לניכוי מהשבח לפי הוראות סעיף 39, אם אינם מותרים בניכוי לפי הפקודה, בכפוף לתנאים שנקבעו בסעיף האמור.</w:t>
      </w:r>
    </w:p>
    <w:p w:rsidR="000F117D" w:rsidRPr="009B727E" w:rsidRDefault="000F117D" w:rsidP="000F117D">
      <w:pPr>
        <w:bidi w:val="0"/>
        <w:ind w:right="-142"/>
        <w:jc w:val="right"/>
        <w:rPr>
          <w:sz w:val="22"/>
          <w:szCs w:val="22"/>
          <w:rtl/>
        </w:rPr>
      </w:pPr>
    </w:p>
    <w:p w:rsidR="000F117D" w:rsidRDefault="000F117D" w:rsidP="000F117D">
      <w:pPr>
        <w:ind w:left="1319" w:right="-142" w:hanging="284"/>
        <w:jc w:val="both"/>
        <w:rPr>
          <w:sz w:val="22"/>
          <w:szCs w:val="22"/>
          <w:rtl/>
        </w:rPr>
      </w:pPr>
      <w:r w:rsidRPr="009B727E">
        <w:rPr>
          <w:sz w:val="22"/>
          <w:szCs w:val="22"/>
          <w:rtl/>
        </w:rPr>
        <w:t>ב.</w:t>
      </w:r>
      <w:r w:rsidRPr="009B727E">
        <w:rPr>
          <w:sz w:val="22"/>
          <w:szCs w:val="22"/>
          <w:rtl/>
        </w:rPr>
        <w:tab/>
        <w:t>בין היתר, נכללו בסעיף 39א התנאים הללו:</w:t>
      </w:r>
    </w:p>
    <w:p w:rsidR="000F117D" w:rsidRPr="009B727E" w:rsidRDefault="000F117D" w:rsidP="000F117D">
      <w:pPr>
        <w:bidi w:val="0"/>
        <w:spacing w:line="80" w:lineRule="exact"/>
        <w:ind w:right="-142"/>
        <w:rPr>
          <w:sz w:val="22"/>
          <w:szCs w:val="22"/>
          <w:rtl/>
        </w:rPr>
      </w:pPr>
    </w:p>
    <w:p w:rsidR="000F117D" w:rsidRPr="009B727E" w:rsidRDefault="000F117D" w:rsidP="000F117D">
      <w:pPr>
        <w:ind w:left="1602" w:right="-142" w:hanging="283"/>
        <w:jc w:val="both"/>
        <w:rPr>
          <w:sz w:val="22"/>
          <w:szCs w:val="22"/>
          <w:rtl/>
        </w:rPr>
      </w:pPr>
      <w:r w:rsidRPr="001E53A2">
        <w:rPr>
          <w:sz w:val="22"/>
          <w:szCs w:val="22"/>
          <w:rtl/>
        </w:rPr>
        <w:t>-</w:t>
      </w:r>
      <w:r w:rsidRPr="009B727E">
        <w:rPr>
          <w:b/>
          <w:bCs/>
          <w:sz w:val="22"/>
          <w:szCs w:val="22"/>
          <w:rtl/>
        </w:rPr>
        <w:tab/>
      </w:r>
      <w:r w:rsidRPr="009B727E">
        <w:rPr>
          <w:sz w:val="22"/>
          <w:szCs w:val="22"/>
          <w:rtl/>
        </w:rPr>
        <w:t xml:space="preserve">ההלוואה נתקבלה ביום </w:t>
      </w:r>
      <w:r>
        <w:rPr>
          <w:rFonts w:hint="cs"/>
          <w:sz w:val="22"/>
          <w:szCs w:val="22"/>
          <w:rtl/>
        </w:rPr>
        <w:t>7 בנובמבר 2001</w:t>
      </w:r>
      <w:r w:rsidRPr="009B727E">
        <w:rPr>
          <w:sz w:val="22"/>
          <w:szCs w:val="22"/>
          <w:rtl/>
        </w:rPr>
        <w:t>, או לאחר מכן.</w:t>
      </w:r>
    </w:p>
    <w:p w:rsidR="000F117D" w:rsidRPr="009B727E" w:rsidRDefault="000F117D" w:rsidP="000F117D">
      <w:pPr>
        <w:ind w:left="1602" w:right="-142" w:hanging="283"/>
        <w:jc w:val="both"/>
        <w:rPr>
          <w:sz w:val="22"/>
          <w:szCs w:val="22"/>
          <w:rtl/>
        </w:rPr>
      </w:pPr>
      <w:r w:rsidRPr="001E53A2">
        <w:rPr>
          <w:sz w:val="22"/>
          <w:szCs w:val="22"/>
          <w:rtl/>
        </w:rPr>
        <w:t>-</w:t>
      </w:r>
      <w:r w:rsidRPr="009B727E">
        <w:rPr>
          <w:sz w:val="22"/>
          <w:szCs w:val="22"/>
          <w:rtl/>
        </w:rPr>
        <w:tab/>
        <w:t>הלוואה נועדה לרכישת או השבחת הזכות במקרקעין.</w:t>
      </w:r>
    </w:p>
    <w:p w:rsidR="000F117D" w:rsidRPr="009B727E" w:rsidRDefault="000F117D" w:rsidP="000F117D">
      <w:pPr>
        <w:ind w:left="1602" w:right="-142" w:hanging="283"/>
        <w:jc w:val="both"/>
        <w:rPr>
          <w:sz w:val="22"/>
          <w:szCs w:val="22"/>
          <w:rtl/>
        </w:rPr>
      </w:pPr>
      <w:r w:rsidRPr="001E53A2">
        <w:rPr>
          <w:sz w:val="22"/>
          <w:szCs w:val="22"/>
          <w:rtl/>
        </w:rPr>
        <w:t>-</w:t>
      </w:r>
      <w:r w:rsidRPr="009B727E">
        <w:rPr>
          <w:sz w:val="22"/>
          <w:szCs w:val="22"/>
          <w:rtl/>
        </w:rPr>
        <w:tab/>
        <w:t>ההלוואה איננה מ"קרוב" (כהגדרתו בסעיף 19(4) לחוק העיקרי).</w:t>
      </w:r>
    </w:p>
    <w:p w:rsidR="000F117D" w:rsidRPr="009B727E" w:rsidRDefault="000F117D" w:rsidP="000F117D">
      <w:pPr>
        <w:ind w:left="1602" w:right="-142" w:hanging="283"/>
        <w:jc w:val="both"/>
        <w:rPr>
          <w:sz w:val="22"/>
          <w:szCs w:val="22"/>
          <w:rtl/>
        </w:rPr>
      </w:pPr>
      <w:r w:rsidRPr="001E53A2">
        <w:rPr>
          <w:sz w:val="22"/>
          <w:szCs w:val="22"/>
          <w:rtl/>
        </w:rPr>
        <w:t>-</w:t>
      </w:r>
      <w:r w:rsidRPr="009B727E">
        <w:rPr>
          <w:b/>
          <w:bCs/>
          <w:sz w:val="22"/>
          <w:szCs w:val="22"/>
          <w:rtl/>
        </w:rPr>
        <w:tab/>
      </w:r>
      <w:r w:rsidRPr="009B727E">
        <w:rPr>
          <w:sz w:val="22"/>
          <w:szCs w:val="22"/>
          <w:rtl/>
        </w:rPr>
        <w:t>ההלוואה מובטחת במשכנתא או במשכון שנרשמו (או ע"י הערת אזהרה בשל התחייבות לרישום משכנתא), ובלבד שהרישום הראשון נעשה בסמוך לקבלת ההלוואה - וזאת לגבי זכות במקרקעין שאינה רשומה בפנקסי חשבונות המנוהלים בשיטת החשבונות הכפולה.</w:t>
      </w:r>
    </w:p>
    <w:p w:rsidR="000F117D" w:rsidRPr="009B727E" w:rsidRDefault="000F117D" w:rsidP="000F117D">
      <w:pPr>
        <w:bidi w:val="0"/>
        <w:ind w:right="-142"/>
        <w:jc w:val="right"/>
        <w:rPr>
          <w:sz w:val="22"/>
          <w:szCs w:val="22"/>
          <w:rtl/>
        </w:rPr>
      </w:pPr>
    </w:p>
    <w:p w:rsidR="000F117D" w:rsidRDefault="000F117D" w:rsidP="000F117D">
      <w:pPr>
        <w:ind w:left="1319" w:right="-142" w:hanging="284"/>
        <w:jc w:val="both"/>
        <w:rPr>
          <w:sz w:val="22"/>
          <w:szCs w:val="22"/>
          <w:rtl/>
        </w:rPr>
      </w:pPr>
      <w:r w:rsidRPr="009B727E">
        <w:rPr>
          <w:sz w:val="22"/>
          <w:szCs w:val="22"/>
          <w:rtl/>
        </w:rPr>
        <w:t>ג.</w:t>
      </w:r>
      <w:r w:rsidRPr="009B727E">
        <w:rPr>
          <w:sz w:val="22"/>
          <w:szCs w:val="22"/>
          <w:rtl/>
        </w:rPr>
        <w:tab/>
        <w:t>בנוסף לכל אלו, נקבע בסעיף 39א(ב) לחוק העיקרי, כי שר האוצר, באישור ועדת הכספים של הכנסת, יהא רשאי לקבוע הוראות ותנאים (נוספים), בעניין ניכוי הריבית הריאלית מהשבח.</w:t>
      </w:r>
    </w:p>
    <w:p w:rsidR="000F117D" w:rsidRDefault="000F117D" w:rsidP="000F117D">
      <w:pPr>
        <w:ind w:left="866" w:hanging="360"/>
        <w:jc w:val="both"/>
        <w:rPr>
          <w:rtl/>
        </w:rPr>
      </w:pPr>
    </w:p>
    <w:p w:rsidR="000F117D" w:rsidRDefault="000F117D" w:rsidP="000F117D">
      <w:pPr>
        <w:ind w:left="866" w:hanging="360"/>
        <w:jc w:val="both"/>
        <w:rPr>
          <w:rtl/>
        </w:rPr>
      </w:pPr>
    </w:p>
    <w:p w:rsidR="000F117D" w:rsidRDefault="000F117D" w:rsidP="000F117D">
      <w:pPr>
        <w:ind w:left="866" w:hanging="360"/>
        <w:jc w:val="both"/>
        <w:rPr>
          <w:rtl/>
        </w:rPr>
      </w:pPr>
    </w:p>
    <w:p w:rsidR="000F117D" w:rsidRDefault="000F117D" w:rsidP="000F117D">
      <w:pPr>
        <w:ind w:left="866" w:hanging="360"/>
        <w:jc w:val="both"/>
        <w:rPr>
          <w:rtl/>
        </w:rPr>
      </w:pPr>
    </w:p>
    <w:p w:rsidR="000F117D" w:rsidRPr="00E52DD9" w:rsidRDefault="000F117D" w:rsidP="000F117D">
      <w:pPr>
        <w:tabs>
          <w:tab w:val="left" w:pos="397"/>
          <w:tab w:val="left" w:pos="793"/>
          <w:tab w:val="left" w:pos="1218"/>
        </w:tabs>
        <w:ind w:left="327" w:right="-98" w:hanging="385"/>
        <w:jc w:val="both"/>
        <w:rPr>
          <w:b/>
          <w:bCs/>
          <w:sz w:val="22"/>
          <w:szCs w:val="22"/>
          <w:rtl/>
        </w:rPr>
      </w:pPr>
      <w:r w:rsidRPr="00E52DD9">
        <w:rPr>
          <w:rFonts w:hint="cs"/>
          <w:b/>
          <w:bCs/>
          <w:sz w:val="22"/>
          <w:szCs w:val="22"/>
          <w:rtl/>
        </w:rPr>
        <w:t>26</w:t>
      </w:r>
      <w:r w:rsidRPr="00E52DD9">
        <w:rPr>
          <w:b/>
          <w:bCs/>
          <w:sz w:val="22"/>
          <w:szCs w:val="22"/>
          <w:rtl/>
        </w:rPr>
        <w:t>.</w:t>
      </w:r>
      <w:r w:rsidRPr="00E52DD9">
        <w:rPr>
          <w:b/>
          <w:bCs/>
          <w:sz w:val="22"/>
          <w:szCs w:val="22"/>
          <w:rtl/>
        </w:rPr>
        <w:tab/>
        <w:t>רווחי הון ושבח מקרקעין</w:t>
      </w:r>
      <w:r w:rsidRPr="00E52DD9">
        <w:rPr>
          <w:rFonts w:hint="cs"/>
          <w:sz w:val="22"/>
          <w:szCs w:val="22"/>
          <w:rtl/>
        </w:rPr>
        <w:t xml:space="preserve"> (המשך)</w:t>
      </w:r>
    </w:p>
    <w:p w:rsidR="000F117D" w:rsidRDefault="000F117D" w:rsidP="000F117D">
      <w:pPr>
        <w:ind w:left="731" w:right="-142" w:hanging="404"/>
        <w:jc w:val="both"/>
        <w:rPr>
          <w:sz w:val="22"/>
          <w:szCs w:val="22"/>
          <w:rtl/>
        </w:rPr>
      </w:pPr>
      <w:r>
        <w:rPr>
          <w:rFonts w:hint="cs"/>
          <w:b/>
          <w:bCs/>
          <w:sz w:val="22"/>
          <w:szCs w:val="22"/>
          <w:rtl/>
        </w:rPr>
        <w:t>ב</w:t>
      </w:r>
      <w:r w:rsidRPr="00FA3D7F">
        <w:rPr>
          <w:b/>
          <w:bCs/>
          <w:sz w:val="22"/>
          <w:szCs w:val="22"/>
          <w:rtl/>
        </w:rPr>
        <w:t xml:space="preserve">.   </w:t>
      </w:r>
      <w:r w:rsidRPr="00FA3D7F">
        <w:rPr>
          <w:b/>
          <w:bCs/>
          <w:sz w:val="22"/>
          <w:szCs w:val="22"/>
          <w:rtl/>
        </w:rPr>
        <w:tab/>
        <w:t>חוק לתיקון חוק מי</w:t>
      </w:r>
      <w:r>
        <w:rPr>
          <w:b/>
          <w:bCs/>
          <w:sz w:val="22"/>
          <w:szCs w:val="22"/>
          <w:rtl/>
        </w:rPr>
        <w:t>סוי מקרקעין (שבח, מכירה ורכישה)</w:t>
      </w:r>
      <w:r>
        <w:rPr>
          <w:rFonts w:hint="cs"/>
          <w:b/>
          <w:bCs/>
          <w:sz w:val="22"/>
          <w:szCs w:val="22"/>
          <w:rtl/>
        </w:rPr>
        <w:t xml:space="preserve"> </w:t>
      </w:r>
      <w:r w:rsidRPr="00FA3D7F">
        <w:rPr>
          <w:b/>
          <w:bCs/>
          <w:sz w:val="22"/>
          <w:szCs w:val="22"/>
          <w:rtl/>
        </w:rPr>
        <w:t>(תיקון מספר 50) - התשס"ב</w:t>
      </w:r>
      <w:r>
        <w:rPr>
          <w:rFonts w:hint="cs"/>
          <w:b/>
          <w:bCs/>
          <w:sz w:val="22"/>
          <w:szCs w:val="22"/>
          <w:rtl/>
        </w:rPr>
        <w:t xml:space="preserve"> </w:t>
      </w:r>
      <w:r w:rsidRPr="00FA3D7F">
        <w:rPr>
          <w:b/>
          <w:bCs/>
          <w:sz w:val="22"/>
          <w:szCs w:val="22"/>
          <w:rtl/>
        </w:rPr>
        <w:t>-</w:t>
      </w:r>
      <w:r>
        <w:rPr>
          <w:rFonts w:hint="cs"/>
          <w:b/>
          <w:bCs/>
          <w:sz w:val="22"/>
          <w:szCs w:val="22"/>
          <w:rtl/>
        </w:rPr>
        <w:t xml:space="preserve"> </w:t>
      </w:r>
      <w:r w:rsidRPr="00FA3D7F">
        <w:rPr>
          <w:b/>
          <w:bCs/>
          <w:sz w:val="22"/>
          <w:szCs w:val="22"/>
          <w:rtl/>
        </w:rPr>
        <w:t>2002</w:t>
      </w:r>
      <w:r>
        <w:rPr>
          <w:rFonts w:hint="cs"/>
          <w:b/>
          <w:bCs/>
          <w:sz w:val="22"/>
          <w:szCs w:val="22"/>
          <w:rtl/>
        </w:rPr>
        <w:t xml:space="preserve"> ותיקון מס' 55 </w:t>
      </w:r>
      <w:r>
        <w:rPr>
          <w:rFonts w:hint="cs"/>
          <w:sz w:val="22"/>
          <w:szCs w:val="22"/>
          <w:rtl/>
        </w:rPr>
        <w:t>(המשך)</w:t>
      </w:r>
    </w:p>
    <w:p w:rsidR="000F117D" w:rsidRPr="001B596B" w:rsidRDefault="000F117D" w:rsidP="000F117D">
      <w:pPr>
        <w:pStyle w:val="1"/>
        <w:ind w:left="1035" w:hanging="283"/>
        <w:rPr>
          <w:szCs w:val="22"/>
          <w:rtl/>
        </w:rPr>
      </w:pPr>
      <w:r>
        <w:rPr>
          <w:rFonts w:hint="cs"/>
          <w:szCs w:val="22"/>
          <w:rtl/>
        </w:rPr>
        <w:lastRenderedPageBreak/>
        <w:t>6</w:t>
      </w:r>
      <w:r w:rsidRPr="001B596B">
        <w:rPr>
          <w:szCs w:val="22"/>
          <w:rtl/>
        </w:rPr>
        <w:t>.</w:t>
      </w:r>
      <w:r w:rsidRPr="001B596B">
        <w:rPr>
          <w:szCs w:val="22"/>
          <w:rtl/>
        </w:rPr>
        <w:tab/>
        <w:t>ביטול מגן המס בשל נכסים ותיקים</w:t>
      </w:r>
    </w:p>
    <w:p w:rsidR="000F117D" w:rsidRPr="001B596B" w:rsidRDefault="000F117D" w:rsidP="000F117D">
      <w:pPr>
        <w:ind w:left="1319" w:right="-142" w:hanging="284"/>
        <w:jc w:val="both"/>
        <w:rPr>
          <w:sz w:val="22"/>
          <w:szCs w:val="22"/>
          <w:rtl/>
        </w:rPr>
      </w:pPr>
      <w:r w:rsidRPr="001B596B">
        <w:rPr>
          <w:sz w:val="22"/>
          <w:szCs w:val="22"/>
          <w:rtl/>
        </w:rPr>
        <w:t>א.</w:t>
      </w:r>
      <w:r w:rsidRPr="001B596B">
        <w:rPr>
          <w:sz w:val="22"/>
          <w:szCs w:val="22"/>
          <w:rtl/>
        </w:rPr>
        <w:tab/>
        <w:t xml:space="preserve">במסגרת המלצות חברי הוועדה, הוצע לבטל את מגן המס (בשל זכויות "היסטוריות", שיום רכישתן לפני </w:t>
      </w:r>
      <w:r>
        <w:rPr>
          <w:rFonts w:hint="cs"/>
          <w:sz w:val="22"/>
          <w:szCs w:val="22"/>
          <w:rtl/>
        </w:rPr>
        <w:t>31 במרס 1961</w:t>
      </w:r>
      <w:r w:rsidRPr="001B596B">
        <w:rPr>
          <w:sz w:val="22"/>
          <w:szCs w:val="22"/>
          <w:rtl/>
        </w:rPr>
        <w:t>), ולהגדיל את שיעור המס המוגבל (שערב התיקון הינו בין 12% לבין 24%) באחוז לכל שנה, החל בשנת 2005, עד שיגיע לשיעור מירבי של 25%.</w:t>
      </w:r>
    </w:p>
    <w:p w:rsidR="000F117D" w:rsidRPr="001B596B" w:rsidRDefault="000F117D" w:rsidP="000F117D">
      <w:pPr>
        <w:bidi w:val="0"/>
        <w:spacing w:line="80" w:lineRule="exact"/>
        <w:jc w:val="right"/>
        <w:rPr>
          <w:sz w:val="22"/>
          <w:szCs w:val="22"/>
          <w:rtl/>
        </w:rPr>
      </w:pPr>
    </w:p>
    <w:p w:rsidR="000F117D" w:rsidRPr="001B596B" w:rsidRDefault="000F117D" w:rsidP="000F117D">
      <w:pPr>
        <w:tabs>
          <w:tab w:val="left" w:pos="1319"/>
        </w:tabs>
        <w:ind w:left="1319" w:right="-142" w:hanging="284"/>
        <w:jc w:val="both"/>
        <w:rPr>
          <w:sz w:val="22"/>
          <w:szCs w:val="22"/>
          <w:rtl/>
        </w:rPr>
      </w:pPr>
      <w:r w:rsidRPr="001B596B">
        <w:rPr>
          <w:sz w:val="22"/>
          <w:szCs w:val="22"/>
          <w:rtl/>
        </w:rPr>
        <w:t>ב.</w:t>
      </w:r>
      <w:r w:rsidRPr="001B596B">
        <w:rPr>
          <w:sz w:val="22"/>
          <w:szCs w:val="22"/>
          <w:rtl/>
        </w:rPr>
        <w:tab/>
        <w:t>ההנחה הייתה כי בדרך זו יהיה לבעלי הנכסים "הוותיקים" תמריץ לביצוע עסקאות במקרקעין הללו.</w:t>
      </w:r>
    </w:p>
    <w:p w:rsidR="000F117D" w:rsidRPr="001B596B" w:rsidRDefault="000F117D" w:rsidP="000F117D">
      <w:pPr>
        <w:bidi w:val="0"/>
        <w:spacing w:line="80" w:lineRule="exact"/>
        <w:jc w:val="right"/>
        <w:rPr>
          <w:sz w:val="22"/>
          <w:szCs w:val="22"/>
          <w:rtl/>
        </w:rPr>
      </w:pPr>
    </w:p>
    <w:p w:rsidR="000F117D" w:rsidRPr="001B596B" w:rsidRDefault="000F117D" w:rsidP="000F117D">
      <w:pPr>
        <w:ind w:left="1319" w:right="-142" w:hanging="284"/>
        <w:jc w:val="both"/>
        <w:rPr>
          <w:sz w:val="22"/>
          <w:szCs w:val="22"/>
          <w:rtl/>
        </w:rPr>
      </w:pPr>
      <w:r w:rsidRPr="001B596B">
        <w:rPr>
          <w:sz w:val="22"/>
          <w:szCs w:val="22"/>
          <w:rtl/>
        </w:rPr>
        <w:t>ג.</w:t>
      </w:r>
      <w:r w:rsidRPr="001B596B">
        <w:rPr>
          <w:sz w:val="22"/>
          <w:szCs w:val="22"/>
          <w:rtl/>
        </w:rPr>
        <w:tab/>
        <w:t xml:space="preserve">הביטול יעשה באופן הדרגתי, החל משנת 2005, </w:t>
      </w:r>
      <w:r w:rsidRPr="00F1143B">
        <w:rPr>
          <w:sz w:val="22"/>
          <w:szCs w:val="22"/>
          <w:u w:val="single"/>
          <w:rtl/>
        </w:rPr>
        <w:t>אך ורק</w:t>
      </w:r>
      <w:r w:rsidRPr="001B596B">
        <w:rPr>
          <w:sz w:val="22"/>
          <w:szCs w:val="22"/>
          <w:rtl/>
        </w:rPr>
        <w:t xml:space="preserve"> לגבי בעלים שהינם חברה עסקית, או יחידים שקיבלו את המקרקעין בעקבות פירוקה של חברה עסקית.</w:t>
      </w:r>
    </w:p>
    <w:p w:rsidR="000F117D" w:rsidRPr="001B596B" w:rsidRDefault="000F117D" w:rsidP="000F117D">
      <w:pPr>
        <w:bidi w:val="0"/>
        <w:spacing w:line="80" w:lineRule="exact"/>
        <w:jc w:val="right"/>
        <w:rPr>
          <w:sz w:val="22"/>
          <w:szCs w:val="22"/>
          <w:rtl/>
        </w:rPr>
      </w:pPr>
    </w:p>
    <w:p w:rsidR="000F117D" w:rsidRDefault="000F117D" w:rsidP="000F117D">
      <w:pPr>
        <w:ind w:left="1319" w:right="-142" w:hanging="284"/>
        <w:jc w:val="both"/>
        <w:rPr>
          <w:sz w:val="22"/>
          <w:szCs w:val="22"/>
          <w:rtl/>
        </w:rPr>
      </w:pPr>
      <w:r w:rsidRPr="001B596B">
        <w:rPr>
          <w:sz w:val="22"/>
          <w:szCs w:val="22"/>
          <w:rtl/>
        </w:rPr>
        <w:t>ד.</w:t>
      </w:r>
      <w:r w:rsidRPr="001B596B">
        <w:rPr>
          <w:sz w:val="22"/>
          <w:szCs w:val="22"/>
          <w:rtl/>
        </w:rPr>
        <w:tab/>
        <w:t xml:space="preserve">לא ברור הדין לגבי יחיד שקיבל את המקרקעין בשל פירוק החברה העסקית לפני שנת 2005, ולא ברור הדין לגבי מי שקיבל את המקרקעין בפעולה "שקופה" (כגון מתנה מקרוב, הורשה וכיו"ב) מאדם שאילו הוא נשאר הבעלים לא היה זכאי עוד ל"מגן מס", לפי הוראת סעיף 48א(ד)(4) לחוק העיקרי. </w:t>
      </w:r>
    </w:p>
    <w:p w:rsidR="000F117D" w:rsidRDefault="000F117D" w:rsidP="000F117D">
      <w:pPr>
        <w:tabs>
          <w:tab w:val="left" w:pos="397"/>
          <w:tab w:val="left" w:pos="793"/>
          <w:tab w:val="left" w:pos="1218"/>
        </w:tabs>
        <w:ind w:left="327" w:right="-98" w:hanging="385"/>
        <w:jc w:val="both"/>
        <w:rPr>
          <w:b/>
          <w:bCs/>
          <w:rtl/>
        </w:rPr>
      </w:pPr>
    </w:p>
    <w:p w:rsidR="000F117D" w:rsidRPr="001B596B" w:rsidRDefault="000F117D" w:rsidP="000F117D">
      <w:pPr>
        <w:pStyle w:val="1"/>
        <w:ind w:left="1035" w:hanging="283"/>
        <w:rPr>
          <w:szCs w:val="22"/>
          <w:rtl/>
        </w:rPr>
      </w:pPr>
      <w:r>
        <w:rPr>
          <w:rFonts w:hint="cs"/>
          <w:szCs w:val="22"/>
          <w:rtl/>
        </w:rPr>
        <w:t>7</w:t>
      </w:r>
      <w:r w:rsidRPr="001B596B">
        <w:rPr>
          <w:szCs w:val="22"/>
          <w:rtl/>
        </w:rPr>
        <w:t>.</w:t>
      </w:r>
      <w:r w:rsidRPr="001B596B">
        <w:rPr>
          <w:szCs w:val="22"/>
          <w:rtl/>
        </w:rPr>
        <w:tab/>
        <w:t>איחוד וחלוקה</w:t>
      </w:r>
    </w:p>
    <w:p w:rsidR="000F117D" w:rsidRPr="001B596B" w:rsidRDefault="000F117D" w:rsidP="000F117D">
      <w:pPr>
        <w:ind w:left="1322" w:right="-142" w:hanging="284"/>
        <w:jc w:val="both"/>
        <w:rPr>
          <w:sz w:val="22"/>
          <w:szCs w:val="22"/>
          <w:rtl/>
        </w:rPr>
      </w:pPr>
      <w:r w:rsidRPr="001B596B">
        <w:rPr>
          <w:sz w:val="22"/>
          <w:szCs w:val="22"/>
          <w:rtl/>
        </w:rPr>
        <w:t xml:space="preserve">א. </w:t>
      </w:r>
      <w:r w:rsidRPr="001B596B">
        <w:rPr>
          <w:sz w:val="22"/>
          <w:szCs w:val="22"/>
          <w:rtl/>
        </w:rPr>
        <w:tab/>
        <w:t xml:space="preserve">במסגרת חוק ההסדרים לשנת 2002, שתחולתו מיום </w:t>
      </w:r>
      <w:r>
        <w:rPr>
          <w:rFonts w:hint="cs"/>
          <w:sz w:val="22"/>
          <w:szCs w:val="22"/>
          <w:rtl/>
        </w:rPr>
        <w:t>1 בינואר 2002</w:t>
      </w:r>
      <w:r w:rsidRPr="001B596B">
        <w:rPr>
          <w:sz w:val="22"/>
          <w:szCs w:val="22"/>
          <w:rtl/>
        </w:rPr>
        <w:t>, כבר נקבע כי יחול פטור ממס על מכירת זכות במקרקעין שהיא חלוקת מקרקעין בין כל בעליה המשותפים, או שהיא איחוד מקרקעין, בתנאי שלא שולמה תמורה  בכסף או בשווה בסף (ובלבד שהחלוקה נעשתה בהתאם לחלקים היחסיים "הנכונים").</w:t>
      </w:r>
    </w:p>
    <w:p w:rsidR="000F117D" w:rsidRPr="001B596B" w:rsidRDefault="000F117D" w:rsidP="000F117D">
      <w:pPr>
        <w:bidi w:val="0"/>
        <w:spacing w:line="80" w:lineRule="exact"/>
        <w:ind w:right="-142"/>
        <w:jc w:val="right"/>
        <w:rPr>
          <w:sz w:val="22"/>
          <w:szCs w:val="22"/>
          <w:rtl/>
        </w:rPr>
      </w:pPr>
    </w:p>
    <w:p w:rsidR="000F117D" w:rsidRPr="001B596B" w:rsidRDefault="000F117D" w:rsidP="000F117D">
      <w:pPr>
        <w:ind w:left="1322" w:right="-142" w:hanging="284"/>
        <w:jc w:val="both"/>
        <w:rPr>
          <w:sz w:val="22"/>
          <w:szCs w:val="22"/>
          <w:rtl/>
        </w:rPr>
      </w:pPr>
      <w:r w:rsidRPr="001B596B">
        <w:rPr>
          <w:sz w:val="22"/>
          <w:szCs w:val="22"/>
          <w:rtl/>
        </w:rPr>
        <w:t>ב.</w:t>
      </w:r>
      <w:r w:rsidRPr="001B596B">
        <w:rPr>
          <w:sz w:val="22"/>
          <w:szCs w:val="22"/>
          <w:rtl/>
        </w:rPr>
        <w:tab/>
        <w:t>אם שולם סכום הפרש - יחול פטור ממס על הפעולה, למעט החלק היחסי שבגינו שולם ההפרש.</w:t>
      </w:r>
    </w:p>
    <w:p w:rsidR="000F117D" w:rsidRPr="001B596B" w:rsidRDefault="000F117D" w:rsidP="000F117D">
      <w:pPr>
        <w:bidi w:val="0"/>
        <w:spacing w:line="80" w:lineRule="exact"/>
        <w:ind w:right="-142"/>
        <w:jc w:val="right"/>
        <w:rPr>
          <w:sz w:val="22"/>
          <w:szCs w:val="22"/>
          <w:rtl/>
        </w:rPr>
      </w:pPr>
    </w:p>
    <w:p w:rsidR="000F117D" w:rsidRDefault="000F117D" w:rsidP="000F117D">
      <w:pPr>
        <w:ind w:left="1322" w:right="-142" w:hanging="284"/>
        <w:jc w:val="both"/>
        <w:rPr>
          <w:sz w:val="22"/>
          <w:szCs w:val="22"/>
          <w:rtl/>
        </w:rPr>
      </w:pPr>
      <w:r w:rsidRPr="001B596B">
        <w:rPr>
          <w:sz w:val="22"/>
          <w:szCs w:val="22"/>
          <w:rtl/>
        </w:rPr>
        <w:t>ג.</w:t>
      </w:r>
      <w:r w:rsidRPr="001B596B">
        <w:rPr>
          <w:sz w:val="22"/>
          <w:szCs w:val="22"/>
          <w:rtl/>
        </w:rPr>
        <w:tab/>
        <w:t>במקביל לכך תוקנו מספר סעיפים בחוק העיקרי, על מנת "להסדיר" את שווי הרכישה של הזכות במקרקעין, לאחר איחוד או חלוקה, במקרים הרלוונטיים.</w:t>
      </w:r>
    </w:p>
    <w:p w:rsidR="000F117D" w:rsidRDefault="000F117D" w:rsidP="000F117D">
      <w:pPr>
        <w:bidi w:val="0"/>
        <w:spacing w:line="80" w:lineRule="exact"/>
        <w:ind w:right="-142"/>
        <w:jc w:val="right"/>
        <w:rPr>
          <w:sz w:val="22"/>
          <w:szCs w:val="22"/>
          <w:rtl/>
        </w:rPr>
      </w:pPr>
    </w:p>
    <w:p w:rsidR="000F117D" w:rsidRPr="0081540D" w:rsidRDefault="000F117D" w:rsidP="000F117D">
      <w:pPr>
        <w:ind w:left="1319" w:right="-142" w:hanging="284"/>
        <w:jc w:val="both"/>
        <w:rPr>
          <w:sz w:val="22"/>
          <w:szCs w:val="22"/>
          <w:rtl/>
        </w:rPr>
      </w:pPr>
      <w:r w:rsidRPr="001B596B">
        <w:rPr>
          <w:sz w:val="22"/>
          <w:szCs w:val="22"/>
          <w:rtl/>
        </w:rPr>
        <w:t>ד.</w:t>
      </w:r>
      <w:r w:rsidRPr="001B596B">
        <w:rPr>
          <w:sz w:val="22"/>
          <w:szCs w:val="22"/>
          <w:rtl/>
        </w:rPr>
        <w:tab/>
        <w:t>במסגרת תיקון 50, נוספו עתה להגדרת "איחוד מקרקעין", לעניין הוראות סעיף 67 לחוק העיקרי, גם עסקת קומבינציה במקרקעין, הגובלים זה בזה לפי סעיף 19(4) לחוק העיקרי.</w:t>
      </w:r>
    </w:p>
    <w:p w:rsidR="000F117D" w:rsidRDefault="000F117D" w:rsidP="000F117D">
      <w:pPr>
        <w:pStyle w:val="1"/>
        <w:ind w:left="1035" w:hanging="283"/>
        <w:rPr>
          <w:szCs w:val="22"/>
          <w:rtl/>
        </w:rPr>
      </w:pPr>
    </w:p>
    <w:p w:rsidR="000F117D" w:rsidRDefault="000F117D" w:rsidP="000F117D">
      <w:pPr>
        <w:pStyle w:val="1"/>
        <w:ind w:left="1035" w:right="-142" w:hanging="283"/>
        <w:rPr>
          <w:szCs w:val="22"/>
          <w:rtl/>
        </w:rPr>
      </w:pPr>
      <w:r>
        <w:rPr>
          <w:rFonts w:hint="cs"/>
          <w:szCs w:val="22"/>
          <w:rtl/>
        </w:rPr>
        <w:t>8</w:t>
      </w:r>
      <w:r w:rsidRPr="001B596B">
        <w:rPr>
          <w:szCs w:val="22"/>
          <w:rtl/>
        </w:rPr>
        <w:t>.</w:t>
      </w:r>
      <w:r w:rsidRPr="001B596B">
        <w:rPr>
          <w:szCs w:val="22"/>
          <w:rtl/>
        </w:rPr>
        <w:tab/>
        <w:t>הקלות/הטבות מס נוספות, בשל בניין להשכרה</w:t>
      </w:r>
    </w:p>
    <w:p w:rsidR="000F117D" w:rsidRPr="001B596B" w:rsidRDefault="000F117D" w:rsidP="000F117D">
      <w:pPr>
        <w:ind w:left="1319" w:right="-142" w:hanging="284"/>
        <w:jc w:val="both"/>
        <w:rPr>
          <w:sz w:val="22"/>
          <w:szCs w:val="22"/>
          <w:rtl/>
        </w:rPr>
      </w:pPr>
      <w:r w:rsidRPr="001B596B">
        <w:rPr>
          <w:sz w:val="22"/>
          <w:szCs w:val="22"/>
          <w:rtl/>
        </w:rPr>
        <w:t xml:space="preserve">א. </w:t>
      </w:r>
      <w:r w:rsidRPr="001B596B">
        <w:rPr>
          <w:sz w:val="22"/>
          <w:szCs w:val="22"/>
          <w:rtl/>
        </w:rPr>
        <w:tab/>
        <w:t>על מנת לעודד יזמים (ובעלי קרקעות) להרבות בבניה להשכרה למגורים, נקבעו במסגרת תיקון 50 הקלות/הטבות מס נוספות, מעבר לאלו שנקבעו בעבר בפרק שביעי 1 לחוק לעידוד השקעות הון.</w:t>
      </w:r>
    </w:p>
    <w:p w:rsidR="000F117D" w:rsidRPr="001B596B" w:rsidRDefault="000F117D" w:rsidP="000F117D">
      <w:pPr>
        <w:bidi w:val="0"/>
        <w:ind w:right="-142"/>
        <w:jc w:val="right"/>
        <w:rPr>
          <w:sz w:val="22"/>
          <w:szCs w:val="22"/>
          <w:rtl/>
        </w:rPr>
      </w:pPr>
    </w:p>
    <w:p w:rsidR="000F117D" w:rsidRPr="001B596B" w:rsidRDefault="000F117D" w:rsidP="000F117D">
      <w:pPr>
        <w:ind w:left="1319" w:right="-142" w:hanging="284"/>
        <w:jc w:val="both"/>
        <w:rPr>
          <w:sz w:val="22"/>
          <w:szCs w:val="22"/>
          <w:rtl/>
        </w:rPr>
      </w:pPr>
      <w:r w:rsidRPr="001B596B">
        <w:rPr>
          <w:sz w:val="22"/>
          <w:szCs w:val="22"/>
          <w:rtl/>
        </w:rPr>
        <w:t>ב.</w:t>
      </w:r>
      <w:r w:rsidRPr="001B596B">
        <w:rPr>
          <w:sz w:val="22"/>
          <w:szCs w:val="22"/>
          <w:rtl/>
        </w:rPr>
        <w:tab/>
        <w:t>בין היתר, נקבעו הקלות/הטבות נוספות אלו:</w:t>
      </w:r>
    </w:p>
    <w:p w:rsidR="000F117D" w:rsidRPr="001B596B" w:rsidRDefault="000F117D" w:rsidP="000F117D">
      <w:pPr>
        <w:ind w:left="1602" w:right="-142" w:hanging="283"/>
        <w:jc w:val="both"/>
        <w:rPr>
          <w:sz w:val="22"/>
          <w:szCs w:val="22"/>
          <w:rtl/>
        </w:rPr>
      </w:pPr>
      <w:r w:rsidRPr="001B596B">
        <w:rPr>
          <w:b/>
          <w:bCs/>
          <w:sz w:val="22"/>
          <w:szCs w:val="22"/>
          <w:rtl/>
        </w:rPr>
        <w:t>-</w:t>
      </w:r>
      <w:r w:rsidRPr="001B596B">
        <w:rPr>
          <w:b/>
          <w:bCs/>
          <w:sz w:val="22"/>
          <w:szCs w:val="22"/>
          <w:rtl/>
        </w:rPr>
        <w:tab/>
      </w:r>
      <w:r w:rsidRPr="001B596B">
        <w:rPr>
          <w:sz w:val="22"/>
          <w:szCs w:val="22"/>
          <w:rtl/>
        </w:rPr>
        <w:t>הופחת מספרן המינימלי של הדירות להשכרה בבניין (לשש, במקום שמונה).</w:t>
      </w:r>
    </w:p>
    <w:p w:rsidR="000F117D" w:rsidRDefault="000F117D" w:rsidP="000F117D">
      <w:pPr>
        <w:ind w:left="1602" w:right="-142" w:hanging="283"/>
        <w:jc w:val="both"/>
        <w:rPr>
          <w:sz w:val="22"/>
          <w:szCs w:val="22"/>
          <w:rtl/>
        </w:rPr>
      </w:pPr>
      <w:r w:rsidRPr="001B596B">
        <w:rPr>
          <w:b/>
          <w:bCs/>
          <w:sz w:val="22"/>
          <w:szCs w:val="22"/>
          <w:rtl/>
        </w:rPr>
        <w:t>-</w:t>
      </w:r>
      <w:r w:rsidRPr="001B596B">
        <w:rPr>
          <w:b/>
          <w:bCs/>
          <w:sz w:val="22"/>
          <w:szCs w:val="22"/>
          <w:rtl/>
        </w:rPr>
        <w:tab/>
      </w:r>
      <w:r w:rsidRPr="001B596B">
        <w:rPr>
          <w:sz w:val="22"/>
          <w:szCs w:val="22"/>
          <w:rtl/>
        </w:rPr>
        <w:t>ההטבות יחולו לגבי "בניין להשכרה" שהושכר לראשונה עד שנת 2006 (אף אם אושר לפני 7.11.2001).</w:t>
      </w:r>
    </w:p>
    <w:p w:rsidR="000F117D" w:rsidRDefault="000F117D" w:rsidP="000F117D">
      <w:pPr>
        <w:ind w:left="1602" w:right="-142" w:hanging="283"/>
        <w:jc w:val="both"/>
        <w:rPr>
          <w:sz w:val="22"/>
          <w:szCs w:val="22"/>
          <w:rtl/>
        </w:rPr>
      </w:pPr>
      <w:r w:rsidRPr="001B596B">
        <w:rPr>
          <w:b/>
          <w:bCs/>
          <w:sz w:val="22"/>
          <w:szCs w:val="22"/>
          <w:rtl/>
        </w:rPr>
        <w:t>-</w:t>
      </w:r>
      <w:r w:rsidRPr="001B596B">
        <w:rPr>
          <w:b/>
          <w:bCs/>
          <w:sz w:val="22"/>
          <w:szCs w:val="22"/>
          <w:rtl/>
        </w:rPr>
        <w:tab/>
      </w:r>
      <w:r w:rsidRPr="001B596B">
        <w:rPr>
          <w:sz w:val="22"/>
          <w:szCs w:val="22"/>
          <w:rtl/>
        </w:rPr>
        <w:t>שיעורי המס הרלוונטיים הופחתו ל</w:t>
      </w:r>
      <w:r>
        <w:rPr>
          <w:rFonts w:hint="cs"/>
          <w:sz w:val="22"/>
          <w:szCs w:val="22"/>
          <w:rtl/>
        </w:rPr>
        <w:t>-</w:t>
      </w:r>
      <w:r w:rsidRPr="001B596B">
        <w:rPr>
          <w:sz w:val="22"/>
          <w:szCs w:val="22"/>
          <w:rtl/>
        </w:rPr>
        <w:t>25% ליחיד (במקום 35%), ולכדי 18% לחברה (במקום 25%).</w:t>
      </w:r>
    </w:p>
    <w:p w:rsidR="000F117D" w:rsidRDefault="000F117D" w:rsidP="000F117D">
      <w:pPr>
        <w:ind w:left="1602" w:right="-142" w:hanging="283"/>
        <w:jc w:val="both"/>
        <w:rPr>
          <w:sz w:val="22"/>
          <w:szCs w:val="22"/>
          <w:rtl/>
        </w:rPr>
      </w:pPr>
      <w:r w:rsidRPr="001B596B">
        <w:rPr>
          <w:b/>
          <w:bCs/>
          <w:sz w:val="22"/>
          <w:szCs w:val="22"/>
          <w:rtl/>
        </w:rPr>
        <w:t>-</w:t>
      </w:r>
      <w:r w:rsidRPr="001B596B">
        <w:rPr>
          <w:sz w:val="22"/>
          <w:szCs w:val="22"/>
          <w:rtl/>
        </w:rPr>
        <w:tab/>
        <w:t>נתווספה הוראה בדבר אי גריעת הפסד מפחת (שלא נוכה בפועל מהכנסה חייבת) מעלות הבניין, לעת המכירה.</w:t>
      </w:r>
    </w:p>
    <w:p w:rsidR="000F117D" w:rsidRPr="001B596B" w:rsidRDefault="000F117D" w:rsidP="000F117D">
      <w:pPr>
        <w:tabs>
          <w:tab w:val="left" w:pos="1226"/>
        </w:tabs>
        <w:ind w:left="1602" w:right="-142" w:hanging="283"/>
        <w:jc w:val="both"/>
        <w:rPr>
          <w:b/>
          <w:bCs/>
          <w:sz w:val="22"/>
          <w:szCs w:val="22"/>
          <w:rtl/>
        </w:rPr>
      </w:pPr>
      <w:r w:rsidRPr="001B596B">
        <w:rPr>
          <w:b/>
          <w:bCs/>
          <w:sz w:val="22"/>
          <w:szCs w:val="22"/>
          <w:rtl/>
        </w:rPr>
        <w:t>-</w:t>
      </w:r>
      <w:r w:rsidRPr="001B596B">
        <w:rPr>
          <w:b/>
          <w:bCs/>
          <w:sz w:val="22"/>
          <w:szCs w:val="22"/>
          <w:rtl/>
        </w:rPr>
        <w:tab/>
      </w:r>
      <w:r w:rsidRPr="001B596B">
        <w:rPr>
          <w:sz w:val="22"/>
          <w:szCs w:val="22"/>
          <w:rtl/>
        </w:rPr>
        <w:t>הותר ניכוי ריבית ריאלית בשל רכישת</w:t>
      </w:r>
      <w:r w:rsidRPr="001B596B">
        <w:rPr>
          <w:b/>
          <w:bCs/>
          <w:sz w:val="22"/>
          <w:szCs w:val="22"/>
          <w:rtl/>
        </w:rPr>
        <w:t xml:space="preserve"> </w:t>
      </w:r>
      <w:r w:rsidRPr="001B596B">
        <w:rPr>
          <w:sz w:val="22"/>
          <w:szCs w:val="22"/>
          <w:rtl/>
        </w:rPr>
        <w:t>בנין להשכרה (גם לבניינים שנרכשו לפני היום הקובע</w:t>
      </w:r>
      <w:r w:rsidRPr="001B596B">
        <w:rPr>
          <w:b/>
          <w:bCs/>
          <w:sz w:val="22"/>
          <w:szCs w:val="22"/>
          <w:rtl/>
        </w:rPr>
        <w:t>).</w:t>
      </w:r>
    </w:p>
    <w:p w:rsidR="000F117D" w:rsidRPr="001B596B" w:rsidRDefault="000F117D" w:rsidP="000F117D">
      <w:pPr>
        <w:tabs>
          <w:tab w:val="left" w:pos="1226"/>
        </w:tabs>
        <w:ind w:left="1602" w:right="-142" w:hanging="283"/>
        <w:jc w:val="both"/>
        <w:rPr>
          <w:sz w:val="22"/>
          <w:szCs w:val="22"/>
          <w:rtl/>
        </w:rPr>
      </w:pPr>
      <w:r w:rsidRPr="001B596B">
        <w:rPr>
          <w:b/>
          <w:bCs/>
          <w:sz w:val="22"/>
          <w:szCs w:val="22"/>
          <w:rtl/>
        </w:rPr>
        <w:t>-</w:t>
      </w:r>
      <w:r w:rsidRPr="001B596B">
        <w:rPr>
          <w:b/>
          <w:bCs/>
          <w:sz w:val="22"/>
          <w:szCs w:val="22"/>
          <w:rtl/>
        </w:rPr>
        <w:tab/>
      </w:r>
      <w:r w:rsidRPr="001B596B">
        <w:rPr>
          <w:sz w:val="22"/>
          <w:szCs w:val="22"/>
          <w:rtl/>
        </w:rPr>
        <w:t>הותר "שחלוף" בנין להשכרה, גם לאחר התקופה הקובעת.</w:t>
      </w:r>
    </w:p>
    <w:p w:rsidR="000F117D" w:rsidRPr="001B596B" w:rsidRDefault="000F117D" w:rsidP="000F117D">
      <w:pPr>
        <w:bidi w:val="0"/>
        <w:ind w:right="-142"/>
        <w:rPr>
          <w:sz w:val="22"/>
          <w:szCs w:val="22"/>
          <w:rtl/>
        </w:rPr>
      </w:pPr>
    </w:p>
    <w:p w:rsidR="000F117D" w:rsidRPr="001B596B" w:rsidRDefault="000F117D" w:rsidP="000F117D">
      <w:pPr>
        <w:ind w:left="1319" w:right="-142" w:hanging="284"/>
        <w:jc w:val="both"/>
        <w:rPr>
          <w:sz w:val="22"/>
          <w:szCs w:val="22"/>
          <w:rtl/>
        </w:rPr>
      </w:pPr>
      <w:r w:rsidRPr="001B596B">
        <w:rPr>
          <w:sz w:val="22"/>
          <w:szCs w:val="22"/>
          <w:rtl/>
        </w:rPr>
        <w:t>ג.</w:t>
      </w:r>
      <w:r w:rsidRPr="001B596B">
        <w:rPr>
          <w:sz w:val="22"/>
          <w:szCs w:val="22"/>
          <w:rtl/>
        </w:rPr>
        <w:tab/>
        <w:t>בנוסף לכל אלו, נקבע מעתה פטור ממס שבח בשל "שינוי</w:t>
      </w:r>
      <w:r w:rsidRPr="001B596B">
        <w:rPr>
          <w:b/>
          <w:bCs/>
          <w:sz w:val="22"/>
          <w:szCs w:val="22"/>
          <w:rtl/>
        </w:rPr>
        <w:t xml:space="preserve"> </w:t>
      </w:r>
      <w:r w:rsidRPr="001B596B">
        <w:rPr>
          <w:sz w:val="22"/>
          <w:szCs w:val="22"/>
          <w:rtl/>
        </w:rPr>
        <w:t>יעוד", בסעיף 5(ב)(1א) לחוק העיקרי, והובהר כי העברת זכות במקרקעין שלגביה נתקבל אישור של "בנין להשכרה" תהא פטורה ממס (פעולה "שקופה"), אף אם חלפו ארבע שנים (ויותר) מיום הרכישה של הזכות המועברת.</w:t>
      </w:r>
    </w:p>
    <w:p w:rsidR="000F117D" w:rsidRPr="001B596B" w:rsidRDefault="000F117D" w:rsidP="000F117D">
      <w:pPr>
        <w:bidi w:val="0"/>
        <w:ind w:right="-142"/>
        <w:jc w:val="right"/>
        <w:rPr>
          <w:sz w:val="22"/>
          <w:szCs w:val="22"/>
          <w:rtl/>
        </w:rPr>
      </w:pPr>
    </w:p>
    <w:p w:rsidR="000F117D" w:rsidRPr="001B596B" w:rsidRDefault="000F117D" w:rsidP="000F117D">
      <w:pPr>
        <w:ind w:left="1319" w:right="-142" w:hanging="284"/>
        <w:jc w:val="both"/>
        <w:rPr>
          <w:sz w:val="22"/>
          <w:szCs w:val="22"/>
          <w:rtl/>
        </w:rPr>
      </w:pPr>
      <w:r w:rsidRPr="001B596B">
        <w:rPr>
          <w:sz w:val="22"/>
          <w:szCs w:val="22"/>
          <w:rtl/>
        </w:rPr>
        <w:t>ד.</w:t>
      </w:r>
      <w:r w:rsidRPr="001B596B">
        <w:rPr>
          <w:sz w:val="22"/>
          <w:szCs w:val="22"/>
          <w:rtl/>
        </w:rPr>
        <w:tab/>
        <w:t>יצוין כי תוקף התיקון בהוראות סעיף 5(ב)(א1) לחוק העיקרי, כאמור, נקבע באופן מפורש לגבי זכויות במקרקעין שהועברו לאחר היום הקובע (</w:t>
      </w:r>
      <w:r>
        <w:rPr>
          <w:rFonts w:hint="cs"/>
          <w:sz w:val="22"/>
          <w:szCs w:val="22"/>
          <w:rtl/>
        </w:rPr>
        <w:t>7 בנובמבר 2001</w:t>
      </w:r>
      <w:r w:rsidRPr="001B596B">
        <w:rPr>
          <w:sz w:val="22"/>
          <w:szCs w:val="22"/>
          <w:rtl/>
        </w:rPr>
        <w:t>).</w:t>
      </w:r>
    </w:p>
    <w:p w:rsidR="000F117D" w:rsidRDefault="000F117D" w:rsidP="000F117D">
      <w:pPr>
        <w:ind w:left="1177" w:right="-42" w:hanging="425"/>
        <w:jc w:val="both"/>
        <w:rPr>
          <w:b/>
          <w:bCs/>
          <w:sz w:val="22"/>
          <w:szCs w:val="22"/>
          <w:rtl/>
        </w:rPr>
      </w:pPr>
    </w:p>
    <w:p w:rsidR="000F117D" w:rsidRPr="00AC3371" w:rsidRDefault="000F117D" w:rsidP="000F117D">
      <w:pPr>
        <w:tabs>
          <w:tab w:val="left" w:pos="752"/>
          <w:tab w:val="left" w:pos="1218"/>
        </w:tabs>
        <w:ind w:left="752" w:right="-142" w:hanging="399"/>
        <w:jc w:val="both"/>
        <w:rPr>
          <w:b/>
          <w:bCs/>
          <w:sz w:val="22"/>
          <w:szCs w:val="22"/>
          <w:rtl/>
        </w:rPr>
      </w:pPr>
      <w:r>
        <w:rPr>
          <w:rFonts w:hint="cs"/>
          <w:b/>
          <w:bCs/>
          <w:sz w:val="22"/>
          <w:szCs w:val="22"/>
          <w:rtl/>
        </w:rPr>
        <w:t>ג</w:t>
      </w:r>
      <w:r w:rsidRPr="00AC3371">
        <w:rPr>
          <w:b/>
          <w:bCs/>
          <w:sz w:val="22"/>
          <w:szCs w:val="22"/>
          <w:rtl/>
        </w:rPr>
        <w:t>.</w:t>
      </w:r>
      <w:r w:rsidRPr="00AC3371">
        <w:rPr>
          <w:b/>
          <w:bCs/>
          <w:sz w:val="22"/>
          <w:szCs w:val="22"/>
          <w:rtl/>
        </w:rPr>
        <w:tab/>
        <w:t>מימוש ערבות</w:t>
      </w:r>
    </w:p>
    <w:p w:rsidR="000F117D" w:rsidRPr="00AC3371" w:rsidRDefault="000F117D" w:rsidP="000F117D">
      <w:pPr>
        <w:ind w:left="752" w:right="-142" w:hanging="399"/>
        <w:jc w:val="both"/>
        <w:rPr>
          <w:sz w:val="22"/>
          <w:szCs w:val="22"/>
          <w:rtl/>
        </w:rPr>
      </w:pPr>
      <w:r>
        <w:rPr>
          <w:rFonts w:hint="cs"/>
          <w:sz w:val="22"/>
          <w:szCs w:val="22"/>
          <w:rtl/>
        </w:rPr>
        <w:tab/>
      </w:r>
      <w:r w:rsidRPr="00AC3371">
        <w:rPr>
          <w:sz w:val="22"/>
          <w:szCs w:val="22"/>
          <w:rtl/>
        </w:rPr>
        <w:t>במקרים בהם מימש צד ג' ערבות אותה נתנה החברה, תוכל החברה, בהתאם לעמדת נציבות מס הכנסה, להכיר בהפסד הון רק במידה ותוכיח כי החייב שחובו שולם, הינו חדל פירעון לחלוטין ואין הוא יכול לפרוע את הערבות, כולה או מקצתה. הוכחה כאמור הינה, בין היתר, כאשר החייב הפסיק את פעילותו ושהליכי הפרוק נסתיימו.</w:t>
      </w:r>
      <w:r>
        <w:rPr>
          <w:rFonts w:hint="cs"/>
          <w:sz w:val="22"/>
          <w:szCs w:val="22"/>
          <w:rtl/>
        </w:rPr>
        <w:t xml:space="preserve"> </w:t>
      </w:r>
      <w:r w:rsidRPr="00AC3371">
        <w:rPr>
          <w:sz w:val="22"/>
          <w:szCs w:val="22"/>
          <w:rtl/>
        </w:rPr>
        <w:t>לפיכך, מומלץ לפעול, במידה האפשר, כדי לסיים את הליכי הפרוק ולגבש את הפסד ההון.</w:t>
      </w:r>
    </w:p>
    <w:p w:rsidR="000F117D" w:rsidRPr="00AC3371" w:rsidRDefault="000F117D" w:rsidP="000F117D">
      <w:pPr>
        <w:ind w:left="1461" w:right="-142" w:hanging="284"/>
        <w:jc w:val="both"/>
        <w:rPr>
          <w:sz w:val="22"/>
          <w:szCs w:val="22"/>
          <w:rtl/>
        </w:rPr>
      </w:pPr>
    </w:p>
    <w:p w:rsidR="000F117D" w:rsidRPr="00AC3371" w:rsidRDefault="000F117D" w:rsidP="000F117D">
      <w:pPr>
        <w:ind w:left="752" w:right="-142" w:hanging="399"/>
        <w:jc w:val="both"/>
        <w:rPr>
          <w:b/>
          <w:bCs/>
          <w:sz w:val="22"/>
          <w:szCs w:val="22"/>
          <w:rtl/>
        </w:rPr>
      </w:pPr>
      <w:r>
        <w:rPr>
          <w:rFonts w:hint="cs"/>
          <w:b/>
          <w:bCs/>
          <w:sz w:val="22"/>
          <w:szCs w:val="22"/>
          <w:rtl/>
        </w:rPr>
        <w:t>ד</w:t>
      </w:r>
      <w:r w:rsidRPr="00AC3371">
        <w:rPr>
          <w:b/>
          <w:bCs/>
          <w:sz w:val="22"/>
          <w:szCs w:val="22"/>
          <w:rtl/>
        </w:rPr>
        <w:t>.</w:t>
      </w:r>
      <w:r w:rsidRPr="00AC3371">
        <w:rPr>
          <w:b/>
          <w:bCs/>
          <w:sz w:val="22"/>
          <w:szCs w:val="22"/>
          <w:rtl/>
        </w:rPr>
        <w:tab/>
        <w:t>עקרונות בקיזוז הפסדי הון</w:t>
      </w:r>
    </w:p>
    <w:p w:rsidR="000F117D" w:rsidRPr="00AC3371" w:rsidRDefault="000F117D" w:rsidP="000F117D">
      <w:pPr>
        <w:ind w:left="752" w:right="-142" w:hanging="399"/>
        <w:jc w:val="both"/>
        <w:rPr>
          <w:sz w:val="22"/>
          <w:szCs w:val="22"/>
          <w:rtl/>
        </w:rPr>
      </w:pPr>
      <w:r>
        <w:rPr>
          <w:rFonts w:hint="cs"/>
          <w:sz w:val="22"/>
          <w:szCs w:val="22"/>
          <w:rtl/>
        </w:rPr>
        <w:tab/>
      </w:r>
      <w:r w:rsidRPr="00AC3371">
        <w:rPr>
          <w:sz w:val="22"/>
          <w:szCs w:val="22"/>
          <w:rtl/>
        </w:rPr>
        <w:t>בשנה השוטפת בה נוצר הפסד הון, יש לקזזו כנגד רווח הון. במידה ולא נוצר רווח הון באותה שנת מס, ניתן לדחות ההפסד ולקזזו בעתיד. לעניין השינויים בקשר עם שיעורי המס ודרכי חישובו בעקבות הרפורמה במס - ראה סעיף 4 לעיל.</w:t>
      </w:r>
    </w:p>
    <w:p w:rsidR="000F117D" w:rsidRDefault="000F117D" w:rsidP="000F117D">
      <w:pPr>
        <w:ind w:left="752" w:right="-142" w:hanging="399"/>
        <w:jc w:val="both"/>
        <w:rPr>
          <w:b/>
          <w:bCs/>
          <w:rtl/>
        </w:rPr>
      </w:pPr>
    </w:p>
    <w:p w:rsidR="000F117D" w:rsidRDefault="000F117D" w:rsidP="000F117D">
      <w:pPr>
        <w:ind w:left="752" w:right="-142" w:hanging="399"/>
        <w:jc w:val="both"/>
        <w:rPr>
          <w:b/>
          <w:bCs/>
          <w:sz w:val="22"/>
          <w:szCs w:val="22"/>
          <w:rtl/>
        </w:rPr>
      </w:pPr>
      <w:r>
        <w:rPr>
          <w:rFonts w:hint="cs"/>
          <w:b/>
          <w:bCs/>
          <w:sz w:val="22"/>
          <w:szCs w:val="22"/>
          <w:rtl/>
        </w:rPr>
        <w:t>ה.</w:t>
      </w:r>
      <w:r>
        <w:rPr>
          <w:rFonts w:hint="cs"/>
          <w:b/>
          <w:bCs/>
          <w:sz w:val="22"/>
          <w:szCs w:val="22"/>
          <w:rtl/>
        </w:rPr>
        <w:tab/>
        <w:t>השלכות תיקון מספר 147</w:t>
      </w:r>
    </w:p>
    <w:p w:rsidR="000F117D" w:rsidRPr="005550FA" w:rsidRDefault="000F117D" w:rsidP="000F117D">
      <w:pPr>
        <w:pStyle w:val="9"/>
        <w:keepNext w:val="0"/>
        <w:widowControl w:val="0"/>
        <w:ind w:left="752" w:right="-142" w:hanging="399"/>
        <w:rPr>
          <w:b/>
          <w:bCs/>
          <w:szCs w:val="22"/>
          <w:rtl/>
        </w:rPr>
      </w:pPr>
      <w:r>
        <w:rPr>
          <w:rFonts w:hint="cs"/>
          <w:b/>
          <w:bCs/>
          <w:szCs w:val="22"/>
          <w:rtl/>
        </w:rPr>
        <w:tab/>
      </w:r>
      <w:r w:rsidRPr="005550FA">
        <w:rPr>
          <w:rFonts w:hint="cs"/>
          <w:b/>
          <w:bCs/>
          <w:szCs w:val="22"/>
          <w:rtl/>
        </w:rPr>
        <w:t>הפחתת שיעור מס שבח ליחידים</w:t>
      </w:r>
    </w:p>
    <w:p w:rsidR="000F117D" w:rsidRDefault="000F117D" w:rsidP="000F117D">
      <w:pPr>
        <w:ind w:left="752" w:right="-142" w:hanging="399"/>
        <w:jc w:val="both"/>
        <w:rPr>
          <w:sz w:val="22"/>
          <w:szCs w:val="22"/>
          <w:rtl/>
        </w:rPr>
      </w:pPr>
      <w:r>
        <w:rPr>
          <w:rFonts w:hint="cs"/>
          <w:sz w:val="22"/>
          <w:szCs w:val="22"/>
          <w:rtl/>
        </w:rPr>
        <w:tab/>
      </w:r>
      <w:r w:rsidRPr="005550FA">
        <w:rPr>
          <w:rFonts w:hint="cs"/>
          <w:sz w:val="22"/>
          <w:szCs w:val="22"/>
          <w:rtl/>
        </w:rPr>
        <w:t xml:space="preserve">שיעור המס החל על יחיד בגין שבח ריאלי במכירת זכות במקרקעין או זכות באיגוד מקרקעין בישראל, </w:t>
      </w:r>
      <w:r>
        <w:rPr>
          <w:rFonts w:hint="cs"/>
          <w:sz w:val="22"/>
          <w:szCs w:val="22"/>
          <w:rtl/>
        </w:rPr>
        <w:t>הועלה</w:t>
      </w:r>
      <w:r w:rsidRPr="005550FA">
        <w:rPr>
          <w:rFonts w:hint="cs"/>
          <w:sz w:val="22"/>
          <w:szCs w:val="22"/>
          <w:rtl/>
        </w:rPr>
        <w:t xml:space="preserve"> מ-</w:t>
      </w:r>
      <w:r>
        <w:rPr>
          <w:rFonts w:hint="cs"/>
          <w:sz w:val="22"/>
          <w:szCs w:val="22"/>
          <w:rtl/>
        </w:rPr>
        <w:t>20</w:t>
      </w:r>
      <w:r w:rsidRPr="005550FA">
        <w:rPr>
          <w:rFonts w:hint="cs"/>
          <w:sz w:val="22"/>
          <w:szCs w:val="22"/>
          <w:rtl/>
        </w:rPr>
        <w:t>% ל-</w:t>
      </w:r>
      <w:r>
        <w:rPr>
          <w:rFonts w:hint="cs"/>
          <w:sz w:val="22"/>
          <w:szCs w:val="22"/>
          <w:rtl/>
        </w:rPr>
        <w:t>25</w:t>
      </w:r>
      <w:r w:rsidRPr="005550FA">
        <w:rPr>
          <w:rFonts w:hint="cs"/>
          <w:sz w:val="22"/>
          <w:szCs w:val="22"/>
          <w:rtl/>
        </w:rPr>
        <w:t xml:space="preserve">%, </w:t>
      </w:r>
      <w:r w:rsidRPr="005A35F4">
        <w:rPr>
          <w:rFonts w:hint="cs"/>
          <w:sz w:val="22"/>
          <w:szCs w:val="22"/>
          <w:rtl/>
        </w:rPr>
        <w:t xml:space="preserve">החל משנת </w:t>
      </w:r>
      <w:r>
        <w:rPr>
          <w:rFonts w:hint="cs"/>
          <w:sz w:val="22"/>
          <w:szCs w:val="22"/>
          <w:rtl/>
        </w:rPr>
        <w:t>2012</w:t>
      </w:r>
      <w:r w:rsidRPr="005550FA">
        <w:rPr>
          <w:rFonts w:hint="cs"/>
          <w:sz w:val="22"/>
          <w:szCs w:val="22"/>
          <w:rtl/>
        </w:rPr>
        <w:t>.</w:t>
      </w:r>
      <w:r>
        <w:rPr>
          <w:rFonts w:hint="cs"/>
          <w:sz w:val="22"/>
          <w:szCs w:val="22"/>
          <w:rtl/>
        </w:rPr>
        <w:t xml:space="preserve"> לעניין שיעורי המס החלים על בעל מניות מהותי, ראה סעיף 3ו' לעיל.</w:t>
      </w:r>
    </w:p>
    <w:p w:rsidR="000F117D" w:rsidRDefault="000F117D" w:rsidP="000F117D">
      <w:pPr>
        <w:bidi w:val="0"/>
        <w:spacing w:line="80" w:lineRule="exact"/>
        <w:rPr>
          <w:sz w:val="22"/>
          <w:szCs w:val="22"/>
          <w:rtl/>
        </w:rPr>
      </w:pPr>
    </w:p>
    <w:p w:rsidR="000F117D" w:rsidRDefault="000F117D" w:rsidP="000F117D">
      <w:pPr>
        <w:tabs>
          <w:tab w:val="left" w:pos="327"/>
          <w:tab w:val="left" w:pos="793"/>
          <w:tab w:val="left" w:pos="1218"/>
        </w:tabs>
        <w:ind w:left="-58" w:right="-142" w:firstLine="811"/>
        <w:jc w:val="both"/>
        <w:rPr>
          <w:b/>
          <w:bCs/>
          <w:szCs w:val="23"/>
          <w:rtl/>
        </w:rPr>
      </w:pPr>
      <w:r>
        <w:rPr>
          <w:rFonts w:hint="cs"/>
          <w:b/>
          <w:bCs/>
          <w:szCs w:val="23"/>
          <w:rtl/>
        </w:rPr>
        <w:t>מס רכישה</w:t>
      </w:r>
    </w:p>
    <w:p w:rsidR="000F117D" w:rsidRPr="005D266B" w:rsidRDefault="000F117D" w:rsidP="004F13B7">
      <w:pPr>
        <w:ind w:left="755" w:right="-142"/>
        <w:jc w:val="both"/>
        <w:rPr>
          <w:sz w:val="22"/>
          <w:szCs w:val="22"/>
          <w:rtl/>
        </w:rPr>
      </w:pPr>
      <w:r>
        <w:rPr>
          <w:rFonts w:hint="cs"/>
          <w:sz w:val="22"/>
          <w:szCs w:val="22"/>
          <w:rtl/>
        </w:rPr>
        <w:t xml:space="preserve">לעניין שיעורי מס הרכישה ראה סעיף 28 בעמוד </w:t>
      </w:r>
      <w:r w:rsidR="004F13B7">
        <w:rPr>
          <w:rFonts w:hint="cs"/>
          <w:sz w:val="22"/>
          <w:szCs w:val="22"/>
          <w:rtl/>
        </w:rPr>
        <w:t>46</w:t>
      </w:r>
      <w:r>
        <w:rPr>
          <w:rFonts w:hint="cs"/>
          <w:sz w:val="22"/>
          <w:szCs w:val="22"/>
          <w:rtl/>
        </w:rPr>
        <w:t xml:space="preserve"> (בפרק הדן במיסוי יחידים).</w:t>
      </w:r>
    </w:p>
    <w:p w:rsidR="000F117D" w:rsidRPr="00E52DD9" w:rsidRDefault="000F117D" w:rsidP="000F117D">
      <w:pPr>
        <w:ind w:left="468" w:hanging="526"/>
        <w:jc w:val="both"/>
        <w:rPr>
          <w:sz w:val="22"/>
          <w:szCs w:val="22"/>
          <w:rtl/>
        </w:rPr>
      </w:pPr>
      <w:r w:rsidRPr="00E52DD9">
        <w:rPr>
          <w:rFonts w:hint="cs"/>
          <w:b/>
          <w:bCs/>
          <w:sz w:val="22"/>
          <w:szCs w:val="22"/>
          <w:rtl/>
        </w:rPr>
        <w:t>27</w:t>
      </w:r>
      <w:r w:rsidRPr="00E52DD9">
        <w:rPr>
          <w:b/>
          <w:bCs/>
          <w:sz w:val="22"/>
          <w:szCs w:val="22"/>
          <w:rtl/>
        </w:rPr>
        <w:t>.</w:t>
      </w:r>
      <w:r w:rsidRPr="00E52DD9">
        <w:rPr>
          <w:b/>
          <w:bCs/>
          <w:sz w:val="22"/>
          <w:szCs w:val="22"/>
          <w:rtl/>
        </w:rPr>
        <w:tab/>
        <w:t>החוק לעידוד השקעות הון</w:t>
      </w:r>
    </w:p>
    <w:p w:rsidR="000F117D" w:rsidRDefault="000F117D" w:rsidP="000F117D">
      <w:pPr>
        <w:ind w:left="867" w:right="-360" w:hanging="392"/>
        <w:jc w:val="both"/>
        <w:rPr>
          <w:b/>
          <w:bCs/>
          <w:sz w:val="22"/>
          <w:szCs w:val="22"/>
          <w:rtl/>
        </w:rPr>
      </w:pPr>
      <w:r>
        <w:rPr>
          <w:rFonts w:hint="cs"/>
          <w:b/>
          <w:bCs/>
          <w:sz w:val="22"/>
          <w:szCs w:val="22"/>
          <w:rtl/>
        </w:rPr>
        <w:t>א.</w:t>
      </w:r>
      <w:r>
        <w:rPr>
          <w:b/>
          <w:bCs/>
          <w:sz w:val="22"/>
          <w:szCs w:val="22"/>
          <w:rtl/>
        </w:rPr>
        <w:tab/>
      </w:r>
      <w:r>
        <w:rPr>
          <w:rFonts w:hint="cs"/>
          <w:b/>
          <w:bCs/>
          <w:sz w:val="22"/>
          <w:szCs w:val="22"/>
          <w:rtl/>
        </w:rPr>
        <w:t xml:space="preserve">כללי </w:t>
      </w:r>
    </w:p>
    <w:p w:rsidR="000F117D" w:rsidRDefault="000F117D" w:rsidP="000F117D">
      <w:pPr>
        <w:ind w:left="867" w:right="-142"/>
        <w:jc w:val="both"/>
        <w:rPr>
          <w:sz w:val="22"/>
          <w:szCs w:val="22"/>
          <w:rtl/>
        </w:rPr>
      </w:pPr>
      <w:r>
        <w:rPr>
          <w:rFonts w:hint="cs"/>
          <w:sz w:val="22"/>
          <w:szCs w:val="22"/>
          <w:rtl/>
        </w:rPr>
        <w:lastRenderedPageBreak/>
        <w:t>להלן תמצית התנאים שנקבעו בתיקון 68 לחוק עידוד השקעות הון, התשי"ט 1959 לשם קבלת הטבות המס:</w:t>
      </w:r>
    </w:p>
    <w:p w:rsidR="000F117D" w:rsidRDefault="000F117D" w:rsidP="000F117D">
      <w:pPr>
        <w:bidi w:val="0"/>
        <w:spacing w:line="80" w:lineRule="exact"/>
        <w:ind w:right="-142"/>
        <w:rPr>
          <w:sz w:val="22"/>
          <w:szCs w:val="22"/>
          <w:rtl/>
        </w:rPr>
      </w:pPr>
    </w:p>
    <w:p w:rsidR="000F117D" w:rsidRDefault="000F117D" w:rsidP="000F117D">
      <w:pPr>
        <w:ind w:left="1259" w:right="-142" w:hanging="378"/>
        <w:jc w:val="both"/>
        <w:rPr>
          <w:sz w:val="22"/>
          <w:szCs w:val="22"/>
          <w:rtl/>
        </w:rPr>
      </w:pPr>
      <w:r>
        <w:rPr>
          <w:rFonts w:hint="cs"/>
          <w:sz w:val="22"/>
          <w:szCs w:val="22"/>
          <w:rtl/>
        </w:rPr>
        <w:t>1</w:t>
      </w:r>
      <w:r w:rsidRPr="00000F1B">
        <w:rPr>
          <w:rFonts w:hint="cs"/>
          <w:sz w:val="22"/>
          <w:szCs w:val="22"/>
          <w:rtl/>
        </w:rPr>
        <w:t>.</w:t>
      </w:r>
      <w:r w:rsidRPr="009A0C53">
        <w:rPr>
          <w:rFonts w:hint="cs"/>
          <w:sz w:val="22"/>
          <w:szCs w:val="22"/>
          <w:rtl/>
        </w:rPr>
        <w:tab/>
        <w:t>היות המפעל "מפעל תעשייתי" או בית מלון - "מפעל תעשייתי" הינו מפעל שעיקר פעילותו בשנת המס היא פעילות ייצורית (לרבות ייצור מוצרי תוכנה ופיתוחם וכן, מחקר ופיתוח תעשייתי עבור תושב חוץ, ובלבד שניתן על כך אישור המדען הראשי);</w:t>
      </w:r>
      <w:r>
        <w:rPr>
          <w:rFonts w:hint="cs"/>
          <w:sz w:val="22"/>
          <w:szCs w:val="22"/>
          <w:rtl/>
        </w:rPr>
        <w:t xml:space="preserve"> לעניין זה יובהר, כי גם גופים המייצרים באמצעות קבלני משנה יוכלו בהתקיים תנאים מסוימים, להיחשב כ"מפעל תעשייתי".</w:t>
      </w:r>
      <w:r w:rsidRPr="009A0C53">
        <w:rPr>
          <w:rFonts w:hint="cs"/>
          <w:sz w:val="22"/>
          <w:szCs w:val="22"/>
          <w:rtl/>
        </w:rPr>
        <w:tab/>
      </w:r>
    </w:p>
    <w:p w:rsidR="000F117D" w:rsidRDefault="000F117D" w:rsidP="000F117D">
      <w:pPr>
        <w:ind w:left="1259" w:right="-142" w:hanging="378"/>
        <w:jc w:val="both"/>
        <w:rPr>
          <w:sz w:val="22"/>
          <w:szCs w:val="22"/>
          <w:rtl/>
        </w:rPr>
      </w:pPr>
    </w:p>
    <w:p w:rsidR="000F117D" w:rsidRDefault="000F117D" w:rsidP="000F117D">
      <w:pPr>
        <w:ind w:left="1259" w:right="-142" w:hanging="378"/>
        <w:jc w:val="both"/>
        <w:rPr>
          <w:sz w:val="22"/>
          <w:szCs w:val="22"/>
          <w:rtl/>
        </w:rPr>
      </w:pPr>
      <w:r>
        <w:rPr>
          <w:rFonts w:hint="cs"/>
          <w:sz w:val="22"/>
          <w:szCs w:val="22"/>
          <w:rtl/>
        </w:rPr>
        <w:t>2</w:t>
      </w:r>
      <w:r w:rsidRPr="00000F1B">
        <w:rPr>
          <w:rFonts w:hint="cs"/>
          <w:sz w:val="22"/>
          <w:szCs w:val="22"/>
          <w:rtl/>
        </w:rPr>
        <w:t>.</w:t>
      </w:r>
      <w:r>
        <w:rPr>
          <w:rFonts w:hint="cs"/>
          <w:b/>
          <w:bCs/>
          <w:sz w:val="22"/>
          <w:szCs w:val="22"/>
          <w:rtl/>
        </w:rPr>
        <w:tab/>
      </w:r>
      <w:r>
        <w:rPr>
          <w:rFonts w:hint="cs"/>
          <w:sz w:val="22"/>
          <w:szCs w:val="22"/>
          <w:rtl/>
        </w:rPr>
        <w:t>היות המפעל בר תחרות ובעל תרומה לתוצר המקומי הגולמי - מפעל יחשב כמקיים את התנאי, אם עיקר פעילותו היא בתחומי הביוטכנולוגיה או הננוטכנולוגיה וניתן על כך אישור המדען הראשי. לחילופין, ייחשב מפעל כמקיים את התנאי, אם הוא מבצע יצוא בשיעור של 25% לפחות. בתוכנית הרחבה, ייבדק תנאי זה לגבי הגידול במחזור.</w:t>
      </w:r>
    </w:p>
    <w:p w:rsidR="000F117D" w:rsidRDefault="000F117D" w:rsidP="000F117D">
      <w:pPr>
        <w:bidi w:val="0"/>
        <w:ind w:right="-142"/>
        <w:jc w:val="right"/>
        <w:rPr>
          <w:sz w:val="22"/>
          <w:szCs w:val="22"/>
          <w:rtl/>
        </w:rPr>
      </w:pPr>
    </w:p>
    <w:p w:rsidR="000F117D" w:rsidRPr="00870AC9" w:rsidRDefault="000F117D" w:rsidP="000F117D">
      <w:pPr>
        <w:tabs>
          <w:tab w:val="left" w:pos="1249"/>
        </w:tabs>
        <w:ind w:left="1277" w:right="-142" w:hanging="406"/>
        <w:jc w:val="both"/>
        <w:rPr>
          <w:sz w:val="22"/>
          <w:szCs w:val="22"/>
        </w:rPr>
      </w:pPr>
      <w:r>
        <w:rPr>
          <w:rFonts w:hint="cs"/>
          <w:sz w:val="22"/>
          <w:szCs w:val="22"/>
          <w:rtl/>
        </w:rPr>
        <w:t>3</w:t>
      </w:r>
      <w:r w:rsidRPr="00D413E2">
        <w:rPr>
          <w:rFonts w:hint="cs"/>
          <w:sz w:val="22"/>
          <w:szCs w:val="22"/>
          <w:rtl/>
        </w:rPr>
        <w:t>.</w:t>
      </w:r>
      <w:r>
        <w:rPr>
          <w:rFonts w:hint="cs"/>
          <w:b/>
          <w:bCs/>
          <w:sz w:val="22"/>
          <w:szCs w:val="22"/>
          <w:rtl/>
        </w:rPr>
        <w:tab/>
      </w:r>
      <w:r w:rsidRPr="00870AC9">
        <w:rPr>
          <w:rFonts w:hint="cs"/>
          <w:b/>
          <w:bCs/>
          <w:sz w:val="22"/>
          <w:szCs w:val="22"/>
          <w:rtl/>
        </w:rPr>
        <w:t>מטרות החוק</w:t>
      </w:r>
      <w:r w:rsidRPr="00870AC9">
        <w:rPr>
          <w:rFonts w:hint="cs"/>
          <w:sz w:val="22"/>
          <w:szCs w:val="22"/>
          <w:rtl/>
        </w:rPr>
        <w:t xml:space="preserve"> </w:t>
      </w:r>
      <w:r w:rsidRPr="00DE1AB1">
        <w:rPr>
          <w:rFonts w:hint="cs"/>
          <w:b/>
          <w:bCs/>
          <w:sz w:val="22"/>
          <w:szCs w:val="22"/>
          <w:rtl/>
        </w:rPr>
        <w:t>-</w:t>
      </w:r>
      <w:r w:rsidRPr="00870AC9">
        <w:rPr>
          <w:rFonts w:hint="cs"/>
          <w:sz w:val="22"/>
          <w:szCs w:val="22"/>
          <w:rtl/>
        </w:rPr>
        <w:t xml:space="preserve"> מטרת החוק עודכנה, כך שהדגש הושם על השגת יעדים של הגברת הצמיחה במגזר העסקי, שיפור התחרותיות של התעשייה הישראלית בשווקים בינלאומיים ויצירת מקורות תעסוקה ופיתוח באזור הפריפריה. תינתן עדיפות לחדשנות ולאזורי פיתוח.</w:t>
      </w:r>
    </w:p>
    <w:p w:rsidR="000F117D" w:rsidRPr="00870AC9" w:rsidRDefault="000F117D" w:rsidP="000F117D">
      <w:pPr>
        <w:tabs>
          <w:tab w:val="left" w:pos="1249"/>
        </w:tabs>
        <w:bidi w:val="0"/>
        <w:jc w:val="right"/>
        <w:rPr>
          <w:sz w:val="22"/>
          <w:szCs w:val="22"/>
          <w:rtl/>
        </w:rPr>
      </w:pPr>
    </w:p>
    <w:p w:rsidR="000F117D" w:rsidRPr="00870AC9" w:rsidRDefault="000F117D" w:rsidP="000F117D">
      <w:pPr>
        <w:ind w:left="1277" w:right="-142" w:hanging="406"/>
        <w:jc w:val="both"/>
        <w:rPr>
          <w:sz w:val="22"/>
          <w:szCs w:val="22"/>
        </w:rPr>
      </w:pPr>
      <w:r>
        <w:rPr>
          <w:rFonts w:hint="cs"/>
          <w:sz w:val="22"/>
          <w:szCs w:val="22"/>
          <w:rtl/>
        </w:rPr>
        <w:t>4</w:t>
      </w:r>
      <w:r w:rsidRPr="00D413E2">
        <w:rPr>
          <w:rFonts w:hint="cs"/>
          <w:sz w:val="22"/>
          <w:szCs w:val="22"/>
          <w:rtl/>
        </w:rPr>
        <w:t>.</w:t>
      </w:r>
      <w:r>
        <w:rPr>
          <w:rFonts w:hint="cs"/>
          <w:b/>
          <w:bCs/>
          <w:sz w:val="22"/>
          <w:szCs w:val="22"/>
          <w:rtl/>
        </w:rPr>
        <w:tab/>
      </w:r>
      <w:r w:rsidRPr="00870AC9">
        <w:rPr>
          <w:rFonts w:hint="cs"/>
          <w:b/>
          <w:bCs/>
          <w:sz w:val="22"/>
          <w:szCs w:val="22"/>
          <w:rtl/>
        </w:rPr>
        <w:t>אפשרות לקבלת הטבות בשני מסלולים</w:t>
      </w:r>
      <w:r w:rsidRPr="00870AC9">
        <w:rPr>
          <w:rFonts w:hint="cs"/>
          <w:sz w:val="22"/>
          <w:szCs w:val="22"/>
          <w:rtl/>
        </w:rPr>
        <w:t xml:space="preserve"> </w:t>
      </w:r>
      <w:r w:rsidRPr="00DE1AB1">
        <w:rPr>
          <w:rFonts w:hint="cs"/>
          <w:b/>
          <w:bCs/>
          <w:sz w:val="22"/>
          <w:szCs w:val="22"/>
          <w:rtl/>
        </w:rPr>
        <w:t>-</w:t>
      </w:r>
      <w:r w:rsidRPr="00870AC9">
        <w:rPr>
          <w:rFonts w:hint="cs"/>
          <w:sz w:val="22"/>
          <w:szCs w:val="22"/>
          <w:rtl/>
        </w:rPr>
        <w:t xml:space="preserve"> נקבע כי תינתן אפשרות ליהנות משני ההסדרים החדשים שייקבעו בחוק - מענקים והטבות מס, במקביל. קרי, מפעל אשר זכאי לקבל מענק השקעה מכוח החוק במסגרת מסלול מענקים או מענקים והלוואות, יוכל לקבל גם הטבות במס.</w:t>
      </w:r>
    </w:p>
    <w:p w:rsidR="000F117D" w:rsidRPr="00870AC9" w:rsidRDefault="000F117D" w:rsidP="000F117D">
      <w:pPr>
        <w:tabs>
          <w:tab w:val="left" w:pos="899"/>
          <w:tab w:val="left" w:pos="1249"/>
        </w:tabs>
        <w:bidi w:val="0"/>
        <w:spacing w:line="80" w:lineRule="exact"/>
        <w:ind w:left="871" w:right="-142"/>
        <w:rPr>
          <w:sz w:val="22"/>
          <w:szCs w:val="22"/>
          <w:rtl/>
        </w:rPr>
      </w:pPr>
    </w:p>
    <w:p w:rsidR="000F117D" w:rsidRPr="00870AC9" w:rsidRDefault="000F117D" w:rsidP="000F117D">
      <w:pPr>
        <w:tabs>
          <w:tab w:val="left" w:pos="1249"/>
          <w:tab w:val="left" w:pos="1643"/>
        </w:tabs>
        <w:ind w:left="1277" w:right="-142"/>
        <w:jc w:val="both"/>
        <w:rPr>
          <w:sz w:val="22"/>
          <w:szCs w:val="22"/>
        </w:rPr>
      </w:pPr>
      <w:r w:rsidRPr="00870AC9">
        <w:rPr>
          <w:rFonts w:hint="cs"/>
          <w:sz w:val="22"/>
          <w:szCs w:val="22"/>
          <w:rtl/>
        </w:rPr>
        <w:t xml:space="preserve">לשם היעילות והאחידות נקבע שהחלטה שתיתן רשות המיסים בתחום סמכותה על סיווג המפעל כמפעל תעשייתי תחול גם לעניין בחינת זכאותו לקבלת מענק או הלוואה מכוח החוק, וכי מפעל תעשייתי שקיבל מענק או הלוואה לתוכנית שאושרה לו בהתאם לחוק יסווג כמפעל תעשייתי גם לצורך מסלול ההטבות במס. לאישור זה יהא תוקף של 5 שנים ומתייחס רק לגבי אישורים שינתנו החל מ-1 בינואר 2011. </w:t>
      </w:r>
    </w:p>
    <w:p w:rsidR="000F117D" w:rsidRPr="00870AC9" w:rsidRDefault="000F117D" w:rsidP="000F117D">
      <w:pPr>
        <w:tabs>
          <w:tab w:val="left" w:pos="1249"/>
        </w:tabs>
        <w:bidi w:val="0"/>
        <w:ind w:right="-142"/>
        <w:jc w:val="right"/>
        <w:rPr>
          <w:sz w:val="22"/>
          <w:szCs w:val="22"/>
          <w:rtl/>
        </w:rPr>
      </w:pPr>
    </w:p>
    <w:p w:rsidR="000F117D" w:rsidRPr="00870AC9" w:rsidRDefault="000F117D" w:rsidP="000F117D">
      <w:pPr>
        <w:tabs>
          <w:tab w:val="left" w:pos="1249"/>
        </w:tabs>
        <w:ind w:left="1277" w:right="-142" w:hanging="406"/>
        <w:jc w:val="both"/>
        <w:rPr>
          <w:sz w:val="22"/>
          <w:szCs w:val="22"/>
        </w:rPr>
      </w:pPr>
      <w:r>
        <w:rPr>
          <w:rFonts w:hint="cs"/>
          <w:sz w:val="22"/>
          <w:szCs w:val="22"/>
          <w:rtl/>
        </w:rPr>
        <w:t>5</w:t>
      </w:r>
      <w:r w:rsidRPr="00D413E2">
        <w:rPr>
          <w:rFonts w:hint="cs"/>
          <w:sz w:val="22"/>
          <w:szCs w:val="22"/>
          <w:rtl/>
        </w:rPr>
        <w:t>.</w:t>
      </w:r>
      <w:r>
        <w:rPr>
          <w:rFonts w:hint="cs"/>
          <w:sz w:val="22"/>
          <w:szCs w:val="22"/>
          <w:rtl/>
        </w:rPr>
        <w:tab/>
      </w:r>
      <w:r w:rsidRPr="00D413E2">
        <w:rPr>
          <w:rFonts w:hint="cs"/>
          <w:b/>
          <w:bCs/>
          <w:sz w:val="22"/>
          <w:szCs w:val="22"/>
          <w:rtl/>
        </w:rPr>
        <w:t>מפעלי תיירות</w:t>
      </w:r>
      <w:r w:rsidRPr="00D413E2">
        <w:rPr>
          <w:rFonts w:hint="cs"/>
          <w:sz w:val="22"/>
          <w:szCs w:val="22"/>
          <w:rtl/>
        </w:rPr>
        <w:t xml:space="preserve"> </w:t>
      </w:r>
      <w:r w:rsidRPr="00DE1AB1">
        <w:rPr>
          <w:rFonts w:hint="cs"/>
          <w:b/>
          <w:bCs/>
          <w:sz w:val="22"/>
          <w:szCs w:val="22"/>
          <w:rtl/>
        </w:rPr>
        <w:t>-</w:t>
      </w:r>
      <w:r w:rsidRPr="00D413E2">
        <w:rPr>
          <w:rFonts w:hint="cs"/>
          <w:sz w:val="22"/>
          <w:szCs w:val="22"/>
          <w:rtl/>
        </w:rPr>
        <w:t xml:space="preserve"> </w:t>
      </w:r>
      <w:r w:rsidRPr="00870AC9">
        <w:rPr>
          <w:rFonts w:hint="cs"/>
          <w:sz w:val="22"/>
          <w:szCs w:val="22"/>
          <w:rtl/>
        </w:rPr>
        <w:t>נקבע כי הסדרי ההטבות הקבועים בחוק לגבי מפעלים בתחום התיירות יוותרו על כנם גם לאחר התיקון. עוד נקבע כי מענק השקעה לא ישולם למפעל תיירותי שבחר במסלול הטבות חלופי.</w:t>
      </w:r>
    </w:p>
    <w:p w:rsidR="000F117D" w:rsidRPr="00870AC9" w:rsidRDefault="000F117D" w:rsidP="000F117D">
      <w:pPr>
        <w:tabs>
          <w:tab w:val="left" w:pos="1249"/>
        </w:tabs>
        <w:ind w:left="1277" w:right="-142" w:hanging="406"/>
        <w:jc w:val="both"/>
        <w:rPr>
          <w:sz w:val="22"/>
          <w:szCs w:val="22"/>
          <w:rtl/>
        </w:rPr>
      </w:pPr>
      <w:r w:rsidRPr="00870AC9">
        <w:rPr>
          <w:sz w:val="22"/>
          <w:szCs w:val="22"/>
          <w:rtl/>
        </w:rPr>
        <w:tab/>
      </w:r>
      <w:r w:rsidRPr="00870AC9">
        <w:rPr>
          <w:rFonts w:hint="cs"/>
          <w:sz w:val="22"/>
          <w:szCs w:val="22"/>
          <w:rtl/>
        </w:rPr>
        <w:t>בהתאם, ההגדרה "מפעל מוטב" צומצמה וכוללת אך ורק מפעלים תיירותיים, ונערכו ההתאמות הנדרשות בהגדרות "הכנסה מוטבת" ו"חברה מוטבת".</w:t>
      </w:r>
    </w:p>
    <w:p w:rsidR="000F117D" w:rsidRPr="00870AC9" w:rsidRDefault="000F117D" w:rsidP="000F117D">
      <w:pPr>
        <w:tabs>
          <w:tab w:val="left" w:pos="1249"/>
        </w:tabs>
        <w:ind w:left="1277" w:right="-142" w:hanging="406"/>
        <w:jc w:val="both"/>
        <w:rPr>
          <w:sz w:val="22"/>
          <w:szCs w:val="22"/>
          <w:rtl/>
        </w:rPr>
      </w:pPr>
    </w:p>
    <w:p w:rsidR="000F117D" w:rsidRPr="00870AC9" w:rsidRDefault="000F117D" w:rsidP="000F117D">
      <w:pPr>
        <w:tabs>
          <w:tab w:val="left" w:pos="1249"/>
        </w:tabs>
        <w:ind w:left="1277" w:right="-142" w:hanging="406"/>
        <w:jc w:val="both"/>
        <w:rPr>
          <w:sz w:val="22"/>
          <w:szCs w:val="22"/>
        </w:rPr>
      </w:pPr>
      <w:r>
        <w:rPr>
          <w:rFonts w:hint="cs"/>
          <w:sz w:val="22"/>
          <w:szCs w:val="22"/>
          <w:rtl/>
        </w:rPr>
        <w:t>6</w:t>
      </w:r>
      <w:r w:rsidRPr="00D413E2">
        <w:rPr>
          <w:rFonts w:hint="cs"/>
          <w:sz w:val="22"/>
          <w:szCs w:val="22"/>
          <w:rtl/>
        </w:rPr>
        <w:t>.</w:t>
      </w:r>
      <w:r>
        <w:rPr>
          <w:rFonts w:hint="cs"/>
          <w:sz w:val="22"/>
          <w:szCs w:val="22"/>
          <w:rtl/>
        </w:rPr>
        <w:tab/>
      </w:r>
      <w:r w:rsidRPr="00D413E2">
        <w:rPr>
          <w:rFonts w:hint="cs"/>
          <w:b/>
          <w:bCs/>
          <w:sz w:val="22"/>
          <w:szCs w:val="22"/>
          <w:rtl/>
        </w:rPr>
        <w:t>אזורי עדיפות לאומית</w:t>
      </w:r>
      <w:r w:rsidRPr="00870AC9">
        <w:rPr>
          <w:rFonts w:hint="cs"/>
          <w:sz w:val="22"/>
          <w:szCs w:val="22"/>
          <w:rtl/>
        </w:rPr>
        <w:t xml:space="preserve"> </w:t>
      </w:r>
      <w:r w:rsidRPr="00DE1AB1">
        <w:rPr>
          <w:rFonts w:hint="cs"/>
          <w:b/>
          <w:bCs/>
          <w:sz w:val="22"/>
          <w:szCs w:val="22"/>
          <w:rtl/>
        </w:rPr>
        <w:t>-</w:t>
      </w:r>
      <w:r w:rsidRPr="00870AC9">
        <w:rPr>
          <w:rFonts w:hint="cs"/>
          <w:sz w:val="22"/>
          <w:szCs w:val="22"/>
          <w:rtl/>
        </w:rPr>
        <w:t xml:space="preserve"> הוארכה מפת אזורי העדיפות הלאומית בשנתיים נוספות (עד תום שנת 2012). כמו כן, נקבע כי מפעל מועדף אשר ממוקם בישוב אשר הורע מעמדו במסגרת שינוי מפת אזורי העדיפות הלאומית, יהא זכאי להטבות לפי הנוסח הקודם במפה למשך שנה אחת נוספת. לאחר מועד זה, יחולו עליו הטבות המס לפי מפת העדיפות הלאומית החדשה שתקבע.</w:t>
      </w:r>
    </w:p>
    <w:p w:rsidR="000F117D" w:rsidRPr="00870AC9" w:rsidRDefault="000F117D" w:rsidP="000F117D">
      <w:pPr>
        <w:tabs>
          <w:tab w:val="left" w:pos="616"/>
          <w:tab w:val="left" w:pos="1183"/>
        </w:tabs>
        <w:rPr>
          <w:sz w:val="22"/>
          <w:szCs w:val="22"/>
          <w:rtl/>
        </w:rPr>
      </w:pPr>
    </w:p>
    <w:p w:rsidR="000F117D" w:rsidRPr="00870AC9" w:rsidRDefault="000F117D" w:rsidP="000F117D">
      <w:pPr>
        <w:ind w:left="867" w:right="-360" w:hanging="392"/>
        <w:jc w:val="both"/>
        <w:rPr>
          <w:b/>
          <w:bCs/>
          <w:sz w:val="22"/>
          <w:szCs w:val="22"/>
          <w:rtl/>
        </w:rPr>
      </w:pPr>
      <w:r>
        <w:rPr>
          <w:rFonts w:hint="cs"/>
          <w:b/>
          <w:bCs/>
          <w:sz w:val="22"/>
          <w:szCs w:val="22"/>
          <w:rtl/>
        </w:rPr>
        <w:t>ב</w:t>
      </w:r>
      <w:r w:rsidRPr="00870AC9">
        <w:rPr>
          <w:rFonts w:hint="cs"/>
          <w:b/>
          <w:bCs/>
          <w:sz w:val="22"/>
          <w:szCs w:val="22"/>
          <w:rtl/>
        </w:rPr>
        <w:t>.</w:t>
      </w:r>
      <w:r w:rsidRPr="00870AC9">
        <w:rPr>
          <w:rFonts w:hint="cs"/>
          <w:b/>
          <w:bCs/>
          <w:sz w:val="22"/>
          <w:szCs w:val="22"/>
          <w:rtl/>
        </w:rPr>
        <w:tab/>
        <w:t>מסלול הטבות המס</w:t>
      </w:r>
    </w:p>
    <w:p w:rsidR="000F117D" w:rsidRPr="00870AC9" w:rsidRDefault="000F117D" w:rsidP="003606CD">
      <w:pPr>
        <w:numPr>
          <w:ilvl w:val="0"/>
          <w:numId w:val="28"/>
        </w:numPr>
        <w:tabs>
          <w:tab w:val="clear" w:pos="975"/>
        </w:tabs>
        <w:ind w:left="1277" w:right="-142" w:hanging="406"/>
        <w:jc w:val="both"/>
        <w:rPr>
          <w:sz w:val="22"/>
          <w:szCs w:val="22"/>
        </w:rPr>
      </w:pPr>
      <w:r w:rsidRPr="00870AC9">
        <w:rPr>
          <w:rFonts w:hint="cs"/>
          <w:sz w:val="22"/>
          <w:szCs w:val="22"/>
          <w:rtl/>
        </w:rPr>
        <w:t>בוטל מנגנון הטבות המס הקיים, למעט ביחס למפעלי תיירות, ונקבעו הסדרי הטבות במס חדשים למפעלים תעשייתיים.</w:t>
      </w:r>
    </w:p>
    <w:p w:rsidR="000F117D" w:rsidRPr="00870AC9" w:rsidRDefault="000F117D" w:rsidP="000F117D">
      <w:pPr>
        <w:bidi w:val="0"/>
        <w:spacing w:line="80" w:lineRule="exact"/>
        <w:ind w:left="1277" w:right="-142" w:hanging="406"/>
        <w:rPr>
          <w:sz w:val="22"/>
          <w:szCs w:val="22"/>
          <w:rtl/>
        </w:rPr>
      </w:pPr>
    </w:p>
    <w:p w:rsidR="000F117D" w:rsidRPr="00870AC9" w:rsidRDefault="000F117D" w:rsidP="003606CD">
      <w:pPr>
        <w:numPr>
          <w:ilvl w:val="0"/>
          <w:numId w:val="28"/>
        </w:numPr>
        <w:tabs>
          <w:tab w:val="clear" w:pos="975"/>
        </w:tabs>
        <w:ind w:left="1277" w:right="-142" w:hanging="406"/>
        <w:jc w:val="both"/>
        <w:rPr>
          <w:sz w:val="22"/>
          <w:szCs w:val="22"/>
        </w:rPr>
      </w:pPr>
      <w:r w:rsidRPr="00870AC9">
        <w:rPr>
          <w:rFonts w:hint="cs"/>
          <w:sz w:val="22"/>
          <w:szCs w:val="22"/>
          <w:rtl/>
        </w:rPr>
        <w:t>נקבע מס חברות אחיד מופחת למפעלי תעשייה יצואנים (מעל 25%).</w:t>
      </w:r>
    </w:p>
    <w:p w:rsidR="000F117D" w:rsidRPr="00870AC9" w:rsidRDefault="000F117D" w:rsidP="000F117D">
      <w:pPr>
        <w:ind w:left="1277" w:right="-142" w:hanging="406"/>
        <w:rPr>
          <w:sz w:val="22"/>
          <w:szCs w:val="22"/>
          <w:rtl/>
        </w:rPr>
      </w:pPr>
      <w:r w:rsidRPr="00870AC9">
        <w:rPr>
          <w:sz w:val="22"/>
          <w:szCs w:val="22"/>
          <w:rtl/>
        </w:rPr>
        <w:tab/>
      </w:r>
      <w:r w:rsidRPr="00870AC9">
        <w:rPr>
          <w:rFonts w:hint="cs"/>
          <w:sz w:val="22"/>
          <w:szCs w:val="22"/>
          <w:rtl/>
        </w:rPr>
        <w:t>שיעור המס המופחת לא יהיה תלוי תכנית ויחול על כלל הכנסתו של המפעל התעשייתי.</w:t>
      </w:r>
    </w:p>
    <w:p w:rsidR="000F117D" w:rsidRPr="00870AC9" w:rsidRDefault="000F117D" w:rsidP="000F117D">
      <w:pPr>
        <w:bidi w:val="0"/>
        <w:spacing w:line="80" w:lineRule="exact"/>
        <w:ind w:left="1277" w:right="-142" w:hanging="406"/>
        <w:rPr>
          <w:sz w:val="22"/>
          <w:szCs w:val="22"/>
          <w:rtl/>
        </w:rPr>
      </w:pPr>
    </w:p>
    <w:p w:rsidR="000F117D" w:rsidRPr="00870AC9" w:rsidRDefault="000F117D" w:rsidP="003606CD">
      <w:pPr>
        <w:numPr>
          <w:ilvl w:val="0"/>
          <w:numId w:val="28"/>
        </w:numPr>
        <w:tabs>
          <w:tab w:val="clear" w:pos="975"/>
        </w:tabs>
        <w:ind w:left="1277" w:right="-142" w:hanging="406"/>
        <w:jc w:val="both"/>
        <w:rPr>
          <w:sz w:val="22"/>
          <w:szCs w:val="22"/>
        </w:rPr>
      </w:pPr>
      <w:r w:rsidRPr="00870AC9">
        <w:rPr>
          <w:rFonts w:hint="cs"/>
          <w:sz w:val="22"/>
          <w:szCs w:val="22"/>
          <w:rtl/>
        </w:rPr>
        <w:t>הופחתו שיעורי המס למפעלים התעשייתיים באופן הדרגתי על פני חמש שנים.</w:t>
      </w:r>
    </w:p>
    <w:p w:rsidR="000F117D" w:rsidRPr="00870AC9" w:rsidRDefault="000F117D" w:rsidP="000F117D">
      <w:pPr>
        <w:bidi w:val="0"/>
        <w:spacing w:line="80" w:lineRule="exact"/>
        <w:ind w:left="1277" w:right="-142" w:hanging="406"/>
        <w:rPr>
          <w:sz w:val="22"/>
          <w:szCs w:val="22"/>
        </w:rPr>
      </w:pPr>
    </w:p>
    <w:p w:rsidR="000F117D" w:rsidRPr="00870AC9" w:rsidRDefault="000F117D" w:rsidP="003606CD">
      <w:pPr>
        <w:numPr>
          <w:ilvl w:val="0"/>
          <w:numId w:val="28"/>
        </w:numPr>
        <w:tabs>
          <w:tab w:val="clear" w:pos="975"/>
        </w:tabs>
        <w:ind w:left="1277" w:right="-142" w:hanging="406"/>
        <w:jc w:val="both"/>
        <w:rPr>
          <w:sz w:val="22"/>
          <w:szCs w:val="22"/>
        </w:rPr>
      </w:pPr>
      <w:r w:rsidRPr="00870AC9">
        <w:rPr>
          <w:rFonts w:hint="cs"/>
          <w:sz w:val="22"/>
          <w:szCs w:val="22"/>
          <w:rtl/>
        </w:rPr>
        <w:t>נקבע כי הירידה בשיעורי המס תעשה באופן מדורג על פני חמש שנים כדלקמן:</w:t>
      </w:r>
    </w:p>
    <w:p w:rsidR="000F117D" w:rsidRPr="00870AC9" w:rsidRDefault="000F117D" w:rsidP="000F117D">
      <w:pPr>
        <w:tabs>
          <w:tab w:val="left" w:pos="616"/>
          <w:tab w:val="left" w:pos="1183"/>
        </w:tabs>
        <w:bidi w:val="0"/>
        <w:spacing w:line="80" w:lineRule="exact"/>
        <w:ind w:left="1277" w:right="-142" w:hanging="406"/>
        <w:rPr>
          <w:sz w:val="22"/>
          <w:szCs w:val="22"/>
          <w:rtl/>
        </w:rPr>
      </w:pPr>
    </w:p>
    <w:p w:rsidR="000F117D" w:rsidRPr="00870AC9" w:rsidRDefault="000F117D" w:rsidP="003606CD">
      <w:pPr>
        <w:numPr>
          <w:ilvl w:val="1"/>
          <w:numId w:val="28"/>
        </w:numPr>
        <w:tabs>
          <w:tab w:val="clear" w:pos="1695"/>
          <w:tab w:val="left" w:pos="616"/>
          <w:tab w:val="left" w:pos="992"/>
          <w:tab w:val="left" w:pos="1183"/>
          <w:tab w:val="num" w:pos="1613"/>
        </w:tabs>
        <w:ind w:left="1277" w:right="-142" w:firstLine="0"/>
        <w:jc w:val="both"/>
        <w:rPr>
          <w:sz w:val="22"/>
          <w:szCs w:val="22"/>
          <w:rtl/>
        </w:rPr>
      </w:pPr>
      <w:r w:rsidRPr="00870AC9">
        <w:rPr>
          <w:rFonts w:hint="cs"/>
          <w:sz w:val="22"/>
          <w:szCs w:val="22"/>
          <w:rtl/>
        </w:rPr>
        <w:t>בשנים 2011-2012 שיעור המס המופחת באז"פ א' יהא 10% ובשאר הארץ 15%;</w:t>
      </w:r>
    </w:p>
    <w:p w:rsidR="000F117D" w:rsidRPr="00870AC9" w:rsidRDefault="000F117D" w:rsidP="003606CD">
      <w:pPr>
        <w:numPr>
          <w:ilvl w:val="1"/>
          <w:numId w:val="28"/>
        </w:numPr>
        <w:tabs>
          <w:tab w:val="clear" w:pos="1695"/>
          <w:tab w:val="left" w:pos="616"/>
          <w:tab w:val="left" w:pos="992"/>
          <w:tab w:val="left" w:pos="1183"/>
          <w:tab w:val="num" w:pos="1613"/>
        </w:tabs>
        <w:ind w:left="1277" w:right="-142" w:firstLine="0"/>
        <w:jc w:val="both"/>
        <w:rPr>
          <w:sz w:val="22"/>
          <w:szCs w:val="22"/>
        </w:rPr>
      </w:pPr>
      <w:r>
        <w:rPr>
          <w:rFonts w:hint="cs"/>
          <w:sz w:val="22"/>
          <w:szCs w:val="22"/>
          <w:rtl/>
        </w:rPr>
        <w:t>בשנת המס 2013</w:t>
      </w:r>
      <w:r w:rsidRPr="00870AC9">
        <w:rPr>
          <w:rFonts w:hint="cs"/>
          <w:sz w:val="22"/>
          <w:szCs w:val="22"/>
          <w:rtl/>
        </w:rPr>
        <w:t xml:space="preserve"> שיעור המס המופחת באז"פ א' יהא 7% ובשאר הארץ 12.5%;</w:t>
      </w:r>
    </w:p>
    <w:p w:rsidR="000F117D" w:rsidRPr="00870AC9" w:rsidRDefault="000F117D" w:rsidP="003606CD">
      <w:pPr>
        <w:numPr>
          <w:ilvl w:val="1"/>
          <w:numId w:val="28"/>
        </w:numPr>
        <w:tabs>
          <w:tab w:val="clear" w:pos="1695"/>
          <w:tab w:val="left" w:pos="616"/>
          <w:tab w:val="left" w:pos="992"/>
          <w:tab w:val="left" w:pos="1183"/>
          <w:tab w:val="num" w:pos="1613"/>
        </w:tabs>
        <w:ind w:left="1277" w:right="-142" w:firstLine="0"/>
        <w:jc w:val="both"/>
        <w:rPr>
          <w:sz w:val="22"/>
          <w:szCs w:val="22"/>
        </w:rPr>
      </w:pPr>
      <w:r>
        <w:rPr>
          <w:rFonts w:hint="cs"/>
          <w:sz w:val="22"/>
          <w:szCs w:val="22"/>
          <w:rtl/>
        </w:rPr>
        <w:t>2014*</w:t>
      </w:r>
      <w:r w:rsidRPr="00870AC9">
        <w:rPr>
          <w:rFonts w:hint="cs"/>
          <w:sz w:val="22"/>
          <w:szCs w:val="22"/>
          <w:rtl/>
        </w:rPr>
        <w:t xml:space="preserve"> ואילך שיעור המס המופחת באז"פ א' יהא </w:t>
      </w:r>
      <w:r>
        <w:rPr>
          <w:rFonts w:hint="cs"/>
          <w:sz w:val="22"/>
          <w:szCs w:val="22"/>
          <w:rtl/>
        </w:rPr>
        <w:t>9</w:t>
      </w:r>
      <w:r w:rsidRPr="00870AC9">
        <w:rPr>
          <w:rFonts w:hint="cs"/>
          <w:sz w:val="22"/>
          <w:szCs w:val="22"/>
          <w:rtl/>
        </w:rPr>
        <w:t>% ובשאר הארץ 1</w:t>
      </w:r>
      <w:r>
        <w:rPr>
          <w:rFonts w:hint="cs"/>
          <w:sz w:val="22"/>
          <w:szCs w:val="22"/>
          <w:rtl/>
        </w:rPr>
        <w:t>6</w:t>
      </w:r>
      <w:r w:rsidRPr="00870AC9">
        <w:rPr>
          <w:rFonts w:hint="cs"/>
          <w:sz w:val="22"/>
          <w:szCs w:val="22"/>
          <w:rtl/>
        </w:rPr>
        <w:t>%.</w:t>
      </w:r>
    </w:p>
    <w:p w:rsidR="000F117D" w:rsidRPr="00870AC9" w:rsidRDefault="000F117D" w:rsidP="000F117D">
      <w:pPr>
        <w:tabs>
          <w:tab w:val="left" w:pos="616"/>
          <w:tab w:val="left" w:pos="992"/>
          <w:tab w:val="left" w:pos="1183"/>
        </w:tabs>
        <w:bidi w:val="0"/>
        <w:spacing w:line="80" w:lineRule="exact"/>
        <w:ind w:left="1277" w:right="-142" w:hanging="406"/>
        <w:rPr>
          <w:sz w:val="22"/>
          <w:szCs w:val="22"/>
          <w:rtl/>
        </w:rPr>
      </w:pPr>
    </w:p>
    <w:p w:rsidR="000F117D" w:rsidRDefault="000F117D" w:rsidP="003606CD">
      <w:pPr>
        <w:numPr>
          <w:ilvl w:val="0"/>
          <w:numId w:val="28"/>
        </w:numPr>
        <w:tabs>
          <w:tab w:val="clear" w:pos="975"/>
          <w:tab w:val="left" w:pos="1183"/>
        </w:tabs>
        <w:ind w:left="1277" w:right="-142" w:hanging="406"/>
        <w:jc w:val="both"/>
        <w:rPr>
          <w:sz w:val="22"/>
          <w:szCs w:val="22"/>
        </w:rPr>
      </w:pPr>
      <w:r w:rsidRPr="00870AC9">
        <w:rPr>
          <w:rFonts w:hint="cs"/>
          <w:sz w:val="22"/>
          <w:szCs w:val="22"/>
          <w:rtl/>
        </w:rPr>
        <w:t>נקבע כי המס המופחת לא יהיה מותנה בביצוע השקעה מזכה בנכסים יצרניים.</w:t>
      </w:r>
    </w:p>
    <w:p w:rsidR="000F117D" w:rsidRDefault="000F117D" w:rsidP="000F117D">
      <w:pPr>
        <w:tabs>
          <w:tab w:val="left" w:pos="1183"/>
        </w:tabs>
        <w:bidi w:val="0"/>
        <w:spacing w:line="80" w:lineRule="exact"/>
        <w:ind w:right="-142"/>
        <w:rPr>
          <w:sz w:val="22"/>
          <w:szCs w:val="22"/>
          <w:rtl/>
        </w:rPr>
      </w:pPr>
    </w:p>
    <w:p w:rsidR="000F117D" w:rsidRPr="00870AC9" w:rsidRDefault="000F117D" w:rsidP="003606CD">
      <w:pPr>
        <w:numPr>
          <w:ilvl w:val="0"/>
          <w:numId w:val="28"/>
        </w:numPr>
        <w:tabs>
          <w:tab w:val="clear" w:pos="975"/>
        </w:tabs>
        <w:ind w:left="1207" w:right="-142" w:hanging="336"/>
        <w:jc w:val="both"/>
        <w:rPr>
          <w:sz w:val="22"/>
          <w:szCs w:val="22"/>
        </w:rPr>
      </w:pPr>
      <w:r w:rsidRPr="00870AC9">
        <w:rPr>
          <w:rFonts w:hint="cs"/>
          <w:sz w:val="22"/>
          <w:szCs w:val="22"/>
          <w:rtl/>
        </w:rPr>
        <w:t>נוספה הגדרה של "הכנסה מועדפת" והובהר כי מדובר בהכנסה שהופקה או נצמחה מפעילותו הייצורית בישראל של מפעל מועדף.</w:t>
      </w:r>
    </w:p>
    <w:p w:rsidR="000F117D" w:rsidRPr="00870AC9" w:rsidRDefault="000F117D" w:rsidP="000F117D">
      <w:pPr>
        <w:bidi w:val="0"/>
        <w:spacing w:line="80" w:lineRule="exact"/>
        <w:ind w:left="1207" w:right="-142" w:hanging="336"/>
        <w:rPr>
          <w:sz w:val="22"/>
          <w:szCs w:val="22"/>
          <w:rtl/>
        </w:rPr>
      </w:pPr>
    </w:p>
    <w:p w:rsidR="000F117D" w:rsidRPr="00870AC9" w:rsidRDefault="000F117D" w:rsidP="003606CD">
      <w:pPr>
        <w:numPr>
          <w:ilvl w:val="0"/>
          <w:numId w:val="28"/>
        </w:numPr>
        <w:tabs>
          <w:tab w:val="clear" w:pos="975"/>
        </w:tabs>
        <w:ind w:left="1207" w:right="-142" w:hanging="336"/>
        <w:jc w:val="both"/>
        <w:rPr>
          <w:sz w:val="22"/>
          <w:szCs w:val="22"/>
        </w:rPr>
      </w:pPr>
      <w:r w:rsidRPr="00870AC9">
        <w:rPr>
          <w:rFonts w:hint="cs"/>
          <w:sz w:val="22"/>
          <w:szCs w:val="22"/>
          <w:rtl/>
        </w:rPr>
        <w:t xml:space="preserve">נקבע כי בסמכות מנהל רשות המסים לקבוע כללים לעניין ייחוס ההכנסות של </w:t>
      </w:r>
      <w:r w:rsidRPr="00D413E2">
        <w:rPr>
          <w:rFonts w:hint="cs"/>
          <w:b/>
          <w:bCs/>
          <w:sz w:val="22"/>
          <w:szCs w:val="22"/>
          <w:rtl/>
        </w:rPr>
        <w:t>מפעל מבוזר ושל מפעל שפועל גם מחוץ לישראל.</w:t>
      </w:r>
    </w:p>
    <w:p w:rsidR="000F117D" w:rsidRPr="00870AC9" w:rsidRDefault="000F117D" w:rsidP="000F117D">
      <w:pPr>
        <w:bidi w:val="0"/>
        <w:spacing w:line="80" w:lineRule="exact"/>
        <w:ind w:left="1207" w:hanging="336"/>
        <w:rPr>
          <w:sz w:val="22"/>
          <w:szCs w:val="22"/>
          <w:rtl/>
        </w:rPr>
      </w:pPr>
    </w:p>
    <w:p w:rsidR="000F117D" w:rsidRPr="00870AC9" w:rsidRDefault="000F117D" w:rsidP="003606CD">
      <w:pPr>
        <w:numPr>
          <w:ilvl w:val="0"/>
          <w:numId w:val="28"/>
        </w:numPr>
        <w:tabs>
          <w:tab w:val="clear" w:pos="975"/>
        </w:tabs>
        <w:ind w:left="1207" w:hanging="336"/>
        <w:jc w:val="both"/>
        <w:rPr>
          <w:sz w:val="22"/>
          <w:szCs w:val="22"/>
        </w:rPr>
      </w:pPr>
      <w:r w:rsidRPr="00D413E2">
        <w:rPr>
          <w:rFonts w:hint="cs"/>
          <w:b/>
          <w:bCs/>
          <w:sz w:val="22"/>
          <w:szCs w:val="22"/>
          <w:rtl/>
        </w:rPr>
        <w:t>בוטלו ההטבות הנוספות להן היו זכאיות חברות בהשקעת חוץ</w:t>
      </w:r>
      <w:r w:rsidRPr="00870AC9">
        <w:rPr>
          <w:rFonts w:hint="cs"/>
          <w:sz w:val="22"/>
          <w:szCs w:val="22"/>
          <w:rtl/>
        </w:rPr>
        <w:t>.</w:t>
      </w:r>
    </w:p>
    <w:p w:rsidR="000F117D" w:rsidRPr="00870AC9" w:rsidRDefault="000F117D" w:rsidP="000F117D">
      <w:pPr>
        <w:tabs>
          <w:tab w:val="left" w:pos="616"/>
        </w:tabs>
        <w:bidi w:val="0"/>
        <w:spacing w:line="80" w:lineRule="exact"/>
        <w:ind w:left="1207" w:hanging="336"/>
        <w:rPr>
          <w:sz w:val="22"/>
          <w:szCs w:val="22"/>
          <w:rtl/>
        </w:rPr>
      </w:pPr>
    </w:p>
    <w:p w:rsidR="000F117D" w:rsidRDefault="000F117D" w:rsidP="003606CD">
      <w:pPr>
        <w:numPr>
          <w:ilvl w:val="0"/>
          <w:numId w:val="28"/>
        </w:numPr>
        <w:tabs>
          <w:tab w:val="clear" w:pos="975"/>
        </w:tabs>
        <w:ind w:left="1207" w:hanging="336"/>
        <w:jc w:val="both"/>
        <w:rPr>
          <w:sz w:val="22"/>
          <w:szCs w:val="22"/>
        </w:rPr>
      </w:pPr>
      <w:r w:rsidRPr="00870AC9">
        <w:rPr>
          <w:rFonts w:hint="cs"/>
          <w:sz w:val="22"/>
          <w:szCs w:val="22"/>
          <w:rtl/>
        </w:rPr>
        <w:t>בוטל מסלול "אירלנד" ו"מסלול אסטרטגי".</w:t>
      </w:r>
    </w:p>
    <w:p w:rsidR="000F117D" w:rsidRDefault="000F117D" w:rsidP="000F117D">
      <w:pPr>
        <w:ind w:left="1207"/>
        <w:jc w:val="both"/>
        <w:rPr>
          <w:sz w:val="22"/>
          <w:szCs w:val="22"/>
        </w:rPr>
      </w:pPr>
    </w:p>
    <w:p w:rsidR="000F117D" w:rsidRPr="00C05CC9" w:rsidRDefault="000F117D" w:rsidP="000F117D">
      <w:pPr>
        <w:ind w:left="1207" w:hanging="414"/>
        <w:jc w:val="both"/>
        <w:rPr>
          <w:sz w:val="18"/>
          <w:szCs w:val="18"/>
        </w:rPr>
      </w:pPr>
      <w:r>
        <w:rPr>
          <w:rFonts w:hint="cs"/>
          <w:sz w:val="18"/>
          <w:szCs w:val="18"/>
          <w:rtl/>
        </w:rPr>
        <w:t xml:space="preserve">  * </w:t>
      </w:r>
      <w:r w:rsidRPr="00C05CC9">
        <w:rPr>
          <w:rFonts w:hint="cs"/>
          <w:sz w:val="18"/>
          <w:szCs w:val="18"/>
          <w:rtl/>
        </w:rPr>
        <w:t>במסגרת תיקון מספר 71 (ס"ח 2405 ביום 5 באוגוסט 2013) הופסק מתווה הפחתת שיעורי המס החל משנת 2014.</w:t>
      </w:r>
    </w:p>
    <w:p w:rsidR="000F117D" w:rsidRDefault="000F117D" w:rsidP="000F117D">
      <w:pPr>
        <w:ind w:left="615"/>
        <w:jc w:val="both"/>
        <w:rPr>
          <w:sz w:val="22"/>
          <w:szCs w:val="22"/>
          <w:rtl/>
        </w:rPr>
      </w:pPr>
    </w:p>
    <w:p w:rsidR="000F117D" w:rsidRDefault="000F117D" w:rsidP="000F117D">
      <w:pPr>
        <w:ind w:left="615"/>
        <w:jc w:val="both"/>
        <w:rPr>
          <w:sz w:val="22"/>
          <w:szCs w:val="22"/>
          <w:rtl/>
        </w:rPr>
      </w:pPr>
    </w:p>
    <w:p w:rsidR="000F117D" w:rsidRDefault="000F117D" w:rsidP="000F117D">
      <w:pPr>
        <w:ind w:left="615"/>
        <w:jc w:val="both"/>
        <w:rPr>
          <w:sz w:val="22"/>
          <w:szCs w:val="22"/>
          <w:rtl/>
        </w:rPr>
      </w:pPr>
    </w:p>
    <w:p w:rsidR="000F117D" w:rsidRDefault="000F117D" w:rsidP="000F117D">
      <w:pPr>
        <w:ind w:left="615"/>
        <w:jc w:val="both"/>
        <w:rPr>
          <w:sz w:val="22"/>
          <w:szCs w:val="22"/>
          <w:rtl/>
        </w:rPr>
      </w:pPr>
    </w:p>
    <w:p w:rsidR="000F117D" w:rsidRPr="00E52DD9" w:rsidRDefault="000F117D" w:rsidP="000F117D">
      <w:pPr>
        <w:ind w:left="468" w:hanging="526"/>
        <w:jc w:val="both"/>
        <w:rPr>
          <w:b/>
          <w:bCs/>
          <w:sz w:val="22"/>
          <w:szCs w:val="22"/>
          <w:rtl/>
        </w:rPr>
      </w:pPr>
      <w:r w:rsidRPr="00E52DD9">
        <w:rPr>
          <w:rFonts w:hint="cs"/>
          <w:b/>
          <w:bCs/>
          <w:sz w:val="22"/>
          <w:szCs w:val="22"/>
          <w:rtl/>
        </w:rPr>
        <w:t>27</w:t>
      </w:r>
      <w:r w:rsidRPr="00E52DD9">
        <w:rPr>
          <w:b/>
          <w:bCs/>
          <w:sz w:val="22"/>
          <w:szCs w:val="22"/>
          <w:rtl/>
        </w:rPr>
        <w:t>.</w:t>
      </w:r>
      <w:r w:rsidRPr="00E52DD9">
        <w:rPr>
          <w:b/>
          <w:bCs/>
          <w:sz w:val="22"/>
          <w:szCs w:val="22"/>
          <w:rtl/>
        </w:rPr>
        <w:tab/>
        <w:t>החוק לעידוד השקעות הון</w:t>
      </w:r>
      <w:r w:rsidRPr="00E52DD9">
        <w:rPr>
          <w:rFonts w:hint="cs"/>
          <w:sz w:val="22"/>
          <w:szCs w:val="22"/>
          <w:rtl/>
        </w:rPr>
        <w:t xml:space="preserve"> (המשך)</w:t>
      </w:r>
    </w:p>
    <w:p w:rsidR="000F117D" w:rsidRPr="006C7546" w:rsidRDefault="000F117D" w:rsidP="000F117D">
      <w:pPr>
        <w:ind w:left="867" w:right="-360" w:hanging="392"/>
        <w:jc w:val="both"/>
        <w:rPr>
          <w:sz w:val="22"/>
          <w:szCs w:val="22"/>
          <w:rtl/>
        </w:rPr>
      </w:pPr>
      <w:r>
        <w:rPr>
          <w:rFonts w:hint="cs"/>
          <w:b/>
          <w:bCs/>
          <w:sz w:val="22"/>
          <w:szCs w:val="22"/>
          <w:rtl/>
        </w:rPr>
        <w:lastRenderedPageBreak/>
        <w:t>ב</w:t>
      </w:r>
      <w:r w:rsidRPr="00870AC9">
        <w:rPr>
          <w:rFonts w:hint="cs"/>
          <w:b/>
          <w:bCs/>
          <w:sz w:val="22"/>
          <w:szCs w:val="22"/>
          <w:rtl/>
        </w:rPr>
        <w:t>.</w:t>
      </w:r>
      <w:r w:rsidRPr="00870AC9">
        <w:rPr>
          <w:rFonts w:hint="cs"/>
          <w:b/>
          <w:bCs/>
          <w:sz w:val="22"/>
          <w:szCs w:val="22"/>
          <w:rtl/>
        </w:rPr>
        <w:tab/>
        <w:t>מסלול הטבות המס</w:t>
      </w:r>
      <w:r>
        <w:rPr>
          <w:rFonts w:hint="cs"/>
          <w:b/>
          <w:bCs/>
          <w:sz w:val="22"/>
          <w:szCs w:val="22"/>
          <w:rtl/>
        </w:rPr>
        <w:t xml:space="preserve"> </w:t>
      </w:r>
      <w:r>
        <w:rPr>
          <w:rFonts w:hint="cs"/>
          <w:sz w:val="22"/>
          <w:szCs w:val="22"/>
          <w:rtl/>
        </w:rPr>
        <w:t>(המשך)</w:t>
      </w:r>
    </w:p>
    <w:p w:rsidR="000F117D" w:rsidRPr="00870AC9" w:rsidRDefault="000F117D" w:rsidP="003606CD">
      <w:pPr>
        <w:numPr>
          <w:ilvl w:val="0"/>
          <w:numId w:val="28"/>
        </w:numPr>
        <w:tabs>
          <w:tab w:val="clear" w:pos="975"/>
        </w:tabs>
        <w:ind w:left="1207" w:right="-142" w:hanging="336"/>
        <w:jc w:val="both"/>
        <w:rPr>
          <w:sz w:val="22"/>
          <w:szCs w:val="22"/>
        </w:rPr>
      </w:pPr>
      <w:r w:rsidRPr="00870AC9">
        <w:rPr>
          <w:rFonts w:hint="cs"/>
          <w:sz w:val="22"/>
          <w:szCs w:val="22"/>
          <w:rtl/>
        </w:rPr>
        <w:t>נקבע מס דיבידנד מופחת בגובה 15%</w:t>
      </w:r>
      <w:r>
        <w:rPr>
          <w:rFonts w:hint="cs"/>
          <w:sz w:val="22"/>
          <w:szCs w:val="22"/>
          <w:rtl/>
        </w:rPr>
        <w:t>,</w:t>
      </w:r>
      <w:r w:rsidRPr="00870AC9">
        <w:rPr>
          <w:rFonts w:hint="cs"/>
          <w:sz w:val="22"/>
          <w:szCs w:val="22"/>
          <w:rtl/>
        </w:rPr>
        <w:t xml:space="preserve"> ללא הבחנה בין משקיע זר למקומי</w:t>
      </w:r>
      <w:r>
        <w:rPr>
          <w:rFonts w:hint="cs"/>
          <w:sz w:val="22"/>
          <w:szCs w:val="22"/>
          <w:rtl/>
        </w:rPr>
        <w:t>. החל משנת המס 2014, הועלה שיעור המס על דיבידנד ל-20%.</w:t>
      </w:r>
      <w:r w:rsidRPr="00870AC9">
        <w:rPr>
          <w:rFonts w:hint="cs"/>
          <w:sz w:val="22"/>
          <w:szCs w:val="22"/>
          <w:rtl/>
        </w:rPr>
        <w:t xml:space="preserve"> בחלוקת דיבידנד לחברה ישראלית לא ינוכה מס במקור.</w:t>
      </w:r>
    </w:p>
    <w:p w:rsidR="000F117D" w:rsidRPr="00870AC9" w:rsidRDefault="000F117D" w:rsidP="000F117D">
      <w:pPr>
        <w:ind w:left="1207" w:right="-142" w:hanging="336"/>
        <w:jc w:val="both"/>
        <w:rPr>
          <w:sz w:val="22"/>
          <w:szCs w:val="22"/>
          <w:rtl/>
        </w:rPr>
      </w:pPr>
      <w:r>
        <w:rPr>
          <w:sz w:val="22"/>
          <w:szCs w:val="22"/>
          <w:rtl/>
        </w:rPr>
        <w:tab/>
      </w:r>
      <w:r w:rsidRPr="00870AC9">
        <w:rPr>
          <w:rFonts w:hint="cs"/>
          <w:sz w:val="22"/>
          <w:szCs w:val="22"/>
          <w:rtl/>
        </w:rPr>
        <w:t xml:space="preserve">נקבע מסלול הטבות מס למפעל תעשייתי מיוחד אשר יהא זכאי </w:t>
      </w:r>
      <w:r>
        <w:rPr>
          <w:rFonts w:hint="cs"/>
          <w:sz w:val="22"/>
          <w:szCs w:val="22"/>
          <w:rtl/>
        </w:rPr>
        <w:t xml:space="preserve">לשיעור מס מופחת של 5% באז"פ א' </w:t>
      </w:r>
      <w:r>
        <w:rPr>
          <w:sz w:val="22"/>
          <w:szCs w:val="22"/>
          <w:rtl/>
        </w:rPr>
        <w:br/>
      </w:r>
      <w:r w:rsidRPr="00870AC9">
        <w:rPr>
          <w:rFonts w:hint="cs"/>
          <w:sz w:val="22"/>
          <w:szCs w:val="22"/>
          <w:rtl/>
        </w:rPr>
        <w:t>ו-8% בשאר הארץ. לעניין זה, הסיווג כמפעל מועדף מיוחד יתבסס על תכנית עסקית המראה שהמפעל יתרום תרומה מהותית לפעילות הכלכלית בישראל ויש בו כדי לקדם יעדים לאומיים במשק המדינה. על התכנית העסקית לכלול אחת מהחלופות שנקבעו. בנוסף נדרש לעמוד בתנאי הסף שנקבעו.</w:t>
      </w:r>
    </w:p>
    <w:p w:rsidR="000F117D" w:rsidRPr="00870AC9" w:rsidRDefault="000F117D" w:rsidP="000F117D">
      <w:pPr>
        <w:tabs>
          <w:tab w:val="left" w:pos="616"/>
          <w:tab w:val="left" w:pos="1183"/>
        </w:tabs>
        <w:ind w:right="-142"/>
        <w:rPr>
          <w:sz w:val="22"/>
          <w:szCs w:val="22"/>
          <w:rtl/>
        </w:rPr>
      </w:pPr>
    </w:p>
    <w:p w:rsidR="000F117D" w:rsidRPr="00870AC9" w:rsidRDefault="000F117D" w:rsidP="000F117D">
      <w:pPr>
        <w:ind w:left="867" w:right="-142" w:hanging="392"/>
        <w:jc w:val="both"/>
        <w:rPr>
          <w:b/>
          <w:bCs/>
          <w:sz w:val="22"/>
          <w:szCs w:val="22"/>
          <w:rtl/>
        </w:rPr>
      </w:pPr>
      <w:r>
        <w:rPr>
          <w:rFonts w:hint="cs"/>
          <w:b/>
          <w:bCs/>
          <w:sz w:val="22"/>
          <w:szCs w:val="22"/>
          <w:rtl/>
        </w:rPr>
        <w:t>ג</w:t>
      </w:r>
      <w:r w:rsidRPr="00870AC9">
        <w:rPr>
          <w:rFonts w:hint="cs"/>
          <w:b/>
          <w:bCs/>
          <w:sz w:val="22"/>
          <w:szCs w:val="22"/>
          <w:rtl/>
        </w:rPr>
        <w:t>.</w:t>
      </w:r>
      <w:r w:rsidRPr="00870AC9">
        <w:rPr>
          <w:rFonts w:hint="cs"/>
          <w:b/>
          <w:bCs/>
          <w:sz w:val="22"/>
          <w:szCs w:val="22"/>
          <w:rtl/>
        </w:rPr>
        <w:tab/>
        <w:t>מסלול מענקים והלוואות</w:t>
      </w:r>
    </w:p>
    <w:p w:rsidR="000F117D" w:rsidRPr="00870AC9" w:rsidRDefault="000F117D" w:rsidP="003606CD">
      <w:pPr>
        <w:numPr>
          <w:ilvl w:val="0"/>
          <w:numId w:val="28"/>
        </w:numPr>
        <w:tabs>
          <w:tab w:val="clear" w:pos="975"/>
        </w:tabs>
        <w:ind w:left="1207" w:right="-142" w:hanging="336"/>
        <w:jc w:val="both"/>
        <w:rPr>
          <w:sz w:val="22"/>
          <w:szCs w:val="22"/>
        </w:rPr>
      </w:pPr>
      <w:r w:rsidRPr="00870AC9">
        <w:rPr>
          <w:rFonts w:hint="cs"/>
          <w:sz w:val="22"/>
          <w:szCs w:val="22"/>
          <w:rtl/>
        </w:rPr>
        <w:t>דיון בבקשות במהלך שנת התקציב השוטפת, אגב צמצום תקופת ההמתנה לתשובה.</w:t>
      </w:r>
    </w:p>
    <w:p w:rsidR="000F117D" w:rsidRPr="00870AC9" w:rsidRDefault="000F117D" w:rsidP="000F117D">
      <w:pPr>
        <w:bidi w:val="0"/>
        <w:spacing w:line="80" w:lineRule="exact"/>
        <w:ind w:right="-142"/>
        <w:rPr>
          <w:sz w:val="22"/>
          <w:szCs w:val="22"/>
          <w:rtl/>
        </w:rPr>
      </w:pPr>
    </w:p>
    <w:p w:rsidR="000F117D" w:rsidRPr="00870AC9" w:rsidRDefault="000F117D" w:rsidP="003606CD">
      <w:pPr>
        <w:numPr>
          <w:ilvl w:val="0"/>
          <w:numId w:val="28"/>
        </w:numPr>
        <w:tabs>
          <w:tab w:val="clear" w:pos="975"/>
        </w:tabs>
        <w:ind w:left="1207" w:right="-142" w:hanging="336"/>
        <w:jc w:val="both"/>
        <w:rPr>
          <w:sz w:val="22"/>
          <w:szCs w:val="22"/>
        </w:rPr>
      </w:pPr>
      <w:r w:rsidRPr="00870AC9">
        <w:rPr>
          <w:rFonts w:hint="cs"/>
          <w:sz w:val="22"/>
          <w:szCs w:val="22"/>
          <w:rtl/>
        </w:rPr>
        <w:t>שר האוצר ושר התמ"ת, באישור ועדת הכספים של הכנסת, רשאים, לפי הצעת המנהלה או בהתייעצות עמה, לקבוע מסלולי סיוע חדשים לתעשייה שיעודדו חדשנות והתייעלות, שיש בהם תועלת חיצונית משמעותית למשק והשקעה בהון אנושי (ולא רק בהון פיזי). המסלולים יכולים לכלול מענקים לעידוד הכשרה מקצועית לעובדים, תמיכה בעסקים קטנים ובינוניים באמצעות הלוואות, ועוד. לגבי מסלולים אלו, רשאים השרים לקבוע תוספת מענק של עד 10% (קרי - סה"כ מענק של 4% + 30% מנהלי).</w:t>
      </w:r>
    </w:p>
    <w:p w:rsidR="000F117D" w:rsidRPr="00870AC9" w:rsidRDefault="000F117D" w:rsidP="000F117D">
      <w:pPr>
        <w:tabs>
          <w:tab w:val="left" w:pos="616"/>
          <w:tab w:val="left" w:pos="1183"/>
        </w:tabs>
        <w:bidi w:val="0"/>
        <w:spacing w:line="80" w:lineRule="exact"/>
        <w:ind w:right="-142"/>
        <w:jc w:val="right"/>
        <w:rPr>
          <w:sz w:val="22"/>
          <w:szCs w:val="22"/>
          <w:rtl/>
        </w:rPr>
      </w:pPr>
    </w:p>
    <w:p w:rsidR="000F117D" w:rsidRPr="00870AC9" w:rsidRDefault="000F117D" w:rsidP="003606CD">
      <w:pPr>
        <w:numPr>
          <w:ilvl w:val="0"/>
          <w:numId w:val="28"/>
        </w:numPr>
        <w:tabs>
          <w:tab w:val="clear" w:pos="975"/>
        </w:tabs>
        <w:ind w:left="1221" w:right="-142" w:hanging="350"/>
        <w:jc w:val="both"/>
        <w:rPr>
          <w:sz w:val="22"/>
          <w:szCs w:val="22"/>
        </w:rPr>
      </w:pPr>
      <w:r w:rsidRPr="00870AC9">
        <w:rPr>
          <w:rFonts w:hint="cs"/>
          <w:sz w:val="22"/>
          <w:szCs w:val="22"/>
          <w:rtl/>
        </w:rPr>
        <w:t xml:space="preserve">המנהלה תיקבע את שיעור המענק שיינתן לכל תכנית מאושרת </w:t>
      </w:r>
      <w:r w:rsidRPr="00D413E2">
        <w:rPr>
          <w:rFonts w:hint="cs"/>
          <w:b/>
          <w:bCs/>
          <w:sz w:val="22"/>
          <w:szCs w:val="22"/>
          <w:rtl/>
        </w:rPr>
        <w:t>עד למקסימום 24% (4% תוספת מענק מנהלי)</w:t>
      </w:r>
      <w:r w:rsidRPr="00D413E2">
        <w:rPr>
          <w:rFonts w:hint="cs"/>
          <w:sz w:val="22"/>
          <w:szCs w:val="22"/>
          <w:rtl/>
        </w:rPr>
        <w:t xml:space="preserve">, </w:t>
      </w:r>
      <w:r w:rsidRPr="00870AC9">
        <w:rPr>
          <w:rFonts w:hint="cs"/>
          <w:sz w:val="22"/>
          <w:szCs w:val="22"/>
          <w:rtl/>
        </w:rPr>
        <w:t>ורק באזור פיתוח א'.</w:t>
      </w:r>
    </w:p>
    <w:p w:rsidR="000F117D" w:rsidRPr="00870AC9" w:rsidRDefault="000F117D" w:rsidP="000F117D">
      <w:pPr>
        <w:bidi w:val="0"/>
        <w:spacing w:line="80" w:lineRule="exact"/>
        <w:ind w:right="-142"/>
        <w:jc w:val="right"/>
        <w:rPr>
          <w:sz w:val="22"/>
          <w:szCs w:val="22"/>
          <w:rtl/>
        </w:rPr>
      </w:pPr>
    </w:p>
    <w:p w:rsidR="000F117D" w:rsidRPr="00870AC9" w:rsidRDefault="000F117D" w:rsidP="003606CD">
      <w:pPr>
        <w:numPr>
          <w:ilvl w:val="0"/>
          <w:numId w:val="28"/>
        </w:numPr>
        <w:tabs>
          <w:tab w:val="clear" w:pos="975"/>
        </w:tabs>
        <w:ind w:left="1221" w:right="-142" w:hanging="350"/>
        <w:jc w:val="both"/>
        <w:rPr>
          <w:sz w:val="22"/>
          <w:szCs w:val="22"/>
        </w:rPr>
      </w:pPr>
      <w:r w:rsidRPr="00870AC9">
        <w:rPr>
          <w:rFonts w:hint="cs"/>
          <w:sz w:val="22"/>
          <w:szCs w:val="22"/>
          <w:rtl/>
        </w:rPr>
        <w:t xml:space="preserve">מענק יינתן רק למפעל תעשייתי אשר עומד בתנאי סעיף 18א לחוק (קרי: יצוא לחו"ל בשיעור של 25% לפחות). השקעה כאמור אינה חייבת להיות בהקמת מפעל או נכס או בהרחבתם </w:t>
      </w:r>
      <w:r w:rsidRPr="00C94BB5">
        <w:rPr>
          <w:rFonts w:hint="cs"/>
          <w:b/>
          <w:bCs/>
          <w:sz w:val="22"/>
          <w:szCs w:val="22"/>
          <w:rtl/>
        </w:rPr>
        <w:t>ותוכל להיות גם בהון אנושי או בכל דרך אחרת</w:t>
      </w:r>
      <w:r w:rsidRPr="00870AC9">
        <w:rPr>
          <w:rFonts w:hint="cs"/>
          <w:sz w:val="22"/>
          <w:szCs w:val="22"/>
          <w:rtl/>
        </w:rPr>
        <w:t>, ובלבד שהיא מגשימה את מטרות החוק.</w:t>
      </w:r>
    </w:p>
    <w:p w:rsidR="000F117D" w:rsidRPr="00870AC9" w:rsidRDefault="000F117D" w:rsidP="000F117D">
      <w:pPr>
        <w:tabs>
          <w:tab w:val="left" w:pos="616"/>
          <w:tab w:val="left" w:pos="1183"/>
        </w:tabs>
        <w:rPr>
          <w:sz w:val="22"/>
          <w:szCs w:val="22"/>
          <w:rtl/>
        </w:rPr>
      </w:pPr>
    </w:p>
    <w:p w:rsidR="000F117D" w:rsidRPr="00870AC9" w:rsidRDefault="000F117D" w:rsidP="000F117D">
      <w:pPr>
        <w:ind w:left="867" w:right="-360" w:hanging="392"/>
        <w:jc w:val="both"/>
        <w:rPr>
          <w:b/>
          <w:bCs/>
          <w:sz w:val="22"/>
          <w:szCs w:val="22"/>
          <w:rtl/>
        </w:rPr>
      </w:pPr>
      <w:r>
        <w:rPr>
          <w:rFonts w:hint="cs"/>
          <w:b/>
          <w:bCs/>
          <w:sz w:val="22"/>
          <w:szCs w:val="22"/>
          <w:rtl/>
        </w:rPr>
        <w:t>ד</w:t>
      </w:r>
      <w:r w:rsidRPr="00870AC9">
        <w:rPr>
          <w:rFonts w:hint="cs"/>
          <w:b/>
          <w:bCs/>
          <w:sz w:val="22"/>
          <w:szCs w:val="22"/>
          <w:rtl/>
        </w:rPr>
        <w:t>.</w:t>
      </w:r>
      <w:r w:rsidRPr="00870AC9">
        <w:rPr>
          <w:rFonts w:hint="cs"/>
          <w:b/>
          <w:bCs/>
          <w:sz w:val="22"/>
          <w:szCs w:val="22"/>
          <w:rtl/>
        </w:rPr>
        <w:tab/>
        <w:t>הגדרות</w:t>
      </w:r>
    </w:p>
    <w:p w:rsidR="000F117D" w:rsidRPr="00870AC9" w:rsidRDefault="000F117D" w:rsidP="003606CD">
      <w:pPr>
        <w:numPr>
          <w:ilvl w:val="0"/>
          <w:numId w:val="28"/>
        </w:numPr>
        <w:tabs>
          <w:tab w:val="clear" w:pos="975"/>
        </w:tabs>
        <w:ind w:left="1207" w:right="-142" w:hanging="322"/>
        <w:jc w:val="both"/>
        <w:rPr>
          <w:sz w:val="22"/>
          <w:szCs w:val="22"/>
        </w:rPr>
      </w:pPr>
      <w:r w:rsidRPr="00870AC9">
        <w:rPr>
          <w:rFonts w:hint="cs"/>
          <w:sz w:val="22"/>
          <w:szCs w:val="22"/>
          <w:rtl/>
        </w:rPr>
        <w:t xml:space="preserve">נקבעה הגדרה אחידה בחוק למונח </w:t>
      </w:r>
      <w:r w:rsidRPr="00870AC9">
        <w:rPr>
          <w:rFonts w:hint="cs"/>
          <w:b/>
          <w:bCs/>
          <w:sz w:val="22"/>
          <w:szCs w:val="22"/>
          <w:rtl/>
        </w:rPr>
        <w:t>"מפעל תעשייתי"</w:t>
      </w:r>
      <w:r w:rsidRPr="00870AC9">
        <w:rPr>
          <w:rFonts w:hint="cs"/>
          <w:sz w:val="22"/>
          <w:szCs w:val="22"/>
          <w:rtl/>
        </w:rPr>
        <w:t>. בעניין זה, נקבע כי מכרה, מפעל להפקת מחצבים או מפעל לחיפוש או להפקת נפט לא ייחשבו למפעל תעשייתי לעניין החוק. בנוסף נקבע כי חברה בבעלות ממשלתית מלאה לא תהיה זכאית ליהנות מההטבות שבחוק.</w:t>
      </w:r>
    </w:p>
    <w:p w:rsidR="000F117D" w:rsidRPr="00870AC9" w:rsidRDefault="000F117D" w:rsidP="000F117D">
      <w:pPr>
        <w:bidi w:val="0"/>
        <w:spacing w:line="80" w:lineRule="exact"/>
        <w:jc w:val="right"/>
        <w:rPr>
          <w:sz w:val="22"/>
          <w:szCs w:val="22"/>
          <w:rtl/>
        </w:rPr>
      </w:pPr>
    </w:p>
    <w:p w:rsidR="000F117D" w:rsidRPr="00870AC9" w:rsidRDefault="000F117D" w:rsidP="003606CD">
      <w:pPr>
        <w:numPr>
          <w:ilvl w:val="0"/>
          <w:numId w:val="28"/>
        </w:numPr>
        <w:tabs>
          <w:tab w:val="clear" w:pos="975"/>
        </w:tabs>
        <w:ind w:left="1207" w:right="-142" w:hanging="322"/>
        <w:jc w:val="both"/>
        <w:rPr>
          <w:sz w:val="22"/>
          <w:szCs w:val="22"/>
        </w:rPr>
      </w:pPr>
      <w:r w:rsidRPr="00870AC9">
        <w:rPr>
          <w:rFonts w:hint="cs"/>
          <w:sz w:val="22"/>
          <w:szCs w:val="22"/>
          <w:rtl/>
        </w:rPr>
        <w:t xml:space="preserve">נוספה הגדרה של </w:t>
      </w:r>
      <w:r w:rsidRPr="00870AC9">
        <w:rPr>
          <w:rFonts w:hint="cs"/>
          <w:b/>
          <w:bCs/>
          <w:sz w:val="22"/>
          <w:szCs w:val="22"/>
          <w:rtl/>
        </w:rPr>
        <w:t>"מפעל מועדף"</w:t>
      </w:r>
      <w:r w:rsidRPr="00870AC9">
        <w:rPr>
          <w:rFonts w:hint="cs"/>
          <w:sz w:val="22"/>
          <w:szCs w:val="22"/>
          <w:rtl/>
        </w:rPr>
        <w:t>, לפיה הוא מפעל תעשייתי שמתקיימות בו הוראות החוק לעניין היותו מפעל בר תחרות התורם לתוצר המקומי הגולמי או שהוא מפעל בר תחרות בתחום האנרגיה המתחדשת.</w:t>
      </w:r>
    </w:p>
    <w:p w:rsidR="000F117D" w:rsidRPr="00870AC9" w:rsidRDefault="000F117D" w:rsidP="000F117D">
      <w:pPr>
        <w:bidi w:val="0"/>
        <w:spacing w:line="80" w:lineRule="exact"/>
        <w:jc w:val="right"/>
        <w:rPr>
          <w:sz w:val="22"/>
          <w:szCs w:val="22"/>
          <w:rtl/>
        </w:rPr>
      </w:pPr>
    </w:p>
    <w:p w:rsidR="000F117D" w:rsidRPr="00870AC9" w:rsidRDefault="000F117D" w:rsidP="003606CD">
      <w:pPr>
        <w:numPr>
          <w:ilvl w:val="0"/>
          <w:numId w:val="28"/>
        </w:numPr>
        <w:tabs>
          <w:tab w:val="clear" w:pos="975"/>
        </w:tabs>
        <w:ind w:left="1207" w:right="-142" w:hanging="322"/>
        <w:jc w:val="both"/>
        <w:rPr>
          <w:sz w:val="22"/>
          <w:szCs w:val="22"/>
        </w:rPr>
      </w:pPr>
      <w:r w:rsidRPr="00870AC9">
        <w:rPr>
          <w:rFonts w:hint="cs"/>
          <w:sz w:val="22"/>
          <w:szCs w:val="22"/>
          <w:rtl/>
        </w:rPr>
        <w:t xml:space="preserve">נוספה הגדרה של </w:t>
      </w:r>
      <w:r w:rsidRPr="00870AC9">
        <w:rPr>
          <w:rFonts w:hint="cs"/>
          <w:b/>
          <w:bCs/>
          <w:sz w:val="22"/>
          <w:szCs w:val="22"/>
          <w:rtl/>
        </w:rPr>
        <w:t>"חברה מועדפת"</w:t>
      </w:r>
      <w:r w:rsidRPr="00870AC9">
        <w:rPr>
          <w:rFonts w:hint="cs"/>
          <w:sz w:val="22"/>
          <w:szCs w:val="22"/>
          <w:rtl/>
        </w:rPr>
        <w:t xml:space="preserve"> שהיא חברה בעלת מפעל מועדף, שאינה חברה בבעלות ממשלתית מלאה, וכן שותפות רשומה בעלת מפעל מועדף שכל השותפים בה הן חברות שהתאגדו בישראל שאינה שותפות שכל החברות השותפות בה הן חברות בבעלות ממשלתית מלאה, ואשר מתקיימים בה מספר תנאים נוספים. חברה כאמור תהא זכאית להטבות במס.</w:t>
      </w:r>
    </w:p>
    <w:p w:rsidR="000F117D" w:rsidRPr="00870AC9" w:rsidRDefault="000F117D" w:rsidP="000F117D">
      <w:pPr>
        <w:bidi w:val="0"/>
        <w:spacing w:line="80" w:lineRule="exact"/>
        <w:jc w:val="right"/>
        <w:rPr>
          <w:sz w:val="22"/>
          <w:szCs w:val="22"/>
          <w:rtl/>
        </w:rPr>
      </w:pPr>
    </w:p>
    <w:p w:rsidR="000F117D" w:rsidRPr="00870AC9" w:rsidRDefault="000F117D" w:rsidP="003606CD">
      <w:pPr>
        <w:numPr>
          <w:ilvl w:val="0"/>
          <w:numId w:val="28"/>
        </w:numPr>
        <w:tabs>
          <w:tab w:val="clear" w:pos="975"/>
        </w:tabs>
        <w:ind w:left="1207" w:right="-142" w:hanging="322"/>
        <w:jc w:val="both"/>
        <w:rPr>
          <w:sz w:val="22"/>
          <w:szCs w:val="22"/>
        </w:rPr>
      </w:pPr>
      <w:r w:rsidRPr="00870AC9">
        <w:rPr>
          <w:rFonts w:hint="cs"/>
          <w:sz w:val="22"/>
          <w:szCs w:val="22"/>
          <w:rtl/>
        </w:rPr>
        <w:t xml:space="preserve">נוספה הגדרה של </w:t>
      </w:r>
      <w:r w:rsidRPr="00870AC9">
        <w:rPr>
          <w:rFonts w:hint="cs"/>
          <w:b/>
          <w:bCs/>
          <w:sz w:val="22"/>
          <w:szCs w:val="22"/>
          <w:rtl/>
        </w:rPr>
        <w:t>"הכנסה מועדפת"</w:t>
      </w:r>
      <w:r w:rsidRPr="00870AC9">
        <w:rPr>
          <w:rFonts w:hint="cs"/>
          <w:sz w:val="22"/>
          <w:szCs w:val="22"/>
          <w:rtl/>
        </w:rPr>
        <w:t>, שהיא הכנסה מהסוגים המפורטים בהגדרה, שהופקה או נצמחה מפעילותו הייצורית בישראל של מפעל מועדף.</w:t>
      </w:r>
    </w:p>
    <w:p w:rsidR="000F117D" w:rsidRPr="00870AC9" w:rsidRDefault="000F117D" w:rsidP="000F117D">
      <w:pPr>
        <w:ind w:left="1207" w:right="-142" w:hanging="322"/>
        <w:jc w:val="both"/>
        <w:rPr>
          <w:sz w:val="22"/>
          <w:szCs w:val="22"/>
          <w:rtl/>
        </w:rPr>
      </w:pPr>
      <w:r w:rsidRPr="00870AC9">
        <w:rPr>
          <w:sz w:val="22"/>
          <w:szCs w:val="22"/>
          <w:rtl/>
        </w:rPr>
        <w:tab/>
      </w:r>
      <w:r w:rsidRPr="00870AC9">
        <w:rPr>
          <w:rFonts w:hint="cs"/>
          <w:sz w:val="22"/>
          <w:szCs w:val="22"/>
          <w:rtl/>
        </w:rPr>
        <w:t xml:space="preserve">נקבע כי הגדרה זו תכלול, בין השאר, הכנסה ממכירת מוצרים שיוצרו באותו מפעל לרבות רכיביהם שיוצרו במפעל אחר, הכנסה ממכירת מוצרים שהם מוליכים למחצה שיוצרו במפעל אחר שאינו בבעלות קרובו של בעל המפעל על-פי ידע שפותח במפעל, הכנסה ממתן זכות לשימוש בידע או בתוכנה שפותחו במפעל, הכנסה מתמלוגים שהתקבלו בשל שימוש כאמור </w:t>
      </w:r>
      <w:r w:rsidRPr="00870AC9">
        <w:rPr>
          <w:rFonts w:hint="cs"/>
          <w:sz w:val="22"/>
          <w:szCs w:val="22"/>
          <w:u w:val="single"/>
          <w:rtl/>
        </w:rPr>
        <w:t>שמנהל רשות המסים אישר שהיא נלווית לפעילות הייצורית של המפעל המועדף בישראל</w:t>
      </w:r>
      <w:r w:rsidRPr="00870AC9">
        <w:rPr>
          <w:rFonts w:hint="cs"/>
          <w:sz w:val="22"/>
          <w:szCs w:val="22"/>
          <w:rtl/>
        </w:rPr>
        <w:t>, הכנסה משירות נלווה למכירות כאמור ומשירות נלווה לזכות השימוש בידע או בתוכנה או לתמלוגים כאמור לעיל, וכן הכנסה ממחקר ופיתוח תעשייתי בעבור תושב חוץ ובלבד שניתן לגביהם אישור מאת ראש המחקר למינהל ופיתוח תעשייתי. עוד נקבע כי לא תינתן הטבה לגבי חלק ההכנסה שנובע ממרכיבים שמקורם במכרה או במפעל אחר להפקת מחצבים.</w:t>
      </w:r>
    </w:p>
    <w:p w:rsidR="000F117D" w:rsidRDefault="000F117D" w:rsidP="000F117D">
      <w:pPr>
        <w:tabs>
          <w:tab w:val="left" w:pos="616"/>
          <w:tab w:val="left" w:pos="992"/>
          <w:tab w:val="left" w:pos="1183"/>
        </w:tabs>
        <w:ind w:left="975"/>
        <w:rPr>
          <w:sz w:val="22"/>
          <w:szCs w:val="22"/>
          <w:rtl/>
        </w:rPr>
      </w:pPr>
    </w:p>
    <w:p w:rsidR="000F117D" w:rsidRPr="00870AC9" w:rsidRDefault="000F117D" w:rsidP="000F117D">
      <w:pPr>
        <w:ind w:left="867" w:right="-360" w:hanging="392"/>
        <w:jc w:val="both"/>
        <w:rPr>
          <w:b/>
          <w:bCs/>
          <w:sz w:val="22"/>
          <w:szCs w:val="22"/>
          <w:rtl/>
        </w:rPr>
      </w:pPr>
      <w:r>
        <w:rPr>
          <w:rFonts w:hint="cs"/>
          <w:b/>
          <w:bCs/>
          <w:sz w:val="22"/>
          <w:szCs w:val="22"/>
          <w:rtl/>
        </w:rPr>
        <w:t>ה</w:t>
      </w:r>
      <w:r w:rsidRPr="00870AC9">
        <w:rPr>
          <w:rFonts w:hint="cs"/>
          <w:b/>
          <w:bCs/>
          <w:sz w:val="22"/>
          <w:szCs w:val="22"/>
          <w:rtl/>
        </w:rPr>
        <w:t>.</w:t>
      </w:r>
      <w:r w:rsidRPr="00870AC9">
        <w:rPr>
          <w:rFonts w:hint="cs"/>
          <w:b/>
          <w:bCs/>
          <w:sz w:val="22"/>
          <w:szCs w:val="22"/>
          <w:rtl/>
        </w:rPr>
        <w:tab/>
        <w:t>אזורי עדיפות לאומית</w:t>
      </w:r>
    </w:p>
    <w:p w:rsidR="000F117D" w:rsidRPr="00870AC9" w:rsidRDefault="000F117D" w:rsidP="000F117D">
      <w:pPr>
        <w:tabs>
          <w:tab w:val="left" w:pos="616"/>
          <w:tab w:val="left" w:pos="992"/>
          <w:tab w:val="left" w:pos="1183"/>
        </w:tabs>
        <w:ind w:left="975" w:right="-142" w:hanging="104"/>
        <w:jc w:val="both"/>
        <w:rPr>
          <w:sz w:val="22"/>
          <w:szCs w:val="22"/>
          <w:rtl/>
        </w:rPr>
      </w:pPr>
      <w:r w:rsidRPr="00870AC9">
        <w:rPr>
          <w:rFonts w:hint="cs"/>
          <w:sz w:val="22"/>
          <w:szCs w:val="22"/>
          <w:rtl/>
        </w:rPr>
        <w:t xml:space="preserve">תחומי האזורים יהיו לפי הקבוע בתוספת השנייה, </w:t>
      </w:r>
      <w:r>
        <w:rPr>
          <w:rFonts w:hint="cs"/>
          <w:sz w:val="22"/>
          <w:szCs w:val="22"/>
          <w:rtl/>
        </w:rPr>
        <w:t>כדלהלן:</w:t>
      </w:r>
    </w:p>
    <w:p w:rsidR="000F117D" w:rsidRPr="00870AC9" w:rsidRDefault="000F117D" w:rsidP="003606CD">
      <w:pPr>
        <w:numPr>
          <w:ilvl w:val="0"/>
          <w:numId w:val="28"/>
        </w:numPr>
        <w:tabs>
          <w:tab w:val="clear" w:pos="975"/>
          <w:tab w:val="left" w:pos="745"/>
        </w:tabs>
        <w:spacing w:line="360" w:lineRule="auto"/>
        <w:ind w:left="1221" w:right="-142" w:hanging="336"/>
        <w:jc w:val="both"/>
        <w:rPr>
          <w:b/>
          <w:bCs/>
          <w:sz w:val="22"/>
          <w:szCs w:val="22"/>
        </w:rPr>
      </w:pPr>
      <w:r w:rsidRPr="00870AC9">
        <w:rPr>
          <w:rFonts w:hint="cs"/>
          <w:b/>
          <w:bCs/>
          <w:sz w:val="22"/>
          <w:szCs w:val="22"/>
          <w:rtl/>
        </w:rPr>
        <w:t>תחומי אזור פיתוח א' - תחומי אזור פיתוח א' יהיו כמפורט להלן</w:t>
      </w:r>
      <w:r>
        <w:rPr>
          <w:rFonts w:hint="cs"/>
          <w:b/>
          <w:bCs/>
          <w:sz w:val="22"/>
          <w:szCs w:val="22"/>
          <w:rtl/>
        </w:rPr>
        <w:t>:</w:t>
      </w:r>
    </w:p>
    <w:p w:rsidR="000F117D" w:rsidRPr="00870AC9" w:rsidRDefault="000F117D" w:rsidP="000F117D">
      <w:pPr>
        <w:tabs>
          <w:tab w:val="left" w:pos="616"/>
        </w:tabs>
        <w:ind w:left="1599" w:right="-142" w:hanging="364"/>
        <w:jc w:val="both"/>
        <w:rPr>
          <w:sz w:val="22"/>
          <w:szCs w:val="22"/>
          <w:rtl/>
        </w:rPr>
      </w:pPr>
      <w:r w:rsidRPr="00870AC9">
        <w:rPr>
          <w:rFonts w:hint="cs"/>
          <w:sz w:val="22"/>
          <w:szCs w:val="22"/>
          <w:rtl/>
        </w:rPr>
        <w:t>1.</w:t>
      </w:r>
      <w:r w:rsidRPr="00870AC9">
        <w:rPr>
          <w:rFonts w:hint="cs"/>
          <w:sz w:val="22"/>
          <w:szCs w:val="22"/>
          <w:rtl/>
        </w:rPr>
        <w:tab/>
        <w:t>תחומי רשויות מקומיות במחוזות ירושלים, הדרום והצפון ובנפת חיפה, שמתקיימים בהם שני אלה:</w:t>
      </w:r>
    </w:p>
    <w:p w:rsidR="000F117D" w:rsidRPr="00870AC9" w:rsidRDefault="000F117D" w:rsidP="000F117D">
      <w:pPr>
        <w:tabs>
          <w:tab w:val="left" w:pos="616"/>
        </w:tabs>
        <w:bidi w:val="0"/>
        <w:spacing w:line="80" w:lineRule="exact"/>
        <w:ind w:right="-142"/>
        <w:jc w:val="both"/>
        <w:rPr>
          <w:sz w:val="22"/>
          <w:szCs w:val="22"/>
          <w:rtl/>
        </w:rPr>
      </w:pPr>
    </w:p>
    <w:p w:rsidR="000F117D" w:rsidRPr="00870AC9" w:rsidRDefault="000F117D" w:rsidP="000F117D">
      <w:pPr>
        <w:spacing w:line="360" w:lineRule="auto"/>
        <w:ind w:left="1907" w:right="-142" w:hanging="308"/>
        <w:jc w:val="both"/>
        <w:rPr>
          <w:sz w:val="22"/>
          <w:szCs w:val="22"/>
          <w:rtl/>
        </w:rPr>
      </w:pPr>
      <w:r w:rsidRPr="00870AC9">
        <w:rPr>
          <w:rFonts w:hint="cs"/>
          <w:sz w:val="22"/>
          <w:szCs w:val="22"/>
          <w:rtl/>
        </w:rPr>
        <w:t>א.</w:t>
      </w:r>
      <w:r w:rsidRPr="00870AC9">
        <w:rPr>
          <w:rFonts w:hint="cs"/>
          <w:sz w:val="22"/>
          <w:szCs w:val="22"/>
          <w:rtl/>
        </w:rPr>
        <w:tab/>
        <w:t>רמה חברתית כלכלית נמוכה לפי אשכול 1 עד 3.</w:t>
      </w:r>
    </w:p>
    <w:p w:rsidR="000F117D" w:rsidRPr="00870AC9" w:rsidRDefault="000F117D" w:rsidP="000F117D">
      <w:pPr>
        <w:ind w:left="1907" w:right="-142" w:hanging="308"/>
        <w:jc w:val="both"/>
        <w:rPr>
          <w:sz w:val="22"/>
          <w:szCs w:val="22"/>
          <w:rtl/>
        </w:rPr>
      </w:pPr>
      <w:r w:rsidRPr="00870AC9">
        <w:rPr>
          <w:rFonts w:hint="cs"/>
          <w:sz w:val="22"/>
          <w:szCs w:val="22"/>
          <w:rtl/>
        </w:rPr>
        <w:t>ב.</w:t>
      </w:r>
      <w:r w:rsidRPr="00870AC9">
        <w:rPr>
          <w:rFonts w:hint="cs"/>
          <w:sz w:val="22"/>
          <w:szCs w:val="22"/>
          <w:rtl/>
        </w:rPr>
        <w:tab/>
        <w:t>שיעור אבטלה שנתי ממוצע של 10% ומעלה. תנאי זה לא יחול על רשות מקומית שהיא מועצה אזורית.</w:t>
      </w:r>
    </w:p>
    <w:p w:rsidR="000F117D" w:rsidRPr="00870AC9" w:rsidRDefault="000F117D" w:rsidP="000F117D">
      <w:pPr>
        <w:tabs>
          <w:tab w:val="left" w:pos="616"/>
          <w:tab w:val="left" w:pos="992"/>
          <w:tab w:val="left" w:pos="1183"/>
          <w:tab w:val="left" w:pos="1417"/>
          <w:tab w:val="left" w:pos="1700"/>
          <w:tab w:val="left" w:pos="1984"/>
        </w:tabs>
        <w:bidi w:val="0"/>
        <w:spacing w:line="80" w:lineRule="exact"/>
        <w:ind w:right="-142"/>
        <w:jc w:val="right"/>
        <w:rPr>
          <w:sz w:val="22"/>
          <w:szCs w:val="22"/>
          <w:rtl/>
        </w:rPr>
      </w:pPr>
    </w:p>
    <w:p w:rsidR="000F117D" w:rsidRDefault="000F117D" w:rsidP="000F117D">
      <w:pPr>
        <w:tabs>
          <w:tab w:val="left" w:pos="616"/>
        </w:tabs>
        <w:ind w:left="1599" w:right="-142" w:hanging="364"/>
        <w:jc w:val="both"/>
        <w:rPr>
          <w:sz w:val="22"/>
          <w:szCs w:val="22"/>
          <w:rtl/>
        </w:rPr>
      </w:pPr>
      <w:r w:rsidRPr="00870AC9">
        <w:rPr>
          <w:rFonts w:hint="cs"/>
          <w:sz w:val="22"/>
          <w:szCs w:val="22"/>
          <w:rtl/>
        </w:rPr>
        <w:t>2.</w:t>
      </w:r>
      <w:r w:rsidRPr="00870AC9">
        <w:rPr>
          <w:rFonts w:hint="cs"/>
          <w:sz w:val="22"/>
          <w:szCs w:val="22"/>
          <w:rtl/>
        </w:rPr>
        <w:tab/>
        <w:t>העיר ירושלים לגבי מפעלים עתירי טכנולוגיה.</w:t>
      </w:r>
    </w:p>
    <w:p w:rsidR="000F117D" w:rsidRDefault="000F117D" w:rsidP="000F117D">
      <w:pPr>
        <w:tabs>
          <w:tab w:val="left" w:pos="616"/>
        </w:tabs>
        <w:bidi w:val="0"/>
        <w:spacing w:line="80" w:lineRule="exact"/>
        <w:rPr>
          <w:sz w:val="22"/>
          <w:szCs w:val="22"/>
          <w:rtl/>
        </w:rPr>
      </w:pPr>
    </w:p>
    <w:p w:rsidR="000F117D" w:rsidRPr="00870AC9" w:rsidRDefault="000F117D" w:rsidP="000F117D">
      <w:pPr>
        <w:tabs>
          <w:tab w:val="left" w:pos="616"/>
        </w:tabs>
        <w:ind w:left="1599" w:right="-142" w:hanging="378"/>
        <w:jc w:val="both"/>
        <w:rPr>
          <w:sz w:val="22"/>
          <w:szCs w:val="22"/>
          <w:rtl/>
        </w:rPr>
      </w:pPr>
      <w:r w:rsidRPr="00870AC9">
        <w:rPr>
          <w:rFonts w:hint="cs"/>
          <w:sz w:val="22"/>
          <w:szCs w:val="22"/>
          <w:rtl/>
        </w:rPr>
        <w:t>3.</w:t>
      </w:r>
      <w:r w:rsidRPr="00870AC9">
        <w:rPr>
          <w:rFonts w:hint="cs"/>
          <w:sz w:val="22"/>
          <w:szCs w:val="22"/>
          <w:rtl/>
        </w:rPr>
        <w:tab/>
        <w:t>אזור תעשייה מרחביים בתחומי מחוז הצפון, מחוז הדרום והעיר ירושלים. ואולם בנפת אשקלון רק אזורי תעשייה מרחביים בתחומי הרשויות המקומיות שבהן רמה חברתית כלכלית נמוכה לפי אשכול 1 עד 4.</w:t>
      </w:r>
    </w:p>
    <w:p w:rsidR="000F117D" w:rsidRDefault="000F117D" w:rsidP="000F117D">
      <w:pPr>
        <w:tabs>
          <w:tab w:val="left" w:pos="616"/>
        </w:tabs>
        <w:bidi w:val="0"/>
        <w:spacing w:line="80" w:lineRule="exact"/>
        <w:rPr>
          <w:sz w:val="22"/>
          <w:szCs w:val="22"/>
          <w:rtl/>
        </w:rPr>
      </w:pPr>
    </w:p>
    <w:p w:rsidR="000F117D" w:rsidRPr="00870AC9" w:rsidRDefault="000F117D" w:rsidP="000F117D">
      <w:pPr>
        <w:tabs>
          <w:tab w:val="left" w:pos="616"/>
        </w:tabs>
        <w:ind w:left="1599" w:right="-142" w:hanging="378"/>
        <w:jc w:val="both"/>
        <w:rPr>
          <w:sz w:val="22"/>
          <w:szCs w:val="22"/>
          <w:rtl/>
        </w:rPr>
      </w:pPr>
      <w:r w:rsidRPr="00870AC9">
        <w:rPr>
          <w:rFonts w:hint="cs"/>
          <w:sz w:val="22"/>
          <w:szCs w:val="22"/>
          <w:rtl/>
        </w:rPr>
        <w:t>4.</w:t>
      </w:r>
      <w:r w:rsidRPr="00870AC9">
        <w:rPr>
          <w:rFonts w:hint="cs"/>
          <w:sz w:val="22"/>
          <w:szCs w:val="22"/>
          <w:rtl/>
        </w:rPr>
        <w:tab/>
        <w:t>אזורי תעשייה ביישובי מיעוטים (יישוב ש-80% מתושביו אינם יהודים).</w:t>
      </w:r>
      <w:r w:rsidRPr="00870AC9">
        <w:rPr>
          <w:rFonts w:hint="cs"/>
          <w:sz w:val="22"/>
          <w:szCs w:val="22"/>
          <w:rtl/>
        </w:rPr>
        <w:tab/>
      </w:r>
      <w:r w:rsidRPr="00870AC9">
        <w:rPr>
          <w:rFonts w:hint="cs"/>
          <w:sz w:val="22"/>
          <w:szCs w:val="22"/>
          <w:rtl/>
        </w:rPr>
        <w:tab/>
      </w:r>
    </w:p>
    <w:p w:rsidR="000F117D" w:rsidRDefault="000F117D" w:rsidP="000F117D">
      <w:pPr>
        <w:tabs>
          <w:tab w:val="left" w:pos="616"/>
        </w:tabs>
        <w:ind w:left="1599" w:hanging="364"/>
        <w:jc w:val="both"/>
        <w:rPr>
          <w:sz w:val="22"/>
          <w:szCs w:val="22"/>
          <w:rtl/>
        </w:rPr>
      </w:pPr>
    </w:p>
    <w:p w:rsidR="000F117D" w:rsidRPr="00870AC9" w:rsidRDefault="000F117D" w:rsidP="000F117D">
      <w:pPr>
        <w:tabs>
          <w:tab w:val="left" w:pos="616"/>
        </w:tabs>
        <w:ind w:left="1599" w:hanging="364"/>
        <w:jc w:val="both"/>
        <w:rPr>
          <w:sz w:val="22"/>
          <w:szCs w:val="22"/>
          <w:rtl/>
        </w:rPr>
      </w:pPr>
    </w:p>
    <w:p w:rsidR="000F117D" w:rsidRDefault="000F117D" w:rsidP="000F117D">
      <w:pPr>
        <w:ind w:left="468" w:hanging="526"/>
        <w:jc w:val="both"/>
        <w:rPr>
          <w:b/>
          <w:bCs/>
          <w:sz w:val="24"/>
          <w:rtl/>
        </w:rPr>
      </w:pPr>
    </w:p>
    <w:p w:rsidR="000F117D" w:rsidRPr="00E52DD9" w:rsidRDefault="000F117D" w:rsidP="000F117D">
      <w:pPr>
        <w:ind w:left="468" w:hanging="526"/>
        <w:jc w:val="both"/>
        <w:rPr>
          <w:b/>
          <w:bCs/>
          <w:sz w:val="22"/>
          <w:szCs w:val="22"/>
          <w:rtl/>
        </w:rPr>
      </w:pPr>
      <w:r w:rsidRPr="00E52DD9">
        <w:rPr>
          <w:rFonts w:hint="cs"/>
          <w:b/>
          <w:bCs/>
          <w:sz w:val="22"/>
          <w:szCs w:val="22"/>
          <w:rtl/>
        </w:rPr>
        <w:lastRenderedPageBreak/>
        <w:t>27</w:t>
      </w:r>
      <w:r w:rsidRPr="00E52DD9">
        <w:rPr>
          <w:b/>
          <w:bCs/>
          <w:sz w:val="22"/>
          <w:szCs w:val="22"/>
          <w:rtl/>
        </w:rPr>
        <w:t>.</w:t>
      </w:r>
      <w:r w:rsidRPr="00E52DD9">
        <w:rPr>
          <w:b/>
          <w:bCs/>
          <w:sz w:val="22"/>
          <w:szCs w:val="22"/>
          <w:rtl/>
        </w:rPr>
        <w:tab/>
        <w:t>החוק לעידוד השקעות הון</w:t>
      </w:r>
      <w:r w:rsidRPr="00E52DD9">
        <w:rPr>
          <w:rFonts w:hint="cs"/>
          <w:sz w:val="22"/>
          <w:szCs w:val="22"/>
          <w:rtl/>
        </w:rPr>
        <w:t xml:space="preserve"> (המשך)</w:t>
      </w:r>
    </w:p>
    <w:p w:rsidR="000F117D" w:rsidRDefault="000F117D" w:rsidP="000F117D">
      <w:pPr>
        <w:ind w:left="867" w:right="-360" w:hanging="392"/>
        <w:jc w:val="both"/>
        <w:rPr>
          <w:sz w:val="22"/>
          <w:szCs w:val="22"/>
          <w:rtl/>
        </w:rPr>
      </w:pPr>
      <w:r>
        <w:rPr>
          <w:rFonts w:hint="cs"/>
          <w:b/>
          <w:bCs/>
          <w:sz w:val="22"/>
          <w:szCs w:val="22"/>
          <w:rtl/>
        </w:rPr>
        <w:t>ה</w:t>
      </w:r>
      <w:r w:rsidRPr="00870AC9">
        <w:rPr>
          <w:rFonts w:hint="cs"/>
          <w:b/>
          <w:bCs/>
          <w:sz w:val="22"/>
          <w:szCs w:val="22"/>
          <w:rtl/>
        </w:rPr>
        <w:t>.</w:t>
      </w:r>
      <w:r w:rsidRPr="00870AC9">
        <w:rPr>
          <w:rFonts w:hint="cs"/>
          <w:b/>
          <w:bCs/>
          <w:sz w:val="22"/>
          <w:szCs w:val="22"/>
          <w:rtl/>
        </w:rPr>
        <w:tab/>
        <w:t>אזורי עדיפות לאומית</w:t>
      </w:r>
      <w:r>
        <w:rPr>
          <w:rFonts w:hint="cs"/>
          <w:b/>
          <w:bCs/>
          <w:sz w:val="22"/>
          <w:szCs w:val="22"/>
          <w:rtl/>
        </w:rPr>
        <w:t xml:space="preserve"> </w:t>
      </w:r>
      <w:r>
        <w:rPr>
          <w:rFonts w:hint="cs"/>
          <w:sz w:val="22"/>
          <w:szCs w:val="22"/>
          <w:rtl/>
        </w:rPr>
        <w:t>(המשך)</w:t>
      </w:r>
    </w:p>
    <w:p w:rsidR="000F117D" w:rsidRPr="00870AC9" w:rsidRDefault="000F117D" w:rsidP="003606CD">
      <w:pPr>
        <w:numPr>
          <w:ilvl w:val="0"/>
          <w:numId w:val="28"/>
        </w:numPr>
        <w:tabs>
          <w:tab w:val="clear" w:pos="975"/>
          <w:tab w:val="left" w:pos="745"/>
        </w:tabs>
        <w:ind w:left="1221" w:right="-142" w:hanging="336"/>
        <w:jc w:val="both"/>
        <w:rPr>
          <w:b/>
          <w:bCs/>
          <w:sz w:val="22"/>
          <w:szCs w:val="22"/>
        </w:rPr>
      </w:pPr>
      <w:r w:rsidRPr="00870AC9">
        <w:rPr>
          <w:rFonts w:hint="cs"/>
          <w:b/>
          <w:bCs/>
          <w:sz w:val="22"/>
          <w:szCs w:val="22"/>
          <w:rtl/>
        </w:rPr>
        <w:t>תחומי אזור פיתוח א' - תחומי אזור פיתוח א' יהיו כמפורט להלן</w:t>
      </w:r>
      <w:r>
        <w:rPr>
          <w:rFonts w:hint="cs"/>
          <w:b/>
          <w:bCs/>
          <w:sz w:val="22"/>
          <w:szCs w:val="22"/>
          <w:rtl/>
        </w:rPr>
        <w:t xml:space="preserve"> </w:t>
      </w:r>
      <w:r>
        <w:rPr>
          <w:rFonts w:hint="cs"/>
          <w:sz w:val="22"/>
          <w:szCs w:val="22"/>
          <w:rtl/>
        </w:rPr>
        <w:t>(המשך)</w:t>
      </w:r>
    </w:p>
    <w:p w:rsidR="000F117D" w:rsidRPr="00870AC9" w:rsidRDefault="000F117D" w:rsidP="000F117D">
      <w:pPr>
        <w:tabs>
          <w:tab w:val="left" w:pos="616"/>
        </w:tabs>
        <w:ind w:left="1599" w:right="-142" w:hanging="378"/>
        <w:jc w:val="both"/>
        <w:rPr>
          <w:sz w:val="22"/>
          <w:szCs w:val="22"/>
          <w:rtl/>
        </w:rPr>
      </w:pPr>
      <w:r w:rsidRPr="00870AC9">
        <w:rPr>
          <w:rFonts w:hint="cs"/>
          <w:sz w:val="22"/>
          <w:szCs w:val="22"/>
          <w:rtl/>
        </w:rPr>
        <w:t>5.</w:t>
      </w:r>
      <w:r w:rsidRPr="00870AC9">
        <w:rPr>
          <w:rFonts w:hint="cs"/>
          <w:sz w:val="22"/>
          <w:szCs w:val="22"/>
          <w:rtl/>
        </w:rPr>
        <w:tab/>
        <w:t>שדרות ויישובי עוטף עזה. לעניין זה, "יישובי עוטף עזה" - היישובים במועצות האזוריות שער הנגב, חוף אשקלון, שדות נגב ואשכול, אשר בתיהם, כולם או חלקם, שוכנים עד 7 ק"מ מגדר המערכת המקיפה את רצועת עזה וכן אזור תעשייה מרחבי שמבניו, כולם או חלקם, שוכנים עד 7 ק"מ מהגדר האמורה.</w:t>
      </w:r>
    </w:p>
    <w:p w:rsidR="000F117D" w:rsidRPr="00870AC9" w:rsidRDefault="000F117D" w:rsidP="000F117D">
      <w:pPr>
        <w:tabs>
          <w:tab w:val="left" w:pos="616"/>
          <w:tab w:val="left" w:pos="992"/>
          <w:tab w:val="left" w:pos="1183"/>
          <w:tab w:val="left" w:pos="1417"/>
          <w:tab w:val="left" w:pos="1700"/>
          <w:tab w:val="left" w:pos="1984"/>
        </w:tabs>
        <w:bidi w:val="0"/>
        <w:spacing w:line="80" w:lineRule="exact"/>
        <w:ind w:right="-142"/>
        <w:rPr>
          <w:sz w:val="22"/>
          <w:szCs w:val="22"/>
          <w:rtl/>
        </w:rPr>
      </w:pPr>
    </w:p>
    <w:p w:rsidR="000F117D" w:rsidRPr="00870AC9" w:rsidRDefault="000F117D" w:rsidP="003606CD">
      <w:pPr>
        <w:numPr>
          <w:ilvl w:val="0"/>
          <w:numId w:val="28"/>
        </w:numPr>
        <w:tabs>
          <w:tab w:val="clear" w:pos="975"/>
          <w:tab w:val="left" w:pos="745"/>
        </w:tabs>
        <w:ind w:left="1221" w:right="-142" w:hanging="336"/>
        <w:jc w:val="both"/>
        <w:rPr>
          <w:b/>
          <w:bCs/>
          <w:sz w:val="22"/>
          <w:szCs w:val="22"/>
          <w:rtl/>
        </w:rPr>
      </w:pPr>
      <w:r w:rsidRPr="00870AC9">
        <w:rPr>
          <w:rFonts w:hint="cs"/>
          <w:b/>
          <w:bCs/>
          <w:sz w:val="22"/>
          <w:szCs w:val="22"/>
          <w:rtl/>
        </w:rPr>
        <w:t>תחומי אזור פיתוח ב' - תחומי אזור פיתוח ב' יהיו כמפורט להלן:</w:t>
      </w:r>
    </w:p>
    <w:p w:rsidR="000F117D" w:rsidRPr="00870AC9" w:rsidRDefault="000F117D" w:rsidP="000F117D">
      <w:pPr>
        <w:tabs>
          <w:tab w:val="left" w:pos="616"/>
        </w:tabs>
        <w:spacing w:line="276" w:lineRule="auto"/>
        <w:ind w:left="1585" w:right="-142" w:hanging="364"/>
        <w:jc w:val="both"/>
        <w:rPr>
          <w:sz w:val="22"/>
          <w:szCs w:val="22"/>
          <w:rtl/>
        </w:rPr>
      </w:pPr>
      <w:r w:rsidRPr="00870AC9">
        <w:rPr>
          <w:rFonts w:hint="cs"/>
          <w:sz w:val="22"/>
          <w:szCs w:val="22"/>
          <w:rtl/>
        </w:rPr>
        <w:t>תחומי הרשויות המקומיות במחוזות ירושלים, הדרום והצפון ובנפת חיפה, שמתקיימים בהם שני אלה:</w:t>
      </w:r>
    </w:p>
    <w:p w:rsidR="000F117D" w:rsidRPr="00870AC9" w:rsidRDefault="000F117D" w:rsidP="000F117D">
      <w:pPr>
        <w:tabs>
          <w:tab w:val="left" w:pos="616"/>
        </w:tabs>
        <w:ind w:left="1585" w:right="-142" w:hanging="364"/>
        <w:jc w:val="both"/>
        <w:rPr>
          <w:sz w:val="22"/>
          <w:szCs w:val="22"/>
          <w:rtl/>
        </w:rPr>
      </w:pPr>
      <w:r w:rsidRPr="00870AC9">
        <w:rPr>
          <w:rFonts w:hint="cs"/>
          <w:sz w:val="22"/>
          <w:szCs w:val="22"/>
          <w:rtl/>
        </w:rPr>
        <w:t>א.</w:t>
      </w:r>
      <w:r w:rsidRPr="00870AC9">
        <w:rPr>
          <w:rFonts w:hint="cs"/>
          <w:sz w:val="22"/>
          <w:szCs w:val="22"/>
          <w:rtl/>
        </w:rPr>
        <w:tab/>
        <w:t>רמה חברתית כלכלית נמוכה לפי אשכול 4.</w:t>
      </w:r>
    </w:p>
    <w:p w:rsidR="000F117D" w:rsidRPr="00870AC9" w:rsidRDefault="000F117D" w:rsidP="000F117D">
      <w:pPr>
        <w:tabs>
          <w:tab w:val="left" w:pos="616"/>
        </w:tabs>
        <w:ind w:left="1585" w:right="-142" w:hanging="364"/>
        <w:jc w:val="both"/>
        <w:rPr>
          <w:sz w:val="22"/>
          <w:szCs w:val="22"/>
          <w:rtl/>
        </w:rPr>
      </w:pPr>
      <w:r w:rsidRPr="00870AC9">
        <w:rPr>
          <w:rFonts w:hint="cs"/>
          <w:sz w:val="22"/>
          <w:szCs w:val="22"/>
          <w:rtl/>
        </w:rPr>
        <w:t>ב.</w:t>
      </w:r>
      <w:r w:rsidRPr="00870AC9">
        <w:rPr>
          <w:rFonts w:hint="cs"/>
          <w:sz w:val="22"/>
          <w:szCs w:val="22"/>
          <w:rtl/>
        </w:rPr>
        <w:tab/>
        <w:t>שיעור אבטלה שנתי ממוצע של 8% ומעלה. תנאי זה לא יחול על רשות מקומית שהיא מועצה אזורית.</w:t>
      </w:r>
    </w:p>
    <w:p w:rsidR="000F117D" w:rsidRPr="00870AC9" w:rsidRDefault="000F117D" w:rsidP="000F117D">
      <w:pPr>
        <w:tabs>
          <w:tab w:val="left" w:pos="616"/>
          <w:tab w:val="left" w:pos="992"/>
          <w:tab w:val="left" w:pos="1183"/>
        </w:tabs>
        <w:bidi w:val="0"/>
        <w:spacing w:line="80" w:lineRule="exact"/>
        <w:ind w:right="-142"/>
        <w:rPr>
          <w:sz w:val="22"/>
          <w:szCs w:val="22"/>
          <w:rtl/>
        </w:rPr>
      </w:pPr>
    </w:p>
    <w:p w:rsidR="000F117D" w:rsidRPr="00B564E0" w:rsidRDefault="000F117D" w:rsidP="003606CD">
      <w:pPr>
        <w:numPr>
          <w:ilvl w:val="0"/>
          <w:numId w:val="28"/>
        </w:numPr>
        <w:tabs>
          <w:tab w:val="clear" w:pos="975"/>
        </w:tabs>
        <w:ind w:left="1221" w:right="-142" w:hanging="336"/>
        <w:jc w:val="both"/>
        <w:rPr>
          <w:sz w:val="22"/>
          <w:szCs w:val="22"/>
        </w:rPr>
      </w:pPr>
      <w:r w:rsidRPr="00B564E0">
        <w:rPr>
          <w:rFonts w:hint="cs"/>
          <w:sz w:val="22"/>
          <w:szCs w:val="22"/>
          <w:rtl/>
        </w:rPr>
        <w:t xml:space="preserve">מי שנכלל באזור עדיפות א' או ב', לפי העניין, כמשמעותם בצו לעידוד השקעות הון (קביעת אזורים לעניין התוספת לחוק) התשנ"ח-1998 (הצו הקודם) והורע מעמדו לפי הוראות התוספת החדשה, יחולו עליו הוראות הצו הקודם בנוסח שהיה בתוקף ביום </w:t>
      </w:r>
      <w:r>
        <w:rPr>
          <w:rFonts w:hint="cs"/>
          <w:sz w:val="22"/>
          <w:szCs w:val="22"/>
          <w:rtl/>
        </w:rPr>
        <w:t>31 במרס 2002</w:t>
      </w:r>
      <w:r w:rsidRPr="00B564E0">
        <w:rPr>
          <w:rFonts w:hint="cs"/>
          <w:sz w:val="22"/>
          <w:szCs w:val="22"/>
          <w:rtl/>
        </w:rPr>
        <w:t>, לעניין אחד משני אלה:</w:t>
      </w:r>
    </w:p>
    <w:p w:rsidR="000F117D" w:rsidRPr="00870AC9" w:rsidRDefault="000F117D" w:rsidP="000F117D">
      <w:pPr>
        <w:bidi w:val="0"/>
        <w:spacing w:line="80" w:lineRule="exact"/>
        <w:ind w:left="615" w:right="-142"/>
        <w:jc w:val="both"/>
        <w:rPr>
          <w:sz w:val="22"/>
          <w:szCs w:val="22"/>
        </w:rPr>
      </w:pPr>
    </w:p>
    <w:p w:rsidR="000F117D" w:rsidRPr="00870AC9" w:rsidRDefault="000F117D" w:rsidP="000F117D">
      <w:pPr>
        <w:tabs>
          <w:tab w:val="left" w:pos="616"/>
        </w:tabs>
        <w:ind w:left="1585" w:right="-142" w:hanging="364"/>
        <w:jc w:val="both"/>
        <w:rPr>
          <w:sz w:val="22"/>
          <w:szCs w:val="22"/>
          <w:rtl/>
        </w:rPr>
      </w:pPr>
      <w:r w:rsidRPr="00870AC9">
        <w:rPr>
          <w:rFonts w:hint="cs"/>
          <w:sz w:val="22"/>
          <w:szCs w:val="22"/>
          <w:rtl/>
        </w:rPr>
        <w:t>א.</w:t>
      </w:r>
      <w:r w:rsidRPr="00870AC9">
        <w:rPr>
          <w:rFonts w:hint="cs"/>
          <w:sz w:val="22"/>
          <w:szCs w:val="22"/>
          <w:rtl/>
        </w:rPr>
        <w:tab/>
        <w:t>תוכנית השקעה בהרחבת מפעל קיים באזור כאמור.</w:t>
      </w:r>
    </w:p>
    <w:p w:rsidR="000F117D" w:rsidRPr="00870AC9" w:rsidRDefault="000F117D" w:rsidP="000F117D">
      <w:pPr>
        <w:tabs>
          <w:tab w:val="left" w:pos="616"/>
        </w:tabs>
        <w:ind w:left="1585" w:right="-142" w:hanging="364"/>
        <w:jc w:val="both"/>
        <w:rPr>
          <w:sz w:val="22"/>
          <w:szCs w:val="22"/>
          <w:rtl/>
        </w:rPr>
      </w:pPr>
      <w:r w:rsidRPr="00870AC9">
        <w:rPr>
          <w:rFonts w:hint="cs"/>
          <w:sz w:val="22"/>
          <w:szCs w:val="22"/>
          <w:rtl/>
        </w:rPr>
        <w:t>ב.</w:t>
      </w:r>
      <w:r w:rsidRPr="00870AC9">
        <w:rPr>
          <w:rFonts w:hint="cs"/>
          <w:sz w:val="22"/>
          <w:szCs w:val="22"/>
          <w:rtl/>
        </w:rPr>
        <w:tab/>
        <w:t xml:space="preserve">ההשקעה המזערית המזכה לשם הרחבתו של מפעל מוטב אשר נעשתה, כולה או חלקה, עד ליום </w:t>
      </w:r>
      <w:r>
        <w:rPr>
          <w:rFonts w:hint="cs"/>
          <w:sz w:val="22"/>
          <w:szCs w:val="22"/>
          <w:rtl/>
        </w:rPr>
        <w:t>31 בדצמבר 2010</w:t>
      </w:r>
      <w:r w:rsidRPr="00870AC9">
        <w:rPr>
          <w:rFonts w:hint="cs"/>
          <w:sz w:val="22"/>
          <w:szCs w:val="22"/>
          <w:rtl/>
        </w:rPr>
        <w:t>, בתנאי שהמפעל בחר בשנת בחירה שאינה מאוחרת לשנת המס 2012.</w:t>
      </w:r>
    </w:p>
    <w:p w:rsidR="000F117D" w:rsidRPr="00870AC9" w:rsidRDefault="000F117D" w:rsidP="000F117D">
      <w:pPr>
        <w:tabs>
          <w:tab w:val="left" w:pos="616"/>
          <w:tab w:val="left" w:pos="992"/>
          <w:tab w:val="left" w:pos="1183"/>
        </w:tabs>
        <w:bidi w:val="0"/>
        <w:spacing w:line="80" w:lineRule="exact"/>
        <w:rPr>
          <w:sz w:val="22"/>
          <w:szCs w:val="22"/>
          <w:rtl/>
        </w:rPr>
      </w:pPr>
    </w:p>
    <w:p w:rsidR="000F117D" w:rsidRPr="00870AC9" w:rsidRDefault="000F117D" w:rsidP="003606CD">
      <w:pPr>
        <w:numPr>
          <w:ilvl w:val="0"/>
          <w:numId w:val="28"/>
        </w:numPr>
        <w:tabs>
          <w:tab w:val="clear" w:pos="975"/>
          <w:tab w:val="left" w:pos="745"/>
        </w:tabs>
        <w:ind w:left="1221" w:right="-142" w:hanging="336"/>
        <w:jc w:val="both"/>
        <w:rPr>
          <w:b/>
          <w:bCs/>
          <w:sz w:val="22"/>
          <w:szCs w:val="22"/>
        </w:rPr>
      </w:pPr>
      <w:r w:rsidRPr="00870AC9">
        <w:rPr>
          <w:rFonts w:hint="cs"/>
          <w:b/>
          <w:bCs/>
          <w:sz w:val="22"/>
          <w:szCs w:val="22"/>
          <w:rtl/>
        </w:rPr>
        <w:t>קביעת תחומי האזורים</w:t>
      </w:r>
    </w:p>
    <w:p w:rsidR="000F117D" w:rsidRPr="00870AC9" w:rsidRDefault="000F117D" w:rsidP="003606CD">
      <w:pPr>
        <w:numPr>
          <w:ilvl w:val="1"/>
          <w:numId w:val="28"/>
        </w:numPr>
        <w:tabs>
          <w:tab w:val="clear" w:pos="1695"/>
        </w:tabs>
        <w:spacing w:after="80"/>
        <w:ind w:left="1585" w:right="-142" w:hanging="364"/>
        <w:jc w:val="both"/>
        <w:rPr>
          <w:sz w:val="22"/>
          <w:szCs w:val="22"/>
          <w:rtl/>
        </w:rPr>
      </w:pPr>
      <w:r w:rsidRPr="00870AC9">
        <w:rPr>
          <w:rFonts w:hint="cs"/>
          <w:sz w:val="22"/>
          <w:szCs w:val="22"/>
          <w:rtl/>
        </w:rPr>
        <w:t>שר האוצר ושר התמ"ת, באישור ועדת הכספים של הכנסת, רשאים לשנות את התוספת השנייה או לקבעה מחדש, ואולם לא תיקבע תוספת כאמור לתקופה שתפחת משנתיים.</w:t>
      </w:r>
    </w:p>
    <w:p w:rsidR="000F117D" w:rsidRPr="00870AC9" w:rsidRDefault="000F117D" w:rsidP="003606CD">
      <w:pPr>
        <w:numPr>
          <w:ilvl w:val="1"/>
          <w:numId w:val="28"/>
        </w:numPr>
        <w:tabs>
          <w:tab w:val="clear" w:pos="1695"/>
        </w:tabs>
        <w:spacing w:after="80"/>
        <w:ind w:left="1585" w:right="-142" w:hanging="364"/>
        <w:jc w:val="both"/>
        <w:rPr>
          <w:sz w:val="22"/>
          <w:szCs w:val="22"/>
        </w:rPr>
      </w:pPr>
      <w:r w:rsidRPr="00870AC9">
        <w:rPr>
          <w:rFonts w:hint="cs"/>
          <w:sz w:val="22"/>
          <w:szCs w:val="22"/>
          <w:rtl/>
        </w:rPr>
        <w:t>יישוב או אזור שנכלל בתחומי האזורים הקבועים בתוספת השנייה והוצא ממנה, יראו מפעל שנכלל בתחום אותו יישוב או אזור טרם הוצאתו מתחום התוספת כאמור, ועקב כך הורע מעמדו, כאילו התוספת בנוסחה הקודם ממשיכה לחול עליו כאילו הוא ממשיך לעמוד בתנאים הקבועים בה, לפי העניין, למשך שנה נוספת.</w:t>
      </w:r>
    </w:p>
    <w:p w:rsidR="000F117D" w:rsidRPr="00870AC9" w:rsidRDefault="000F117D" w:rsidP="003606CD">
      <w:pPr>
        <w:numPr>
          <w:ilvl w:val="1"/>
          <w:numId w:val="28"/>
        </w:numPr>
        <w:tabs>
          <w:tab w:val="clear" w:pos="1695"/>
        </w:tabs>
        <w:ind w:left="1585" w:right="-142" w:hanging="364"/>
        <w:jc w:val="both"/>
        <w:rPr>
          <w:sz w:val="22"/>
          <w:szCs w:val="22"/>
        </w:rPr>
      </w:pPr>
      <w:r w:rsidRPr="00870AC9">
        <w:rPr>
          <w:rFonts w:hint="cs"/>
          <w:sz w:val="22"/>
          <w:szCs w:val="22"/>
          <w:rtl/>
        </w:rPr>
        <w:t>שר האוצר ושר התיירות רשאים לקבוע תחומי אזורים מיוחדים לעניין מפעלים תיירותיים.</w:t>
      </w:r>
    </w:p>
    <w:p w:rsidR="000F117D" w:rsidRPr="00870AC9" w:rsidRDefault="000F117D" w:rsidP="000F117D">
      <w:pPr>
        <w:tabs>
          <w:tab w:val="left" w:pos="616"/>
          <w:tab w:val="left" w:pos="992"/>
          <w:tab w:val="left" w:pos="1183"/>
        </w:tabs>
        <w:spacing w:line="276" w:lineRule="auto"/>
        <w:rPr>
          <w:sz w:val="22"/>
          <w:szCs w:val="22"/>
          <w:rtl/>
        </w:rPr>
      </w:pPr>
    </w:p>
    <w:p w:rsidR="000F117D" w:rsidRPr="00870AC9" w:rsidRDefault="000F117D" w:rsidP="000F117D">
      <w:pPr>
        <w:tabs>
          <w:tab w:val="left" w:pos="402"/>
          <w:tab w:val="left" w:pos="899"/>
          <w:tab w:val="left" w:pos="1183"/>
        </w:tabs>
        <w:ind w:left="899" w:hanging="436"/>
        <w:jc w:val="both"/>
        <w:rPr>
          <w:b/>
          <w:bCs/>
          <w:sz w:val="22"/>
          <w:szCs w:val="22"/>
          <w:rtl/>
        </w:rPr>
      </w:pPr>
      <w:r>
        <w:rPr>
          <w:rFonts w:hint="cs"/>
          <w:b/>
          <w:bCs/>
          <w:sz w:val="22"/>
          <w:szCs w:val="22"/>
          <w:rtl/>
        </w:rPr>
        <w:t>ו</w:t>
      </w:r>
      <w:r w:rsidRPr="00870AC9">
        <w:rPr>
          <w:rFonts w:hint="cs"/>
          <w:b/>
          <w:bCs/>
          <w:sz w:val="22"/>
          <w:szCs w:val="22"/>
          <w:rtl/>
        </w:rPr>
        <w:t>.</w:t>
      </w:r>
      <w:r w:rsidRPr="00870AC9">
        <w:rPr>
          <w:rFonts w:hint="cs"/>
          <w:b/>
          <w:bCs/>
          <w:sz w:val="22"/>
          <w:szCs w:val="22"/>
          <w:rtl/>
        </w:rPr>
        <w:tab/>
        <w:t>תחולה, הוראות מעבר והוראת שעה</w:t>
      </w:r>
    </w:p>
    <w:p w:rsidR="000F117D" w:rsidRPr="00870AC9" w:rsidRDefault="000F117D" w:rsidP="000F117D">
      <w:pPr>
        <w:tabs>
          <w:tab w:val="left" w:pos="899"/>
        </w:tabs>
        <w:ind w:left="899" w:right="-142" w:hanging="436"/>
        <w:jc w:val="both"/>
        <w:rPr>
          <w:sz w:val="22"/>
          <w:szCs w:val="22"/>
          <w:rtl/>
        </w:rPr>
      </w:pPr>
      <w:r>
        <w:rPr>
          <w:rFonts w:hint="cs"/>
          <w:sz w:val="22"/>
          <w:szCs w:val="22"/>
          <w:rtl/>
        </w:rPr>
        <w:tab/>
      </w:r>
      <w:r w:rsidRPr="00870AC9">
        <w:rPr>
          <w:rFonts w:hint="cs"/>
          <w:sz w:val="22"/>
          <w:szCs w:val="22"/>
          <w:rtl/>
        </w:rPr>
        <w:t>נקבע כי תחולת התיקון תהא ב-1 בינואר 2011 והוא יחול על הכנסה מועדפת שהופקה או נצמחה בידי חברה מועדפת החל ביום התחילה.</w:t>
      </w:r>
    </w:p>
    <w:p w:rsidR="000F117D" w:rsidRPr="00870AC9" w:rsidRDefault="000F117D" w:rsidP="000F117D">
      <w:pPr>
        <w:tabs>
          <w:tab w:val="left" w:pos="899"/>
        </w:tabs>
        <w:bidi w:val="0"/>
        <w:spacing w:line="80" w:lineRule="exact"/>
        <w:ind w:right="-142" w:hanging="436"/>
        <w:jc w:val="both"/>
        <w:rPr>
          <w:sz w:val="22"/>
          <w:szCs w:val="22"/>
          <w:rtl/>
        </w:rPr>
      </w:pPr>
      <w:r w:rsidRPr="00870AC9">
        <w:rPr>
          <w:rFonts w:hint="cs"/>
          <w:sz w:val="22"/>
          <w:szCs w:val="22"/>
          <w:rtl/>
        </w:rPr>
        <w:tab/>
      </w:r>
    </w:p>
    <w:p w:rsidR="000F117D" w:rsidRPr="00870AC9" w:rsidRDefault="000F117D" w:rsidP="000F117D">
      <w:pPr>
        <w:tabs>
          <w:tab w:val="left" w:pos="899"/>
        </w:tabs>
        <w:ind w:left="899" w:right="-142" w:hanging="436"/>
        <w:jc w:val="both"/>
        <w:rPr>
          <w:sz w:val="22"/>
          <w:szCs w:val="22"/>
          <w:rtl/>
        </w:rPr>
      </w:pPr>
      <w:r>
        <w:rPr>
          <w:rFonts w:hint="cs"/>
          <w:sz w:val="22"/>
          <w:szCs w:val="22"/>
          <w:rtl/>
        </w:rPr>
        <w:tab/>
      </w:r>
      <w:r w:rsidRPr="00870AC9">
        <w:rPr>
          <w:rFonts w:hint="cs"/>
          <w:sz w:val="22"/>
          <w:szCs w:val="22"/>
          <w:rtl/>
        </w:rPr>
        <w:t>נקבע כי תינתן אפשרות לגבי הכנסות של חברה אשר ביצעה את ההשקעה המזערית המזכה והחלה בביצוע ההשקעה בשנת המס 2010, להחיל את הוראות החוק כנוסחן עד ה-</w:t>
      </w:r>
      <w:r>
        <w:rPr>
          <w:rFonts w:hint="cs"/>
          <w:sz w:val="22"/>
          <w:szCs w:val="22"/>
          <w:rtl/>
        </w:rPr>
        <w:t>1 בינואר 2011</w:t>
      </w:r>
      <w:r w:rsidRPr="00870AC9">
        <w:rPr>
          <w:rFonts w:hint="cs"/>
          <w:sz w:val="22"/>
          <w:szCs w:val="22"/>
          <w:rtl/>
        </w:rPr>
        <w:t xml:space="preserve"> ולבחור את שנת המס שעד שנת המס 2012 כשנת הבחירה.</w:t>
      </w:r>
    </w:p>
    <w:p w:rsidR="000F117D" w:rsidRPr="00870AC9" w:rsidRDefault="000F117D" w:rsidP="000F117D">
      <w:pPr>
        <w:tabs>
          <w:tab w:val="left" w:pos="899"/>
        </w:tabs>
        <w:bidi w:val="0"/>
        <w:spacing w:line="80" w:lineRule="exact"/>
        <w:ind w:right="-142" w:hanging="436"/>
        <w:jc w:val="both"/>
        <w:rPr>
          <w:sz w:val="22"/>
          <w:szCs w:val="22"/>
          <w:rtl/>
        </w:rPr>
      </w:pPr>
    </w:p>
    <w:p w:rsidR="000F117D" w:rsidRPr="00870AC9" w:rsidRDefault="000F117D" w:rsidP="000F117D">
      <w:pPr>
        <w:tabs>
          <w:tab w:val="left" w:pos="899"/>
        </w:tabs>
        <w:ind w:left="899" w:right="-142" w:hanging="436"/>
        <w:jc w:val="both"/>
        <w:rPr>
          <w:sz w:val="22"/>
          <w:szCs w:val="22"/>
          <w:rtl/>
        </w:rPr>
      </w:pPr>
      <w:r>
        <w:rPr>
          <w:rFonts w:hint="cs"/>
          <w:sz w:val="22"/>
          <w:szCs w:val="22"/>
          <w:rtl/>
        </w:rPr>
        <w:tab/>
      </w:r>
      <w:r w:rsidRPr="00870AC9">
        <w:rPr>
          <w:rFonts w:hint="cs"/>
          <w:sz w:val="22"/>
          <w:szCs w:val="22"/>
          <w:rtl/>
        </w:rPr>
        <w:t>עם זאת, תינתן האפשרות לבחור בהוראות הדין החדש, אגב ויתור על המשך יישום הוראות הדין הישן לגבי תקופת ההטבות שנותרה. בהקשר זה נקבע כי לא תהיה זכות חזרה מבחירה כאמור.</w:t>
      </w:r>
    </w:p>
    <w:p w:rsidR="000F117D" w:rsidRPr="00870AC9" w:rsidRDefault="000F117D" w:rsidP="000F117D">
      <w:pPr>
        <w:tabs>
          <w:tab w:val="left" w:pos="899"/>
        </w:tabs>
        <w:ind w:left="899" w:right="-142" w:hanging="436"/>
        <w:jc w:val="both"/>
        <w:rPr>
          <w:sz w:val="22"/>
          <w:szCs w:val="22"/>
          <w:rtl/>
        </w:rPr>
      </w:pPr>
      <w:r>
        <w:rPr>
          <w:rFonts w:hint="cs"/>
          <w:sz w:val="22"/>
          <w:szCs w:val="22"/>
          <w:rtl/>
        </w:rPr>
        <w:tab/>
      </w:r>
      <w:r w:rsidRPr="00870AC9">
        <w:rPr>
          <w:rFonts w:hint="cs"/>
          <w:sz w:val="22"/>
          <w:szCs w:val="22"/>
          <w:rtl/>
        </w:rPr>
        <w:t>בחירה בדין החדש תיעשה במועד הקבוע להגשת הדוח השנתי למס הכנסה בכל שנה, והיא תחול על כלל הכנסתו של המפעל החל בשנת המס שלאחר</w:t>
      </w:r>
      <w:r>
        <w:rPr>
          <w:rFonts w:hint="cs"/>
          <w:sz w:val="22"/>
          <w:szCs w:val="22"/>
          <w:rtl/>
        </w:rPr>
        <w:t xml:space="preserve"> שנת המס שלגביה הוגש הדוח ואילך (באמצעות טופס 908) בלא זכות חזרה ממנה.</w:t>
      </w:r>
    </w:p>
    <w:p w:rsidR="000F117D" w:rsidRPr="00870AC9" w:rsidRDefault="000F117D" w:rsidP="000F117D">
      <w:pPr>
        <w:tabs>
          <w:tab w:val="left" w:pos="899"/>
        </w:tabs>
        <w:bidi w:val="0"/>
        <w:spacing w:line="80" w:lineRule="exact"/>
        <w:ind w:right="-142" w:hanging="436"/>
        <w:jc w:val="both"/>
        <w:rPr>
          <w:sz w:val="22"/>
          <w:szCs w:val="22"/>
          <w:rtl/>
        </w:rPr>
      </w:pPr>
    </w:p>
    <w:p w:rsidR="000F117D" w:rsidRPr="00870AC9" w:rsidRDefault="000F117D" w:rsidP="000F117D">
      <w:pPr>
        <w:tabs>
          <w:tab w:val="left" w:pos="899"/>
        </w:tabs>
        <w:ind w:left="899" w:right="-142" w:hanging="436"/>
        <w:jc w:val="both"/>
        <w:rPr>
          <w:sz w:val="22"/>
          <w:szCs w:val="22"/>
          <w:rtl/>
        </w:rPr>
      </w:pPr>
      <w:r>
        <w:rPr>
          <w:rFonts w:hint="cs"/>
          <w:sz w:val="22"/>
          <w:szCs w:val="22"/>
          <w:rtl/>
        </w:rPr>
        <w:tab/>
      </w:r>
      <w:r w:rsidRPr="00870AC9">
        <w:rPr>
          <w:rFonts w:hint="cs"/>
          <w:sz w:val="22"/>
          <w:szCs w:val="22"/>
          <w:rtl/>
        </w:rPr>
        <w:t xml:space="preserve">נקבעה "תקופת צינון" למפעלים שבחרו במסלול המענקים כדלקמן: לגבי מפעל שנכלל בתכנית שאושרה לפני </w:t>
      </w:r>
      <w:r>
        <w:rPr>
          <w:rFonts w:hint="cs"/>
          <w:sz w:val="22"/>
          <w:szCs w:val="22"/>
          <w:rtl/>
        </w:rPr>
        <w:t>1 באפריל 2005</w:t>
      </w:r>
      <w:r w:rsidRPr="00870AC9">
        <w:rPr>
          <w:rFonts w:hint="cs"/>
          <w:sz w:val="22"/>
          <w:szCs w:val="22"/>
          <w:rtl/>
        </w:rPr>
        <w:t xml:space="preserve"> נקבעה תקופת צינון בת שלוש שנים מיום תחילת שנת ההפעלה של התכנית, ולגבי מפעל שנכלל בתכנית שאושרה אחרי </w:t>
      </w:r>
      <w:r>
        <w:rPr>
          <w:rFonts w:hint="cs"/>
          <w:sz w:val="22"/>
          <w:szCs w:val="22"/>
          <w:rtl/>
        </w:rPr>
        <w:t>1 באפריל 2005</w:t>
      </w:r>
      <w:r w:rsidRPr="00870AC9">
        <w:rPr>
          <w:rFonts w:hint="cs"/>
          <w:sz w:val="22"/>
          <w:szCs w:val="22"/>
          <w:rtl/>
        </w:rPr>
        <w:t xml:space="preserve"> ולפני יום התחילה - חמש שנים מהמועד האמור. בסופה של תקופת הצינון רשאי המפעל לבחור להמשיך ולהחיל עליו את הוראות החוק כנוסחו טרם התיקון או את הוראות החוק החדש.</w:t>
      </w:r>
    </w:p>
    <w:p w:rsidR="000F117D" w:rsidRPr="00870AC9" w:rsidRDefault="000F117D" w:rsidP="000F117D">
      <w:pPr>
        <w:tabs>
          <w:tab w:val="left" w:pos="899"/>
        </w:tabs>
        <w:bidi w:val="0"/>
        <w:spacing w:line="80" w:lineRule="exact"/>
        <w:ind w:right="-142" w:hanging="436"/>
        <w:jc w:val="both"/>
        <w:rPr>
          <w:sz w:val="22"/>
          <w:szCs w:val="22"/>
          <w:rtl/>
        </w:rPr>
      </w:pPr>
    </w:p>
    <w:p w:rsidR="000F117D" w:rsidRPr="00870AC9" w:rsidRDefault="000F117D" w:rsidP="000F117D">
      <w:pPr>
        <w:tabs>
          <w:tab w:val="left" w:pos="899"/>
        </w:tabs>
        <w:ind w:left="899" w:right="-142" w:hanging="436"/>
        <w:jc w:val="both"/>
        <w:rPr>
          <w:sz w:val="22"/>
          <w:szCs w:val="22"/>
          <w:rtl/>
        </w:rPr>
      </w:pPr>
      <w:r>
        <w:rPr>
          <w:rFonts w:hint="cs"/>
          <w:sz w:val="22"/>
          <w:szCs w:val="22"/>
          <w:rtl/>
        </w:rPr>
        <w:tab/>
        <w:t>במסגרת החוק לשינוי סדרי עדיפויות בוצע תיקון 71 לחוק העידוד הקובע העלאה של שיעורי המס המוטלים על חברה מועדפת בשל הכנסתה המועדפת, וכן העלאה של שיעור המס ל-20% על דיבידנד שמקורו בהכנסה מועדפת ובמקרים מסויימים מהכנסות שמקורן במפעל מוטב או במפעל מאושר.</w:t>
      </w:r>
    </w:p>
    <w:p w:rsidR="000F117D" w:rsidRDefault="000F117D" w:rsidP="000F117D">
      <w:pPr>
        <w:bidi w:val="0"/>
        <w:spacing w:line="80" w:lineRule="exact"/>
        <w:ind w:right="-100"/>
        <w:jc w:val="both"/>
        <w:rPr>
          <w:b/>
          <w:bCs/>
          <w:sz w:val="24"/>
        </w:rPr>
      </w:pPr>
    </w:p>
    <w:p w:rsidR="000F117D" w:rsidRDefault="000F117D" w:rsidP="000F117D">
      <w:pPr>
        <w:bidi w:val="0"/>
        <w:spacing w:line="80" w:lineRule="exact"/>
        <w:ind w:right="-100"/>
        <w:rPr>
          <w:b/>
          <w:bCs/>
          <w:sz w:val="24"/>
        </w:rPr>
      </w:pPr>
    </w:p>
    <w:p w:rsidR="000F117D" w:rsidRDefault="000F117D" w:rsidP="000F117D">
      <w:pPr>
        <w:ind w:left="867" w:right="-100" w:hanging="392"/>
        <w:jc w:val="both"/>
        <w:rPr>
          <w:b/>
          <w:bCs/>
          <w:sz w:val="22"/>
          <w:szCs w:val="22"/>
          <w:rtl/>
        </w:rPr>
      </w:pPr>
      <w:r>
        <w:rPr>
          <w:rFonts w:hint="cs"/>
          <w:b/>
          <w:bCs/>
          <w:sz w:val="22"/>
          <w:szCs w:val="22"/>
          <w:rtl/>
        </w:rPr>
        <w:t>ז.</w:t>
      </w:r>
      <w:r>
        <w:rPr>
          <w:rFonts w:hint="cs"/>
          <w:b/>
          <w:bCs/>
          <w:sz w:val="22"/>
          <w:szCs w:val="22"/>
          <w:rtl/>
        </w:rPr>
        <w:tab/>
        <w:t>שחיקת מחזורי בסיס</w:t>
      </w:r>
    </w:p>
    <w:p w:rsidR="000F117D" w:rsidRDefault="000F117D" w:rsidP="000F117D">
      <w:pPr>
        <w:ind w:left="853" w:right="-100"/>
        <w:jc w:val="both"/>
        <w:rPr>
          <w:sz w:val="22"/>
          <w:szCs w:val="22"/>
          <w:rtl/>
        </w:rPr>
      </w:pPr>
      <w:r>
        <w:rPr>
          <w:rFonts w:hint="cs"/>
          <w:sz w:val="22"/>
          <w:szCs w:val="22"/>
          <w:rtl/>
        </w:rPr>
        <w:t>תקנות לעידוד השקעות הון (שחיקת מחזורי בסיס), התשס"ז-2007, מאפשרות בהתקיים מספר תנאים לשחוק את מחזור הבסיס בשיעור של 10% לכל שנת מס, החל בשנת הבחירה (לגבי מפעל מאושר - שנת ההפעלה). פועל יוצא של שחיקת מחזורי הבסיס הינו הגדלה משמעותית של הטבות המס המיוחסות לגידול במחזור, בשל תוכנית ההרחבה. התקנות קובעות מספר תנאים, שהעיקריים בהם הינם:</w:t>
      </w:r>
    </w:p>
    <w:p w:rsidR="000F117D" w:rsidRDefault="000F117D" w:rsidP="000F117D">
      <w:pPr>
        <w:bidi w:val="0"/>
        <w:spacing w:line="80" w:lineRule="exact"/>
        <w:ind w:right="-100"/>
        <w:rPr>
          <w:sz w:val="22"/>
          <w:szCs w:val="22"/>
          <w:rtl/>
        </w:rPr>
      </w:pPr>
    </w:p>
    <w:p w:rsidR="000F117D" w:rsidRDefault="000F117D" w:rsidP="000F117D">
      <w:pPr>
        <w:ind w:left="1259" w:right="-100" w:hanging="392"/>
        <w:jc w:val="both"/>
        <w:rPr>
          <w:sz w:val="22"/>
          <w:szCs w:val="22"/>
          <w:rtl/>
        </w:rPr>
      </w:pPr>
      <w:r>
        <w:rPr>
          <w:rFonts w:hint="cs"/>
          <w:sz w:val="22"/>
          <w:szCs w:val="22"/>
          <w:rtl/>
        </w:rPr>
        <w:t>א.</w:t>
      </w:r>
      <w:r>
        <w:rPr>
          <w:rFonts w:hint="cs"/>
          <w:sz w:val="22"/>
          <w:szCs w:val="22"/>
          <w:rtl/>
        </w:rPr>
        <w:tab/>
        <w:t>השקעה מינימאלי</w:t>
      </w:r>
      <w:r>
        <w:rPr>
          <w:rFonts w:hint="eastAsia"/>
          <w:sz w:val="22"/>
          <w:szCs w:val="22"/>
          <w:rtl/>
        </w:rPr>
        <w:t>ת</w:t>
      </w:r>
      <w:r>
        <w:rPr>
          <w:rFonts w:hint="cs"/>
          <w:sz w:val="22"/>
          <w:szCs w:val="22"/>
          <w:rtl/>
        </w:rPr>
        <w:t xml:space="preserve"> במחקר ופיתוח (בשיעור של 7% ממחזור המכירות);</w:t>
      </w:r>
    </w:p>
    <w:p w:rsidR="000F117D" w:rsidRDefault="000F117D" w:rsidP="000F117D">
      <w:pPr>
        <w:ind w:left="1259" w:right="-100" w:hanging="392"/>
        <w:jc w:val="both"/>
        <w:rPr>
          <w:sz w:val="22"/>
          <w:szCs w:val="22"/>
          <w:rtl/>
        </w:rPr>
      </w:pPr>
      <w:r>
        <w:rPr>
          <w:rFonts w:hint="cs"/>
          <w:sz w:val="22"/>
          <w:szCs w:val="22"/>
          <w:rtl/>
        </w:rPr>
        <w:t>ב.</w:t>
      </w:r>
      <w:r>
        <w:rPr>
          <w:rFonts w:hint="cs"/>
          <w:sz w:val="22"/>
          <w:szCs w:val="22"/>
          <w:rtl/>
        </w:rPr>
        <w:tab/>
        <w:t>העסקת עובדים אקדמאיים - בתחומי ההנדסה, מחשבים, מדעי הטבע והמדעים המדוייקים, העובדים בתחום השכלתם האקדמאית, בהיקף שנקבע (בשיעור של 20% מכלל העובדים);</w:t>
      </w:r>
    </w:p>
    <w:p w:rsidR="000F117D" w:rsidRDefault="000F117D" w:rsidP="000F117D">
      <w:pPr>
        <w:ind w:left="1259" w:right="-100" w:hanging="392"/>
        <w:jc w:val="both"/>
        <w:rPr>
          <w:sz w:val="22"/>
          <w:szCs w:val="22"/>
          <w:rtl/>
        </w:rPr>
      </w:pPr>
      <w:r>
        <w:rPr>
          <w:rFonts w:hint="cs"/>
          <w:sz w:val="22"/>
          <w:szCs w:val="22"/>
          <w:rtl/>
        </w:rPr>
        <w:t>ג.</w:t>
      </w:r>
      <w:r>
        <w:rPr>
          <w:rFonts w:hint="cs"/>
          <w:sz w:val="22"/>
          <w:szCs w:val="22"/>
          <w:rtl/>
        </w:rPr>
        <w:tab/>
        <w:t>תחלופת מוצרים או השקעה בנכסים יצרניים (בשיעור של 50% בפרק הזמן הקבוע בתקנות).</w:t>
      </w:r>
    </w:p>
    <w:p w:rsidR="000F117D" w:rsidRDefault="000F117D" w:rsidP="000F117D">
      <w:pPr>
        <w:bidi w:val="0"/>
        <w:spacing w:line="80" w:lineRule="exact"/>
        <w:ind w:right="-100"/>
        <w:rPr>
          <w:sz w:val="22"/>
          <w:szCs w:val="22"/>
          <w:rtl/>
        </w:rPr>
      </w:pPr>
    </w:p>
    <w:p w:rsidR="000F117D" w:rsidRDefault="000F117D" w:rsidP="000F117D">
      <w:pPr>
        <w:ind w:left="853" w:right="-100"/>
        <w:jc w:val="both"/>
        <w:rPr>
          <w:sz w:val="22"/>
          <w:szCs w:val="22"/>
          <w:rtl/>
        </w:rPr>
      </w:pPr>
      <w:r>
        <w:rPr>
          <w:rFonts w:hint="cs"/>
          <w:sz w:val="22"/>
          <w:szCs w:val="22"/>
          <w:rtl/>
        </w:rPr>
        <w:t xml:space="preserve">תקנות אלו חלות גם על מפעל קשור, וכן על מפעל מו"פ, המעניק למפעל תעשייתי אחר שירותי מו"פ, באשר למפעל תעשייתי אחר הינו מפעל מוטב או מאושר בבעלותו המלאה, במישרין או בעקיפין, של תושב חוץ. </w:t>
      </w:r>
      <w:r>
        <w:rPr>
          <w:rFonts w:hint="cs"/>
          <w:sz w:val="22"/>
          <w:szCs w:val="22"/>
          <w:rtl/>
        </w:rPr>
        <w:lastRenderedPageBreak/>
        <w:t>בנוסף, התקנות מאפשרות להפחית גם את מחזורי הבסיס של ההרחבות הקודמות, ובלבד שהשנה הקובעת שלהן לא קדמה לשנת המס 1996. תקנות אלו יחולו רטרואקטיבית, לפי התנאים המנויים בהן.</w:t>
      </w:r>
    </w:p>
    <w:p w:rsidR="000F117D" w:rsidRPr="00E52DD9" w:rsidRDefault="000F117D" w:rsidP="000F117D">
      <w:pPr>
        <w:ind w:left="468" w:hanging="526"/>
        <w:jc w:val="both"/>
        <w:rPr>
          <w:sz w:val="22"/>
          <w:szCs w:val="22"/>
          <w:rtl/>
        </w:rPr>
      </w:pPr>
      <w:r w:rsidRPr="00E52DD9">
        <w:rPr>
          <w:rFonts w:hint="cs"/>
          <w:b/>
          <w:bCs/>
          <w:sz w:val="22"/>
          <w:szCs w:val="22"/>
          <w:rtl/>
        </w:rPr>
        <w:t>27</w:t>
      </w:r>
      <w:r w:rsidRPr="00E52DD9">
        <w:rPr>
          <w:b/>
          <w:bCs/>
          <w:sz w:val="22"/>
          <w:szCs w:val="22"/>
          <w:rtl/>
        </w:rPr>
        <w:t>.</w:t>
      </w:r>
      <w:r w:rsidRPr="00E52DD9">
        <w:rPr>
          <w:b/>
          <w:bCs/>
          <w:sz w:val="22"/>
          <w:szCs w:val="22"/>
          <w:rtl/>
        </w:rPr>
        <w:tab/>
        <w:t>החוק לעידוד השקעות הון</w:t>
      </w:r>
      <w:r w:rsidRPr="00E52DD9">
        <w:rPr>
          <w:rFonts w:hint="cs"/>
          <w:sz w:val="22"/>
          <w:szCs w:val="22"/>
          <w:rtl/>
        </w:rPr>
        <w:t xml:space="preserve"> (המשך)</w:t>
      </w:r>
    </w:p>
    <w:p w:rsidR="000F117D" w:rsidRDefault="000F117D" w:rsidP="000F117D">
      <w:pPr>
        <w:ind w:left="867" w:right="-100" w:hanging="392"/>
        <w:jc w:val="both"/>
        <w:rPr>
          <w:b/>
          <w:bCs/>
          <w:sz w:val="22"/>
          <w:szCs w:val="22"/>
          <w:rtl/>
        </w:rPr>
      </w:pPr>
      <w:r>
        <w:rPr>
          <w:rFonts w:hint="cs"/>
          <w:b/>
          <w:bCs/>
          <w:sz w:val="22"/>
          <w:szCs w:val="22"/>
          <w:rtl/>
        </w:rPr>
        <w:t>ח.</w:t>
      </w:r>
      <w:r>
        <w:rPr>
          <w:rFonts w:hint="cs"/>
          <w:b/>
          <w:bCs/>
          <w:sz w:val="22"/>
          <w:szCs w:val="22"/>
          <w:rtl/>
        </w:rPr>
        <w:tab/>
        <w:t>יצוא עקיף</w:t>
      </w:r>
    </w:p>
    <w:p w:rsidR="000F117D" w:rsidRDefault="000F117D" w:rsidP="000F117D">
      <w:pPr>
        <w:ind w:left="853" w:right="-100"/>
        <w:jc w:val="both"/>
        <w:rPr>
          <w:sz w:val="22"/>
          <w:szCs w:val="22"/>
          <w:rtl/>
        </w:rPr>
      </w:pPr>
      <w:r>
        <w:rPr>
          <w:rFonts w:hint="cs"/>
          <w:sz w:val="22"/>
          <w:szCs w:val="22"/>
          <w:rtl/>
        </w:rPr>
        <w:t>במסגרת החוק לעידוד השקעות הון, חייבת חברה, המבקשת הטבות מס ומענקים, לעמוד בתנאי סף של לפחות יצוא ישיר של 25% מתוצרתה. בחוק לא הייתה התייחסות ליצואנים עקיפים, קרי מפעלים בישראל, המוכרים תוצרתם למפעלים אחרים בישראל ואלה האחרונים, מייצאים את התוצרת המוגמרת לשווקים בחו"ל. עיוות זה, לגבי מפעלים תעשייתיים, אשר אינם מייצרים מוצרים מוגמרים, אלא רכיבים, המשמשים במוצרים מוגמרים, אשר מיוצאים לחו"ל על ידי תאגיד ישראלי אחר, תוקן בתקנות עידוד השקעות הון (תנאים שבהתקיימם יראו במפעל המוכר רכיב למפעל אחר, מפעל הזכאי להטבה), התשס"ז-2007, הקובעות תנאים לשם סיווגו של קבלן המשנה כמפעל בר תחרות. להלן עיקרי התנאים:</w:t>
      </w:r>
    </w:p>
    <w:p w:rsidR="000F117D" w:rsidRDefault="000F117D" w:rsidP="000F117D">
      <w:pPr>
        <w:bidi w:val="0"/>
        <w:spacing w:line="80" w:lineRule="exact"/>
        <w:ind w:right="-100"/>
        <w:rPr>
          <w:sz w:val="22"/>
          <w:szCs w:val="22"/>
          <w:rtl/>
        </w:rPr>
      </w:pPr>
    </w:p>
    <w:p w:rsidR="000F117D" w:rsidRDefault="000F117D" w:rsidP="000F117D">
      <w:pPr>
        <w:ind w:left="1200" w:right="-100" w:hanging="333"/>
        <w:jc w:val="both"/>
        <w:rPr>
          <w:sz w:val="22"/>
          <w:szCs w:val="22"/>
          <w:rtl/>
        </w:rPr>
      </w:pPr>
      <w:r>
        <w:rPr>
          <w:rFonts w:hint="cs"/>
          <w:sz w:val="22"/>
          <w:szCs w:val="22"/>
          <w:rtl/>
        </w:rPr>
        <w:t>א.</w:t>
      </w:r>
      <w:r>
        <w:rPr>
          <w:rFonts w:hint="cs"/>
          <w:sz w:val="22"/>
          <w:szCs w:val="22"/>
          <w:rtl/>
        </w:rPr>
        <w:tab/>
        <w:t>על קבלן המשנה להיות מפעל תעשייתי, קרי, מפעל שלפחות 75% מהכנסותיו נובעות מפעילות ייצור;</w:t>
      </w:r>
    </w:p>
    <w:p w:rsidR="000F117D" w:rsidRDefault="000F117D" w:rsidP="000F117D">
      <w:pPr>
        <w:ind w:left="1200" w:right="-100" w:hanging="333"/>
        <w:jc w:val="both"/>
        <w:rPr>
          <w:sz w:val="22"/>
          <w:szCs w:val="22"/>
          <w:rtl/>
        </w:rPr>
      </w:pPr>
      <w:r>
        <w:rPr>
          <w:rFonts w:hint="cs"/>
          <w:sz w:val="22"/>
          <w:szCs w:val="22"/>
          <w:rtl/>
        </w:rPr>
        <w:t>ב.</w:t>
      </w:r>
      <w:r>
        <w:rPr>
          <w:rFonts w:hint="cs"/>
          <w:sz w:val="22"/>
          <w:szCs w:val="22"/>
          <w:rtl/>
        </w:rPr>
        <w:tab/>
        <w:t>על המפעל האחר (היצואן בפועל) להיות מפעל מאושר או מוטב בהווה או בעבר ובלבד שהוא עומד בתנאי הייצוא;</w:t>
      </w:r>
    </w:p>
    <w:p w:rsidR="000F117D" w:rsidRDefault="000F117D" w:rsidP="000F117D">
      <w:pPr>
        <w:ind w:left="1200" w:right="-100" w:hanging="333"/>
        <w:jc w:val="both"/>
        <w:rPr>
          <w:sz w:val="22"/>
          <w:szCs w:val="22"/>
          <w:rtl/>
        </w:rPr>
      </w:pPr>
      <w:r>
        <w:rPr>
          <w:rFonts w:hint="cs"/>
          <w:sz w:val="22"/>
          <w:szCs w:val="22"/>
          <w:rtl/>
        </w:rPr>
        <w:t>ג.</w:t>
      </w:r>
      <w:r>
        <w:rPr>
          <w:rFonts w:hint="cs"/>
          <w:sz w:val="22"/>
          <w:szCs w:val="22"/>
          <w:rtl/>
        </w:rPr>
        <w:tab/>
        <w:t>על הרכיב שמיוצר על ידי קבלן המשנה להיות מרכיב במוצר הסופי.</w:t>
      </w:r>
    </w:p>
    <w:p w:rsidR="000F117D" w:rsidRDefault="000F117D" w:rsidP="000F117D">
      <w:pPr>
        <w:ind w:left="853" w:right="-100"/>
        <w:jc w:val="both"/>
        <w:rPr>
          <w:sz w:val="22"/>
          <w:szCs w:val="22"/>
          <w:rtl/>
        </w:rPr>
      </w:pPr>
      <w:r>
        <w:rPr>
          <w:rFonts w:hint="cs"/>
          <w:sz w:val="22"/>
          <w:szCs w:val="22"/>
          <w:rtl/>
        </w:rPr>
        <w:t>מדידת העמידה בתנאי הייצוא של הקבלן העקיף נגזרת מנתוני המכירות של המפעל האחר, לפי מנגנון מדידה, המפורט בתקנות.</w:t>
      </w:r>
    </w:p>
    <w:p w:rsidR="000F117D" w:rsidRDefault="000F117D" w:rsidP="000F117D">
      <w:pPr>
        <w:ind w:left="853" w:right="-126"/>
        <w:jc w:val="both"/>
        <w:rPr>
          <w:sz w:val="22"/>
          <w:szCs w:val="22"/>
          <w:rtl/>
        </w:rPr>
      </w:pPr>
    </w:p>
    <w:p w:rsidR="000F117D" w:rsidRDefault="000F117D" w:rsidP="000F117D">
      <w:pPr>
        <w:ind w:left="867" w:right="-126" w:hanging="392"/>
        <w:jc w:val="both"/>
        <w:rPr>
          <w:b/>
          <w:bCs/>
          <w:sz w:val="22"/>
          <w:szCs w:val="22"/>
          <w:rtl/>
        </w:rPr>
      </w:pPr>
      <w:r>
        <w:rPr>
          <w:rFonts w:hint="cs"/>
          <w:b/>
          <w:bCs/>
          <w:sz w:val="22"/>
          <w:szCs w:val="22"/>
          <w:rtl/>
        </w:rPr>
        <w:t>ט.</w:t>
      </w:r>
      <w:r>
        <w:rPr>
          <w:rFonts w:hint="cs"/>
          <w:b/>
          <w:bCs/>
          <w:sz w:val="22"/>
          <w:szCs w:val="22"/>
          <w:rtl/>
        </w:rPr>
        <w:tab/>
        <w:t>החוק לעידוד השקעות הון (תיקון מספר 66), התשס"ט 2009 הטבות לחברות בתחום האנרגיה המתחדשת</w:t>
      </w:r>
    </w:p>
    <w:p w:rsidR="000F117D" w:rsidRPr="007502C5" w:rsidRDefault="000F117D" w:rsidP="000F117D">
      <w:pPr>
        <w:spacing w:line="216" w:lineRule="auto"/>
        <w:ind w:left="878" w:right="-126"/>
        <w:jc w:val="both"/>
        <w:rPr>
          <w:sz w:val="22"/>
          <w:szCs w:val="22"/>
          <w:rtl/>
        </w:rPr>
      </w:pPr>
      <w:r w:rsidRPr="007502C5">
        <w:rPr>
          <w:rFonts w:hint="cs"/>
          <w:sz w:val="22"/>
          <w:szCs w:val="22"/>
          <w:rtl/>
        </w:rPr>
        <w:t xml:space="preserve">ביום </w:t>
      </w:r>
      <w:r>
        <w:rPr>
          <w:rFonts w:hint="cs"/>
          <w:sz w:val="22"/>
          <w:szCs w:val="22"/>
          <w:rtl/>
        </w:rPr>
        <w:t>15 ביולי 2009</w:t>
      </w:r>
      <w:r w:rsidRPr="007502C5">
        <w:rPr>
          <w:rFonts w:hint="cs"/>
          <w:sz w:val="22"/>
          <w:szCs w:val="22"/>
          <w:rtl/>
        </w:rPr>
        <w:t xml:space="preserve"> אישרה מליאת הכנסת בקריאה שלישית את הצעת החוק לעידוד השקעות הון (תיקון מס' 66), התשס"ט-2009 (להלן</w:t>
      </w:r>
      <w:r>
        <w:rPr>
          <w:rFonts w:hint="cs"/>
          <w:sz w:val="22"/>
          <w:szCs w:val="22"/>
          <w:rtl/>
        </w:rPr>
        <w:t xml:space="preserve"> - התיקון</w:t>
      </w:r>
      <w:r w:rsidRPr="007502C5">
        <w:rPr>
          <w:rFonts w:hint="cs"/>
          <w:sz w:val="22"/>
          <w:szCs w:val="22"/>
          <w:rtl/>
        </w:rPr>
        <w:t>).</w:t>
      </w:r>
    </w:p>
    <w:p w:rsidR="000F117D" w:rsidRPr="007502C5" w:rsidRDefault="000F117D" w:rsidP="000F117D">
      <w:pPr>
        <w:spacing w:line="216" w:lineRule="auto"/>
        <w:ind w:left="878" w:right="-126"/>
        <w:jc w:val="both"/>
        <w:rPr>
          <w:sz w:val="22"/>
          <w:szCs w:val="22"/>
          <w:rtl/>
        </w:rPr>
      </w:pPr>
      <w:r w:rsidRPr="007502C5">
        <w:rPr>
          <w:rFonts w:hint="cs"/>
          <w:sz w:val="22"/>
          <w:szCs w:val="22"/>
          <w:rtl/>
        </w:rPr>
        <w:t xml:space="preserve">בתיקון נקבע, בין היתר, כי </w:t>
      </w:r>
      <w:r w:rsidRPr="007502C5">
        <w:rPr>
          <w:rFonts w:hint="cs"/>
          <w:b/>
          <w:bCs/>
          <w:sz w:val="22"/>
          <w:szCs w:val="22"/>
          <w:rtl/>
        </w:rPr>
        <w:t xml:space="preserve">מפעל שעיקר פעילותו הוא במחקר ופיתוח בתחום האנרגיה המתחדשת </w:t>
      </w:r>
      <w:r w:rsidRPr="007502C5">
        <w:rPr>
          <w:rFonts w:hint="cs"/>
          <w:sz w:val="22"/>
          <w:szCs w:val="22"/>
          <w:rtl/>
        </w:rPr>
        <w:t xml:space="preserve">(אנרגיה שמקורה בניצול קרינת השמש, הרוח, ביומסה או מקור אנרגיה אחר) או בייצור מתקנים בתחום כאמור, </w:t>
      </w:r>
      <w:r w:rsidRPr="007502C5">
        <w:rPr>
          <w:rFonts w:hint="cs"/>
          <w:b/>
          <w:bCs/>
          <w:sz w:val="22"/>
          <w:szCs w:val="22"/>
          <w:rtl/>
        </w:rPr>
        <w:t>ייחשב מפעל מוטב</w:t>
      </w:r>
      <w:r w:rsidRPr="007502C5">
        <w:rPr>
          <w:rFonts w:hint="cs"/>
          <w:sz w:val="22"/>
          <w:szCs w:val="22"/>
          <w:rtl/>
        </w:rPr>
        <w:t xml:space="preserve"> ולפיכך יהא זכאי להטבות מס בהתאם לחוק.</w:t>
      </w:r>
    </w:p>
    <w:p w:rsidR="000F117D" w:rsidRPr="007502C5" w:rsidRDefault="000F117D" w:rsidP="000F117D">
      <w:pPr>
        <w:spacing w:line="216" w:lineRule="auto"/>
        <w:ind w:left="878" w:right="-126"/>
        <w:jc w:val="both"/>
        <w:rPr>
          <w:sz w:val="22"/>
          <w:szCs w:val="22"/>
          <w:rtl/>
        </w:rPr>
      </w:pPr>
      <w:r w:rsidRPr="007502C5">
        <w:rPr>
          <w:rFonts w:hint="cs"/>
          <w:sz w:val="22"/>
          <w:szCs w:val="22"/>
          <w:rtl/>
        </w:rPr>
        <w:t>בנספח שלהלן מובא ריכוז הטבות המס הניתנות מכח החוק.</w:t>
      </w:r>
    </w:p>
    <w:p w:rsidR="000F117D" w:rsidRPr="007502C5" w:rsidRDefault="000F117D" w:rsidP="000F117D">
      <w:pPr>
        <w:bidi w:val="0"/>
        <w:spacing w:line="80" w:lineRule="exact"/>
        <w:ind w:right="-126"/>
        <w:rPr>
          <w:sz w:val="22"/>
          <w:szCs w:val="22"/>
          <w:rtl/>
        </w:rPr>
      </w:pPr>
    </w:p>
    <w:p w:rsidR="000F117D" w:rsidRPr="007502C5" w:rsidRDefault="000F117D" w:rsidP="000F117D">
      <w:pPr>
        <w:spacing w:line="216" w:lineRule="auto"/>
        <w:ind w:left="835" w:right="-126"/>
        <w:jc w:val="both"/>
        <w:rPr>
          <w:b/>
          <w:bCs/>
          <w:sz w:val="22"/>
          <w:szCs w:val="22"/>
          <w:rtl/>
        </w:rPr>
      </w:pPr>
      <w:r w:rsidRPr="007502C5">
        <w:rPr>
          <w:rFonts w:hint="cs"/>
          <w:b/>
          <w:bCs/>
          <w:sz w:val="22"/>
          <w:szCs w:val="22"/>
          <w:rtl/>
        </w:rPr>
        <w:t>להלן עיקרי השינויים שנקבעו בתיקון מס' 66 בעניין זה:</w:t>
      </w:r>
    </w:p>
    <w:p w:rsidR="000F117D" w:rsidRPr="007502C5" w:rsidRDefault="000F117D" w:rsidP="000F117D">
      <w:pPr>
        <w:spacing w:line="216" w:lineRule="auto"/>
        <w:ind w:left="1144" w:right="-126" w:hanging="280"/>
        <w:jc w:val="both"/>
        <w:rPr>
          <w:sz w:val="22"/>
          <w:szCs w:val="22"/>
          <w:rtl/>
        </w:rPr>
      </w:pPr>
      <w:r w:rsidRPr="007502C5">
        <w:rPr>
          <w:rFonts w:hint="cs"/>
          <w:sz w:val="22"/>
          <w:szCs w:val="22"/>
          <w:rtl/>
        </w:rPr>
        <w:t>1.</w:t>
      </w:r>
      <w:r w:rsidRPr="007502C5">
        <w:rPr>
          <w:rFonts w:hint="cs"/>
          <w:sz w:val="22"/>
          <w:szCs w:val="22"/>
          <w:rtl/>
        </w:rPr>
        <w:tab/>
        <w:t xml:space="preserve">התיקון קובע כי מפעלים שעיקר פעילותם במחקר ופיתוח בתחום האנרגיה המתחדשת או בייצור מתקנים בתחום כאמור, ייחשבו כתורמים לתמ"ג ולכן יוכלו ליהנות מהטבות המס כמפעל מוטב </w:t>
      </w:r>
      <w:r w:rsidRPr="007502C5">
        <w:rPr>
          <w:rFonts w:hint="cs"/>
          <w:sz w:val="22"/>
          <w:szCs w:val="22"/>
          <w:u w:val="single"/>
          <w:rtl/>
        </w:rPr>
        <w:t>בלא תלות בשאלה</w:t>
      </w:r>
      <w:r w:rsidRPr="007502C5">
        <w:rPr>
          <w:rFonts w:hint="cs"/>
          <w:sz w:val="22"/>
          <w:szCs w:val="22"/>
          <w:rtl/>
        </w:rPr>
        <w:t xml:space="preserve"> אם המפעל מייצא את המתקנים המיוצרים על ידו או את תוצרי המחקר והפיתוח וזאת בדומה להסדר הקיים ביחס למפעלים העוסקים בתחום הביוטכנולוגיה או בתחום הננוטכנולוגיה.</w:t>
      </w:r>
    </w:p>
    <w:p w:rsidR="000F117D" w:rsidRPr="007502C5" w:rsidRDefault="000F117D" w:rsidP="000F117D">
      <w:pPr>
        <w:bidi w:val="0"/>
        <w:spacing w:line="80" w:lineRule="exact"/>
        <w:ind w:right="-126"/>
        <w:jc w:val="right"/>
        <w:rPr>
          <w:sz w:val="22"/>
          <w:szCs w:val="22"/>
          <w:rtl/>
        </w:rPr>
      </w:pPr>
    </w:p>
    <w:p w:rsidR="000F117D" w:rsidRPr="007502C5" w:rsidRDefault="000F117D" w:rsidP="000F117D">
      <w:pPr>
        <w:spacing w:line="216" w:lineRule="auto"/>
        <w:ind w:left="1144" w:right="-126" w:hanging="280"/>
        <w:jc w:val="both"/>
        <w:rPr>
          <w:sz w:val="22"/>
          <w:szCs w:val="22"/>
          <w:rtl/>
        </w:rPr>
      </w:pPr>
      <w:r w:rsidRPr="007502C5">
        <w:rPr>
          <w:rFonts w:hint="cs"/>
          <w:sz w:val="22"/>
          <w:szCs w:val="22"/>
          <w:rtl/>
        </w:rPr>
        <w:t>2.</w:t>
      </w:r>
      <w:r w:rsidRPr="007502C5">
        <w:rPr>
          <w:rFonts w:hint="cs"/>
          <w:sz w:val="22"/>
          <w:szCs w:val="22"/>
          <w:rtl/>
        </w:rPr>
        <w:tab/>
        <w:t>בנוסף, קבלן משנה, המוכר רכיב המשמש מפעל העוסק בתחום האנרגיה המתחדשת, יוגדר אף הוא כמפעל מוטב, ובלבד שמתקיים בו אחד מאלה:</w:t>
      </w:r>
    </w:p>
    <w:p w:rsidR="000F117D" w:rsidRPr="007502C5" w:rsidRDefault="000F117D" w:rsidP="000F117D">
      <w:pPr>
        <w:bidi w:val="0"/>
        <w:spacing w:line="80" w:lineRule="exact"/>
        <w:ind w:right="-126"/>
        <w:rPr>
          <w:sz w:val="22"/>
          <w:szCs w:val="22"/>
          <w:rtl/>
        </w:rPr>
      </w:pPr>
    </w:p>
    <w:p w:rsidR="000F117D" w:rsidRPr="007502C5" w:rsidRDefault="000F117D" w:rsidP="003606CD">
      <w:pPr>
        <w:numPr>
          <w:ilvl w:val="0"/>
          <w:numId w:val="17"/>
        </w:numPr>
        <w:tabs>
          <w:tab w:val="clear" w:pos="1095"/>
        </w:tabs>
        <w:spacing w:line="216" w:lineRule="auto"/>
        <w:ind w:left="1396" w:right="-126" w:hanging="252"/>
        <w:jc w:val="both"/>
        <w:rPr>
          <w:sz w:val="22"/>
          <w:szCs w:val="22"/>
        </w:rPr>
      </w:pPr>
      <w:r w:rsidRPr="007502C5">
        <w:rPr>
          <w:rFonts w:hint="cs"/>
          <w:sz w:val="22"/>
          <w:szCs w:val="22"/>
          <w:rtl/>
        </w:rPr>
        <w:tab/>
        <w:t>25% או יותר מכלל הכנסתו בשנת המס ממכירות הם ממכירות למפעל שעיקר עיסוקו בתחום האנרגיה המתחדשת או ממכירות שנועדו להקמת מיתקן המבוסס על ידע בתחום האנרגיה המתחדשת. יובהר, כי המפעל יוכר כמוטב הן במקרה שכל 25% יהיו רק ממכירות למפעל שעיקר עיסוקו בתחום האנרגיה המתחדשת או רק ממכירות שנועדו להקמת מתקן כאמור, והן במקרה שה- 25% יתחלקו בין שני סוגי המכירות כאמור.</w:t>
      </w:r>
    </w:p>
    <w:p w:rsidR="000F117D" w:rsidRPr="007502C5" w:rsidRDefault="000F117D" w:rsidP="003606CD">
      <w:pPr>
        <w:numPr>
          <w:ilvl w:val="0"/>
          <w:numId w:val="17"/>
        </w:numPr>
        <w:tabs>
          <w:tab w:val="clear" w:pos="1095"/>
        </w:tabs>
        <w:spacing w:line="216" w:lineRule="auto"/>
        <w:ind w:left="1396" w:right="-126" w:hanging="252"/>
        <w:jc w:val="both"/>
        <w:rPr>
          <w:sz w:val="22"/>
          <w:szCs w:val="22"/>
        </w:rPr>
      </w:pPr>
      <w:r w:rsidRPr="007502C5">
        <w:rPr>
          <w:rFonts w:hint="cs"/>
          <w:sz w:val="22"/>
          <w:szCs w:val="22"/>
          <w:rtl/>
        </w:rPr>
        <w:t>15% או יותר מכלל הכנסתו בשנת המס ממכירות הם ממכירות למפעל שעיקר עיסוקו בתחום האנרגיה המתחדשת או ממכירות שנועדו להקמת מיתקן המבוסס על ידע בתחום האנרגיה המתחדשת, ובנוסף 10% לפחות מכלל הכנסתו בשנת המס ממכירות יהיו מיצוא ישיר לשוק מסוים המונה 12 מיליון תושבים לפחות.</w:t>
      </w:r>
    </w:p>
    <w:p w:rsidR="000F117D" w:rsidRPr="007502C5" w:rsidRDefault="000F117D" w:rsidP="000F117D">
      <w:pPr>
        <w:bidi w:val="0"/>
        <w:spacing w:line="80" w:lineRule="exact"/>
        <w:ind w:right="-126"/>
        <w:jc w:val="right"/>
        <w:rPr>
          <w:sz w:val="22"/>
          <w:szCs w:val="22"/>
          <w:rtl/>
        </w:rPr>
      </w:pPr>
    </w:p>
    <w:p w:rsidR="000F117D" w:rsidRPr="007502C5" w:rsidRDefault="000F117D" w:rsidP="000F117D">
      <w:pPr>
        <w:spacing w:line="216" w:lineRule="auto"/>
        <w:ind w:left="1144" w:right="-126" w:hanging="280"/>
        <w:jc w:val="both"/>
        <w:rPr>
          <w:sz w:val="22"/>
          <w:szCs w:val="22"/>
          <w:rtl/>
        </w:rPr>
      </w:pPr>
      <w:r w:rsidRPr="007502C5">
        <w:rPr>
          <w:rFonts w:hint="cs"/>
          <w:sz w:val="22"/>
          <w:szCs w:val="22"/>
          <w:rtl/>
        </w:rPr>
        <w:t>3.</w:t>
      </w:r>
      <w:r w:rsidRPr="007502C5">
        <w:rPr>
          <w:rFonts w:hint="cs"/>
          <w:sz w:val="22"/>
          <w:szCs w:val="22"/>
          <w:rtl/>
        </w:rPr>
        <w:tab/>
        <w:t>תיקון החקיקה מגדיר כי פעילות כאמור, בתחום האנרגיה המתחדשת, אשר זכאית להטבות מס, הינה רק פעילות המבוססת על ידע חדש בתחום האנרגיה המתחדשת, קרי ידע שהמדען הראשי של משרד התשתיות הלאומיות אישר כי הוא כשיר להיות נושא למחקר ופיתוח.</w:t>
      </w:r>
      <w:r>
        <w:rPr>
          <w:rFonts w:hint="cs"/>
          <w:sz w:val="22"/>
          <w:szCs w:val="22"/>
          <w:rtl/>
        </w:rPr>
        <w:t xml:space="preserve"> </w:t>
      </w:r>
      <w:r w:rsidRPr="007502C5">
        <w:rPr>
          <w:rFonts w:hint="cs"/>
          <w:sz w:val="22"/>
          <w:szCs w:val="22"/>
          <w:rtl/>
        </w:rPr>
        <w:t>יובהר כי אישור המדען כאמור, אינו חייב להינתן בשלב המחקר והפיתוח, אלא שניתן לקבל אישור בשלב ייצור המוצר, ולפיו הייצור מבוסס על ידע שהיה כשיר להיות נושא למחקר ופיתוח, לו היה מתבקש אישור המדען בשלב זה.</w:t>
      </w:r>
    </w:p>
    <w:p w:rsidR="000F117D" w:rsidRPr="007502C5" w:rsidRDefault="000F117D" w:rsidP="000F117D">
      <w:pPr>
        <w:spacing w:line="216" w:lineRule="auto"/>
        <w:ind w:left="1144" w:right="-126" w:hanging="280"/>
        <w:jc w:val="both"/>
        <w:rPr>
          <w:sz w:val="22"/>
          <w:szCs w:val="22"/>
          <w:rtl/>
        </w:rPr>
      </w:pPr>
      <w:r w:rsidRPr="007502C5">
        <w:rPr>
          <w:rFonts w:hint="cs"/>
          <w:sz w:val="22"/>
          <w:szCs w:val="22"/>
          <w:rtl/>
        </w:rPr>
        <w:tab/>
        <w:t>יודגש, כי מפעל מוטב כאמור, הוא רק מפעל שעוסק בתחום המחקר והפיתוח או בפעילות של ייצור מתקנים כאמור, ולא מפעל שעיסוקו מכירת חשמל שמקורו באנרגיה מתחדשת.</w:t>
      </w:r>
    </w:p>
    <w:p w:rsidR="000F117D" w:rsidRDefault="000F117D" w:rsidP="000F117D">
      <w:pPr>
        <w:spacing w:line="216" w:lineRule="auto"/>
        <w:ind w:left="1135" w:right="-126"/>
        <w:jc w:val="both"/>
        <w:rPr>
          <w:sz w:val="22"/>
          <w:szCs w:val="22"/>
          <w:rtl/>
        </w:rPr>
      </w:pPr>
      <w:r w:rsidRPr="007502C5">
        <w:rPr>
          <w:rFonts w:hint="cs"/>
          <w:sz w:val="22"/>
          <w:szCs w:val="22"/>
          <w:rtl/>
        </w:rPr>
        <w:t xml:space="preserve">בנוסף לאמור לעיל, תיקון החקיקה האריך את תוקף סמכות המנהלה לאשר תכנית במסלול מענקים עד </w:t>
      </w:r>
      <w:r>
        <w:rPr>
          <w:sz w:val="22"/>
          <w:szCs w:val="22"/>
          <w:rtl/>
        </w:rPr>
        <w:br/>
      </w:r>
      <w:r w:rsidRPr="007502C5">
        <w:rPr>
          <w:rFonts w:hint="cs"/>
          <w:sz w:val="22"/>
          <w:szCs w:val="22"/>
          <w:rtl/>
        </w:rPr>
        <w:t>ל-</w:t>
      </w:r>
      <w:r>
        <w:rPr>
          <w:rFonts w:hint="cs"/>
          <w:sz w:val="22"/>
          <w:szCs w:val="22"/>
          <w:rtl/>
        </w:rPr>
        <w:t>31 בדצמבר 2010</w:t>
      </w:r>
      <w:r w:rsidRPr="007502C5">
        <w:rPr>
          <w:rFonts w:hint="cs"/>
          <w:sz w:val="22"/>
          <w:szCs w:val="22"/>
          <w:rtl/>
        </w:rPr>
        <w:t>.</w:t>
      </w:r>
    </w:p>
    <w:p w:rsidR="000F117D" w:rsidRDefault="000F117D" w:rsidP="000F117D">
      <w:pPr>
        <w:spacing w:line="216" w:lineRule="auto"/>
        <w:ind w:left="1135" w:right="-100"/>
        <w:jc w:val="both"/>
        <w:rPr>
          <w:sz w:val="22"/>
          <w:szCs w:val="22"/>
          <w:rtl/>
        </w:rPr>
      </w:pPr>
    </w:p>
    <w:p w:rsidR="000F117D" w:rsidRPr="00DE1AB1" w:rsidRDefault="000F117D" w:rsidP="000F117D">
      <w:pPr>
        <w:ind w:left="468" w:hanging="526"/>
        <w:jc w:val="both"/>
        <w:rPr>
          <w:b/>
          <w:bCs/>
          <w:sz w:val="22"/>
          <w:szCs w:val="22"/>
          <w:rtl/>
        </w:rPr>
      </w:pPr>
      <w:r w:rsidRPr="00E52DD9">
        <w:rPr>
          <w:rFonts w:hint="cs"/>
          <w:b/>
          <w:bCs/>
          <w:sz w:val="22"/>
          <w:szCs w:val="22"/>
          <w:rtl/>
        </w:rPr>
        <w:t>28</w:t>
      </w:r>
      <w:r w:rsidRPr="00E52DD9">
        <w:rPr>
          <w:b/>
          <w:bCs/>
          <w:sz w:val="22"/>
          <w:szCs w:val="22"/>
          <w:rtl/>
        </w:rPr>
        <w:t>.</w:t>
      </w:r>
      <w:r w:rsidRPr="00E52DD9">
        <w:rPr>
          <w:b/>
          <w:bCs/>
          <w:sz w:val="22"/>
          <w:szCs w:val="22"/>
          <w:rtl/>
        </w:rPr>
        <w:tab/>
        <w:t>חוק עידוד התעש</w:t>
      </w:r>
      <w:r w:rsidRPr="00E52DD9">
        <w:rPr>
          <w:rFonts w:hint="cs"/>
          <w:b/>
          <w:bCs/>
          <w:sz w:val="22"/>
          <w:szCs w:val="22"/>
          <w:rtl/>
        </w:rPr>
        <w:t>י</w:t>
      </w:r>
      <w:r w:rsidRPr="00E52DD9">
        <w:rPr>
          <w:b/>
          <w:bCs/>
          <w:sz w:val="22"/>
          <w:szCs w:val="22"/>
          <w:rtl/>
        </w:rPr>
        <w:t>יה</w:t>
      </w:r>
      <w:r w:rsidRPr="00E52DD9">
        <w:rPr>
          <w:rFonts w:hint="cs"/>
          <w:b/>
          <w:bCs/>
          <w:sz w:val="22"/>
          <w:szCs w:val="22"/>
          <w:rtl/>
        </w:rPr>
        <w:t xml:space="preserve"> והחוק לעידוד ופיתוח בתעשייה</w:t>
      </w:r>
    </w:p>
    <w:p w:rsidR="000F117D" w:rsidRPr="00CE2405" w:rsidRDefault="000F117D" w:rsidP="000F117D">
      <w:pPr>
        <w:tabs>
          <w:tab w:val="left" w:pos="435"/>
          <w:tab w:val="left" w:pos="861"/>
          <w:tab w:val="left" w:pos="1218"/>
        </w:tabs>
        <w:ind w:left="-58" w:right="-126"/>
        <w:jc w:val="both"/>
        <w:rPr>
          <w:sz w:val="22"/>
          <w:szCs w:val="22"/>
          <w:rtl/>
        </w:rPr>
      </w:pPr>
      <w:r w:rsidRPr="00CE2405">
        <w:rPr>
          <w:sz w:val="22"/>
          <w:szCs w:val="22"/>
          <w:rtl/>
        </w:rPr>
        <w:tab/>
      </w:r>
      <w:r w:rsidRPr="00CE2405">
        <w:rPr>
          <w:b/>
          <w:bCs/>
          <w:sz w:val="22"/>
          <w:szCs w:val="22"/>
          <w:rtl/>
        </w:rPr>
        <w:t>א.</w:t>
      </w:r>
      <w:r w:rsidRPr="00CE2405">
        <w:rPr>
          <w:b/>
          <w:bCs/>
          <w:sz w:val="22"/>
          <w:szCs w:val="22"/>
          <w:rtl/>
        </w:rPr>
        <w:tab/>
        <w:t>כללי</w:t>
      </w:r>
    </w:p>
    <w:p w:rsidR="000F117D" w:rsidRDefault="000F117D" w:rsidP="000F117D">
      <w:pPr>
        <w:tabs>
          <w:tab w:val="left" w:pos="435"/>
          <w:tab w:val="left" w:pos="861"/>
          <w:tab w:val="left" w:pos="1218"/>
        </w:tabs>
        <w:ind w:left="861" w:right="-126" w:hanging="793"/>
        <w:jc w:val="both"/>
        <w:rPr>
          <w:sz w:val="22"/>
          <w:szCs w:val="22"/>
          <w:rtl/>
        </w:rPr>
      </w:pPr>
      <w:r w:rsidRPr="00CE2405">
        <w:rPr>
          <w:sz w:val="22"/>
          <w:szCs w:val="22"/>
          <w:rtl/>
        </w:rPr>
        <w:tab/>
      </w:r>
      <w:r w:rsidRPr="00CE2405">
        <w:rPr>
          <w:sz w:val="22"/>
          <w:szCs w:val="22"/>
          <w:rtl/>
        </w:rPr>
        <w:tab/>
        <w:t xml:space="preserve">מומלץ לבחון האם מתקיימים התנאים שבהגדרת "חברה תעשייתית" לשם ניצול הטבות שונות - הפחתת פטנטים וידע, ניכוי הוצאות הנפקת מניות בבורסה ושיעורי פחת מוגדלים בהתאם </w:t>
      </w:r>
      <w:r>
        <w:rPr>
          <w:rFonts w:hint="cs"/>
          <w:sz w:val="22"/>
          <w:szCs w:val="22"/>
          <w:rtl/>
        </w:rPr>
        <w:t xml:space="preserve">להוראות תקנות מס הכנסה. </w:t>
      </w:r>
    </w:p>
    <w:p w:rsidR="000F117D" w:rsidRPr="00CE2405" w:rsidRDefault="000F117D" w:rsidP="000F117D">
      <w:pPr>
        <w:tabs>
          <w:tab w:val="left" w:pos="435"/>
          <w:tab w:val="left" w:pos="861"/>
          <w:tab w:val="left" w:pos="1218"/>
        </w:tabs>
        <w:ind w:left="793" w:right="-126" w:hanging="793"/>
        <w:jc w:val="both"/>
        <w:rPr>
          <w:sz w:val="22"/>
          <w:szCs w:val="22"/>
          <w:rtl/>
        </w:rPr>
      </w:pPr>
    </w:p>
    <w:p w:rsidR="000F117D" w:rsidRPr="00CE2405" w:rsidRDefault="000F117D" w:rsidP="000F117D">
      <w:pPr>
        <w:tabs>
          <w:tab w:val="left" w:pos="435"/>
          <w:tab w:val="left" w:pos="861"/>
          <w:tab w:val="left" w:pos="1218"/>
        </w:tabs>
        <w:ind w:left="-58" w:right="-126"/>
        <w:jc w:val="both"/>
        <w:rPr>
          <w:sz w:val="22"/>
          <w:szCs w:val="22"/>
          <w:rtl/>
        </w:rPr>
      </w:pPr>
      <w:r>
        <w:rPr>
          <w:rFonts w:hint="cs"/>
          <w:b/>
          <w:bCs/>
          <w:sz w:val="22"/>
          <w:szCs w:val="22"/>
          <w:rtl/>
        </w:rPr>
        <w:tab/>
      </w:r>
      <w:r w:rsidRPr="00CE2405">
        <w:rPr>
          <w:b/>
          <w:bCs/>
          <w:sz w:val="22"/>
          <w:szCs w:val="22"/>
          <w:rtl/>
        </w:rPr>
        <w:t>ב.</w:t>
      </w:r>
      <w:r w:rsidRPr="00CE2405">
        <w:rPr>
          <w:b/>
          <w:bCs/>
          <w:sz w:val="22"/>
          <w:szCs w:val="22"/>
          <w:rtl/>
        </w:rPr>
        <w:tab/>
        <w:t>דוח מאוחד</w:t>
      </w:r>
    </w:p>
    <w:p w:rsidR="000F117D" w:rsidRDefault="000F117D" w:rsidP="000F117D">
      <w:pPr>
        <w:tabs>
          <w:tab w:val="left" w:pos="435"/>
          <w:tab w:val="left" w:pos="861"/>
          <w:tab w:val="left" w:pos="1218"/>
        </w:tabs>
        <w:ind w:left="861" w:right="-126" w:hanging="793"/>
        <w:jc w:val="both"/>
        <w:rPr>
          <w:sz w:val="22"/>
          <w:szCs w:val="22"/>
          <w:rtl/>
        </w:rPr>
      </w:pPr>
      <w:r w:rsidRPr="00CE2405">
        <w:rPr>
          <w:sz w:val="22"/>
          <w:szCs w:val="22"/>
          <w:rtl/>
        </w:rPr>
        <w:tab/>
      </w:r>
      <w:r>
        <w:rPr>
          <w:rFonts w:hint="cs"/>
          <w:sz w:val="22"/>
          <w:szCs w:val="22"/>
          <w:rtl/>
        </w:rPr>
        <w:tab/>
      </w:r>
      <w:r w:rsidRPr="00CE2405">
        <w:rPr>
          <w:sz w:val="22"/>
          <w:szCs w:val="22"/>
          <w:rtl/>
        </w:rPr>
        <w:t xml:space="preserve">הגשת דוח מס מאוחד לשנת </w:t>
      </w:r>
      <w:r>
        <w:rPr>
          <w:rFonts w:hint="cs"/>
          <w:sz w:val="22"/>
          <w:szCs w:val="22"/>
          <w:rtl/>
        </w:rPr>
        <w:t>2016</w:t>
      </w:r>
      <w:r w:rsidRPr="00CE2405">
        <w:rPr>
          <w:sz w:val="22"/>
          <w:szCs w:val="22"/>
          <w:rtl/>
        </w:rPr>
        <w:t xml:space="preserve"> תתאפשר בחברה אם וחברה בת אשר נבעו לה הפסדים לאחר רכישת השליטה, כשלחברה האם רווח או ההיפך. הגשת דוח מס מאוחד תתאפשר בהתקיים כל תנאי החוק, ותותר במידה ותוגש בקשה לפקיד השומה, בהתייחס לשנת המס </w:t>
      </w:r>
      <w:r>
        <w:rPr>
          <w:rFonts w:hint="cs"/>
          <w:sz w:val="22"/>
          <w:szCs w:val="22"/>
          <w:rtl/>
        </w:rPr>
        <w:t>2016</w:t>
      </w:r>
      <w:r w:rsidRPr="00CE2405">
        <w:rPr>
          <w:sz w:val="22"/>
          <w:szCs w:val="22"/>
          <w:rtl/>
        </w:rPr>
        <w:t xml:space="preserve"> עד ליום </w:t>
      </w:r>
      <w:r>
        <w:rPr>
          <w:rFonts w:hint="cs"/>
          <w:sz w:val="22"/>
          <w:szCs w:val="22"/>
          <w:rtl/>
        </w:rPr>
        <w:t>31 בדצמבר 2015</w:t>
      </w:r>
      <w:r w:rsidRPr="00CE2405">
        <w:rPr>
          <w:sz w:val="22"/>
          <w:szCs w:val="22"/>
          <w:rtl/>
        </w:rPr>
        <w:t>.</w:t>
      </w:r>
    </w:p>
    <w:p w:rsidR="000F117D" w:rsidRDefault="000F117D" w:rsidP="000F117D">
      <w:pPr>
        <w:tabs>
          <w:tab w:val="left" w:pos="397"/>
          <w:tab w:val="left" w:pos="793"/>
          <w:tab w:val="left" w:pos="1218"/>
        </w:tabs>
        <w:ind w:left="793" w:right="-126" w:firstLine="8"/>
        <w:jc w:val="both"/>
        <w:rPr>
          <w:sz w:val="22"/>
          <w:szCs w:val="22"/>
          <w:rtl/>
        </w:rPr>
      </w:pPr>
    </w:p>
    <w:p w:rsidR="000F117D" w:rsidRDefault="000F117D" w:rsidP="000F117D">
      <w:pPr>
        <w:tabs>
          <w:tab w:val="left" w:pos="397"/>
          <w:tab w:val="left" w:pos="793"/>
          <w:tab w:val="left" w:pos="1218"/>
        </w:tabs>
        <w:ind w:left="793" w:right="-126" w:firstLine="8"/>
        <w:jc w:val="both"/>
        <w:rPr>
          <w:sz w:val="22"/>
          <w:szCs w:val="22"/>
          <w:rtl/>
        </w:rPr>
      </w:pPr>
    </w:p>
    <w:p w:rsidR="000F117D" w:rsidRDefault="000F117D" w:rsidP="000F117D">
      <w:pPr>
        <w:tabs>
          <w:tab w:val="left" w:pos="397"/>
          <w:tab w:val="left" w:pos="793"/>
          <w:tab w:val="left" w:pos="1218"/>
        </w:tabs>
        <w:ind w:left="793" w:right="-126" w:firstLine="8"/>
        <w:jc w:val="both"/>
        <w:rPr>
          <w:sz w:val="22"/>
          <w:szCs w:val="22"/>
          <w:rtl/>
        </w:rPr>
      </w:pPr>
    </w:p>
    <w:p w:rsidR="000F117D" w:rsidRDefault="000F117D" w:rsidP="000F117D">
      <w:pPr>
        <w:tabs>
          <w:tab w:val="left" w:pos="397"/>
          <w:tab w:val="left" w:pos="793"/>
          <w:tab w:val="left" w:pos="1218"/>
        </w:tabs>
        <w:ind w:left="793" w:right="-126" w:firstLine="8"/>
        <w:jc w:val="both"/>
        <w:rPr>
          <w:sz w:val="22"/>
          <w:szCs w:val="22"/>
          <w:rtl/>
        </w:rPr>
      </w:pPr>
    </w:p>
    <w:p w:rsidR="000F117D" w:rsidRDefault="000F117D" w:rsidP="000F117D">
      <w:pPr>
        <w:tabs>
          <w:tab w:val="left" w:pos="397"/>
          <w:tab w:val="left" w:pos="793"/>
          <w:tab w:val="left" w:pos="1218"/>
        </w:tabs>
        <w:ind w:left="793" w:right="-126" w:firstLine="8"/>
        <w:jc w:val="both"/>
        <w:rPr>
          <w:sz w:val="22"/>
          <w:szCs w:val="22"/>
          <w:rtl/>
        </w:rPr>
      </w:pPr>
    </w:p>
    <w:p w:rsidR="000F117D" w:rsidRDefault="000F117D" w:rsidP="000F117D">
      <w:pPr>
        <w:tabs>
          <w:tab w:val="left" w:pos="397"/>
          <w:tab w:val="left" w:pos="793"/>
          <w:tab w:val="left" w:pos="1218"/>
        </w:tabs>
        <w:ind w:left="793" w:right="-126" w:firstLine="8"/>
        <w:jc w:val="both"/>
        <w:rPr>
          <w:sz w:val="22"/>
          <w:szCs w:val="22"/>
          <w:rtl/>
        </w:rPr>
      </w:pPr>
    </w:p>
    <w:p w:rsidR="000F117D" w:rsidRDefault="000F117D" w:rsidP="000F117D">
      <w:pPr>
        <w:tabs>
          <w:tab w:val="left" w:pos="397"/>
          <w:tab w:val="left" w:pos="793"/>
          <w:tab w:val="left" w:pos="1218"/>
        </w:tabs>
        <w:ind w:left="793" w:right="-126" w:firstLine="8"/>
        <w:jc w:val="both"/>
        <w:rPr>
          <w:sz w:val="22"/>
          <w:szCs w:val="22"/>
          <w:rtl/>
        </w:rPr>
      </w:pPr>
    </w:p>
    <w:p w:rsidR="000F117D" w:rsidRDefault="000F117D" w:rsidP="000F117D">
      <w:pPr>
        <w:tabs>
          <w:tab w:val="left" w:pos="397"/>
          <w:tab w:val="left" w:pos="793"/>
          <w:tab w:val="left" w:pos="1218"/>
        </w:tabs>
        <w:ind w:left="793" w:right="-126" w:firstLine="8"/>
        <w:jc w:val="both"/>
        <w:rPr>
          <w:sz w:val="22"/>
          <w:szCs w:val="22"/>
          <w:rtl/>
        </w:rPr>
      </w:pPr>
    </w:p>
    <w:p w:rsidR="000F117D" w:rsidRPr="00DE1AB1" w:rsidRDefault="000F117D" w:rsidP="000F117D">
      <w:pPr>
        <w:ind w:left="468" w:hanging="526"/>
        <w:jc w:val="both"/>
        <w:rPr>
          <w:sz w:val="22"/>
          <w:szCs w:val="22"/>
          <w:rtl/>
        </w:rPr>
      </w:pPr>
      <w:r w:rsidRPr="00E52DD9">
        <w:rPr>
          <w:rFonts w:hint="cs"/>
          <w:b/>
          <w:bCs/>
          <w:sz w:val="22"/>
          <w:szCs w:val="22"/>
          <w:rtl/>
        </w:rPr>
        <w:t>28</w:t>
      </w:r>
      <w:r w:rsidRPr="00E52DD9">
        <w:rPr>
          <w:b/>
          <w:bCs/>
          <w:sz w:val="22"/>
          <w:szCs w:val="22"/>
          <w:rtl/>
        </w:rPr>
        <w:t>.</w:t>
      </w:r>
      <w:r w:rsidRPr="00E52DD9">
        <w:rPr>
          <w:b/>
          <w:bCs/>
          <w:sz w:val="22"/>
          <w:szCs w:val="22"/>
          <w:rtl/>
        </w:rPr>
        <w:tab/>
        <w:t>חוק עידוד התעש</w:t>
      </w:r>
      <w:r w:rsidRPr="00E52DD9">
        <w:rPr>
          <w:rFonts w:hint="cs"/>
          <w:b/>
          <w:bCs/>
          <w:sz w:val="22"/>
          <w:szCs w:val="22"/>
          <w:rtl/>
        </w:rPr>
        <w:t>י</w:t>
      </w:r>
      <w:r w:rsidRPr="00E52DD9">
        <w:rPr>
          <w:b/>
          <w:bCs/>
          <w:sz w:val="22"/>
          <w:szCs w:val="22"/>
          <w:rtl/>
        </w:rPr>
        <w:t>יה</w:t>
      </w:r>
      <w:r w:rsidRPr="00E52DD9">
        <w:rPr>
          <w:rFonts w:hint="cs"/>
          <w:b/>
          <w:bCs/>
          <w:sz w:val="22"/>
          <w:szCs w:val="22"/>
          <w:rtl/>
        </w:rPr>
        <w:t xml:space="preserve"> והחוק לעידוד ופיתוח בתעשייה</w:t>
      </w:r>
      <w:r>
        <w:rPr>
          <w:rFonts w:hint="cs"/>
          <w:b/>
          <w:bCs/>
          <w:sz w:val="22"/>
          <w:szCs w:val="22"/>
          <w:rtl/>
        </w:rPr>
        <w:t xml:space="preserve"> </w:t>
      </w:r>
      <w:r>
        <w:rPr>
          <w:rFonts w:hint="cs"/>
          <w:sz w:val="22"/>
          <w:szCs w:val="22"/>
          <w:rtl/>
        </w:rPr>
        <w:t>(המשך)</w:t>
      </w:r>
    </w:p>
    <w:p w:rsidR="000F117D" w:rsidRPr="004B1FF9" w:rsidRDefault="000F117D" w:rsidP="000F117D">
      <w:pPr>
        <w:tabs>
          <w:tab w:val="left" w:pos="616"/>
          <w:tab w:val="left" w:pos="899"/>
          <w:tab w:val="left" w:pos="1183"/>
        </w:tabs>
        <w:ind w:left="787" w:right="-126" w:hanging="364"/>
        <w:jc w:val="both"/>
        <w:rPr>
          <w:b/>
          <w:bCs/>
          <w:sz w:val="22"/>
          <w:szCs w:val="22"/>
          <w:rtl/>
        </w:rPr>
      </w:pPr>
      <w:r w:rsidRPr="004B1FF9">
        <w:rPr>
          <w:rFonts w:ascii="Arial" w:hAnsi="Arial" w:hint="cs"/>
          <w:b/>
          <w:bCs/>
          <w:sz w:val="22"/>
          <w:szCs w:val="22"/>
          <w:rtl/>
        </w:rPr>
        <w:t>ג.</w:t>
      </w:r>
      <w:r>
        <w:rPr>
          <w:rFonts w:ascii="Arial" w:hAnsi="Arial" w:hint="cs"/>
          <w:b/>
          <w:bCs/>
          <w:sz w:val="22"/>
          <w:szCs w:val="22"/>
          <w:rtl/>
        </w:rPr>
        <w:tab/>
      </w:r>
      <w:r>
        <w:rPr>
          <w:rFonts w:ascii="Arial" w:hAnsi="Arial" w:hint="cs"/>
          <w:b/>
          <w:bCs/>
          <w:sz w:val="22"/>
          <w:szCs w:val="22"/>
          <w:rtl/>
        </w:rPr>
        <w:tab/>
      </w:r>
      <w:r w:rsidRPr="004B1FF9">
        <w:rPr>
          <w:rFonts w:ascii="Arial" w:hAnsi="Arial" w:hint="cs"/>
          <w:b/>
          <w:bCs/>
          <w:sz w:val="22"/>
          <w:szCs w:val="22"/>
          <w:rtl/>
        </w:rPr>
        <w:t>תיקונים בחוק לעידוד מחקר ופיתוח בתעשייה ועדכונים במדיניות המדען הראשי</w:t>
      </w:r>
    </w:p>
    <w:p w:rsidR="000F117D" w:rsidRPr="004B1FF9" w:rsidRDefault="000F117D" w:rsidP="000F117D">
      <w:pPr>
        <w:tabs>
          <w:tab w:val="left" w:pos="397"/>
          <w:tab w:val="left" w:pos="793"/>
          <w:tab w:val="left" w:pos="1218"/>
        </w:tabs>
        <w:ind w:left="793" w:right="-126" w:hanging="793"/>
        <w:jc w:val="both"/>
        <w:rPr>
          <w:sz w:val="22"/>
          <w:szCs w:val="22"/>
          <w:rtl/>
        </w:rPr>
      </w:pPr>
      <w:r>
        <w:rPr>
          <w:sz w:val="22"/>
          <w:szCs w:val="22"/>
          <w:rtl/>
        </w:rPr>
        <w:tab/>
      </w:r>
      <w:r>
        <w:rPr>
          <w:rFonts w:hint="cs"/>
          <w:sz w:val="22"/>
          <w:szCs w:val="22"/>
          <w:rtl/>
        </w:rPr>
        <w:tab/>
      </w:r>
      <w:r w:rsidRPr="004B1FF9">
        <w:rPr>
          <w:rFonts w:hint="cs"/>
          <w:sz w:val="22"/>
          <w:szCs w:val="22"/>
          <w:rtl/>
        </w:rPr>
        <w:t>לשכת המדען הראשי של משרד התמ"ת פועלת על מנת להאיץ את הפעילות הכלכלית במשק הישראלי הן בענפי הטכנולוגיה המתקדמת והן בענפי התעשייה המסורתיים.</w:t>
      </w:r>
    </w:p>
    <w:p w:rsidR="000F117D" w:rsidRPr="004B1FF9" w:rsidRDefault="000F117D" w:rsidP="000F117D">
      <w:pPr>
        <w:tabs>
          <w:tab w:val="left" w:pos="397"/>
          <w:tab w:val="left" w:pos="793"/>
          <w:tab w:val="left" w:pos="1218"/>
        </w:tabs>
        <w:ind w:left="793" w:right="-126" w:hanging="793"/>
        <w:jc w:val="both"/>
        <w:rPr>
          <w:sz w:val="22"/>
          <w:szCs w:val="22"/>
          <w:rtl/>
        </w:rPr>
      </w:pPr>
      <w:r>
        <w:rPr>
          <w:sz w:val="22"/>
          <w:szCs w:val="22"/>
          <w:rtl/>
        </w:rPr>
        <w:tab/>
      </w:r>
      <w:r>
        <w:rPr>
          <w:rFonts w:hint="cs"/>
          <w:sz w:val="22"/>
          <w:szCs w:val="22"/>
          <w:rtl/>
        </w:rPr>
        <w:tab/>
        <w:t>להלן עיקרי ההטבות במסלולי התמיכה במו"פ:</w:t>
      </w:r>
    </w:p>
    <w:p w:rsidR="000F117D" w:rsidRPr="004B1FF9" w:rsidRDefault="000F117D" w:rsidP="000F117D">
      <w:pPr>
        <w:tabs>
          <w:tab w:val="left" w:pos="616"/>
          <w:tab w:val="left" w:pos="1183"/>
        </w:tabs>
        <w:bidi w:val="0"/>
        <w:spacing w:line="80" w:lineRule="exact"/>
        <w:rPr>
          <w:sz w:val="22"/>
          <w:szCs w:val="22"/>
          <w:rtl/>
        </w:rPr>
      </w:pPr>
    </w:p>
    <w:p w:rsidR="000F117D" w:rsidRPr="004B1FF9" w:rsidRDefault="000F117D" w:rsidP="000F117D">
      <w:pPr>
        <w:tabs>
          <w:tab w:val="left" w:pos="458"/>
          <w:tab w:val="left" w:pos="1183"/>
        </w:tabs>
        <w:ind w:left="1179" w:right="-142" w:hanging="392"/>
        <w:jc w:val="both"/>
        <w:rPr>
          <w:b/>
          <w:bCs/>
          <w:sz w:val="22"/>
          <w:szCs w:val="22"/>
          <w:rtl/>
        </w:rPr>
      </w:pPr>
      <w:r w:rsidRPr="004B1FF9">
        <w:rPr>
          <w:rFonts w:hint="cs"/>
          <w:b/>
          <w:bCs/>
          <w:sz w:val="22"/>
          <w:szCs w:val="22"/>
          <w:rtl/>
        </w:rPr>
        <w:t>1.</w:t>
      </w:r>
      <w:r w:rsidRPr="004B1FF9">
        <w:rPr>
          <w:rFonts w:hint="cs"/>
          <w:b/>
          <w:bCs/>
          <w:sz w:val="22"/>
          <w:szCs w:val="22"/>
          <w:rtl/>
        </w:rPr>
        <w:tab/>
        <w:t>החוק לעידוד מחקר ופיתוח בתעשייה, התשמ"ד-1984 - תיקון מס' 5</w:t>
      </w:r>
    </w:p>
    <w:p w:rsidR="000F117D" w:rsidRPr="004B1FF9" w:rsidRDefault="000F117D" w:rsidP="000F117D">
      <w:pPr>
        <w:tabs>
          <w:tab w:val="left" w:pos="1183"/>
        </w:tabs>
        <w:ind w:left="1179" w:right="-142" w:hanging="392"/>
        <w:jc w:val="both"/>
        <w:rPr>
          <w:sz w:val="22"/>
          <w:szCs w:val="22"/>
          <w:rtl/>
        </w:rPr>
      </w:pPr>
      <w:r>
        <w:rPr>
          <w:sz w:val="22"/>
          <w:szCs w:val="22"/>
          <w:rtl/>
        </w:rPr>
        <w:tab/>
      </w:r>
      <w:r w:rsidRPr="004B1FF9">
        <w:rPr>
          <w:rFonts w:hint="cs"/>
          <w:sz w:val="22"/>
          <w:szCs w:val="22"/>
          <w:rtl/>
        </w:rPr>
        <w:t>החוק לעידוד מחקר ופיתוח בתעשייה הוא כלי מרכזי בתמיכת המדינה במו"פ הכולל מתן מענקים בהתאם להוראות החוק. תחום זה מתאפיין בדינמיות רבה ובמהלך היישום של החוק עלה צורך לחדד או לעדכן מספר נושאים.</w:t>
      </w:r>
    </w:p>
    <w:p w:rsidR="000F117D" w:rsidRPr="004B1FF9" w:rsidRDefault="000F117D" w:rsidP="000F117D">
      <w:pPr>
        <w:tabs>
          <w:tab w:val="left" w:pos="1183"/>
        </w:tabs>
        <w:ind w:left="1179" w:right="-142" w:hanging="392"/>
        <w:jc w:val="both"/>
        <w:rPr>
          <w:sz w:val="22"/>
          <w:szCs w:val="22"/>
          <w:rtl/>
        </w:rPr>
      </w:pPr>
      <w:r>
        <w:rPr>
          <w:sz w:val="22"/>
          <w:szCs w:val="22"/>
          <w:rtl/>
        </w:rPr>
        <w:tab/>
      </w:r>
      <w:r w:rsidRPr="004B1FF9">
        <w:rPr>
          <w:rFonts w:hint="cs"/>
          <w:sz w:val="22"/>
          <w:szCs w:val="22"/>
          <w:rtl/>
        </w:rPr>
        <w:t>ביום 6 בינואר 2011 פורסם בספר החוקים 2271 חוק המדיניות הכלכלית לשנים 2011 ו-2012. חוק זה מכסה פרקים רבם וביניהם פרק ו' הכולל את תיקון מס' 5 של החוק לעידוד מחקר ופיתוח בתעשייה, בו השלכות משמעותיות בנוגע להוצאת ידע ופעילות מישראל. להלן עיקרי התיקון:</w:t>
      </w:r>
    </w:p>
    <w:p w:rsidR="000F117D" w:rsidRPr="004B1FF9" w:rsidRDefault="000F117D" w:rsidP="000F117D">
      <w:pPr>
        <w:tabs>
          <w:tab w:val="left" w:pos="1183"/>
        </w:tabs>
        <w:ind w:left="1179" w:right="-142" w:hanging="392"/>
        <w:jc w:val="both"/>
        <w:rPr>
          <w:sz w:val="22"/>
          <w:szCs w:val="22"/>
          <w:rtl/>
        </w:rPr>
      </w:pPr>
    </w:p>
    <w:p w:rsidR="000F117D" w:rsidRPr="004B1FF9" w:rsidRDefault="000F117D" w:rsidP="000F117D">
      <w:pPr>
        <w:tabs>
          <w:tab w:val="left" w:pos="1183"/>
        </w:tabs>
        <w:ind w:left="1179" w:right="-142" w:hanging="392"/>
        <w:jc w:val="both"/>
        <w:rPr>
          <w:b/>
          <w:bCs/>
          <w:sz w:val="22"/>
          <w:szCs w:val="22"/>
          <w:rtl/>
        </w:rPr>
      </w:pPr>
      <w:r>
        <w:rPr>
          <w:b/>
          <w:bCs/>
          <w:sz w:val="22"/>
          <w:szCs w:val="22"/>
          <w:rtl/>
        </w:rPr>
        <w:tab/>
      </w:r>
      <w:r w:rsidRPr="004B1FF9">
        <w:rPr>
          <w:rFonts w:hint="cs"/>
          <w:b/>
          <w:bCs/>
          <w:sz w:val="22"/>
          <w:szCs w:val="22"/>
          <w:rtl/>
        </w:rPr>
        <w:t>סעיף 19א - הוצאת ייצור וזכויות ייצור מחוץ לישראל (לחברה זרה)</w:t>
      </w:r>
    </w:p>
    <w:p w:rsidR="000F117D" w:rsidRPr="004B1FF9" w:rsidRDefault="000F117D" w:rsidP="000F117D">
      <w:pPr>
        <w:tabs>
          <w:tab w:val="left" w:pos="1183"/>
        </w:tabs>
        <w:ind w:left="1179" w:right="-142" w:hanging="392"/>
        <w:jc w:val="both"/>
        <w:rPr>
          <w:sz w:val="22"/>
          <w:szCs w:val="22"/>
          <w:rtl/>
        </w:rPr>
      </w:pPr>
      <w:r>
        <w:rPr>
          <w:sz w:val="22"/>
          <w:szCs w:val="22"/>
          <w:rtl/>
        </w:rPr>
        <w:tab/>
      </w:r>
      <w:r w:rsidRPr="004B1FF9">
        <w:rPr>
          <w:rFonts w:hint="cs"/>
          <w:sz w:val="22"/>
          <w:szCs w:val="22"/>
          <w:rtl/>
        </w:rPr>
        <w:t>העברת ייצור לחו"ל של מוצרים שפותחו במסגרת אחת מתכניות התמיכה של המדען הראשי מותנית באישורו וכן מחייבת בתשלום תמלוגים מוגדלים, בהתאם לנהלי המדע"ר.</w:t>
      </w:r>
    </w:p>
    <w:p w:rsidR="000F117D" w:rsidRPr="004B1FF9" w:rsidRDefault="000F117D" w:rsidP="000F117D">
      <w:pPr>
        <w:tabs>
          <w:tab w:val="left" w:pos="1183"/>
        </w:tabs>
        <w:ind w:left="1179" w:right="-142" w:hanging="392"/>
        <w:jc w:val="both"/>
        <w:rPr>
          <w:sz w:val="22"/>
          <w:szCs w:val="22"/>
          <w:rtl/>
        </w:rPr>
      </w:pPr>
      <w:r>
        <w:rPr>
          <w:sz w:val="22"/>
          <w:szCs w:val="22"/>
          <w:rtl/>
        </w:rPr>
        <w:tab/>
      </w:r>
      <w:r w:rsidRPr="004B1FF9">
        <w:rPr>
          <w:rFonts w:hint="cs"/>
          <w:sz w:val="22"/>
          <w:szCs w:val="22"/>
          <w:rtl/>
        </w:rPr>
        <w:t xml:space="preserve">מטרת התיקון היא לעודד את מקבלי האישור למצוא חלופות ייצור בתעשייה המקומית בישראל, כדי להגשים את מטרות החוק לעידוד התעשייה בישראל. סעיף זה לא השתנה באופן מהותי, אך נוספו לו תתי סעיפים שניסוחם </w:t>
      </w:r>
      <w:r w:rsidRPr="004B1FF9">
        <w:rPr>
          <w:rFonts w:hint="cs"/>
          <w:b/>
          <w:bCs/>
          <w:sz w:val="22"/>
          <w:szCs w:val="22"/>
          <w:rtl/>
        </w:rPr>
        <w:t>מדגיש</w:t>
      </w:r>
      <w:r w:rsidRPr="004B1FF9">
        <w:rPr>
          <w:rFonts w:hint="cs"/>
          <w:sz w:val="22"/>
          <w:szCs w:val="22"/>
          <w:rtl/>
        </w:rPr>
        <w:t xml:space="preserve"> את החובה לשלם תמלוגים מוגדלים בגין ייצור בחו"ל, הן במקרה שהוצהר על כך מלכתחילה והן כאשר מדובר בחריגה בשיעור הגבוה מ-10% לעומת הצהרת מקום הייצור המופיעה בבקשה.</w:t>
      </w:r>
    </w:p>
    <w:p w:rsidR="000F117D" w:rsidRDefault="000F117D" w:rsidP="000F117D">
      <w:pPr>
        <w:tabs>
          <w:tab w:val="left" w:pos="1183"/>
        </w:tabs>
        <w:bidi w:val="0"/>
        <w:spacing w:line="80" w:lineRule="exact"/>
        <w:ind w:right="-142"/>
        <w:rPr>
          <w:sz w:val="22"/>
          <w:szCs w:val="22"/>
          <w:rtl/>
        </w:rPr>
      </w:pPr>
    </w:p>
    <w:p w:rsidR="000F117D" w:rsidRPr="004B1FF9" w:rsidRDefault="000F117D" w:rsidP="000F117D">
      <w:pPr>
        <w:tabs>
          <w:tab w:val="left" w:pos="1183"/>
        </w:tabs>
        <w:ind w:left="1179" w:right="-142"/>
        <w:jc w:val="both"/>
        <w:rPr>
          <w:sz w:val="22"/>
          <w:szCs w:val="22"/>
          <w:rtl/>
        </w:rPr>
      </w:pPr>
      <w:r w:rsidRPr="004B1FF9">
        <w:rPr>
          <w:rFonts w:hint="cs"/>
          <w:sz w:val="22"/>
          <w:szCs w:val="22"/>
          <w:rtl/>
        </w:rPr>
        <w:t>תקנות התמלוגים קובעות כי העברת זכויות ייצור לחו"ל תחייב את מקבל המענק בתשלום תמלוגים מוגדל, על פי תקרת התמלוגים כמפורט בטבלה להלן:</w:t>
      </w:r>
    </w:p>
    <w:tbl>
      <w:tblPr>
        <w:bidiVisual/>
        <w:tblW w:w="0" w:type="auto"/>
        <w:tblInd w:w="1146" w:type="dxa"/>
        <w:tblLook w:val="01E0" w:firstRow="1" w:lastRow="1" w:firstColumn="1" w:lastColumn="1" w:noHBand="0" w:noVBand="0"/>
      </w:tblPr>
      <w:tblGrid>
        <w:gridCol w:w="2578"/>
        <w:gridCol w:w="2443"/>
      </w:tblGrid>
      <w:tr w:rsidR="000F117D" w:rsidRPr="004B1FF9" w:rsidTr="002C7D03">
        <w:tc>
          <w:tcPr>
            <w:tcW w:w="2578" w:type="dxa"/>
          </w:tcPr>
          <w:p w:rsidR="000F117D" w:rsidRPr="004B1FF9" w:rsidRDefault="000F117D" w:rsidP="002C7D03">
            <w:pPr>
              <w:pBdr>
                <w:bottom w:val="single" w:sz="4" w:space="1" w:color="auto"/>
              </w:pBdr>
              <w:tabs>
                <w:tab w:val="left" w:pos="616"/>
                <w:tab w:val="left" w:pos="1183"/>
              </w:tabs>
              <w:ind w:left="33"/>
              <w:jc w:val="both"/>
              <w:rPr>
                <w:b/>
                <w:bCs/>
                <w:sz w:val="22"/>
                <w:szCs w:val="22"/>
                <w:rtl/>
              </w:rPr>
            </w:pPr>
            <w:r w:rsidRPr="004B1FF9">
              <w:rPr>
                <w:rFonts w:hint="cs"/>
                <w:sz w:val="22"/>
                <w:szCs w:val="22"/>
                <w:rtl/>
              </w:rPr>
              <w:tab/>
            </w:r>
            <w:r w:rsidRPr="004B1FF9">
              <w:rPr>
                <w:rFonts w:hint="cs"/>
                <w:b/>
                <w:bCs/>
                <w:sz w:val="22"/>
                <w:szCs w:val="22"/>
                <w:rtl/>
              </w:rPr>
              <w:t>היקף הייצור בחו"ל</w:t>
            </w:r>
          </w:p>
        </w:tc>
        <w:tc>
          <w:tcPr>
            <w:tcW w:w="2443" w:type="dxa"/>
          </w:tcPr>
          <w:p w:rsidR="000F117D" w:rsidRPr="004B1FF9" w:rsidRDefault="000F117D" w:rsidP="002C7D03">
            <w:pPr>
              <w:pBdr>
                <w:bottom w:val="single" w:sz="4" w:space="1" w:color="auto"/>
              </w:pBdr>
              <w:tabs>
                <w:tab w:val="left" w:pos="616"/>
                <w:tab w:val="left" w:pos="1183"/>
              </w:tabs>
              <w:jc w:val="both"/>
              <w:rPr>
                <w:b/>
                <w:bCs/>
                <w:sz w:val="22"/>
                <w:szCs w:val="22"/>
                <w:rtl/>
              </w:rPr>
            </w:pPr>
            <w:r w:rsidRPr="004B1FF9">
              <w:rPr>
                <w:rFonts w:hint="cs"/>
                <w:b/>
                <w:bCs/>
                <w:sz w:val="22"/>
                <w:szCs w:val="22"/>
                <w:rtl/>
              </w:rPr>
              <w:t>תקרת תמלוגים מוגדלת</w:t>
            </w:r>
          </w:p>
        </w:tc>
      </w:tr>
      <w:tr w:rsidR="000F117D" w:rsidRPr="004B1FF9" w:rsidTr="002C7D03">
        <w:tc>
          <w:tcPr>
            <w:tcW w:w="2578" w:type="dxa"/>
          </w:tcPr>
          <w:p w:rsidR="000F117D" w:rsidRPr="004B1FF9" w:rsidRDefault="000F117D" w:rsidP="002C7D03">
            <w:pPr>
              <w:tabs>
                <w:tab w:val="left" w:pos="616"/>
                <w:tab w:val="left" w:pos="1183"/>
              </w:tabs>
              <w:ind w:left="33"/>
              <w:jc w:val="both"/>
              <w:rPr>
                <w:sz w:val="22"/>
                <w:szCs w:val="22"/>
                <w:rtl/>
              </w:rPr>
            </w:pPr>
            <w:r w:rsidRPr="004B1FF9">
              <w:rPr>
                <w:rFonts w:hint="cs"/>
                <w:sz w:val="22"/>
                <w:szCs w:val="22"/>
                <w:rtl/>
              </w:rPr>
              <w:t>עד 50% ייצור בחו"ל</w:t>
            </w:r>
          </w:p>
        </w:tc>
        <w:tc>
          <w:tcPr>
            <w:tcW w:w="2443" w:type="dxa"/>
          </w:tcPr>
          <w:p w:rsidR="000F117D" w:rsidRPr="004B1FF9" w:rsidRDefault="000F117D" w:rsidP="002C7D03">
            <w:pPr>
              <w:tabs>
                <w:tab w:val="left" w:pos="616"/>
                <w:tab w:val="left" w:pos="1183"/>
              </w:tabs>
              <w:jc w:val="both"/>
              <w:rPr>
                <w:sz w:val="22"/>
                <w:szCs w:val="22"/>
                <w:rtl/>
              </w:rPr>
            </w:pPr>
            <w:r w:rsidRPr="004B1FF9">
              <w:rPr>
                <w:rFonts w:hint="cs"/>
                <w:sz w:val="22"/>
                <w:szCs w:val="22"/>
                <w:rtl/>
              </w:rPr>
              <w:t>120% מהמענק</w:t>
            </w:r>
          </w:p>
        </w:tc>
      </w:tr>
      <w:tr w:rsidR="000F117D" w:rsidRPr="004B1FF9" w:rsidTr="002C7D03">
        <w:tc>
          <w:tcPr>
            <w:tcW w:w="2578" w:type="dxa"/>
          </w:tcPr>
          <w:p w:rsidR="000F117D" w:rsidRPr="004B1FF9" w:rsidRDefault="000F117D" w:rsidP="002C7D03">
            <w:pPr>
              <w:tabs>
                <w:tab w:val="left" w:pos="616"/>
                <w:tab w:val="left" w:pos="1183"/>
              </w:tabs>
              <w:ind w:left="33"/>
              <w:jc w:val="both"/>
              <w:rPr>
                <w:sz w:val="22"/>
                <w:szCs w:val="22"/>
                <w:rtl/>
              </w:rPr>
            </w:pPr>
            <w:r w:rsidRPr="004B1FF9">
              <w:rPr>
                <w:rFonts w:hint="cs"/>
                <w:sz w:val="22"/>
                <w:szCs w:val="22"/>
                <w:rtl/>
              </w:rPr>
              <w:t>50%- 90% ייצור בחו"ל</w:t>
            </w:r>
          </w:p>
        </w:tc>
        <w:tc>
          <w:tcPr>
            <w:tcW w:w="2443" w:type="dxa"/>
          </w:tcPr>
          <w:p w:rsidR="000F117D" w:rsidRPr="004B1FF9" w:rsidRDefault="000F117D" w:rsidP="002C7D03">
            <w:pPr>
              <w:tabs>
                <w:tab w:val="left" w:pos="616"/>
                <w:tab w:val="left" w:pos="1183"/>
              </w:tabs>
              <w:jc w:val="both"/>
              <w:rPr>
                <w:sz w:val="22"/>
                <w:szCs w:val="22"/>
                <w:rtl/>
              </w:rPr>
            </w:pPr>
            <w:r w:rsidRPr="004B1FF9">
              <w:rPr>
                <w:rFonts w:hint="cs"/>
                <w:sz w:val="22"/>
                <w:szCs w:val="22"/>
                <w:rtl/>
              </w:rPr>
              <w:t>150% מהמענק</w:t>
            </w:r>
          </w:p>
        </w:tc>
      </w:tr>
      <w:tr w:rsidR="000F117D" w:rsidRPr="004B1FF9" w:rsidTr="002C7D03">
        <w:tc>
          <w:tcPr>
            <w:tcW w:w="2578" w:type="dxa"/>
          </w:tcPr>
          <w:p w:rsidR="000F117D" w:rsidRPr="004B1FF9" w:rsidRDefault="000F117D" w:rsidP="002C7D03">
            <w:pPr>
              <w:tabs>
                <w:tab w:val="left" w:pos="616"/>
                <w:tab w:val="left" w:pos="1183"/>
              </w:tabs>
              <w:ind w:left="33"/>
              <w:jc w:val="both"/>
              <w:rPr>
                <w:sz w:val="22"/>
                <w:szCs w:val="22"/>
                <w:rtl/>
              </w:rPr>
            </w:pPr>
            <w:r w:rsidRPr="004B1FF9">
              <w:rPr>
                <w:rFonts w:hint="cs"/>
                <w:sz w:val="22"/>
                <w:szCs w:val="22"/>
                <w:rtl/>
              </w:rPr>
              <w:t>מעל 90% ייצור בחו"ל</w:t>
            </w:r>
          </w:p>
        </w:tc>
        <w:tc>
          <w:tcPr>
            <w:tcW w:w="2443" w:type="dxa"/>
          </w:tcPr>
          <w:p w:rsidR="000F117D" w:rsidRPr="004B1FF9" w:rsidRDefault="000F117D" w:rsidP="002C7D03">
            <w:pPr>
              <w:tabs>
                <w:tab w:val="left" w:pos="616"/>
                <w:tab w:val="left" w:pos="1183"/>
              </w:tabs>
              <w:jc w:val="both"/>
              <w:rPr>
                <w:sz w:val="22"/>
                <w:szCs w:val="22"/>
                <w:rtl/>
              </w:rPr>
            </w:pPr>
            <w:r w:rsidRPr="004B1FF9">
              <w:rPr>
                <w:rFonts w:hint="cs"/>
                <w:sz w:val="22"/>
                <w:szCs w:val="22"/>
                <w:rtl/>
              </w:rPr>
              <w:t>300% מהמענק</w:t>
            </w:r>
          </w:p>
        </w:tc>
      </w:tr>
    </w:tbl>
    <w:p w:rsidR="000F117D" w:rsidRPr="004B1FF9" w:rsidRDefault="000F117D" w:rsidP="000F117D">
      <w:pPr>
        <w:tabs>
          <w:tab w:val="left" w:pos="616"/>
          <w:tab w:val="left" w:pos="1183"/>
        </w:tabs>
        <w:ind w:left="615" w:hanging="615"/>
        <w:jc w:val="both"/>
        <w:rPr>
          <w:sz w:val="22"/>
          <w:szCs w:val="22"/>
          <w:rtl/>
        </w:rPr>
      </w:pPr>
    </w:p>
    <w:p w:rsidR="000F117D" w:rsidRPr="004B1FF9" w:rsidRDefault="000F117D" w:rsidP="000F117D">
      <w:pPr>
        <w:tabs>
          <w:tab w:val="left" w:pos="1183"/>
        </w:tabs>
        <w:ind w:left="1179" w:right="-142"/>
        <w:jc w:val="both"/>
        <w:rPr>
          <w:b/>
          <w:bCs/>
          <w:sz w:val="22"/>
          <w:szCs w:val="22"/>
          <w:rtl/>
        </w:rPr>
      </w:pPr>
      <w:r w:rsidRPr="004B1FF9">
        <w:rPr>
          <w:rFonts w:hint="cs"/>
          <w:b/>
          <w:bCs/>
          <w:sz w:val="22"/>
          <w:szCs w:val="22"/>
          <w:rtl/>
        </w:rPr>
        <w:t>סעיף 19ב - הוצאת ידע מחוץ לישראל</w:t>
      </w:r>
    </w:p>
    <w:p w:rsidR="000F117D" w:rsidRPr="004B1FF9" w:rsidRDefault="000F117D" w:rsidP="000F117D">
      <w:pPr>
        <w:tabs>
          <w:tab w:val="left" w:pos="1183"/>
        </w:tabs>
        <w:ind w:left="1179" w:right="-142"/>
        <w:jc w:val="both"/>
        <w:rPr>
          <w:sz w:val="22"/>
          <w:szCs w:val="22"/>
          <w:rtl/>
        </w:rPr>
      </w:pPr>
      <w:r w:rsidRPr="004B1FF9">
        <w:rPr>
          <w:rFonts w:hint="cs"/>
          <w:sz w:val="22"/>
          <w:szCs w:val="22"/>
          <w:rtl/>
        </w:rPr>
        <w:t>חוק המו"פ מפריד בין שני מקרים עיקריים של מכירת ידע לחו"ל: מכירת החברה כולה ומכירת הידע בלבד. מטרת התיקון הנה לעודד את המשך קיומה של פעילות החברה בישראל, שהיא אחת ממטרות החוק. המשמעות בפועל הנה צמצום התמריץ הקיים להוצאת ידע מישראל במכירת החברה כולה והפסקת הפעילות בישראל, לעומת הוצאת הידע כאשר הפעילות בישראל ממשיכה להתקיים, זאת על ידי שינוי הנוסחה לחישוב "הסכום הבסיסי".</w:t>
      </w:r>
    </w:p>
    <w:p w:rsidR="000F117D" w:rsidRPr="004B1FF9" w:rsidRDefault="000F117D" w:rsidP="000F117D">
      <w:pPr>
        <w:tabs>
          <w:tab w:val="left" w:pos="616"/>
          <w:tab w:val="left" w:pos="1183"/>
        </w:tabs>
        <w:ind w:left="1179" w:right="-142"/>
        <w:jc w:val="both"/>
        <w:rPr>
          <w:sz w:val="22"/>
          <w:szCs w:val="22"/>
          <w:rtl/>
        </w:rPr>
      </w:pPr>
    </w:p>
    <w:p w:rsidR="000F117D" w:rsidRPr="004B1FF9" w:rsidRDefault="000F117D" w:rsidP="000F117D">
      <w:pPr>
        <w:tabs>
          <w:tab w:val="left" w:pos="1183"/>
        </w:tabs>
        <w:ind w:left="1179" w:right="-142"/>
        <w:jc w:val="both"/>
        <w:rPr>
          <w:b/>
          <w:bCs/>
          <w:sz w:val="22"/>
          <w:szCs w:val="22"/>
          <w:rtl/>
        </w:rPr>
      </w:pPr>
      <w:r w:rsidRPr="004B1FF9">
        <w:rPr>
          <w:rFonts w:hint="cs"/>
          <w:b/>
          <w:bCs/>
          <w:sz w:val="22"/>
          <w:szCs w:val="22"/>
          <w:rtl/>
        </w:rPr>
        <w:t>שינויים בקביעת "הסכום הבסיסי</w:t>
      </w:r>
      <w:r>
        <w:rPr>
          <w:rFonts w:hint="cs"/>
          <w:b/>
          <w:bCs/>
          <w:sz w:val="22"/>
          <w:szCs w:val="22"/>
          <w:rtl/>
        </w:rPr>
        <w:t>"</w:t>
      </w:r>
      <w:r w:rsidRPr="004B1FF9">
        <w:rPr>
          <w:rFonts w:hint="cs"/>
          <w:b/>
          <w:bCs/>
          <w:sz w:val="22"/>
          <w:szCs w:val="22"/>
          <w:rtl/>
        </w:rPr>
        <w:t>:</w:t>
      </w:r>
    </w:p>
    <w:p w:rsidR="000F117D" w:rsidRPr="004B1FF9" w:rsidRDefault="000F117D" w:rsidP="000F117D">
      <w:pPr>
        <w:tabs>
          <w:tab w:val="left" w:pos="616"/>
          <w:tab w:val="left" w:pos="1183"/>
        </w:tabs>
        <w:bidi w:val="0"/>
        <w:spacing w:line="80" w:lineRule="exact"/>
        <w:ind w:left="1179" w:right="-142"/>
        <w:jc w:val="both"/>
        <w:rPr>
          <w:sz w:val="22"/>
          <w:szCs w:val="22"/>
          <w:rtl/>
        </w:rPr>
      </w:pPr>
    </w:p>
    <w:p w:rsidR="000F117D" w:rsidRPr="004B1FF9" w:rsidRDefault="000F117D" w:rsidP="000F117D">
      <w:pPr>
        <w:tabs>
          <w:tab w:val="left" w:pos="1183"/>
        </w:tabs>
        <w:ind w:left="1179" w:right="-142"/>
        <w:jc w:val="both"/>
        <w:rPr>
          <w:sz w:val="22"/>
          <w:szCs w:val="22"/>
          <w:rtl/>
        </w:rPr>
      </w:pPr>
      <w:r w:rsidRPr="004B1FF9">
        <w:rPr>
          <w:rFonts w:hint="cs"/>
          <w:sz w:val="22"/>
          <w:szCs w:val="22"/>
          <w:rtl/>
        </w:rPr>
        <w:t xml:space="preserve">עד היום, </w:t>
      </w:r>
      <w:r w:rsidRPr="004B1FF9">
        <w:rPr>
          <w:rFonts w:hint="cs"/>
          <w:b/>
          <w:bCs/>
          <w:sz w:val="22"/>
          <w:szCs w:val="22"/>
          <w:rtl/>
        </w:rPr>
        <w:t>סכום התשלום למדען הראשי כפיצוי על אובדן הידע ("הסכום הבסיסי")</w:t>
      </w:r>
      <w:r w:rsidRPr="004B1FF9">
        <w:rPr>
          <w:rFonts w:hint="cs"/>
          <w:sz w:val="22"/>
          <w:szCs w:val="22"/>
          <w:rtl/>
        </w:rPr>
        <w:t xml:space="preserve"> היה שונה בהתאם לאופי המכירה:</w:t>
      </w:r>
    </w:p>
    <w:p w:rsidR="000F117D" w:rsidRPr="004B1FF9" w:rsidRDefault="000F117D" w:rsidP="000F117D">
      <w:pPr>
        <w:tabs>
          <w:tab w:val="left" w:pos="616"/>
          <w:tab w:val="left" w:pos="1183"/>
        </w:tabs>
        <w:bidi w:val="0"/>
        <w:spacing w:line="80" w:lineRule="exact"/>
        <w:ind w:right="-142"/>
        <w:jc w:val="right"/>
        <w:rPr>
          <w:sz w:val="22"/>
          <w:szCs w:val="22"/>
          <w:rtl/>
        </w:rPr>
      </w:pPr>
    </w:p>
    <w:p w:rsidR="000F117D" w:rsidRPr="004B1FF9" w:rsidRDefault="000F117D" w:rsidP="000F117D">
      <w:pPr>
        <w:spacing w:after="120"/>
        <w:ind w:left="1529" w:right="-142" w:hanging="350"/>
        <w:jc w:val="both"/>
        <w:rPr>
          <w:sz w:val="22"/>
          <w:szCs w:val="22"/>
          <w:rtl/>
        </w:rPr>
      </w:pPr>
      <w:r w:rsidRPr="004B1FF9">
        <w:rPr>
          <w:rFonts w:hint="cs"/>
          <w:sz w:val="22"/>
          <w:szCs w:val="22"/>
          <w:rtl/>
        </w:rPr>
        <w:t>1.</w:t>
      </w:r>
      <w:r w:rsidRPr="004B1FF9">
        <w:rPr>
          <w:rFonts w:hint="cs"/>
          <w:sz w:val="22"/>
          <w:szCs w:val="22"/>
          <w:rtl/>
        </w:rPr>
        <w:tab/>
        <w:t xml:space="preserve">בתמורה למכירת </w:t>
      </w:r>
      <w:r w:rsidRPr="004B1FF9">
        <w:rPr>
          <w:rFonts w:hint="cs"/>
          <w:b/>
          <w:bCs/>
          <w:sz w:val="22"/>
          <w:szCs w:val="22"/>
          <w:rtl/>
        </w:rPr>
        <w:t>הידע</w:t>
      </w:r>
      <w:r w:rsidRPr="004B1FF9">
        <w:rPr>
          <w:rFonts w:hint="cs"/>
          <w:sz w:val="22"/>
          <w:szCs w:val="22"/>
          <w:rtl/>
        </w:rPr>
        <w:t xml:space="preserve"> </w:t>
      </w:r>
      <w:r w:rsidRPr="00DE1AB1">
        <w:rPr>
          <w:rFonts w:hint="cs"/>
          <w:b/>
          <w:bCs/>
          <w:sz w:val="22"/>
          <w:szCs w:val="22"/>
          <w:rtl/>
        </w:rPr>
        <w:t>-</w:t>
      </w:r>
      <w:r w:rsidRPr="004B1FF9">
        <w:rPr>
          <w:rFonts w:hint="cs"/>
          <w:sz w:val="22"/>
          <w:szCs w:val="22"/>
          <w:rtl/>
        </w:rPr>
        <w:t xml:space="preserve"> "הסכום הבסיסי" נקבע כשיעור מענקי המדען מתוך סך ההשקעות הכספיות שהושקעו בביצוע התכנית המאושרת, כשהוא מוכפל במחיר המכירה של הידע (ובלבד שלא יפחת מסך המענקים, בתוספת ריבית).</w:t>
      </w:r>
    </w:p>
    <w:p w:rsidR="000F117D" w:rsidRDefault="000F117D" w:rsidP="000F117D">
      <w:pPr>
        <w:spacing w:after="120"/>
        <w:ind w:left="1529" w:right="-142" w:hanging="350"/>
        <w:jc w:val="both"/>
        <w:rPr>
          <w:sz w:val="22"/>
          <w:szCs w:val="22"/>
          <w:rtl/>
        </w:rPr>
      </w:pPr>
      <w:r w:rsidRPr="004B1FF9">
        <w:rPr>
          <w:rFonts w:hint="cs"/>
          <w:sz w:val="22"/>
          <w:szCs w:val="22"/>
          <w:rtl/>
        </w:rPr>
        <w:t>2.</w:t>
      </w:r>
      <w:r w:rsidRPr="004B1FF9">
        <w:rPr>
          <w:rFonts w:hint="cs"/>
          <w:sz w:val="22"/>
          <w:szCs w:val="22"/>
          <w:rtl/>
        </w:rPr>
        <w:tab/>
        <w:t xml:space="preserve">בתמורה למכירת </w:t>
      </w:r>
      <w:r w:rsidRPr="004B1FF9">
        <w:rPr>
          <w:rFonts w:hint="cs"/>
          <w:b/>
          <w:bCs/>
          <w:sz w:val="22"/>
          <w:szCs w:val="22"/>
          <w:rtl/>
        </w:rPr>
        <w:t>החברה</w:t>
      </w:r>
      <w:r w:rsidRPr="004B1FF9">
        <w:rPr>
          <w:rFonts w:hint="cs"/>
          <w:sz w:val="22"/>
          <w:szCs w:val="22"/>
          <w:rtl/>
        </w:rPr>
        <w:t xml:space="preserve"> </w:t>
      </w:r>
      <w:r w:rsidRPr="00DE1AB1">
        <w:rPr>
          <w:rFonts w:hint="cs"/>
          <w:b/>
          <w:bCs/>
          <w:sz w:val="22"/>
          <w:szCs w:val="22"/>
          <w:rtl/>
        </w:rPr>
        <w:t>-</w:t>
      </w:r>
      <w:r w:rsidRPr="004B1FF9">
        <w:rPr>
          <w:rFonts w:hint="cs"/>
          <w:sz w:val="22"/>
          <w:szCs w:val="22"/>
          <w:rtl/>
        </w:rPr>
        <w:t xml:space="preserve"> "הסכום הבסיסי" נקבע כשיעור מענקי המדען מתוך סך ההשקעות הכספיות שהושקעו בחברה (בניכוי נכסים פיננסיים), כשהוא מוכפל במחיר המכירה של החברה (בלבד שלא יפחת מסך המענקים, בתוספת ריבית).</w:t>
      </w:r>
    </w:p>
    <w:p w:rsidR="000F117D" w:rsidRDefault="000F117D" w:rsidP="000F117D">
      <w:pPr>
        <w:ind w:left="1179" w:right="-142"/>
        <w:jc w:val="both"/>
        <w:rPr>
          <w:sz w:val="22"/>
          <w:szCs w:val="22"/>
          <w:rtl/>
        </w:rPr>
      </w:pPr>
      <w:r w:rsidRPr="004B1FF9">
        <w:rPr>
          <w:rFonts w:hint="cs"/>
          <w:b/>
          <w:bCs/>
          <w:sz w:val="22"/>
          <w:szCs w:val="22"/>
          <w:rtl/>
        </w:rPr>
        <w:t xml:space="preserve">תיקון 5 משנה את "הסכום הבסיסי" במקרה של מכירת החברה </w:t>
      </w:r>
      <w:r w:rsidRPr="004B1FF9">
        <w:rPr>
          <w:rFonts w:hint="cs"/>
          <w:sz w:val="22"/>
          <w:szCs w:val="22"/>
          <w:rtl/>
        </w:rPr>
        <w:t xml:space="preserve"> וקובע כי הוא יחושב כשיעור מענקי המדען מתוך </w:t>
      </w:r>
      <w:r w:rsidRPr="004B1FF9">
        <w:rPr>
          <w:rFonts w:hint="cs"/>
          <w:b/>
          <w:bCs/>
          <w:sz w:val="22"/>
          <w:szCs w:val="22"/>
          <w:rtl/>
        </w:rPr>
        <w:t>"סך הוצאות המחקר והפיתוח של מקבל האישור"</w:t>
      </w:r>
      <w:r w:rsidRPr="004B1FF9">
        <w:rPr>
          <w:rFonts w:hint="cs"/>
          <w:sz w:val="22"/>
          <w:szCs w:val="22"/>
          <w:rtl/>
        </w:rPr>
        <w:t>, וזאת, בכפוף לאישור ועדת המחקר של המדען הראשי על קבילות הוצאות אלו.</w:t>
      </w: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Default="000F117D" w:rsidP="000F117D">
      <w:pPr>
        <w:ind w:left="1179"/>
        <w:jc w:val="both"/>
        <w:rPr>
          <w:sz w:val="22"/>
          <w:szCs w:val="22"/>
          <w:rtl/>
        </w:rPr>
      </w:pPr>
    </w:p>
    <w:p w:rsidR="000F117D" w:rsidRPr="00E52DD9" w:rsidRDefault="000F117D" w:rsidP="000F117D">
      <w:pPr>
        <w:tabs>
          <w:tab w:val="left" w:pos="397"/>
          <w:tab w:val="left" w:pos="793"/>
          <w:tab w:val="left" w:pos="1218"/>
        </w:tabs>
        <w:ind w:left="-58" w:right="-126"/>
        <w:jc w:val="both"/>
        <w:rPr>
          <w:sz w:val="22"/>
          <w:szCs w:val="22"/>
          <w:rtl/>
        </w:rPr>
      </w:pPr>
      <w:r w:rsidRPr="00E52DD9">
        <w:rPr>
          <w:rFonts w:hint="cs"/>
          <w:b/>
          <w:bCs/>
          <w:sz w:val="22"/>
          <w:szCs w:val="22"/>
          <w:rtl/>
        </w:rPr>
        <w:t>28</w:t>
      </w:r>
      <w:r w:rsidRPr="00E52DD9">
        <w:rPr>
          <w:b/>
          <w:bCs/>
          <w:sz w:val="22"/>
          <w:szCs w:val="22"/>
          <w:rtl/>
        </w:rPr>
        <w:t>.</w:t>
      </w:r>
      <w:r w:rsidRPr="00E52DD9">
        <w:rPr>
          <w:b/>
          <w:bCs/>
          <w:sz w:val="22"/>
          <w:szCs w:val="22"/>
          <w:rtl/>
        </w:rPr>
        <w:tab/>
        <w:t>חוק עידוד התעש</w:t>
      </w:r>
      <w:r w:rsidRPr="00E52DD9">
        <w:rPr>
          <w:rFonts w:hint="cs"/>
          <w:b/>
          <w:bCs/>
          <w:sz w:val="22"/>
          <w:szCs w:val="22"/>
          <w:rtl/>
        </w:rPr>
        <w:t>י</w:t>
      </w:r>
      <w:r w:rsidRPr="00E52DD9">
        <w:rPr>
          <w:b/>
          <w:bCs/>
          <w:sz w:val="22"/>
          <w:szCs w:val="22"/>
          <w:rtl/>
        </w:rPr>
        <w:t>יה</w:t>
      </w:r>
      <w:r w:rsidRPr="00E52DD9">
        <w:rPr>
          <w:rFonts w:hint="cs"/>
          <w:b/>
          <w:bCs/>
          <w:sz w:val="22"/>
          <w:szCs w:val="22"/>
          <w:rtl/>
        </w:rPr>
        <w:t xml:space="preserve"> והחוק לעידוד ופיתוח בתעשייה</w:t>
      </w:r>
    </w:p>
    <w:p w:rsidR="000F117D" w:rsidRPr="00332D22" w:rsidRDefault="000F117D" w:rsidP="000F117D">
      <w:pPr>
        <w:tabs>
          <w:tab w:val="left" w:pos="616"/>
          <w:tab w:val="left" w:pos="899"/>
          <w:tab w:val="left" w:pos="1183"/>
        </w:tabs>
        <w:spacing w:line="360" w:lineRule="auto"/>
        <w:ind w:left="787" w:hanging="364"/>
        <w:jc w:val="both"/>
        <w:rPr>
          <w:sz w:val="22"/>
          <w:szCs w:val="22"/>
          <w:rtl/>
        </w:rPr>
      </w:pPr>
      <w:r w:rsidRPr="004B1FF9">
        <w:rPr>
          <w:rFonts w:ascii="Arial" w:hAnsi="Arial" w:hint="cs"/>
          <w:b/>
          <w:bCs/>
          <w:sz w:val="22"/>
          <w:szCs w:val="22"/>
          <w:rtl/>
        </w:rPr>
        <w:t>ג.</w:t>
      </w:r>
      <w:r>
        <w:rPr>
          <w:rFonts w:ascii="Arial" w:hAnsi="Arial" w:hint="cs"/>
          <w:b/>
          <w:bCs/>
          <w:sz w:val="22"/>
          <w:szCs w:val="22"/>
          <w:rtl/>
        </w:rPr>
        <w:tab/>
      </w:r>
      <w:r>
        <w:rPr>
          <w:rFonts w:ascii="Arial" w:hAnsi="Arial" w:hint="cs"/>
          <w:b/>
          <w:bCs/>
          <w:sz w:val="22"/>
          <w:szCs w:val="22"/>
          <w:rtl/>
        </w:rPr>
        <w:tab/>
      </w:r>
      <w:r w:rsidRPr="004B1FF9">
        <w:rPr>
          <w:rFonts w:ascii="Arial" w:hAnsi="Arial" w:hint="cs"/>
          <w:b/>
          <w:bCs/>
          <w:sz w:val="22"/>
          <w:szCs w:val="22"/>
          <w:rtl/>
        </w:rPr>
        <w:t>תיקונים בחוק לעידוד מחקר ופיתוח בתעשייה ועדכונים במדיניות המדען הראשי</w:t>
      </w:r>
      <w:r>
        <w:rPr>
          <w:rFonts w:ascii="Arial" w:hAnsi="Arial" w:hint="cs"/>
          <w:b/>
          <w:bCs/>
          <w:sz w:val="22"/>
          <w:szCs w:val="22"/>
          <w:rtl/>
        </w:rPr>
        <w:t xml:space="preserve"> </w:t>
      </w:r>
      <w:r>
        <w:rPr>
          <w:rFonts w:ascii="Arial" w:hAnsi="Arial" w:hint="cs"/>
          <w:sz w:val="22"/>
          <w:szCs w:val="22"/>
          <w:rtl/>
        </w:rPr>
        <w:t>(המשך)</w:t>
      </w:r>
    </w:p>
    <w:p w:rsidR="000F117D" w:rsidRPr="00332D22" w:rsidRDefault="000F117D" w:rsidP="000F117D">
      <w:pPr>
        <w:tabs>
          <w:tab w:val="left" w:pos="458"/>
          <w:tab w:val="left" w:pos="1183"/>
        </w:tabs>
        <w:ind w:left="1179" w:hanging="392"/>
        <w:jc w:val="both"/>
        <w:rPr>
          <w:sz w:val="22"/>
          <w:szCs w:val="22"/>
          <w:rtl/>
        </w:rPr>
      </w:pPr>
      <w:r w:rsidRPr="004B1FF9">
        <w:rPr>
          <w:rFonts w:hint="cs"/>
          <w:b/>
          <w:bCs/>
          <w:sz w:val="22"/>
          <w:szCs w:val="22"/>
          <w:rtl/>
        </w:rPr>
        <w:t>1.</w:t>
      </w:r>
      <w:r w:rsidRPr="004B1FF9">
        <w:rPr>
          <w:rFonts w:hint="cs"/>
          <w:b/>
          <w:bCs/>
          <w:sz w:val="22"/>
          <w:szCs w:val="22"/>
          <w:rtl/>
        </w:rPr>
        <w:tab/>
        <w:t>החוק לעידוד מחקר ופיתוח בתעשייה, התשמ"ד-1984 - תיקון מס' 5</w:t>
      </w:r>
      <w:r>
        <w:rPr>
          <w:rFonts w:hint="cs"/>
          <w:b/>
          <w:bCs/>
          <w:sz w:val="22"/>
          <w:szCs w:val="22"/>
          <w:rtl/>
        </w:rPr>
        <w:t xml:space="preserve"> </w:t>
      </w:r>
      <w:r>
        <w:rPr>
          <w:rFonts w:hint="cs"/>
          <w:sz w:val="22"/>
          <w:szCs w:val="22"/>
          <w:rtl/>
        </w:rPr>
        <w:t>(המשך)</w:t>
      </w:r>
    </w:p>
    <w:p w:rsidR="000F117D" w:rsidRPr="00332D22" w:rsidRDefault="000F117D" w:rsidP="000F117D">
      <w:pPr>
        <w:tabs>
          <w:tab w:val="left" w:pos="1183"/>
        </w:tabs>
        <w:ind w:left="1179" w:right="-142"/>
        <w:jc w:val="both"/>
        <w:rPr>
          <w:sz w:val="22"/>
          <w:szCs w:val="22"/>
          <w:rtl/>
        </w:rPr>
      </w:pPr>
      <w:r w:rsidRPr="004B1FF9">
        <w:rPr>
          <w:rFonts w:hint="cs"/>
          <w:b/>
          <w:bCs/>
          <w:sz w:val="22"/>
          <w:szCs w:val="22"/>
          <w:rtl/>
        </w:rPr>
        <w:t>שינויים בקביעת "הסכום הבסיסי:</w:t>
      </w:r>
      <w:r>
        <w:rPr>
          <w:rFonts w:hint="cs"/>
          <w:b/>
          <w:bCs/>
          <w:sz w:val="22"/>
          <w:szCs w:val="22"/>
          <w:rtl/>
        </w:rPr>
        <w:t xml:space="preserve"> </w:t>
      </w:r>
      <w:r>
        <w:rPr>
          <w:rFonts w:hint="cs"/>
          <w:sz w:val="22"/>
          <w:szCs w:val="22"/>
          <w:rtl/>
        </w:rPr>
        <w:t>(המשך)</w:t>
      </w:r>
    </w:p>
    <w:p w:rsidR="000F117D" w:rsidRPr="004B1FF9" w:rsidRDefault="000F117D" w:rsidP="000F117D">
      <w:pPr>
        <w:ind w:left="1179" w:right="-142"/>
        <w:jc w:val="both"/>
        <w:rPr>
          <w:sz w:val="22"/>
          <w:szCs w:val="22"/>
          <w:rtl/>
        </w:rPr>
      </w:pPr>
      <w:r w:rsidRPr="004B1FF9">
        <w:rPr>
          <w:rFonts w:hint="cs"/>
          <w:sz w:val="22"/>
          <w:szCs w:val="22"/>
          <w:rtl/>
        </w:rPr>
        <w:t xml:space="preserve">כלומר, התיקון למעשה </w:t>
      </w:r>
      <w:r w:rsidRPr="004B1FF9">
        <w:rPr>
          <w:rFonts w:hint="cs"/>
          <w:b/>
          <w:bCs/>
          <w:sz w:val="22"/>
          <w:szCs w:val="22"/>
          <w:rtl/>
        </w:rPr>
        <w:t>משווה</w:t>
      </w:r>
      <w:r w:rsidRPr="004B1FF9">
        <w:rPr>
          <w:rFonts w:hint="cs"/>
          <w:sz w:val="22"/>
          <w:szCs w:val="22"/>
          <w:rtl/>
        </w:rPr>
        <w:t xml:space="preserve"> בין התנאים בין אם נמכר הידע בלבד, או החברה כולה.</w:t>
      </w:r>
    </w:p>
    <w:p w:rsidR="000F117D" w:rsidRPr="004B1FF9" w:rsidRDefault="000F117D" w:rsidP="000F117D">
      <w:pPr>
        <w:ind w:left="1179" w:right="-142"/>
        <w:jc w:val="both"/>
        <w:rPr>
          <w:sz w:val="22"/>
          <w:szCs w:val="22"/>
          <w:rtl/>
        </w:rPr>
      </w:pPr>
      <w:r w:rsidRPr="004B1FF9">
        <w:rPr>
          <w:rFonts w:hint="cs"/>
          <w:sz w:val="22"/>
          <w:szCs w:val="22"/>
          <w:rtl/>
        </w:rPr>
        <w:t>מכיוון שברוב המקרים הוצאות המו"פ בחברה קטנות מסך ההשקעות הכספיות בה, הרי שההחזר למדען הראשי עשוי להיות גבוה ללא פרופורציה להשקעות הכספיות שהושקעו בחברה.</w:t>
      </w:r>
    </w:p>
    <w:p w:rsidR="000F117D" w:rsidRPr="004B1FF9" w:rsidRDefault="000F117D" w:rsidP="000F117D">
      <w:pPr>
        <w:ind w:left="1179"/>
        <w:jc w:val="both"/>
        <w:rPr>
          <w:sz w:val="22"/>
          <w:szCs w:val="22"/>
          <w:rtl/>
        </w:rPr>
      </w:pPr>
    </w:p>
    <w:p w:rsidR="000F117D" w:rsidRPr="004B1FF9" w:rsidRDefault="000F117D" w:rsidP="000F117D">
      <w:pPr>
        <w:ind w:left="1179"/>
        <w:jc w:val="both"/>
        <w:rPr>
          <w:b/>
          <w:bCs/>
          <w:sz w:val="22"/>
          <w:szCs w:val="22"/>
          <w:rtl/>
        </w:rPr>
      </w:pPr>
      <w:r w:rsidRPr="004B1FF9">
        <w:rPr>
          <w:rFonts w:hint="cs"/>
          <w:b/>
          <w:bCs/>
          <w:sz w:val="22"/>
          <w:szCs w:val="22"/>
          <w:rtl/>
        </w:rPr>
        <w:t>להלן דוגמה מספרית להמחשת השינוי:</w:t>
      </w:r>
    </w:p>
    <w:p w:rsidR="000F117D" w:rsidRPr="004B1FF9" w:rsidRDefault="000F117D" w:rsidP="000F117D">
      <w:pPr>
        <w:ind w:left="1179"/>
        <w:jc w:val="both"/>
        <w:rPr>
          <w:sz w:val="22"/>
          <w:szCs w:val="22"/>
          <w:rtl/>
        </w:rPr>
      </w:pPr>
      <w:r w:rsidRPr="004B1FF9">
        <w:rPr>
          <w:rFonts w:hint="cs"/>
          <w:sz w:val="22"/>
          <w:szCs w:val="22"/>
          <w:rtl/>
        </w:rPr>
        <w:t xml:space="preserve">נניח שחברה מסוימת קיבלה מהמדען הראשי מענק בסך </w:t>
      </w:r>
      <w:r w:rsidRPr="004B1FF9">
        <w:rPr>
          <w:rFonts w:hint="cs"/>
          <w:sz w:val="22"/>
          <w:szCs w:val="22"/>
        </w:rPr>
        <w:t>M</w:t>
      </w:r>
      <w:r w:rsidRPr="004B1FF9">
        <w:rPr>
          <w:rFonts w:hint="cs"/>
          <w:sz w:val="22"/>
          <w:szCs w:val="22"/>
          <w:rtl/>
        </w:rPr>
        <w:t>2$ עבור תכנית שהסתיימה ב-2010.</w:t>
      </w:r>
    </w:p>
    <w:p w:rsidR="000F117D" w:rsidRPr="004B1FF9" w:rsidRDefault="000F117D" w:rsidP="000F117D">
      <w:pPr>
        <w:ind w:left="1179"/>
        <w:jc w:val="both"/>
        <w:rPr>
          <w:sz w:val="22"/>
          <w:szCs w:val="22"/>
          <w:rtl/>
        </w:rPr>
      </w:pPr>
      <w:r w:rsidRPr="004B1FF9">
        <w:rPr>
          <w:rFonts w:hint="cs"/>
          <w:sz w:val="22"/>
          <w:szCs w:val="22"/>
          <w:rtl/>
        </w:rPr>
        <w:t>החברה נמכרת ב-2012, ב-</w:t>
      </w:r>
      <w:r w:rsidRPr="004B1FF9">
        <w:rPr>
          <w:rFonts w:hint="cs"/>
          <w:sz w:val="22"/>
          <w:szCs w:val="22"/>
        </w:rPr>
        <w:t>M</w:t>
      </w:r>
      <w:r w:rsidRPr="004B1FF9">
        <w:rPr>
          <w:rFonts w:hint="cs"/>
          <w:sz w:val="22"/>
          <w:szCs w:val="22"/>
          <w:rtl/>
        </w:rPr>
        <w:t>30$.</w:t>
      </w:r>
    </w:p>
    <w:p w:rsidR="000F117D" w:rsidRPr="004B1FF9" w:rsidRDefault="000F117D" w:rsidP="000F117D">
      <w:pPr>
        <w:ind w:left="1179"/>
        <w:jc w:val="both"/>
        <w:rPr>
          <w:sz w:val="22"/>
          <w:szCs w:val="22"/>
          <w:rtl/>
        </w:rPr>
      </w:pPr>
      <w:r w:rsidRPr="004B1FF9">
        <w:rPr>
          <w:rFonts w:hint="cs"/>
          <w:sz w:val="22"/>
          <w:szCs w:val="22"/>
          <w:rtl/>
        </w:rPr>
        <w:t xml:space="preserve">סך השקעת החברה במו"פ לביצוע התכנית - </w:t>
      </w:r>
      <w:r w:rsidRPr="004B1FF9">
        <w:rPr>
          <w:rFonts w:hint="cs"/>
          <w:sz w:val="22"/>
          <w:szCs w:val="22"/>
        </w:rPr>
        <w:t>M</w:t>
      </w:r>
      <w:r w:rsidRPr="004B1FF9">
        <w:rPr>
          <w:rFonts w:hint="cs"/>
          <w:sz w:val="22"/>
          <w:szCs w:val="22"/>
          <w:rtl/>
        </w:rPr>
        <w:t>5$.</w:t>
      </w:r>
    </w:p>
    <w:p w:rsidR="000F117D" w:rsidRPr="004B1FF9" w:rsidRDefault="000F117D" w:rsidP="000F117D">
      <w:pPr>
        <w:ind w:left="1179"/>
        <w:jc w:val="both"/>
        <w:rPr>
          <w:sz w:val="22"/>
          <w:szCs w:val="22"/>
          <w:rtl/>
        </w:rPr>
      </w:pPr>
      <w:r w:rsidRPr="004B1FF9">
        <w:rPr>
          <w:rFonts w:hint="cs"/>
          <w:sz w:val="22"/>
          <w:szCs w:val="22"/>
          <w:rtl/>
        </w:rPr>
        <w:t xml:space="preserve">סך ההשקעות הכספיות בחברה (בניכוי נכסים פיננסיים) - </w:t>
      </w:r>
      <w:r w:rsidRPr="004B1FF9">
        <w:rPr>
          <w:rFonts w:hint="cs"/>
          <w:sz w:val="22"/>
          <w:szCs w:val="22"/>
        </w:rPr>
        <w:t>M</w:t>
      </w:r>
      <w:r w:rsidRPr="004B1FF9">
        <w:rPr>
          <w:rFonts w:hint="cs"/>
          <w:sz w:val="22"/>
          <w:szCs w:val="22"/>
          <w:rtl/>
        </w:rPr>
        <w:t>10$.</w:t>
      </w:r>
    </w:p>
    <w:p w:rsidR="000F117D" w:rsidRPr="004B1FF9" w:rsidRDefault="000F117D" w:rsidP="000F117D">
      <w:pPr>
        <w:tabs>
          <w:tab w:val="left" w:pos="1183"/>
        </w:tabs>
        <w:ind w:left="430"/>
        <w:jc w:val="both"/>
        <w:rPr>
          <w:sz w:val="22"/>
          <w:szCs w:val="22"/>
          <w:rtl/>
        </w:rPr>
      </w:pPr>
    </w:p>
    <w:p w:rsidR="000F117D" w:rsidRPr="004B1FF9" w:rsidRDefault="000F117D" w:rsidP="000F117D">
      <w:pPr>
        <w:ind w:left="1179"/>
        <w:jc w:val="both"/>
        <w:rPr>
          <w:b/>
          <w:bCs/>
          <w:sz w:val="22"/>
          <w:szCs w:val="22"/>
          <w:rtl/>
        </w:rPr>
      </w:pPr>
      <w:r w:rsidRPr="004B1FF9">
        <w:rPr>
          <w:rFonts w:hint="cs"/>
          <w:b/>
          <w:bCs/>
          <w:sz w:val="22"/>
          <w:szCs w:val="22"/>
          <w:rtl/>
        </w:rPr>
        <w:t xml:space="preserve">חישוב הסכום הבסיסי על מכירת החברה </w:t>
      </w:r>
      <w:r w:rsidRPr="004B1FF9">
        <w:rPr>
          <w:rFonts w:hint="cs"/>
          <w:b/>
          <w:bCs/>
          <w:sz w:val="22"/>
          <w:szCs w:val="22"/>
          <w:u w:val="single"/>
          <w:rtl/>
        </w:rPr>
        <w:t>לפני</w:t>
      </w:r>
      <w:r w:rsidRPr="004B1FF9">
        <w:rPr>
          <w:rFonts w:hint="cs"/>
          <w:b/>
          <w:bCs/>
          <w:sz w:val="22"/>
          <w:szCs w:val="22"/>
          <w:rtl/>
        </w:rPr>
        <w:t xml:space="preserve"> התיקון:</w:t>
      </w:r>
    </w:p>
    <w:p w:rsidR="000F117D" w:rsidRPr="004B1FF9" w:rsidRDefault="000F117D" w:rsidP="000F117D">
      <w:pPr>
        <w:ind w:left="1179"/>
        <w:jc w:val="both"/>
        <w:rPr>
          <w:sz w:val="22"/>
          <w:szCs w:val="22"/>
          <w:rtl/>
        </w:rPr>
      </w:pPr>
      <w:r w:rsidRPr="004B1FF9">
        <w:rPr>
          <w:rFonts w:hint="cs"/>
          <w:sz w:val="22"/>
          <w:szCs w:val="22"/>
        </w:rPr>
        <w:t>M</w:t>
      </w:r>
      <w:r w:rsidRPr="004B1FF9">
        <w:rPr>
          <w:rFonts w:hint="cs"/>
          <w:sz w:val="22"/>
          <w:szCs w:val="22"/>
          <w:rtl/>
        </w:rPr>
        <w:t xml:space="preserve">6$  = (2/10) </w:t>
      </w:r>
      <w:r w:rsidRPr="004B1FF9">
        <w:rPr>
          <w:rFonts w:hint="cs"/>
          <w:sz w:val="22"/>
          <w:szCs w:val="22"/>
        </w:rPr>
        <w:t>M</w:t>
      </w:r>
      <w:r w:rsidRPr="004B1FF9">
        <w:rPr>
          <w:rFonts w:hint="cs"/>
          <w:sz w:val="22"/>
          <w:szCs w:val="22"/>
          <w:rtl/>
        </w:rPr>
        <w:t>30$</w:t>
      </w:r>
    </w:p>
    <w:p w:rsidR="000F117D" w:rsidRPr="004B1FF9" w:rsidRDefault="000F117D" w:rsidP="000F117D">
      <w:pPr>
        <w:ind w:left="1179"/>
        <w:jc w:val="both"/>
        <w:rPr>
          <w:sz w:val="22"/>
          <w:szCs w:val="22"/>
          <w:rtl/>
        </w:rPr>
      </w:pPr>
    </w:p>
    <w:p w:rsidR="000F117D" w:rsidRPr="004B1FF9" w:rsidRDefault="000F117D" w:rsidP="000F117D">
      <w:pPr>
        <w:ind w:left="1179"/>
        <w:jc w:val="both"/>
        <w:rPr>
          <w:b/>
          <w:bCs/>
          <w:sz w:val="22"/>
          <w:szCs w:val="22"/>
          <w:rtl/>
        </w:rPr>
      </w:pPr>
      <w:r w:rsidRPr="004B1FF9">
        <w:rPr>
          <w:rFonts w:hint="cs"/>
          <w:b/>
          <w:bCs/>
          <w:sz w:val="22"/>
          <w:szCs w:val="22"/>
          <w:rtl/>
        </w:rPr>
        <w:t xml:space="preserve">חישוב הסכום הבסיסי על מכירת החברה - </w:t>
      </w:r>
      <w:r w:rsidRPr="004B1FF9">
        <w:rPr>
          <w:rFonts w:hint="cs"/>
          <w:b/>
          <w:bCs/>
          <w:sz w:val="22"/>
          <w:szCs w:val="22"/>
          <w:u w:val="single"/>
          <w:rtl/>
        </w:rPr>
        <w:t>אחרי</w:t>
      </w:r>
      <w:r w:rsidRPr="004B1FF9">
        <w:rPr>
          <w:rFonts w:hint="cs"/>
          <w:b/>
          <w:bCs/>
          <w:sz w:val="22"/>
          <w:szCs w:val="22"/>
          <w:rtl/>
        </w:rPr>
        <w:t xml:space="preserve"> התיקון:</w:t>
      </w:r>
    </w:p>
    <w:p w:rsidR="000F117D" w:rsidRPr="004B1FF9" w:rsidRDefault="000F117D" w:rsidP="000F117D">
      <w:pPr>
        <w:ind w:left="1179"/>
        <w:jc w:val="both"/>
        <w:rPr>
          <w:sz w:val="22"/>
          <w:szCs w:val="22"/>
          <w:rtl/>
        </w:rPr>
      </w:pPr>
      <w:r w:rsidRPr="004B1FF9">
        <w:rPr>
          <w:rFonts w:hint="cs"/>
          <w:sz w:val="22"/>
          <w:szCs w:val="22"/>
        </w:rPr>
        <w:t>M</w:t>
      </w:r>
      <w:r w:rsidRPr="004B1FF9">
        <w:rPr>
          <w:rFonts w:hint="cs"/>
          <w:sz w:val="22"/>
          <w:szCs w:val="22"/>
          <w:rtl/>
        </w:rPr>
        <w:t xml:space="preserve">12$  = (2/5) </w:t>
      </w:r>
      <w:r w:rsidRPr="004B1FF9">
        <w:rPr>
          <w:rFonts w:hint="cs"/>
          <w:sz w:val="22"/>
          <w:szCs w:val="22"/>
        </w:rPr>
        <w:t>M</w:t>
      </w:r>
      <w:r w:rsidRPr="004B1FF9">
        <w:rPr>
          <w:rFonts w:hint="cs"/>
          <w:sz w:val="22"/>
          <w:szCs w:val="22"/>
          <w:rtl/>
        </w:rPr>
        <w:t>30$</w:t>
      </w:r>
    </w:p>
    <w:p w:rsidR="000F117D" w:rsidRPr="004B1FF9" w:rsidRDefault="000F117D" w:rsidP="000F117D">
      <w:pPr>
        <w:ind w:left="1179"/>
        <w:jc w:val="both"/>
        <w:rPr>
          <w:sz w:val="22"/>
          <w:szCs w:val="22"/>
          <w:rtl/>
        </w:rPr>
      </w:pPr>
    </w:p>
    <w:p w:rsidR="000F117D" w:rsidRPr="004B1FF9" w:rsidRDefault="000F117D" w:rsidP="000F117D">
      <w:pPr>
        <w:ind w:left="1179" w:right="-142"/>
        <w:jc w:val="both"/>
        <w:rPr>
          <w:b/>
          <w:bCs/>
          <w:sz w:val="22"/>
          <w:szCs w:val="22"/>
          <w:rtl/>
        </w:rPr>
      </w:pPr>
      <w:r w:rsidRPr="004B1FF9">
        <w:rPr>
          <w:rFonts w:hint="cs"/>
          <w:b/>
          <w:bCs/>
          <w:sz w:val="22"/>
          <w:szCs w:val="22"/>
          <w:rtl/>
        </w:rPr>
        <w:t>שינויים בכללי ההפחתה של "הסכום הבסיסי":</w:t>
      </w:r>
    </w:p>
    <w:p w:rsidR="000F117D" w:rsidRPr="004B1FF9" w:rsidRDefault="000F117D" w:rsidP="000F117D">
      <w:pPr>
        <w:ind w:left="1179" w:right="-142"/>
        <w:jc w:val="both"/>
        <w:rPr>
          <w:sz w:val="22"/>
          <w:szCs w:val="22"/>
          <w:rtl/>
        </w:rPr>
      </w:pPr>
      <w:r w:rsidRPr="004B1FF9">
        <w:rPr>
          <w:rFonts w:hint="cs"/>
          <w:sz w:val="22"/>
          <w:szCs w:val="22"/>
          <w:rtl/>
        </w:rPr>
        <w:t>חוק המו"פ (לפני תיקונו) קבע, כי הסכום הבסיסי (בכל אחד משני המקרים), יופחת כולו עד לסך המענקים שקיבל מקבל האישור, בתוספת ריבית שנתית ובניכוי התמלוגים ששילם, על פני 10 שנים (החל מהשנה הרביעית מתום התכנית).</w:t>
      </w:r>
    </w:p>
    <w:p w:rsidR="000F117D" w:rsidRPr="004B1FF9" w:rsidRDefault="000F117D" w:rsidP="000F117D">
      <w:pPr>
        <w:bidi w:val="0"/>
        <w:spacing w:line="80" w:lineRule="exact"/>
        <w:ind w:right="-142"/>
        <w:jc w:val="right"/>
        <w:rPr>
          <w:sz w:val="22"/>
          <w:szCs w:val="22"/>
          <w:rtl/>
        </w:rPr>
      </w:pPr>
    </w:p>
    <w:p w:rsidR="000F117D" w:rsidRPr="004B1FF9" w:rsidRDefault="000F117D" w:rsidP="000F117D">
      <w:pPr>
        <w:ind w:left="1179" w:right="-142"/>
        <w:jc w:val="both"/>
        <w:rPr>
          <w:sz w:val="22"/>
          <w:szCs w:val="22"/>
          <w:rtl/>
        </w:rPr>
      </w:pPr>
      <w:r w:rsidRPr="004B1FF9">
        <w:rPr>
          <w:rFonts w:hint="cs"/>
          <w:sz w:val="22"/>
          <w:szCs w:val="22"/>
          <w:rtl/>
        </w:rPr>
        <w:t xml:space="preserve">תיקון 5 קובע כי </w:t>
      </w:r>
      <w:r w:rsidRPr="004B1FF9">
        <w:rPr>
          <w:rFonts w:hint="cs"/>
          <w:b/>
          <w:bCs/>
          <w:sz w:val="22"/>
          <w:szCs w:val="22"/>
          <w:rtl/>
        </w:rPr>
        <w:t>ההפרש</w:t>
      </w:r>
      <w:r w:rsidRPr="004B1FF9">
        <w:rPr>
          <w:rFonts w:hint="cs"/>
          <w:sz w:val="22"/>
          <w:szCs w:val="22"/>
          <w:rtl/>
        </w:rPr>
        <w:t xml:space="preserve"> שבין הסכום הבסיסי (בכל אחד מהמקרים) לבין סך המענקים שקיבל מקבל האישור (בתוספת ריבית שנתית) יופחת על פני 10 שנים (החל מהשנה הרביעית מתום התכנית - שביעית כל שנה). התיקון האמור נועד לחדד ולהבהיר כי ההפחתה תחול רק על ההפרש בין הסכום הבסיסי לסך המענקים כאמור, ולא על כל הסכום הבסיסי. כלומר, הסכום המינימלי לא יופחת עד אפס לעולם, אלא יופחת עד לגובה המענק (בתוספת ריבית ובניכוי תשלום תמלוגים).</w:t>
      </w:r>
    </w:p>
    <w:p w:rsidR="000F117D" w:rsidRPr="004B1FF9" w:rsidRDefault="000F117D" w:rsidP="000F117D">
      <w:pPr>
        <w:bidi w:val="0"/>
        <w:spacing w:line="80" w:lineRule="exact"/>
        <w:ind w:right="-142"/>
        <w:jc w:val="right"/>
        <w:rPr>
          <w:sz w:val="22"/>
          <w:szCs w:val="22"/>
          <w:rtl/>
        </w:rPr>
      </w:pPr>
    </w:p>
    <w:p w:rsidR="000F117D" w:rsidRDefault="000F117D" w:rsidP="000F117D">
      <w:pPr>
        <w:ind w:left="1179" w:right="-142"/>
        <w:jc w:val="both"/>
        <w:rPr>
          <w:sz w:val="22"/>
          <w:szCs w:val="22"/>
          <w:rtl/>
        </w:rPr>
      </w:pPr>
      <w:r w:rsidRPr="004B1FF9">
        <w:rPr>
          <w:rFonts w:hint="cs"/>
          <w:sz w:val="22"/>
          <w:szCs w:val="22"/>
          <w:rtl/>
        </w:rPr>
        <w:t>התיקון לחוק יחול על כל תכניות המדען הראשי ובכללן קרנות משותפות והסכמים הדדיים למו"פ משותף עם מדינות אחרות, במטרה לשמר את הידע שנוצר בישראל ולהשאיר את הידע המפותח בבעלות מקבל האישור.</w:t>
      </w:r>
    </w:p>
    <w:p w:rsidR="000F117D" w:rsidRPr="004B1FF9" w:rsidRDefault="000F117D" w:rsidP="000F117D">
      <w:pPr>
        <w:ind w:left="1179" w:right="-142"/>
        <w:jc w:val="both"/>
        <w:rPr>
          <w:sz w:val="22"/>
          <w:szCs w:val="22"/>
          <w:rtl/>
        </w:rPr>
      </w:pPr>
    </w:p>
    <w:p w:rsidR="000F117D" w:rsidRPr="004B1FF9" w:rsidRDefault="000F117D" w:rsidP="000F117D">
      <w:pPr>
        <w:tabs>
          <w:tab w:val="left" w:pos="1183"/>
        </w:tabs>
        <w:ind w:left="1179" w:right="-142" w:hanging="14"/>
        <w:jc w:val="both"/>
        <w:rPr>
          <w:b/>
          <w:bCs/>
          <w:sz w:val="22"/>
          <w:szCs w:val="22"/>
          <w:rtl/>
        </w:rPr>
      </w:pPr>
      <w:r w:rsidRPr="004B1FF9">
        <w:rPr>
          <w:rFonts w:hint="cs"/>
          <w:b/>
          <w:bCs/>
          <w:sz w:val="22"/>
          <w:szCs w:val="22"/>
          <w:rtl/>
        </w:rPr>
        <w:t>תחולת התיקון:</w:t>
      </w:r>
    </w:p>
    <w:p w:rsidR="000F117D" w:rsidRPr="004B1FF9" w:rsidRDefault="000F117D" w:rsidP="000F117D">
      <w:pPr>
        <w:tabs>
          <w:tab w:val="left" w:pos="1183"/>
        </w:tabs>
        <w:ind w:left="1179" w:right="-142" w:hanging="14"/>
        <w:jc w:val="both"/>
        <w:rPr>
          <w:sz w:val="22"/>
          <w:szCs w:val="22"/>
          <w:rtl/>
        </w:rPr>
      </w:pPr>
      <w:r w:rsidRPr="004B1FF9">
        <w:rPr>
          <w:rFonts w:hint="cs"/>
          <w:sz w:val="22"/>
          <w:szCs w:val="22"/>
          <w:rtl/>
        </w:rPr>
        <w:t xml:space="preserve">תחולת התיקון הינה מיום </w:t>
      </w:r>
      <w:r>
        <w:rPr>
          <w:rFonts w:hint="cs"/>
          <w:sz w:val="22"/>
          <w:szCs w:val="22"/>
          <w:rtl/>
        </w:rPr>
        <w:t>1 בינואר 2011</w:t>
      </w:r>
      <w:r w:rsidRPr="004B1FF9">
        <w:rPr>
          <w:rFonts w:hint="cs"/>
          <w:sz w:val="22"/>
          <w:szCs w:val="22"/>
          <w:rtl/>
        </w:rPr>
        <w:t>, פרט לסעיף 19ב לחוק לעידוד מו"פ כנוסחו בחוק זה, שתחולתו תהא ביום בו יכנסו לתוקף תקנות לסעיף האמור.</w:t>
      </w:r>
    </w:p>
    <w:p w:rsidR="000F117D" w:rsidRDefault="000F117D" w:rsidP="000F117D">
      <w:pPr>
        <w:tabs>
          <w:tab w:val="left" w:pos="1183"/>
        </w:tabs>
        <w:bidi w:val="0"/>
        <w:spacing w:line="80" w:lineRule="exact"/>
        <w:ind w:right="-142"/>
        <w:rPr>
          <w:sz w:val="22"/>
          <w:szCs w:val="22"/>
          <w:rtl/>
        </w:rPr>
      </w:pPr>
    </w:p>
    <w:p w:rsidR="000F117D" w:rsidRPr="004B1FF9" w:rsidRDefault="000F117D" w:rsidP="000F117D">
      <w:pPr>
        <w:tabs>
          <w:tab w:val="left" w:pos="1183"/>
        </w:tabs>
        <w:ind w:left="1179" w:right="-142" w:hanging="14"/>
        <w:jc w:val="both"/>
        <w:rPr>
          <w:sz w:val="22"/>
          <w:szCs w:val="22"/>
          <w:rtl/>
        </w:rPr>
      </w:pPr>
      <w:r w:rsidRPr="004B1FF9">
        <w:rPr>
          <w:rFonts w:hint="cs"/>
          <w:sz w:val="22"/>
          <w:szCs w:val="22"/>
          <w:rtl/>
        </w:rPr>
        <w:t xml:space="preserve">להלן קישור לחוק ההסדרים המלא ובו כל הסעיפים שהשתנו מתוקף תיקון 5 לחוק ("פרק ו': מחקר ופיתוח"): </w:t>
      </w:r>
      <w:hyperlink r:id="rId33" w:history="1">
        <w:r w:rsidRPr="004B1FF9">
          <w:rPr>
            <w:rStyle w:val="Hyperlink"/>
            <w:sz w:val="22"/>
            <w:szCs w:val="22"/>
          </w:rPr>
          <w:t>http://www.knesset.gov.il/Laws/Data/law/2271/2271.pdf</w:t>
        </w:r>
      </w:hyperlink>
      <w:r w:rsidRPr="004B1FF9">
        <w:rPr>
          <w:rFonts w:hint="cs"/>
          <w:sz w:val="22"/>
          <w:szCs w:val="22"/>
          <w:rtl/>
        </w:rPr>
        <w:t xml:space="preserve"> </w:t>
      </w:r>
    </w:p>
    <w:p w:rsidR="000F117D" w:rsidRPr="004B1FF9" w:rsidRDefault="000F117D" w:rsidP="000F117D">
      <w:pPr>
        <w:tabs>
          <w:tab w:val="left" w:pos="616"/>
          <w:tab w:val="left" w:pos="1183"/>
        </w:tabs>
        <w:ind w:right="-142"/>
        <w:jc w:val="both"/>
        <w:rPr>
          <w:sz w:val="22"/>
          <w:szCs w:val="22"/>
          <w:rtl/>
        </w:rPr>
      </w:pPr>
    </w:p>
    <w:p w:rsidR="000F117D" w:rsidRPr="004B1FF9" w:rsidRDefault="000F117D" w:rsidP="000F117D">
      <w:pPr>
        <w:tabs>
          <w:tab w:val="left" w:pos="458"/>
          <w:tab w:val="left" w:pos="1183"/>
        </w:tabs>
        <w:ind w:left="1179" w:right="-142" w:hanging="392"/>
        <w:jc w:val="both"/>
        <w:rPr>
          <w:b/>
          <w:bCs/>
          <w:sz w:val="22"/>
          <w:szCs w:val="22"/>
          <w:rtl/>
        </w:rPr>
      </w:pPr>
      <w:r>
        <w:rPr>
          <w:rFonts w:hint="cs"/>
          <w:b/>
          <w:bCs/>
          <w:sz w:val="22"/>
          <w:szCs w:val="22"/>
          <w:rtl/>
        </w:rPr>
        <w:t>2.</w:t>
      </w:r>
      <w:r w:rsidRPr="004B1FF9">
        <w:rPr>
          <w:rFonts w:hint="cs"/>
          <w:b/>
          <w:bCs/>
          <w:sz w:val="22"/>
          <w:szCs w:val="22"/>
          <w:rtl/>
        </w:rPr>
        <w:tab/>
        <w:t>מסלול התמיכה בתעשייה המסורתית - ההטבות נמשכות גם ב-</w:t>
      </w:r>
      <w:r>
        <w:rPr>
          <w:rFonts w:hint="cs"/>
          <w:b/>
          <w:bCs/>
          <w:sz w:val="22"/>
          <w:szCs w:val="22"/>
          <w:rtl/>
        </w:rPr>
        <w:t>2015</w:t>
      </w:r>
    </w:p>
    <w:p w:rsidR="000F117D" w:rsidRPr="004B1FF9" w:rsidRDefault="000F117D" w:rsidP="000F117D">
      <w:pPr>
        <w:tabs>
          <w:tab w:val="left" w:pos="616"/>
        </w:tabs>
        <w:ind w:left="1165" w:right="-142"/>
        <w:jc w:val="both"/>
        <w:rPr>
          <w:sz w:val="22"/>
          <w:szCs w:val="22"/>
          <w:rtl/>
        </w:rPr>
      </w:pPr>
      <w:r w:rsidRPr="004B1FF9">
        <w:rPr>
          <w:rFonts w:hint="cs"/>
          <w:sz w:val="22"/>
          <w:szCs w:val="22"/>
          <w:rtl/>
        </w:rPr>
        <w:t xml:space="preserve">המדען הראשי במשרד התמ"ת האריך את תקופת ההטבות לחברות המבצעות פרויקטי מחקר ופיתוח מתחום התעשייה המסורתית. במסגרת ההטבות ייהנו החברות </w:t>
      </w:r>
      <w:r w:rsidRPr="004B1FF9">
        <w:rPr>
          <w:rFonts w:hint="cs"/>
          <w:b/>
          <w:bCs/>
          <w:sz w:val="22"/>
          <w:szCs w:val="22"/>
          <w:rtl/>
        </w:rPr>
        <w:t xml:space="preserve">מפטור מלא מחובת תשלום תמלוגים עד סוף שנת </w:t>
      </w:r>
      <w:r>
        <w:rPr>
          <w:rFonts w:hint="cs"/>
          <w:b/>
          <w:bCs/>
          <w:sz w:val="22"/>
          <w:szCs w:val="22"/>
          <w:rtl/>
        </w:rPr>
        <w:t>2015</w:t>
      </w:r>
      <w:r w:rsidRPr="004B1FF9">
        <w:rPr>
          <w:rFonts w:hint="cs"/>
          <w:b/>
          <w:bCs/>
          <w:sz w:val="22"/>
          <w:szCs w:val="22"/>
          <w:rtl/>
        </w:rPr>
        <w:t>.</w:t>
      </w:r>
      <w:r w:rsidRPr="004B1FF9">
        <w:rPr>
          <w:rFonts w:hint="cs"/>
          <w:sz w:val="22"/>
          <w:szCs w:val="22"/>
          <w:rtl/>
        </w:rPr>
        <w:t xml:space="preserve"> צעד זה בא בנוסף להקלות הקיימות שיפורטו בהמשך.</w:t>
      </w:r>
    </w:p>
    <w:p w:rsidR="000F117D" w:rsidRPr="004B1FF9" w:rsidRDefault="000F117D" w:rsidP="000F117D">
      <w:pPr>
        <w:tabs>
          <w:tab w:val="left" w:pos="616"/>
        </w:tabs>
        <w:ind w:left="1165" w:right="-142"/>
        <w:jc w:val="both"/>
        <w:rPr>
          <w:sz w:val="22"/>
          <w:szCs w:val="22"/>
          <w:rtl/>
        </w:rPr>
      </w:pPr>
      <w:r w:rsidRPr="004B1FF9">
        <w:rPr>
          <w:rFonts w:hint="cs"/>
          <w:sz w:val="22"/>
          <w:szCs w:val="22"/>
          <w:rtl/>
        </w:rPr>
        <w:t xml:space="preserve">במסגרת השינויים האחרונים, חברה תוכר כתעשייה מסורתית, רק אם </w:t>
      </w:r>
      <w:r w:rsidRPr="004B1FF9">
        <w:rPr>
          <w:rFonts w:hint="cs"/>
          <w:b/>
          <w:bCs/>
          <w:sz w:val="22"/>
          <w:szCs w:val="22"/>
          <w:rtl/>
        </w:rPr>
        <w:t>מסווגת על ידי הלמ"ס</w:t>
      </w:r>
      <w:r w:rsidRPr="004B1FF9">
        <w:rPr>
          <w:rFonts w:hint="cs"/>
          <w:sz w:val="22"/>
          <w:szCs w:val="22"/>
          <w:rtl/>
        </w:rPr>
        <w:t xml:space="preserve"> בענף תעשיות הטכנולוגיה המסורתית או בענף תעשיות הטכנולוגיה המעורבת המסורתית. זאת בשונה מהמצב עד היום, בו לוועדות המחקר של המדען הראשי הי</w:t>
      </w:r>
      <w:r>
        <w:rPr>
          <w:rFonts w:hint="cs"/>
          <w:sz w:val="22"/>
          <w:szCs w:val="22"/>
          <w:rtl/>
        </w:rPr>
        <w:t>י</w:t>
      </w:r>
      <w:r w:rsidRPr="004B1FF9">
        <w:rPr>
          <w:rFonts w:hint="cs"/>
          <w:sz w:val="22"/>
          <w:szCs w:val="22"/>
          <w:rtl/>
        </w:rPr>
        <w:t>תה היכולת להכריע בסיווג זה.</w:t>
      </w:r>
    </w:p>
    <w:p w:rsidR="000F117D" w:rsidRPr="004B1FF9" w:rsidRDefault="000F117D" w:rsidP="000F117D">
      <w:pPr>
        <w:tabs>
          <w:tab w:val="left" w:pos="616"/>
        </w:tabs>
        <w:ind w:left="1165"/>
        <w:jc w:val="both"/>
        <w:rPr>
          <w:sz w:val="22"/>
          <w:szCs w:val="22"/>
          <w:rtl/>
        </w:rPr>
      </w:pPr>
    </w:p>
    <w:p w:rsidR="000F117D" w:rsidRPr="004B1FF9" w:rsidRDefault="000F117D" w:rsidP="000F117D">
      <w:pPr>
        <w:tabs>
          <w:tab w:val="left" w:pos="616"/>
        </w:tabs>
        <w:ind w:left="1165"/>
        <w:jc w:val="both"/>
        <w:rPr>
          <w:b/>
          <w:bCs/>
          <w:sz w:val="22"/>
          <w:szCs w:val="22"/>
          <w:rtl/>
        </w:rPr>
      </w:pPr>
      <w:r w:rsidRPr="004B1FF9">
        <w:rPr>
          <w:rFonts w:hint="cs"/>
          <w:b/>
          <w:bCs/>
          <w:sz w:val="22"/>
          <w:szCs w:val="22"/>
          <w:rtl/>
        </w:rPr>
        <w:t>הגדרת התעשייה המסורתית הינה על פי הקריטריונים המצטברים הבאים:</w:t>
      </w:r>
    </w:p>
    <w:p w:rsidR="000F117D" w:rsidRPr="004B1FF9" w:rsidRDefault="000F117D" w:rsidP="000F117D">
      <w:pPr>
        <w:ind w:left="1445" w:right="-142" w:hanging="280"/>
        <w:jc w:val="both"/>
        <w:rPr>
          <w:sz w:val="22"/>
          <w:szCs w:val="22"/>
          <w:rtl/>
        </w:rPr>
      </w:pPr>
      <w:r w:rsidRPr="004B1FF9">
        <w:rPr>
          <w:rFonts w:hint="cs"/>
          <w:sz w:val="22"/>
          <w:szCs w:val="22"/>
          <w:rtl/>
        </w:rPr>
        <w:t>1.</w:t>
      </w:r>
      <w:r w:rsidRPr="004B1FF9">
        <w:rPr>
          <w:rFonts w:hint="cs"/>
          <w:sz w:val="22"/>
          <w:szCs w:val="22"/>
          <w:rtl/>
        </w:rPr>
        <w:tab/>
        <w:t>שיוך ענפי כפי שמוגדר ע"י הלשכה המרכזית לסטטיסטיקה:</w:t>
      </w:r>
    </w:p>
    <w:p w:rsidR="000F117D" w:rsidRPr="004B1FF9" w:rsidRDefault="000F117D" w:rsidP="000F117D">
      <w:pPr>
        <w:ind w:left="1445" w:right="-142" w:hanging="280"/>
        <w:jc w:val="both"/>
        <w:rPr>
          <w:sz w:val="22"/>
          <w:szCs w:val="22"/>
          <w:rtl/>
        </w:rPr>
      </w:pPr>
      <w:r w:rsidRPr="004B1FF9">
        <w:rPr>
          <w:b/>
          <w:bCs/>
          <w:sz w:val="22"/>
          <w:szCs w:val="22"/>
          <w:rtl/>
        </w:rPr>
        <w:tab/>
      </w:r>
      <w:r w:rsidRPr="004B1FF9">
        <w:rPr>
          <w:rFonts w:hint="cs"/>
          <w:b/>
          <w:bCs/>
          <w:sz w:val="22"/>
          <w:szCs w:val="22"/>
          <w:rtl/>
        </w:rPr>
        <w:t xml:space="preserve">תעשיות הטכנולוגיה המעורבת המסורתית: </w:t>
      </w:r>
      <w:r w:rsidRPr="004B1FF9">
        <w:rPr>
          <w:rFonts w:hint="cs"/>
          <w:sz w:val="22"/>
          <w:szCs w:val="22"/>
          <w:rtl/>
        </w:rPr>
        <w:t>תעשיות הכוללות את ענפי כרייה וחציבה, מינרלים אל-מתכתיים, גומי ופלסטיק, מתכת בסיסית ומוצרי מתכת.</w:t>
      </w:r>
    </w:p>
    <w:p w:rsidR="000F117D" w:rsidRPr="004B1FF9" w:rsidRDefault="000F117D" w:rsidP="000F117D">
      <w:pPr>
        <w:bidi w:val="0"/>
        <w:spacing w:line="80" w:lineRule="exact"/>
        <w:ind w:left="1445" w:right="-142" w:hanging="280"/>
        <w:jc w:val="both"/>
        <w:rPr>
          <w:b/>
          <w:bCs/>
          <w:sz w:val="22"/>
          <w:szCs w:val="22"/>
          <w:rtl/>
        </w:rPr>
      </w:pPr>
      <w:r w:rsidRPr="004B1FF9">
        <w:rPr>
          <w:b/>
          <w:bCs/>
          <w:sz w:val="22"/>
          <w:szCs w:val="22"/>
          <w:rtl/>
        </w:rPr>
        <w:tab/>
      </w:r>
    </w:p>
    <w:p w:rsidR="000F117D" w:rsidRDefault="000F117D" w:rsidP="000F117D">
      <w:pPr>
        <w:ind w:left="1445" w:right="-142" w:hanging="280"/>
        <w:jc w:val="both"/>
        <w:rPr>
          <w:sz w:val="22"/>
          <w:szCs w:val="22"/>
          <w:rtl/>
        </w:rPr>
      </w:pPr>
      <w:r w:rsidRPr="004B1FF9">
        <w:rPr>
          <w:b/>
          <w:bCs/>
          <w:sz w:val="22"/>
          <w:szCs w:val="22"/>
          <w:rtl/>
        </w:rPr>
        <w:tab/>
      </w:r>
      <w:r w:rsidRPr="004B1FF9">
        <w:rPr>
          <w:rFonts w:hint="cs"/>
          <w:b/>
          <w:bCs/>
          <w:sz w:val="22"/>
          <w:szCs w:val="22"/>
          <w:rtl/>
        </w:rPr>
        <w:t>תעשיות הטכנולוגיה המסורתית:</w:t>
      </w:r>
      <w:r w:rsidRPr="004B1FF9">
        <w:rPr>
          <w:rFonts w:hint="cs"/>
          <w:sz w:val="22"/>
          <w:szCs w:val="22"/>
          <w:rtl/>
        </w:rPr>
        <w:t xml:space="preserve"> תעשיות הכוללות את ענפי מזון, משקאות וטבק, טקסטיל, הלבשה ומוצרי עור, נייר, דפוס, עץ ומוצריו.</w:t>
      </w:r>
    </w:p>
    <w:p w:rsidR="000F117D" w:rsidRPr="004B1FF9" w:rsidRDefault="000F117D" w:rsidP="000F117D">
      <w:pPr>
        <w:bidi w:val="0"/>
        <w:spacing w:line="80" w:lineRule="exact"/>
        <w:ind w:right="-142"/>
        <w:rPr>
          <w:sz w:val="22"/>
          <w:szCs w:val="22"/>
          <w:rtl/>
        </w:rPr>
      </w:pPr>
    </w:p>
    <w:p w:rsidR="000F117D" w:rsidRDefault="000F117D" w:rsidP="003606CD">
      <w:pPr>
        <w:numPr>
          <w:ilvl w:val="0"/>
          <w:numId w:val="29"/>
        </w:numPr>
        <w:tabs>
          <w:tab w:val="clear" w:pos="1182"/>
        </w:tabs>
        <w:ind w:left="1445" w:right="-142" w:hanging="280"/>
        <w:jc w:val="both"/>
        <w:rPr>
          <w:sz w:val="22"/>
          <w:szCs w:val="22"/>
        </w:rPr>
      </w:pPr>
      <w:r w:rsidRPr="004B1FF9">
        <w:rPr>
          <w:rFonts w:hint="cs"/>
          <w:sz w:val="22"/>
          <w:szCs w:val="22"/>
          <w:rtl/>
        </w:rPr>
        <w:t xml:space="preserve">עד 7% השקעה במו"פ ביחס למחזור מכירות החברה בשנה שקדמה להגשת תוכנית המו"פ, למעט חברות בהן מחזור המכירות עד 10 מיליון </w:t>
      </w:r>
      <w:r>
        <w:rPr>
          <w:rFonts w:hint="cs"/>
          <w:sz w:val="22"/>
          <w:szCs w:val="22"/>
          <w:rtl/>
        </w:rPr>
        <w:t>ש"ח</w:t>
      </w:r>
      <w:r w:rsidRPr="004B1FF9">
        <w:rPr>
          <w:rFonts w:hint="cs"/>
          <w:sz w:val="22"/>
          <w:szCs w:val="22"/>
          <w:rtl/>
        </w:rPr>
        <w:t xml:space="preserve"> (לעומת 30 מיליון </w:t>
      </w:r>
      <w:r>
        <w:rPr>
          <w:rFonts w:hint="cs"/>
          <w:sz w:val="22"/>
          <w:szCs w:val="22"/>
          <w:rtl/>
        </w:rPr>
        <w:t>ש"ח</w:t>
      </w:r>
      <w:r w:rsidRPr="004B1FF9">
        <w:rPr>
          <w:rFonts w:hint="cs"/>
          <w:sz w:val="22"/>
          <w:szCs w:val="22"/>
          <w:rtl/>
        </w:rPr>
        <w:t xml:space="preserve"> כפי שהיה נהוג בעבר).</w:t>
      </w:r>
    </w:p>
    <w:p w:rsidR="000F117D" w:rsidRDefault="000F117D" w:rsidP="000F117D">
      <w:pPr>
        <w:jc w:val="both"/>
        <w:rPr>
          <w:sz w:val="22"/>
          <w:szCs w:val="22"/>
          <w:rtl/>
        </w:rPr>
      </w:pPr>
    </w:p>
    <w:p w:rsidR="000F117D" w:rsidRDefault="000F117D" w:rsidP="000F117D">
      <w:pPr>
        <w:jc w:val="both"/>
        <w:rPr>
          <w:sz w:val="22"/>
          <w:szCs w:val="22"/>
          <w:rtl/>
        </w:rPr>
      </w:pPr>
    </w:p>
    <w:p w:rsidR="000F117D" w:rsidRDefault="000F117D" w:rsidP="000F117D">
      <w:pPr>
        <w:jc w:val="both"/>
        <w:rPr>
          <w:sz w:val="22"/>
          <w:szCs w:val="22"/>
          <w:rtl/>
        </w:rPr>
      </w:pPr>
    </w:p>
    <w:p w:rsidR="000F117D" w:rsidRDefault="000F117D" w:rsidP="000F117D">
      <w:pPr>
        <w:jc w:val="both"/>
        <w:rPr>
          <w:sz w:val="22"/>
          <w:szCs w:val="22"/>
          <w:rtl/>
        </w:rPr>
      </w:pPr>
    </w:p>
    <w:p w:rsidR="000F117D" w:rsidRPr="004B1FF9" w:rsidRDefault="000F117D" w:rsidP="000F117D">
      <w:pPr>
        <w:jc w:val="both"/>
        <w:rPr>
          <w:sz w:val="22"/>
          <w:szCs w:val="22"/>
          <w:rtl/>
        </w:rPr>
      </w:pPr>
    </w:p>
    <w:p w:rsidR="000F117D" w:rsidRDefault="000F117D" w:rsidP="000F117D">
      <w:pPr>
        <w:tabs>
          <w:tab w:val="left" w:pos="397"/>
          <w:tab w:val="left" w:pos="793"/>
          <w:tab w:val="left" w:pos="1218"/>
        </w:tabs>
        <w:ind w:left="-58" w:right="-126"/>
        <w:jc w:val="both"/>
        <w:rPr>
          <w:b/>
          <w:bCs/>
          <w:sz w:val="24"/>
          <w:rtl/>
        </w:rPr>
      </w:pPr>
    </w:p>
    <w:p w:rsidR="000F117D" w:rsidRPr="00E52DD9" w:rsidRDefault="000F117D" w:rsidP="000F117D">
      <w:pPr>
        <w:tabs>
          <w:tab w:val="left" w:pos="397"/>
          <w:tab w:val="left" w:pos="793"/>
          <w:tab w:val="left" w:pos="1218"/>
        </w:tabs>
        <w:ind w:left="-58" w:right="-126"/>
        <w:jc w:val="both"/>
        <w:rPr>
          <w:b/>
          <w:bCs/>
          <w:sz w:val="22"/>
          <w:szCs w:val="22"/>
          <w:rtl/>
        </w:rPr>
      </w:pPr>
      <w:r w:rsidRPr="00E52DD9">
        <w:rPr>
          <w:rFonts w:hint="cs"/>
          <w:b/>
          <w:bCs/>
          <w:sz w:val="22"/>
          <w:szCs w:val="22"/>
          <w:rtl/>
        </w:rPr>
        <w:t>28</w:t>
      </w:r>
      <w:r w:rsidRPr="00E52DD9">
        <w:rPr>
          <w:b/>
          <w:bCs/>
          <w:sz w:val="22"/>
          <w:szCs w:val="22"/>
          <w:rtl/>
        </w:rPr>
        <w:t>.</w:t>
      </w:r>
      <w:r w:rsidRPr="00E52DD9">
        <w:rPr>
          <w:b/>
          <w:bCs/>
          <w:sz w:val="22"/>
          <w:szCs w:val="22"/>
          <w:rtl/>
        </w:rPr>
        <w:tab/>
        <w:t>חוק עידוד התעש</w:t>
      </w:r>
      <w:r w:rsidRPr="00E52DD9">
        <w:rPr>
          <w:rFonts w:hint="cs"/>
          <w:b/>
          <w:bCs/>
          <w:sz w:val="22"/>
          <w:szCs w:val="22"/>
          <w:rtl/>
        </w:rPr>
        <w:t>י</w:t>
      </w:r>
      <w:r w:rsidRPr="00E52DD9">
        <w:rPr>
          <w:b/>
          <w:bCs/>
          <w:sz w:val="22"/>
          <w:szCs w:val="22"/>
          <w:rtl/>
        </w:rPr>
        <w:t>יה</w:t>
      </w:r>
      <w:r w:rsidRPr="00E52DD9">
        <w:rPr>
          <w:rFonts w:hint="cs"/>
          <w:b/>
          <w:bCs/>
          <w:sz w:val="22"/>
          <w:szCs w:val="22"/>
          <w:rtl/>
        </w:rPr>
        <w:t xml:space="preserve"> והחוק לעידוד ופיתוח בתעשייה</w:t>
      </w:r>
      <w:r w:rsidRPr="00E52DD9">
        <w:rPr>
          <w:rFonts w:hint="cs"/>
          <w:sz w:val="22"/>
          <w:szCs w:val="22"/>
          <w:rtl/>
        </w:rPr>
        <w:t xml:space="preserve"> (המשך)</w:t>
      </w:r>
    </w:p>
    <w:p w:rsidR="000F117D" w:rsidRDefault="000F117D" w:rsidP="000F117D">
      <w:pPr>
        <w:tabs>
          <w:tab w:val="left" w:pos="616"/>
          <w:tab w:val="left" w:pos="899"/>
          <w:tab w:val="left" w:pos="1183"/>
        </w:tabs>
        <w:spacing w:line="360" w:lineRule="auto"/>
        <w:ind w:left="787" w:hanging="364"/>
        <w:jc w:val="both"/>
        <w:rPr>
          <w:rFonts w:ascii="Arial" w:hAnsi="Arial"/>
          <w:sz w:val="22"/>
          <w:szCs w:val="22"/>
          <w:rtl/>
        </w:rPr>
      </w:pPr>
      <w:r w:rsidRPr="004B1FF9">
        <w:rPr>
          <w:rFonts w:ascii="Arial" w:hAnsi="Arial" w:hint="cs"/>
          <w:b/>
          <w:bCs/>
          <w:sz w:val="22"/>
          <w:szCs w:val="22"/>
          <w:rtl/>
        </w:rPr>
        <w:t>ג.</w:t>
      </w:r>
      <w:r>
        <w:rPr>
          <w:rFonts w:ascii="Arial" w:hAnsi="Arial" w:hint="cs"/>
          <w:b/>
          <w:bCs/>
          <w:sz w:val="22"/>
          <w:szCs w:val="22"/>
          <w:rtl/>
        </w:rPr>
        <w:tab/>
      </w:r>
      <w:r>
        <w:rPr>
          <w:rFonts w:ascii="Arial" w:hAnsi="Arial" w:hint="cs"/>
          <w:b/>
          <w:bCs/>
          <w:sz w:val="22"/>
          <w:szCs w:val="22"/>
          <w:rtl/>
        </w:rPr>
        <w:tab/>
      </w:r>
      <w:r w:rsidRPr="004B1FF9">
        <w:rPr>
          <w:rFonts w:ascii="Arial" w:hAnsi="Arial" w:hint="cs"/>
          <w:b/>
          <w:bCs/>
          <w:sz w:val="22"/>
          <w:szCs w:val="22"/>
          <w:rtl/>
        </w:rPr>
        <w:t>תיקונים בחוק לעידוד מחקר ופיתוח בתעשייה ועדכונים במדיניות המדען הראשי</w:t>
      </w:r>
      <w:r>
        <w:rPr>
          <w:rFonts w:ascii="Arial" w:hAnsi="Arial" w:hint="cs"/>
          <w:b/>
          <w:bCs/>
          <w:sz w:val="22"/>
          <w:szCs w:val="22"/>
          <w:rtl/>
        </w:rPr>
        <w:t xml:space="preserve"> </w:t>
      </w:r>
      <w:r>
        <w:rPr>
          <w:rFonts w:ascii="Arial" w:hAnsi="Arial" w:hint="cs"/>
          <w:sz w:val="22"/>
          <w:szCs w:val="22"/>
          <w:rtl/>
        </w:rPr>
        <w:t>(המשך)</w:t>
      </w:r>
    </w:p>
    <w:p w:rsidR="000F117D" w:rsidRPr="004B1FF9" w:rsidRDefault="000F117D" w:rsidP="000F117D">
      <w:pPr>
        <w:tabs>
          <w:tab w:val="left" w:pos="458"/>
          <w:tab w:val="left" w:pos="1183"/>
        </w:tabs>
        <w:ind w:left="1179" w:right="-142" w:hanging="392"/>
        <w:jc w:val="both"/>
        <w:rPr>
          <w:b/>
          <w:bCs/>
          <w:sz w:val="22"/>
          <w:szCs w:val="22"/>
          <w:rtl/>
        </w:rPr>
      </w:pPr>
      <w:r>
        <w:rPr>
          <w:rFonts w:hint="cs"/>
          <w:b/>
          <w:bCs/>
          <w:sz w:val="22"/>
          <w:szCs w:val="22"/>
          <w:rtl/>
        </w:rPr>
        <w:t>2.</w:t>
      </w:r>
      <w:r w:rsidRPr="004B1FF9">
        <w:rPr>
          <w:rFonts w:hint="cs"/>
          <w:b/>
          <w:bCs/>
          <w:sz w:val="22"/>
          <w:szCs w:val="22"/>
          <w:rtl/>
        </w:rPr>
        <w:tab/>
        <w:t>מסלול התמיכה בתעשייה המסורתית - ההטבות נמשכות גם ב-</w:t>
      </w:r>
      <w:r>
        <w:rPr>
          <w:rFonts w:hint="cs"/>
          <w:b/>
          <w:bCs/>
          <w:sz w:val="22"/>
          <w:szCs w:val="22"/>
          <w:rtl/>
        </w:rPr>
        <w:t>2015</w:t>
      </w:r>
    </w:p>
    <w:p w:rsidR="000F117D" w:rsidRPr="004B1FF9" w:rsidRDefault="000F117D" w:rsidP="000F117D">
      <w:pPr>
        <w:tabs>
          <w:tab w:val="left" w:pos="616"/>
          <w:tab w:val="left" w:pos="1183"/>
        </w:tabs>
        <w:ind w:left="1165" w:firstLine="53"/>
        <w:jc w:val="both"/>
        <w:rPr>
          <w:b/>
          <w:bCs/>
          <w:sz w:val="22"/>
          <w:szCs w:val="22"/>
          <w:rtl/>
        </w:rPr>
      </w:pPr>
      <w:r w:rsidRPr="004B1FF9">
        <w:rPr>
          <w:rFonts w:hint="cs"/>
          <w:b/>
          <w:bCs/>
          <w:sz w:val="22"/>
          <w:szCs w:val="22"/>
          <w:rtl/>
        </w:rPr>
        <w:t>עיקרי ההטבות במסלול התמיכה בתעשייה המסורתית:</w:t>
      </w:r>
    </w:p>
    <w:p w:rsidR="000F117D" w:rsidRPr="004B1FF9" w:rsidRDefault="000F117D" w:rsidP="003606CD">
      <w:pPr>
        <w:numPr>
          <w:ilvl w:val="0"/>
          <w:numId w:val="30"/>
        </w:numPr>
        <w:tabs>
          <w:tab w:val="clear" w:pos="1185"/>
        </w:tabs>
        <w:ind w:left="1501" w:right="-142" w:hanging="283"/>
        <w:jc w:val="both"/>
        <w:rPr>
          <w:sz w:val="22"/>
          <w:szCs w:val="22"/>
          <w:rtl/>
        </w:rPr>
      </w:pPr>
      <w:r w:rsidRPr="004B1FF9">
        <w:rPr>
          <w:rFonts w:hint="cs"/>
          <w:sz w:val="22"/>
          <w:szCs w:val="22"/>
          <w:rtl/>
        </w:rPr>
        <w:t xml:space="preserve">מענק קבוע של </w:t>
      </w:r>
      <w:r w:rsidRPr="004B1FF9">
        <w:rPr>
          <w:rFonts w:hint="cs"/>
          <w:b/>
          <w:bCs/>
          <w:sz w:val="22"/>
          <w:szCs w:val="22"/>
          <w:rtl/>
        </w:rPr>
        <w:t>לפחות 50%</w:t>
      </w:r>
      <w:r w:rsidRPr="004B1FF9">
        <w:rPr>
          <w:rFonts w:hint="cs"/>
          <w:sz w:val="22"/>
          <w:szCs w:val="22"/>
          <w:rtl/>
        </w:rPr>
        <w:t xml:space="preserve"> מהוצאות המו"פ הישירות לפרויקט.</w:t>
      </w:r>
    </w:p>
    <w:p w:rsidR="000F117D" w:rsidRPr="004B1FF9" w:rsidRDefault="000F117D" w:rsidP="003606CD">
      <w:pPr>
        <w:numPr>
          <w:ilvl w:val="0"/>
          <w:numId w:val="30"/>
        </w:numPr>
        <w:tabs>
          <w:tab w:val="clear" w:pos="1185"/>
        </w:tabs>
        <w:ind w:left="1501" w:right="-142" w:hanging="283"/>
        <w:jc w:val="both"/>
        <w:rPr>
          <w:sz w:val="22"/>
          <w:szCs w:val="22"/>
        </w:rPr>
      </w:pPr>
      <w:r w:rsidRPr="004B1FF9">
        <w:rPr>
          <w:rFonts w:hint="cs"/>
          <w:sz w:val="22"/>
          <w:szCs w:val="22"/>
          <w:rtl/>
        </w:rPr>
        <w:t xml:space="preserve">חברות מענפי התעשייה המסורתית רשאיות להגיש תוכניות מו"פ במהלך </w:t>
      </w:r>
      <w:r w:rsidRPr="004B1FF9">
        <w:rPr>
          <w:rFonts w:hint="cs"/>
          <w:b/>
          <w:bCs/>
          <w:sz w:val="22"/>
          <w:szCs w:val="22"/>
          <w:rtl/>
        </w:rPr>
        <w:t>כל השנה.</w:t>
      </w:r>
    </w:p>
    <w:p w:rsidR="000F117D" w:rsidRPr="004B1FF9" w:rsidRDefault="000F117D" w:rsidP="003606CD">
      <w:pPr>
        <w:numPr>
          <w:ilvl w:val="0"/>
          <w:numId w:val="30"/>
        </w:numPr>
        <w:tabs>
          <w:tab w:val="clear" w:pos="1185"/>
        </w:tabs>
        <w:ind w:left="1501" w:right="-142" w:hanging="283"/>
        <w:jc w:val="both"/>
        <w:rPr>
          <w:sz w:val="22"/>
          <w:szCs w:val="22"/>
        </w:rPr>
      </w:pPr>
      <w:r w:rsidRPr="004B1FF9">
        <w:rPr>
          <w:rFonts w:hint="cs"/>
          <w:b/>
          <w:bCs/>
          <w:sz w:val="22"/>
          <w:szCs w:val="22"/>
          <w:rtl/>
        </w:rPr>
        <w:t>פטור מחובת החזר התמלוגים</w:t>
      </w:r>
      <w:r w:rsidRPr="004B1FF9">
        <w:rPr>
          <w:rFonts w:hint="cs"/>
          <w:sz w:val="22"/>
          <w:szCs w:val="22"/>
          <w:rtl/>
        </w:rPr>
        <w:t xml:space="preserve"> בגין תוכניות מו"פ שהוגשו החל מ-1</w:t>
      </w:r>
      <w:r>
        <w:rPr>
          <w:rFonts w:hint="cs"/>
          <w:sz w:val="22"/>
          <w:szCs w:val="22"/>
          <w:rtl/>
        </w:rPr>
        <w:t xml:space="preserve"> בספטמבר 2009 </w:t>
      </w:r>
      <w:r w:rsidRPr="004B1FF9">
        <w:rPr>
          <w:rFonts w:hint="cs"/>
          <w:b/>
          <w:bCs/>
          <w:sz w:val="22"/>
          <w:szCs w:val="22"/>
          <w:rtl/>
        </w:rPr>
        <w:t xml:space="preserve">ועד </w:t>
      </w:r>
      <w:r>
        <w:rPr>
          <w:rFonts w:hint="cs"/>
          <w:b/>
          <w:bCs/>
          <w:sz w:val="22"/>
          <w:szCs w:val="22"/>
          <w:rtl/>
        </w:rPr>
        <w:t>31 בדצמבר 2012.</w:t>
      </w:r>
    </w:p>
    <w:p w:rsidR="000F117D" w:rsidRPr="004B1FF9" w:rsidRDefault="000F117D" w:rsidP="003606CD">
      <w:pPr>
        <w:numPr>
          <w:ilvl w:val="0"/>
          <w:numId w:val="30"/>
        </w:numPr>
        <w:tabs>
          <w:tab w:val="clear" w:pos="1185"/>
        </w:tabs>
        <w:ind w:left="1501" w:right="-142" w:hanging="283"/>
        <w:jc w:val="both"/>
        <w:rPr>
          <w:sz w:val="22"/>
          <w:szCs w:val="22"/>
        </w:rPr>
      </w:pPr>
      <w:r w:rsidRPr="004B1FF9">
        <w:rPr>
          <w:rFonts w:hint="cs"/>
          <w:sz w:val="22"/>
          <w:szCs w:val="22"/>
          <w:rtl/>
        </w:rPr>
        <w:t>בתנאים מסוימים תאושר תוכנית למו"פ עבור תהליכי יצור ומו"פ למוצרים המיועדים גם לשוק המקומי.</w:t>
      </w:r>
    </w:p>
    <w:p w:rsidR="000F117D" w:rsidRPr="004B1FF9" w:rsidRDefault="000F117D" w:rsidP="003606CD">
      <w:pPr>
        <w:numPr>
          <w:ilvl w:val="0"/>
          <w:numId w:val="30"/>
        </w:numPr>
        <w:tabs>
          <w:tab w:val="clear" w:pos="1185"/>
        </w:tabs>
        <w:ind w:left="1501" w:right="-142" w:hanging="283"/>
        <w:jc w:val="both"/>
        <w:rPr>
          <w:sz w:val="22"/>
          <w:szCs w:val="22"/>
        </w:rPr>
      </w:pPr>
      <w:r w:rsidRPr="004B1FF9">
        <w:rPr>
          <w:rFonts w:hint="cs"/>
          <w:sz w:val="22"/>
          <w:szCs w:val="22"/>
          <w:rtl/>
        </w:rPr>
        <w:t>הכרה בהוצאות פיתוח אב טיפוס אחד גם אם ישולב בהמשך בייצור. פיתוח שאר אבי הטיפוס בהתאם לכללים המקובלים.</w:t>
      </w:r>
    </w:p>
    <w:p w:rsidR="000F117D" w:rsidRPr="004B1FF9" w:rsidRDefault="000F117D" w:rsidP="003606CD">
      <w:pPr>
        <w:numPr>
          <w:ilvl w:val="0"/>
          <w:numId w:val="30"/>
        </w:numPr>
        <w:tabs>
          <w:tab w:val="clear" w:pos="1185"/>
        </w:tabs>
        <w:ind w:left="1501" w:right="-142" w:hanging="283"/>
        <w:jc w:val="both"/>
        <w:rPr>
          <w:sz w:val="22"/>
          <w:szCs w:val="22"/>
        </w:rPr>
      </w:pPr>
      <w:r w:rsidRPr="004B1FF9">
        <w:rPr>
          <w:rFonts w:hint="cs"/>
          <w:sz w:val="22"/>
          <w:szCs w:val="22"/>
          <w:rtl/>
        </w:rPr>
        <w:t xml:space="preserve">יוכר היקף תקציב של עד 500,000 </w:t>
      </w:r>
      <w:r>
        <w:rPr>
          <w:rFonts w:hint="cs"/>
          <w:sz w:val="22"/>
          <w:szCs w:val="22"/>
          <w:rtl/>
        </w:rPr>
        <w:t>ש"ח</w:t>
      </w:r>
      <w:r w:rsidRPr="004B1FF9">
        <w:rPr>
          <w:rFonts w:hint="cs"/>
          <w:sz w:val="22"/>
          <w:szCs w:val="22"/>
          <w:rtl/>
        </w:rPr>
        <w:t xml:space="preserve"> לפיתוח תבניות שישולבו בהמשך בקו הייצור של החברה. פיתוח תבניות ניסיוניות בהתאם לכללים המקובלים (לחומרים ומתכלים).</w:t>
      </w:r>
    </w:p>
    <w:p w:rsidR="000F117D" w:rsidRPr="004B1FF9" w:rsidRDefault="000F117D" w:rsidP="003606CD">
      <w:pPr>
        <w:numPr>
          <w:ilvl w:val="0"/>
          <w:numId w:val="30"/>
        </w:numPr>
        <w:tabs>
          <w:tab w:val="clear" w:pos="1185"/>
        </w:tabs>
        <w:ind w:left="1501" w:right="-142" w:hanging="283"/>
        <w:jc w:val="both"/>
        <w:rPr>
          <w:sz w:val="22"/>
          <w:szCs w:val="22"/>
        </w:rPr>
      </w:pPr>
      <w:r w:rsidRPr="004B1FF9">
        <w:rPr>
          <w:rFonts w:hint="cs"/>
          <w:sz w:val="22"/>
          <w:szCs w:val="22"/>
          <w:rtl/>
        </w:rPr>
        <w:t xml:space="preserve">תוכר הוצאה בסכום של עד 250,000 </w:t>
      </w:r>
      <w:r>
        <w:rPr>
          <w:rFonts w:hint="cs"/>
          <w:sz w:val="22"/>
          <w:szCs w:val="22"/>
          <w:rtl/>
        </w:rPr>
        <w:t>ש"ח</w:t>
      </w:r>
      <w:r w:rsidRPr="004B1FF9">
        <w:rPr>
          <w:rFonts w:hint="cs"/>
          <w:sz w:val="22"/>
          <w:szCs w:val="22"/>
          <w:rtl/>
        </w:rPr>
        <w:t xml:space="preserve"> לרכישת ידע המהווה חלק אינטגרלי בתוכנית המו"פ (טכנולוגיה ספציפית ו/או קניין רוחני), בתאי שהרכישה נעשתה במהלך שנת המו"פ המאושרת והרכישה אינה מבעלי עניין.</w:t>
      </w:r>
    </w:p>
    <w:p w:rsidR="000F117D" w:rsidRPr="004B1FF9" w:rsidRDefault="000F117D" w:rsidP="003606CD">
      <w:pPr>
        <w:numPr>
          <w:ilvl w:val="0"/>
          <w:numId w:val="30"/>
        </w:numPr>
        <w:tabs>
          <w:tab w:val="clear" w:pos="1185"/>
        </w:tabs>
        <w:ind w:left="1501" w:right="-142" w:hanging="283"/>
        <w:jc w:val="both"/>
        <w:rPr>
          <w:sz w:val="22"/>
          <w:szCs w:val="22"/>
        </w:rPr>
      </w:pPr>
      <w:r w:rsidRPr="004B1FF9">
        <w:rPr>
          <w:rFonts w:hint="cs"/>
          <w:sz w:val="22"/>
          <w:szCs w:val="22"/>
          <w:rtl/>
        </w:rPr>
        <w:t>עבור חברות שמגישות לראשונה תוכנית מו"פ, הכרה בהוצאות רטרואקטיביות של 6 חודשים בגין עובד אקדמאי שנקלט מתעשיית ההי-טק או מהאקדמיה, לצורך איתור רעיונות והגשת תוכנית מו"פ (בכפוף לאישור ועדת המחקר של המדען הראשי).</w:t>
      </w:r>
    </w:p>
    <w:p w:rsidR="000F117D" w:rsidRPr="004B1FF9" w:rsidRDefault="000F117D" w:rsidP="003606CD">
      <w:pPr>
        <w:numPr>
          <w:ilvl w:val="0"/>
          <w:numId w:val="30"/>
        </w:numPr>
        <w:tabs>
          <w:tab w:val="clear" w:pos="1185"/>
        </w:tabs>
        <w:ind w:left="1501" w:right="-142" w:hanging="283"/>
        <w:jc w:val="both"/>
        <w:rPr>
          <w:sz w:val="22"/>
          <w:szCs w:val="22"/>
        </w:rPr>
      </w:pPr>
      <w:r w:rsidRPr="004B1FF9">
        <w:rPr>
          <w:rFonts w:hint="cs"/>
          <w:sz w:val="22"/>
          <w:szCs w:val="22"/>
          <w:rtl/>
        </w:rPr>
        <w:t>ניתן להכיר בחריגה מתקרת השכר המקובלת בקליטה של תושב חוזר אקדמאי שיועסק בחברה כעובד מו"פ בכיר (בכפוף לאישור ועדת המחקר של המדען הראשי).</w:t>
      </w:r>
    </w:p>
    <w:p w:rsidR="000F117D" w:rsidRPr="004B1FF9" w:rsidRDefault="000F117D" w:rsidP="003606CD">
      <w:pPr>
        <w:numPr>
          <w:ilvl w:val="0"/>
          <w:numId w:val="30"/>
        </w:numPr>
        <w:tabs>
          <w:tab w:val="clear" w:pos="1185"/>
        </w:tabs>
        <w:ind w:left="1501" w:right="-142" w:hanging="283"/>
        <w:jc w:val="both"/>
        <w:rPr>
          <w:sz w:val="22"/>
          <w:szCs w:val="22"/>
        </w:rPr>
      </w:pPr>
      <w:r w:rsidRPr="004B1FF9">
        <w:rPr>
          <w:rFonts w:hint="cs"/>
          <w:sz w:val="22"/>
          <w:szCs w:val="22"/>
          <w:rtl/>
        </w:rPr>
        <w:t>ניתן להכיר בהוצאות שכר של עד 3 עובדים בשיעור העסקה הקטן מ-10%.</w:t>
      </w:r>
    </w:p>
    <w:p w:rsidR="000F117D" w:rsidRPr="004B1FF9" w:rsidRDefault="000F117D" w:rsidP="003606CD">
      <w:pPr>
        <w:numPr>
          <w:ilvl w:val="0"/>
          <w:numId w:val="30"/>
        </w:numPr>
        <w:tabs>
          <w:tab w:val="clear" w:pos="1185"/>
        </w:tabs>
        <w:ind w:left="1501" w:right="-142" w:hanging="283"/>
        <w:jc w:val="both"/>
        <w:rPr>
          <w:sz w:val="22"/>
          <w:szCs w:val="22"/>
        </w:rPr>
      </w:pPr>
      <w:r w:rsidRPr="004B1FF9">
        <w:rPr>
          <w:rFonts w:hint="cs"/>
          <w:sz w:val="22"/>
          <w:szCs w:val="22"/>
          <w:rtl/>
        </w:rPr>
        <w:t>חברות אשר תיפנינה למדען הראשי לראשונה, תהינה פטורות במהלך השנתיים הראשונות מחובת "שעון נוכחות" ומערכת ממוחשבת לדיווח שעות בחברה. עם זאת, תידרשנה לנהל דיווח ידני של שעות החוקרים.</w:t>
      </w:r>
    </w:p>
    <w:p w:rsidR="000F117D" w:rsidRPr="004B1FF9" w:rsidRDefault="000F117D" w:rsidP="000F117D">
      <w:pPr>
        <w:tabs>
          <w:tab w:val="left" w:pos="616"/>
          <w:tab w:val="left" w:pos="1183"/>
        </w:tabs>
        <w:bidi w:val="0"/>
        <w:spacing w:line="80" w:lineRule="exact"/>
        <w:ind w:right="-142"/>
        <w:rPr>
          <w:sz w:val="22"/>
          <w:szCs w:val="22"/>
          <w:rtl/>
        </w:rPr>
      </w:pPr>
    </w:p>
    <w:p w:rsidR="000F117D" w:rsidRPr="004B1FF9" w:rsidRDefault="000F117D" w:rsidP="000F117D">
      <w:pPr>
        <w:tabs>
          <w:tab w:val="left" w:pos="430"/>
          <w:tab w:val="left" w:pos="1183"/>
        </w:tabs>
        <w:ind w:left="1165" w:right="-142" w:firstLine="53"/>
        <w:jc w:val="both"/>
        <w:rPr>
          <w:sz w:val="22"/>
          <w:szCs w:val="22"/>
          <w:rtl/>
        </w:rPr>
      </w:pPr>
      <w:r w:rsidRPr="004B1FF9">
        <w:rPr>
          <w:rFonts w:hint="cs"/>
          <w:sz w:val="22"/>
          <w:szCs w:val="22"/>
          <w:rtl/>
        </w:rPr>
        <w:t>על התוכנית יחולו הנהלים הכספיים בהתאם לכללי קרן המו"פ.</w:t>
      </w:r>
    </w:p>
    <w:p w:rsidR="000F117D" w:rsidRDefault="000F117D" w:rsidP="000F117D">
      <w:pPr>
        <w:tabs>
          <w:tab w:val="left" w:pos="397"/>
          <w:tab w:val="left" w:pos="793"/>
          <w:tab w:val="left" w:pos="1218"/>
        </w:tabs>
        <w:ind w:left="793" w:right="-126" w:hanging="793"/>
        <w:jc w:val="both"/>
        <w:rPr>
          <w:sz w:val="22"/>
          <w:szCs w:val="22"/>
          <w:rtl/>
        </w:rPr>
      </w:pPr>
    </w:p>
    <w:p w:rsidR="000F117D" w:rsidRPr="00E52DD9" w:rsidRDefault="000F117D" w:rsidP="000F117D">
      <w:pPr>
        <w:tabs>
          <w:tab w:val="left" w:pos="397"/>
          <w:tab w:val="left" w:pos="793"/>
          <w:tab w:val="left" w:pos="1218"/>
        </w:tabs>
        <w:ind w:left="-58" w:right="-126"/>
        <w:jc w:val="both"/>
        <w:rPr>
          <w:b/>
          <w:bCs/>
          <w:sz w:val="22"/>
          <w:szCs w:val="22"/>
          <w:rtl/>
        </w:rPr>
      </w:pPr>
      <w:r w:rsidRPr="00E52DD9">
        <w:rPr>
          <w:rFonts w:hint="cs"/>
          <w:b/>
          <w:bCs/>
          <w:sz w:val="22"/>
          <w:szCs w:val="22"/>
          <w:rtl/>
        </w:rPr>
        <w:t>29</w:t>
      </w:r>
      <w:r w:rsidRPr="00E52DD9">
        <w:rPr>
          <w:b/>
          <w:bCs/>
          <w:sz w:val="22"/>
          <w:szCs w:val="22"/>
          <w:rtl/>
        </w:rPr>
        <w:t>.</w:t>
      </w:r>
      <w:r w:rsidRPr="00E52DD9">
        <w:rPr>
          <w:b/>
          <w:bCs/>
          <w:sz w:val="22"/>
          <w:szCs w:val="22"/>
          <w:rtl/>
        </w:rPr>
        <w:tab/>
        <w:t>עסקאות בין צדדים קשורים</w:t>
      </w:r>
    </w:p>
    <w:p w:rsidR="000F117D" w:rsidRPr="000F6E11" w:rsidRDefault="000F117D" w:rsidP="000F117D">
      <w:pPr>
        <w:tabs>
          <w:tab w:val="left" w:pos="397"/>
          <w:tab w:val="left" w:pos="793"/>
          <w:tab w:val="left" w:pos="1218"/>
        </w:tabs>
        <w:ind w:left="-58" w:right="-126"/>
        <w:jc w:val="both"/>
        <w:rPr>
          <w:sz w:val="22"/>
          <w:szCs w:val="22"/>
          <w:rtl/>
        </w:rPr>
      </w:pPr>
      <w:r w:rsidRPr="000F6E11">
        <w:rPr>
          <w:sz w:val="22"/>
          <w:szCs w:val="22"/>
          <w:rtl/>
        </w:rPr>
        <w:tab/>
      </w:r>
      <w:r w:rsidRPr="000F6E11">
        <w:rPr>
          <w:b/>
          <w:bCs/>
          <w:sz w:val="22"/>
          <w:szCs w:val="22"/>
          <w:rtl/>
        </w:rPr>
        <w:t>א.</w:t>
      </w:r>
      <w:r w:rsidRPr="000F6E11">
        <w:rPr>
          <w:b/>
          <w:bCs/>
          <w:sz w:val="22"/>
          <w:szCs w:val="22"/>
          <w:rtl/>
        </w:rPr>
        <w:tab/>
        <w:t>הכנסות והוצאות</w:t>
      </w:r>
    </w:p>
    <w:p w:rsidR="000F117D" w:rsidRPr="000F6E11" w:rsidRDefault="000F117D" w:rsidP="000F117D">
      <w:pPr>
        <w:tabs>
          <w:tab w:val="left" w:pos="397"/>
          <w:tab w:val="left" w:pos="793"/>
          <w:tab w:val="left" w:pos="1218"/>
        </w:tabs>
        <w:ind w:left="793" w:right="-142" w:hanging="793"/>
        <w:jc w:val="both"/>
        <w:rPr>
          <w:sz w:val="22"/>
          <w:szCs w:val="22"/>
          <w:rtl/>
        </w:rPr>
      </w:pPr>
      <w:r w:rsidRPr="000F6E11">
        <w:rPr>
          <w:sz w:val="22"/>
          <w:szCs w:val="22"/>
          <w:rtl/>
        </w:rPr>
        <w:tab/>
      </w:r>
      <w:r w:rsidRPr="000F6E11">
        <w:rPr>
          <w:sz w:val="22"/>
          <w:szCs w:val="22"/>
          <w:rtl/>
        </w:rPr>
        <w:tab/>
        <w:t>לעיתים מתבצעות עסקאות בין שני עסקים או שתי חברות קשורות בהקשר להכנסות והוצאות, כגון: דמי ניהול, הנחות, או מכירה/קניה של מוצרים. לכל העברה כזו חייב להיות בסיס כלכלי. פקיד השומה יבדוק עסקאות כאמור ביתר דקדקנות, בייחוד במקרה של קבוצת חברות בבעלות משותפת.</w:t>
      </w:r>
    </w:p>
    <w:p w:rsidR="000F117D" w:rsidRDefault="000F117D" w:rsidP="000F117D">
      <w:pPr>
        <w:tabs>
          <w:tab w:val="left" w:pos="397"/>
          <w:tab w:val="left" w:pos="793"/>
          <w:tab w:val="left" w:pos="1218"/>
        </w:tabs>
        <w:ind w:left="793" w:right="-142" w:hanging="793"/>
        <w:jc w:val="both"/>
        <w:rPr>
          <w:sz w:val="22"/>
          <w:szCs w:val="22"/>
          <w:rtl/>
        </w:rPr>
      </w:pPr>
      <w:r w:rsidRPr="000F6E11">
        <w:rPr>
          <w:sz w:val="22"/>
          <w:szCs w:val="22"/>
          <w:rtl/>
        </w:rPr>
        <w:tab/>
      </w:r>
      <w:r w:rsidRPr="000F6E11">
        <w:rPr>
          <w:sz w:val="22"/>
          <w:szCs w:val="22"/>
          <w:rtl/>
        </w:rPr>
        <w:tab/>
        <w:t>הוצאת דמי ניהול תוכר רק בעבור שירותי ניהול בפועל. גובה ההוצאה יותר לפי הנדרש לצורכי ייצור הכנסה. קביעת דמי ניהול כפונקציה מהרווח או מהמחזור אינה פוסלת בהכרח את התרת ההוצאה.</w:t>
      </w:r>
    </w:p>
    <w:p w:rsidR="000F117D" w:rsidRDefault="000F117D" w:rsidP="000F117D">
      <w:pPr>
        <w:tabs>
          <w:tab w:val="left" w:pos="397"/>
          <w:tab w:val="left" w:pos="793"/>
          <w:tab w:val="left" w:pos="1218"/>
        </w:tabs>
        <w:ind w:left="793" w:right="-142" w:hanging="793"/>
        <w:jc w:val="both"/>
        <w:rPr>
          <w:sz w:val="22"/>
          <w:szCs w:val="22"/>
          <w:rtl/>
        </w:rPr>
      </w:pPr>
      <w:r w:rsidRPr="000F6E11">
        <w:rPr>
          <w:sz w:val="22"/>
          <w:szCs w:val="22"/>
          <w:rtl/>
        </w:rPr>
        <w:tab/>
      </w:r>
      <w:r w:rsidRPr="000F6E11">
        <w:rPr>
          <w:sz w:val="22"/>
          <w:szCs w:val="22"/>
          <w:rtl/>
        </w:rPr>
        <w:tab/>
        <w:t>כדי לעמוד בתנאים דלעיל, יש למסד את היחסים העסקיים בהסכמים לאספקת שירותי ניהול, רצוי בחוזים בכתב, תוך קביעת סוג השירות ואופן חישוב התמורה בגינו, בעיקר בין צדדים קשורים. חשוב לשמור על עקביות בקביעת עלות השירותים.</w:t>
      </w:r>
      <w:r>
        <w:rPr>
          <w:rFonts w:hint="cs"/>
          <w:sz w:val="22"/>
          <w:szCs w:val="22"/>
          <w:rtl/>
        </w:rPr>
        <w:t xml:space="preserve"> </w:t>
      </w:r>
      <w:r w:rsidRPr="000F6E11">
        <w:rPr>
          <w:sz w:val="22"/>
          <w:szCs w:val="22"/>
          <w:rtl/>
        </w:rPr>
        <w:tab/>
        <w:t>נציין כי הפסיקה קבעה כי דמי ניהול עשויים להיות הכנסה מעסק אקראי הניתנים לקיזוז כנגד הפסדים מועברים אצל מקבלם.</w:t>
      </w:r>
    </w:p>
    <w:p w:rsidR="000F117D" w:rsidRDefault="000F117D" w:rsidP="000F117D">
      <w:pPr>
        <w:tabs>
          <w:tab w:val="left" w:pos="397"/>
          <w:tab w:val="left" w:pos="793"/>
          <w:tab w:val="left" w:pos="1218"/>
        </w:tabs>
        <w:ind w:left="793" w:right="-142" w:hanging="793"/>
        <w:jc w:val="both"/>
        <w:rPr>
          <w:sz w:val="22"/>
          <w:szCs w:val="22"/>
          <w:rtl/>
        </w:rPr>
      </w:pPr>
    </w:p>
    <w:p w:rsidR="000F117D" w:rsidRPr="000F6E11" w:rsidRDefault="000F117D" w:rsidP="000F117D">
      <w:pPr>
        <w:tabs>
          <w:tab w:val="left" w:pos="397"/>
          <w:tab w:val="left" w:pos="793"/>
          <w:tab w:val="left" w:pos="1218"/>
        </w:tabs>
        <w:ind w:left="-58" w:right="-142"/>
        <w:jc w:val="both"/>
        <w:rPr>
          <w:sz w:val="22"/>
          <w:szCs w:val="22"/>
          <w:rtl/>
        </w:rPr>
      </w:pPr>
      <w:r w:rsidRPr="000F6E11">
        <w:rPr>
          <w:sz w:val="22"/>
          <w:szCs w:val="22"/>
          <w:rtl/>
        </w:rPr>
        <w:tab/>
      </w:r>
      <w:r w:rsidRPr="000F6E11">
        <w:rPr>
          <w:b/>
          <w:bCs/>
          <w:sz w:val="22"/>
          <w:szCs w:val="22"/>
          <w:rtl/>
        </w:rPr>
        <w:t>ב.</w:t>
      </w:r>
      <w:r w:rsidRPr="000F6E11">
        <w:rPr>
          <w:b/>
          <w:bCs/>
          <w:sz w:val="22"/>
          <w:szCs w:val="22"/>
          <w:rtl/>
        </w:rPr>
        <w:tab/>
        <w:t>תיעוד ביסוס לפעולות</w:t>
      </w:r>
      <w:r w:rsidRPr="000F6E11">
        <w:rPr>
          <w:sz w:val="22"/>
          <w:szCs w:val="22"/>
          <w:rtl/>
        </w:rPr>
        <w:t xml:space="preserve"> </w:t>
      </w:r>
    </w:p>
    <w:p w:rsidR="000F117D" w:rsidRPr="000F6E11" w:rsidRDefault="000F117D" w:rsidP="000F117D">
      <w:pPr>
        <w:tabs>
          <w:tab w:val="left" w:pos="397"/>
          <w:tab w:val="left" w:pos="793"/>
          <w:tab w:val="left" w:pos="1218"/>
        </w:tabs>
        <w:ind w:left="793" w:right="-142" w:hanging="793"/>
        <w:jc w:val="both"/>
        <w:rPr>
          <w:sz w:val="22"/>
          <w:szCs w:val="22"/>
          <w:rtl/>
        </w:rPr>
      </w:pPr>
      <w:r w:rsidRPr="000F6E11">
        <w:rPr>
          <w:sz w:val="22"/>
          <w:szCs w:val="22"/>
          <w:rtl/>
        </w:rPr>
        <w:tab/>
      </w:r>
      <w:r w:rsidRPr="000F6E11">
        <w:rPr>
          <w:sz w:val="22"/>
          <w:szCs w:val="22"/>
          <w:rtl/>
        </w:rPr>
        <w:tab/>
        <w:t>בשל החשיבות הרבה המיוחסת לקיום מסמכים ולפרוטוקולים בכתב, המסדירים את היחסים והעסקאות בין בעלי המניות והמנהלים לבין חברותיהם, וכדי לסכל טענה של מלאכותיות - יש להקפיד שכל עסקה בין צדדים קשורים תבוסס על מסמכים נאותים.</w:t>
      </w:r>
    </w:p>
    <w:p w:rsidR="000F117D" w:rsidRPr="000F6E11" w:rsidRDefault="000F117D" w:rsidP="000F117D">
      <w:pPr>
        <w:tabs>
          <w:tab w:val="left" w:pos="397"/>
          <w:tab w:val="left" w:pos="793"/>
          <w:tab w:val="left" w:pos="1218"/>
        </w:tabs>
        <w:ind w:left="-58" w:right="-142"/>
        <w:jc w:val="both"/>
        <w:rPr>
          <w:sz w:val="22"/>
          <w:szCs w:val="22"/>
          <w:rtl/>
        </w:rPr>
      </w:pPr>
    </w:p>
    <w:p w:rsidR="000F117D" w:rsidRPr="000F6E11" w:rsidRDefault="000F117D" w:rsidP="000F117D">
      <w:pPr>
        <w:tabs>
          <w:tab w:val="left" w:pos="397"/>
          <w:tab w:val="left" w:pos="793"/>
          <w:tab w:val="left" w:pos="1218"/>
        </w:tabs>
        <w:ind w:left="-58" w:right="-142"/>
        <w:jc w:val="both"/>
        <w:rPr>
          <w:sz w:val="22"/>
          <w:szCs w:val="22"/>
          <w:rtl/>
        </w:rPr>
      </w:pPr>
      <w:r w:rsidRPr="000F6E11">
        <w:rPr>
          <w:sz w:val="22"/>
          <w:szCs w:val="22"/>
          <w:rtl/>
        </w:rPr>
        <w:tab/>
      </w:r>
      <w:r w:rsidRPr="000F6E11">
        <w:rPr>
          <w:b/>
          <w:bCs/>
          <w:sz w:val="22"/>
          <w:szCs w:val="22"/>
          <w:rtl/>
        </w:rPr>
        <w:t>ג.</w:t>
      </w:r>
      <w:r w:rsidRPr="000F6E11">
        <w:rPr>
          <w:b/>
          <w:bCs/>
          <w:sz w:val="22"/>
          <w:szCs w:val="22"/>
          <w:rtl/>
        </w:rPr>
        <w:tab/>
        <w:t>מס ערך מוסף בעסקאות בין חברות קשורות</w:t>
      </w:r>
    </w:p>
    <w:p w:rsidR="000F117D" w:rsidRDefault="000F117D" w:rsidP="000F117D">
      <w:pPr>
        <w:tabs>
          <w:tab w:val="left" w:pos="397"/>
          <w:tab w:val="left" w:pos="793"/>
          <w:tab w:val="left" w:pos="1218"/>
        </w:tabs>
        <w:ind w:left="793" w:right="-142" w:hanging="793"/>
        <w:jc w:val="both"/>
        <w:rPr>
          <w:sz w:val="22"/>
          <w:szCs w:val="22"/>
          <w:rtl/>
        </w:rPr>
      </w:pPr>
      <w:r w:rsidRPr="000F6E11">
        <w:rPr>
          <w:sz w:val="22"/>
          <w:szCs w:val="22"/>
          <w:rtl/>
        </w:rPr>
        <w:tab/>
      </w:r>
      <w:r w:rsidRPr="000F6E11">
        <w:rPr>
          <w:sz w:val="22"/>
          <w:szCs w:val="22"/>
          <w:rtl/>
        </w:rPr>
        <w:tab/>
        <w:t>חברות קשורות מחייבות לעתים זו את זו בגין שירותים, השתתפות בהוצאות וכו'. אם החברות אינן רשומות בשיתוף עוסקים, יש להקפיד על הוצאת חשבונית מס בעבור שירותים והשתתפות בהוצאות כאמור. אי רישום בשיתוף עוסקים עלול לגרום לפערי זמן בין תשלום מס העסקאות והחזר מס התשומות.</w:t>
      </w:r>
    </w:p>
    <w:p w:rsidR="000F117D" w:rsidRDefault="000F117D" w:rsidP="000F117D">
      <w:pPr>
        <w:tabs>
          <w:tab w:val="left" w:pos="397"/>
          <w:tab w:val="left" w:pos="793"/>
          <w:tab w:val="left" w:pos="1218"/>
        </w:tabs>
        <w:ind w:left="793" w:hanging="793"/>
        <w:jc w:val="both"/>
        <w:rPr>
          <w:sz w:val="22"/>
          <w:szCs w:val="22"/>
          <w:rtl/>
        </w:rPr>
      </w:pPr>
    </w:p>
    <w:p w:rsidR="000F117D" w:rsidRPr="000F6E11" w:rsidRDefault="000F117D" w:rsidP="000F117D">
      <w:pPr>
        <w:tabs>
          <w:tab w:val="left" w:pos="397"/>
          <w:tab w:val="left" w:pos="793"/>
          <w:tab w:val="left" w:pos="1218"/>
        </w:tabs>
        <w:ind w:left="-58"/>
        <w:jc w:val="both"/>
        <w:rPr>
          <w:sz w:val="22"/>
          <w:szCs w:val="22"/>
          <w:rtl/>
        </w:rPr>
      </w:pPr>
      <w:r w:rsidRPr="000F6E11">
        <w:rPr>
          <w:sz w:val="22"/>
          <w:szCs w:val="22"/>
          <w:rtl/>
        </w:rPr>
        <w:tab/>
      </w:r>
      <w:r w:rsidRPr="000F6E11">
        <w:rPr>
          <w:b/>
          <w:bCs/>
          <w:sz w:val="22"/>
          <w:szCs w:val="22"/>
          <w:rtl/>
        </w:rPr>
        <w:t>ד.</w:t>
      </w:r>
      <w:r w:rsidRPr="000F6E11">
        <w:rPr>
          <w:b/>
          <w:bCs/>
          <w:sz w:val="22"/>
          <w:szCs w:val="22"/>
          <w:rtl/>
        </w:rPr>
        <w:tab/>
        <w:t>מחירי העברה</w:t>
      </w:r>
    </w:p>
    <w:p w:rsidR="000F117D" w:rsidRPr="00AA4EFC" w:rsidRDefault="000F117D" w:rsidP="000F117D">
      <w:pPr>
        <w:tabs>
          <w:tab w:val="left" w:pos="397"/>
          <w:tab w:val="left" w:pos="793"/>
          <w:tab w:val="left" w:pos="1218"/>
        </w:tabs>
        <w:ind w:left="-58"/>
        <w:jc w:val="both"/>
        <w:rPr>
          <w:sz w:val="22"/>
          <w:szCs w:val="22"/>
          <w:rtl/>
        </w:rPr>
      </w:pPr>
      <w:r w:rsidRPr="000F6E11">
        <w:rPr>
          <w:sz w:val="22"/>
          <w:szCs w:val="22"/>
          <w:rtl/>
        </w:rPr>
        <w:tab/>
      </w:r>
      <w:r w:rsidRPr="000F6E11">
        <w:rPr>
          <w:sz w:val="22"/>
          <w:szCs w:val="22"/>
          <w:rtl/>
        </w:rPr>
        <w:tab/>
        <w:t xml:space="preserve">לעניין מחירי העברה - </w:t>
      </w:r>
      <w:r>
        <w:rPr>
          <w:rFonts w:hint="cs"/>
          <w:sz w:val="22"/>
          <w:szCs w:val="22"/>
          <w:rtl/>
        </w:rPr>
        <w:t xml:space="preserve">תקנות מס הכנסה (קביעת תנאי שוק), התשס"ו-2006 ראו נספח </w:t>
      </w:r>
      <w:r w:rsidRPr="00EA4F18">
        <w:rPr>
          <w:rFonts w:hint="cs"/>
          <w:sz w:val="22"/>
          <w:szCs w:val="22"/>
          <w:rtl/>
        </w:rPr>
        <w:t>3</w:t>
      </w:r>
      <w:r>
        <w:rPr>
          <w:rFonts w:hint="cs"/>
          <w:sz w:val="22"/>
          <w:szCs w:val="22"/>
          <w:rtl/>
        </w:rPr>
        <w:t xml:space="preserve"> בעמוד 121 להלן.</w:t>
      </w:r>
    </w:p>
    <w:p w:rsidR="000F117D" w:rsidRDefault="000F117D" w:rsidP="000F117D">
      <w:pPr>
        <w:tabs>
          <w:tab w:val="left" w:pos="397"/>
          <w:tab w:val="left" w:pos="793"/>
          <w:tab w:val="left" w:pos="1218"/>
        </w:tabs>
        <w:ind w:left="-58" w:right="-142"/>
        <w:jc w:val="both"/>
        <w:rPr>
          <w:sz w:val="22"/>
          <w:szCs w:val="22"/>
          <w:rtl/>
        </w:rPr>
      </w:pPr>
    </w:p>
    <w:p w:rsidR="000F117D" w:rsidRDefault="000F117D" w:rsidP="000F117D">
      <w:pPr>
        <w:ind w:left="800" w:right="-142" w:hanging="400"/>
        <w:rPr>
          <w:b/>
          <w:bCs/>
          <w:sz w:val="24"/>
          <w:rtl/>
        </w:rPr>
      </w:pPr>
      <w:r>
        <w:rPr>
          <w:rFonts w:hint="cs"/>
          <w:b/>
          <w:bCs/>
          <w:sz w:val="22"/>
          <w:szCs w:val="22"/>
          <w:rtl/>
        </w:rPr>
        <w:t>ה</w:t>
      </w:r>
      <w:r w:rsidRPr="000F6E11">
        <w:rPr>
          <w:b/>
          <w:bCs/>
          <w:sz w:val="22"/>
          <w:szCs w:val="22"/>
          <w:rtl/>
        </w:rPr>
        <w:t>.</w:t>
      </w:r>
      <w:r w:rsidRPr="000F6E11">
        <w:rPr>
          <w:b/>
          <w:bCs/>
          <w:sz w:val="22"/>
          <w:szCs w:val="22"/>
          <w:rtl/>
        </w:rPr>
        <w:tab/>
      </w:r>
      <w:r>
        <w:rPr>
          <w:rFonts w:hint="cs"/>
          <w:b/>
          <w:bCs/>
          <w:sz w:val="22"/>
          <w:szCs w:val="22"/>
          <w:rtl/>
        </w:rPr>
        <w:t xml:space="preserve">הצהרה על עסקאות בינלאומיות כמשמעותן בסעיף 85א לפקודת מס הכנסה </w:t>
      </w:r>
    </w:p>
    <w:p w:rsidR="000F117D" w:rsidRDefault="000F117D" w:rsidP="000F117D">
      <w:pPr>
        <w:tabs>
          <w:tab w:val="left" w:pos="397"/>
          <w:tab w:val="left" w:pos="793"/>
          <w:tab w:val="left" w:pos="1218"/>
        </w:tabs>
        <w:ind w:left="793" w:right="-142" w:hanging="793"/>
        <w:jc w:val="both"/>
        <w:rPr>
          <w:sz w:val="22"/>
          <w:szCs w:val="22"/>
          <w:rtl/>
        </w:rPr>
      </w:pPr>
      <w:r>
        <w:rPr>
          <w:sz w:val="22"/>
          <w:szCs w:val="22"/>
          <w:rtl/>
        </w:rPr>
        <w:lastRenderedPageBreak/>
        <w:tab/>
      </w:r>
      <w:r>
        <w:rPr>
          <w:rFonts w:hint="cs"/>
          <w:sz w:val="22"/>
          <w:szCs w:val="22"/>
          <w:rtl/>
        </w:rPr>
        <w:tab/>
      </w:r>
      <w:r w:rsidRPr="00C2625E">
        <w:rPr>
          <w:rFonts w:hint="cs"/>
          <w:sz w:val="22"/>
          <w:szCs w:val="22"/>
          <w:rtl/>
        </w:rPr>
        <w:t xml:space="preserve">ביום 29 בנובמבר, 2006 פורסמו תקנות מס הכנסה (קביעת תנאי שוק), התשס"ז-2006, וכך, כארבע שנים לאחר שהתווסף לפקודה בתיקון 132, נכנס לתוקפו סעיף 85א לפקודת מס הכנסה המסדיר את סוגיית מחירי העברה בעסקאות בינלאומיות בין צדדים קשורים, בקובעו כי עסקה כאמור תדווח בהתאם לתנאי שוק ותחויב במס בהתאם. </w:t>
      </w:r>
    </w:p>
    <w:p w:rsidR="000F117D" w:rsidRDefault="000F117D" w:rsidP="000F117D">
      <w:pPr>
        <w:tabs>
          <w:tab w:val="left" w:pos="397"/>
          <w:tab w:val="left" w:pos="793"/>
          <w:tab w:val="left" w:pos="1218"/>
        </w:tabs>
        <w:ind w:left="793" w:hanging="793"/>
        <w:jc w:val="both"/>
        <w:rPr>
          <w:sz w:val="22"/>
          <w:szCs w:val="22"/>
          <w:rtl/>
        </w:rPr>
      </w:pPr>
    </w:p>
    <w:p w:rsidR="000F117D" w:rsidRDefault="000F117D" w:rsidP="000F117D">
      <w:pPr>
        <w:tabs>
          <w:tab w:val="left" w:pos="397"/>
          <w:tab w:val="left" w:pos="793"/>
          <w:tab w:val="left" w:pos="1218"/>
        </w:tabs>
        <w:ind w:left="793" w:hanging="793"/>
        <w:jc w:val="both"/>
        <w:rPr>
          <w:sz w:val="22"/>
          <w:szCs w:val="22"/>
          <w:rtl/>
        </w:rPr>
      </w:pPr>
    </w:p>
    <w:p w:rsidR="000F117D" w:rsidRDefault="000F117D" w:rsidP="000F117D">
      <w:pPr>
        <w:tabs>
          <w:tab w:val="left" w:pos="397"/>
          <w:tab w:val="left" w:pos="793"/>
          <w:tab w:val="left" w:pos="1218"/>
        </w:tabs>
        <w:ind w:left="793" w:hanging="793"/>
        <w:jc w:val="both"/>
        <w:rPr>
          <w:sz w:val="22"/>
          <w:szCs w:val="22"/>
          <w:rtl/>
        </w:rPr>
      </w:pPr>
    </w:p>
    <w:p w:rsidR="000F117D" w:rsidRPr="008351ED" w:rsidRDefault="000F117D" w:rsidP="000F117D">
      <w:pPr>
        <w:tabs>
          <w:tab w:val="left" w:pos="397"/>
          <w:tab w:val="left" w:pos="793"/>
          <w:tab w:val="left" w:pos="1218"/>
        </w:tabs>
        <w:ind w:left="-58" w:right="-126"/>
        <w:jc w:val="both"/>
        <w:rPr>
          <w:sz w:val="22"/>
          <w:szCs w:val="22"/>
          <w:rtl/>
        </w:rPr>
      </w:pPr>
      <w:r w:rsidRPr="008351ED">
        <w:rPr>
          <w:rFonts w:hint="cs"/>
          <w:b/>
          <w:bCs/>
          <w:sz w:val="22"/>
          <w:szCs w:val="22"/>
          <w:rtl/>
        </w:rPr>
        <w:t>29</w:t>
      </w:r>
      <w:r w:rsidRPr="008351ED">
        <w:rPr>
          <w:b/>
          <w:bCs/>
          <w:sz w:val="22"/>
          <w:szCs w:val="22"/>
          <w:rtl/>
        </w:rPr>
        <w:t>.</w:t>
      </w:r>
      <w:r w:rsidRPr="008351ED">
        <w:rPr>
          <w:b/>
          <w:bCs/>
          <w:sz w:val="22"/>
          <w:szCs w:val="22"/>
          <w:rtl/>
        </w:rPr>
        <w:tab/>
        <w:t>עסקאות בין צדדים קשורים</w:t>
      </w:r>
      <w:r w:rsidRPr="008351ED">
        <w:rPr>
          <w:rFonts w:hint="cs"/>
          <w:b/>
          <w:bCs/>
          <w:sz w:val="22"/>
          <w:szCs w:val="22"/>
          <w:rtl/>
        </w:rPr>
        <w:t xml:space="preserve"> </w:t>
      </w:r>
      <w:r w:rsidRPr="008351ED">
        <w:rPr>
          <w:rFonts w:hint="cs"/>
          <w:sz w:val="22"/>
          <w:szCs w:val="22"/>
          <w:rtl/>
        </w:rPr>
        <w:t>(המשך)</w:t>
      </w:r>
    </w:p>
    <w:p w:rsidR="000F117D" w:rsidRPr="00332D22" w:rsidRDefault="000F117D" w:rsidP="000F117D">
      <w:pPr>
        <w:ind w:left="800" w:hanging="400"/>
        <w:rPr>
          <w:sz w:val="24"/>
          <w:rtl/>
        </w:rPr>
      </w:pPr>
      <w:r>
        <w:rPr>
          <w:rFonts w:hint="cs"/>
          <w:b/>
          <w:bCs/>
          <w:sz w:val="22"/>
          <w:szCs w:val="22"/>
          <w:rtl/>
        </w:rPr>
        <w:t>ה</w:t>
      </w:r>
      <w:r w:rsidRPr="000F6E11">
        <w:rPr>
          <w:b/>
          <w:bCs/>
          <w:sz w:val="22"/>
          <w:szCs w:val="22"/>
          <w:rtl/>
        </w:rPr>
        <w:t>.</w:t>
      </w:r>
      <w:r w:rsidRPr="000F6E11">
        <w:rPr>
          <w:b/>
          <w:bCs/>
          <w:sz w:val="22"/>
          <w:szCs w:val="22"/>
          <w:rtl/>
        </w:rPr>
        <w:tab/>
      </w:r>
      <w:r>
        <w:rPr>
          <w:rFonts w:hint="cs"/>
          <w:b/>
          <w:bCs/>
          <w:sz w:val="22"/>
          <w:szCs w:val="22"/>
          <w:rtl/>
        </w:rPr>
        <w:t xml:space="preserve">הצהרה על עסקאות בינלאומיות כמשמעותו בסעיף 85א לפקודת מס הכנסה </w:t>
      </w:r>
      <w:r>
        <w:rPr>
          <w:rFonts w:hint="cs"/>
          <w:sz w:val="22"/>
          <w:szCs w:val="22"/>
          <w:rtl/>
        </w:rPr>
        <w:t>(המשך)</w:t>
      </w:r>
    </w:p>
    <w:p w:rsidR="000F117D" w:rsidRPr="00C2625E" w:rsidRDefault="000F117D" w:rsidP="000F117D">
      <w:pPr>
        <w:tabs>
          <w:tab w:val="left" w:pos="397"/>
          <w:tab w:val="left" w:pos="793"/>
          <w:tab w:val="left" w:pos="1218"/>
        </w:tabs>
        <w:ind w:left="793" w:right="-142" w:hanging="793"/>
        <w:jc w:val="both"/>
        <w:rPr>
          <w:sz w:val="22"/>
          <w:szCs w:val="22"/>
          <w:rtl/>
        </w:rPr>
      </w:pPr>
      <w:r>
        <w:rPr>
          <w:sz w:val="22"/>
          <w:szCs w:val="22"/>
          <w:rtl/>
        </w:rPr>
        <w:tab/>
      </w:r>
      <w:r>
        <w:rPr>
          <w:rFonts w:hint="cs"/>
          <w:sz w:val="22"/>
          <w:szCs w:val="22"/>
          <w:rtl/>
        </w:rPr>
        <w:tab/>
      </w:r>
      <w:r w:rsidRPr="00C2625E">
        <w:rPr>
          <w:rFonts w:hint="cs"/>
          <w:sz w:val="22"/>
          <w:szCs w:val="22"/>
          <w:rtl/>
        </w:rPr>
        <w:t>סעיף 85א מתייחס במפורש לעסקאות בינלאומיות בנכסים, זכויות, שירות או אשראי, ולמעשה מכסה את כל סוגי העסקאות הקיימות. לפיכך, בדומה למקובל בעולם, ה</w:t>
      </w:r>
      <w:r>
        <w:rPr>
          <w:rFonts w:hint="cs"/>
          <w:sz w:val="22"/>
          <w:szCs w:val="22"/>
          <w:rtl/>
        </w:rPr>
        <w:t xml:space="preserve">וראות 85א חלות ביחס לכל העסקאות. </w:t>
      </w:r>
      <w:r w:rsidRPr="00C2625E">
        <w:rPr>
          <w:rFonts w:hint="cs"/>
          <w:sz w:val="22"/>
          <w:szCs w:val="22"/>
          <w:rtl/>
        </w:rPr>
        <w:t>עם אישור הסעיף והתקנות, עקרון מחיר השוק (</w:t>
      </w:r>
      <w:r w:rsidRPr="00C2625E">
        <w:rPr>
          <w:rFonts w:hint="cs"/>
          <w:sz w:val="22"/>
          <w:szCs w:val="22"/>
        </w:rPr>
        <w:t>A</w:t>
      </w:r>
      <w:r w:rsidRPr="00C2625E">
        <w:rPr>
          <w:sz w:val="22"/>
          <w:szCs w:val="22"/>
        </w:rPr>
        <w:t>rm's Length Principle</w:t>
      </w:r>
      <w:r w:rsidRPr="00C2625E">
        <w:rPr>
          <w:rFonts w:hint="cs"/>
          <w:sz w:val="22"/>
          <w:szCs w:val="22"/>
          <w:rtl/>
        </w:rPr>
        <w:t>), המהווה בסיס לחקיקת מחירי ההעברה בעולם מזה שנים רבות, מעוגן כעת בחקיקה בדין הישראלי. אין מדובר בשינוי סמנטי בלבד, שכן החקיקה מלווה בהחלת כללי דיווח שנתי על עסקאות בינלאומיות בין צדדים קשורים, התנאים בהן נערכו העסקאות וכן הצהרה כי התנאים ביחס לעסקאות המדווחות משקפים תנאי שוק.</w:t>
      </w:r>
    </w:p>
    <w:p w:rsidR="000F117D" w:rsidRPr="00C2625E" w:rsidRDefault="000F117D" w:rsidP="000F117D">
      <w:pPr>
        <w:tabs>
          <w:tab w:val="left" w:pos="397"/>
          <w:tab w:val="left" w:pos="793"/>
          <w:tab w:val="left" w:pos="1218"/>
        </w:tabs>
        <w:ind w:left="793" w:right="-142" w:hanging="793"/>
        <w:jc w:val="both"/>
        <w:rPr>
          <w:sz w:val="22"/>
          <w:szCs w:val="22"/>
          <w:rtl/>
        </w:rPr>
      </w:pPr>
      <w:r>
        <w:rPr>
          <w:rFonts w:hint="cs"/>
          <w:sz w:val="22"/>
          <w:szCs w:val="22"/>
          <w:rtl/>
        </w:rPr>
        <w:tab/>
      </w:r>
      <w:r>
        <w:rPr>
          <w:rFonts w:hint="cs"/>
          <w:sz w:val="22"/>
          <w:szCs w:val="22"/>
          <w:rtl/>
        </w:rPr>
        <w:tab/>
      </w:r>
      <w:r w:rsidRPr="00C2625E">
        <w:rPr>
          <w:rFonts w:hint="cs"/>
          <w:sz w:val="22"/>
          <w:szCs w:val="22"/>
          <w:rtl/>
        </w:rPr>
        <w:t>הוראה זו, מסמנת הכבדה משמעותית באכיפה הצפויה ביחס לסוגיית מחירי העברה בישראל, כיוון שחריגה מתנאי שוק ובעקבותיה שינוי כפוי של תנאי העסקה לצורך קביעת חבות המס של הצדדים עלולה להוביל במקרים רבים לכפל מס בגין אותה ההכנסה ולקנסות מנהליים. בנוסף, דיווח לא נאות ביחס לתנאי השוק בעסקאות המדווחות עלול להוביל לסנקציות פליליות ואזרחיות.</w:t>
      </w:r>
    </w:p>
    <w:p w:rsidR="000F117D" w:rsidRDefault="000F117D" w:rsidP="000F117D">
      <w:pPr>
        <w:tabs>
          <w:tab w:val="left" w:pos="397"/>
          <w:tab w:val="left" w:pos="793"/>
          <w:tab w:val="left" w:pos="1218"/>
        </w:tabs>
        <w:ind w:left="793" w:hanging="793"/>
        <w:jc w:val="both"/>
        <w:rPr>
          <w:sz w:val="22"/>
          <w:szCs w:val="22"/>
          <w:rtl/>
        </w:rPr>
      </w:pPr>
    </w:p>
    <w:p w:rsidR="000F117D" w:rsidRPr="00C2625E" w:rsidRDefault="000F117D" w:rsidP="000F117D">
      <w:pPr>
        <w:tabs>
          <w:tab w:val="left" w:pos="397"/>
          <w:tab w:val="left" w:pos="793"/>
          <w:tab w:val="left" w:pos="1218"/>
        </w:tabs>
        <w:ind w:left="793" w:hanging="793"/>
        <w:jc w:val="both"/>
        <w:rPr>
          <w:b/>
          <w:bCs/>
          <w:sz w:val="22"/>
          <w:szCs w:val="22"/>
          <w:rtl/>
        </w:rPr>
      </w:pPr>
      <w:r w:rsidRPr="000B0ACF">
        <w:rPr>
          <w:rFonts w:hint="cs"/>
          <w:b/>
          <w:bCs/>
          <w:sz w:val="22"/>
          <w:szCs w:val="22"/>
          <w:rtl/>
        </w:rPr>
        <w:tab/>
        <w:t>ו.</w:t>
      </w:r>
      <w:r>
        <w:rPr>
          <w:rFonts w:hint="cs"/>
          <w:sz w:val="22"/>
          <w:szCs w:val="22"/>
          <w:rtl/>
        </w:rPr>
        <w:tab/>
      </w:r>
      <w:r w:rsidRPr="00C2625E">
        <w:rPr>
          <w:rFonts w:hint="cs"/>
          <w:b/>
          <w:bCs/>
          <w:sz w:val="22"/>
          <w:szCs w:val="22"/>
          <w:rtl/>
        </w:rPr>
        <w:t>טופס הצהרה על עסקאות בינלאומיות</w:t>
      </w:r>
    </w:p>
    <w:p w:rsidR="000F117D" w:rsidRPr="00C2625E" w:rsidRDefault="000F117D" w:rsidP="000F117D">
      <w:pPr>
        <w:tabs>
          <w:tab w:val="left" w:pos="397"/>
          <w:tab w:val="left" w:pos="793"/>
          <w:tab w:val="left" w:pos="1218"/>
        </w:tabs>
        <w:ind w:left="793" w:right="-142" w:hanging="793"/>
        <w:jc w:val="both"/>
        <w:rPr>
          <w:sz w:val="22"/>
          <w:szCs w:val="22"/>
          <w:rtl/>
        </w:rPr>
      </w:pPr>
      <w:r>
        <w:rPr>
          <w:rFonts w:hint="cs"/>
          <w:sz w:val="22"/>
          <w:szCs w:val="22"/>
          <w:rtl/>
        </w:rPr>
        <w:tab/>
      </w:r>
      <w:r>
        <w:rPr>
          <w:rFonts w:hint="cs"/>
          <w:sz w:val="22"/>
          <w:szCs w:val="22"/>
          <w:rtl/>
        </w:rPr>
        <w:tab/>
      </w:r>
      <w:r w:rsidRPr="00C2625E">
        <w:rPr>
          <w:rFonts w:hint="cs"/>
          <w:sz w:val="22"/>
          <w:szCs w:val="22"/>
          <w:rtl/>
        </w:rPr>
        <w:t xml:space="preserve">רשות המסים </w:t>
      </w:r>
      <w:r>
        <w:rPr>
          <w:rFonts w:hint="cs"/>
          <w:sz w:val="22"/>
          <w:szCs w:val="22"/>
          <w:rtl/>
        </w:rPr>
        <w:t xml:space="preserve">פרסמה </w:t>
      </w:r>
      <w:r w:rsidRPr="00C2625E">
        <w:rPr>
          <w:rFonts w:hint="cs"/>
          <w:sz w:val="22"/>
          <w:szCs w:val="22"/>
          <w:rtl/>
        </w:rPr>
        <w:t>טופס "הצהרה על עסקאות בינלאומיות כמשמעותן בסעיף 8</w:t>
      </w:r>
      <w:r>
        <w:rPr>
          <w:rFonts w:hint="cs"/>
          <w:sz w:val="22"/>
          <w:szCs w:val="22"/>
          <w:rtl/>
        </w:rPr>
        <w:t>5א לפקודת מס הכנסה" (טופס 1385)</w:t>
      </w:r>
      <w:r w:rsidRPr="00C2625E">
        <w:rPr>
          <w:rFonts w:hint="cs"/>
          <w:sz w:val="22"/>
          <w:szCs w:val="22"/>
          <w:rtl/>
        </w:rPr>
        <w:t xml:space="preserve"> </w:t>
      </w:r>
      <w:r>
        <w:rPr>
          <w:rFonts w:hint="cs"/>
          <w:sz w:val="22"/>
          <w:szCs w:val="22"/>
          <w:rtl/>
        </w:rPr>
        <w:t>ה</w:t>
      </w:r>
      <w:r w:rsidRPr="00C2625E">
        <w:rPr>
          <w:rFonts w:hint="cs"/>
          <w:sz w:val="22"/>
          <w:szCs w:val="22"/>
          <w:rtl/>
        </w:rPr>
        <w:t>מהווה נספח לדוח המס השנתי וכולל פרטים לגבי אופי העסקה (חד פעמית או מתמשכת), תיאור העסקה לרבות סוג הנכס או השרות הכרוך בעסקה, פרטי הצד הקשור לעסקה ומקום מושבו וסך מחיר העסקה. כמו-כן, כולל טופס הדיווח הצהרת מנהלים כי העסקה המדווחת נערכה בהתאם לתנאי שוק, כפי שהוגדרו בסעיף 85א לפקודת מס הכנסה והתקנות הנלוות. משמעותה המעשית של הצהרה זו היא חיוב הנישומים לבחון את נאותות תנאי העסקאות הבין-חברתיות בהן היו מעורבים</w:t>
      </w:r>
      <w:r>
        <w:rPr>
          <w:rFonts w:hint="cs"/>
          <w:sz w:val="22"/>
          <w:szCs w:val="22"/>
          <w:rtl/>
        </w:rPr>
        <w:t>,</w:t>
      </w:r>
      <w:r w:rsidRPr="00C2625E">
        <w:rPr>
          <w:rFonts w:hint="cs"/>
          <w:sz w:val="22"/>
          <w:szCs w:val="22"/>
          <w:rtl/>
        </w:rPr>
        <w:t xml:space="preserve"> בהתאם לכללים הקבועים בסעיף 85א והתקנות הנלוות, שכן בחלק ניכר מהמקרים, ללא בחינה כאמור, אין ברשות הנישום ידע לגבי תנאי השוק עבור אותה עסקה ברמת וודאות הנדרשת לצורך מתן הצהרה פוזיטיבית לרשויות המס על נאותות תנאי העסקאות המדווחות, על כל ההשלכות האזרחיות והפלילי</w:t>
      </w:r>
      <w:r>
        <w:rPr>
          <w:rFonts w:hint="cs"/>
          <w:sz w:val="22"/>
          <w:szCs w:val="22"/>
          <w:rtl/>
        </w:rPr>
        <w:t>ות הנובעות מכך.</w:t>
      </w:r>
      <w:r w:rsidRPr="00C2625E">
        <w:rPr>
          <w:rFonts w:hint="cs"/>
          <w:sz w:val="22"/>
          <w:szCs w:val="22"/>
          <w:rtl/>
        </w:rPr>
        <w:t xml:space="preserve"> פרסום טופס ההצהרה מהווה עליית מדרגה משמעותית באכיפת כללי מחירי העברה בישראל. לנוכח הסמכות שהוקנתה לפקיד השומה לדרוש מהנישום להציג חקר מחירי העברה בעת ביקורת מס, חייב נישום המעוניין להימנע מהצגת פערים בין הנתונים שהוצגו בטופס ההצהרה לבין תנאי השוק באותה העסקה, כפי שיתבררו במועד ביקורת המס, לתעד את נאותות תנאי העסקה תוך יישום שיטות מחירי העברה מקובלות </w:t>
      </w:r>
      <w:r w:rsidRPr="00C2625E">
        <w:rPr>
          <w:rFonts w:hint="cs"/>
          <w:b/>
          <w:bCs/>
          <w:sz w:val="22"/>
          <w:szCs w:val="22"/>
          <w:rtl/>
        </w:rPr>
        <w:t>בזמן אמת</w:t>
      </w:r>
      <w:r w:rsidRPr="00C2625E">
        <w:rPr>
          <w:rFonts w:hint="cs"/>
          <w:sz w:val="22"/>
          <w:szCs w:val="22"/>
          <w:rtl/>
        </w:rPr>
        <w:t>, היינו בשנת המס בה בוצעה העסקה, וכן לנהל מערכת מדוקדקת של תיעוד כלל המסמכים הרלבנטיים לעסקאות הבין-חברתיות. את כל אלה יידרש הנישום להציג בפני פקיד השומה בעת ביקורת מ</w:t>
      </w:r>
      <w:r>
        <w:rPr>
          <w:rFonts w:hint="cs"/>
          <w:sz w:val="22"/>
          <w:szCs w:val="22"/>
          <w:rtl/>
        </w:rPr>
        <w:t>ס ע</w:t>
      </w:r>
      <w:r w:rsidRPr="00C2625E">
        <w:rPr>
          <w:rFonts w:hint="cs"/>
          <w:sz w:val="22"/>
          <w:szCs w:val="22"/>
          <w:rtl/>
        </w:rPr>
        <w:t>תיד</w:t>
      </w:r>
      <w:r>
        <w:rPr>
          <w:rFonts w:hint="cs"/>
          <w:sz w:val="22"/>
          <w:szCs w:val="22"/>
          <w:rtl/>
        </w:rPr>
        <w:t>י</w:t>
      </w:r>
      <w:r w:rsidRPr="00C2625E">
        <w:rPr>
          <w:rFonts w:hint="cs"/>
          <w:sz w:val="22"/>
          <w:szCs w:val="22"/>
          <w:rtl/>
        </w:rPr>
        <w:t>ת.</w:t>
      </w:r>
    </w:p>
    <w:p w:rsidR="000F117D" w:rsidRDefault="000F117D" w:rsidP="000F117D">
      <w:pPr>
        <w:tabs>
          <w:tab w:val="left" w:pos="397"/>
          <w:tab w:val="left" w:pos="793"/>
          <w:tab w:val="left" w:pos="1218"/>
        </w:tabs>
        <w:ind w:left="793" w:hanging="793"/>
        <w:jc w:val="both"/>
        <w:rPr>
          <w:sz w:val="22"/>
          <w:szCs w:val="22"/>
          <w:rtl/>
        </w:rPr>
      </w:pPr>
    </w:p>
    <w:p w:rsidR="000F117D" w:rsidRPr="008351ED" w:rsidRDefault="000F117D" w:rsidP="000F117D">
      <w:pPr>
        <w:tabs>
          <w:tab w:val="left" w:pos="793"/>
          <w:tab w:val="left" w:pos="1218"/>
        </w:tabs>
        <w:ind w:left="468" w:hanging="526"/>
        <w:jc w:val="both"/>
        <w:rPr>
          <w:sz w:val="22"/>
          <w:szCs w:val="22"/>
          <w:rtl/>
        </w:rPr>
      </w:pPr>
      <w:r w:rsidRPr="008351ED">
        <w:rPr>
          <w:rFonts w:hint="cs"/>
          <w:b/>
          <w:bCs/>
          <w:sz w:val="22"/>
          <w:szCs w:val="22"/>
          <w:rtl/>
        </w:rPr>
        <w:t>30</w:t>
      </w:r>
      <w:r w:rsidRPr="008351ED">
        <w:rPr>
          <w:b/>
          <w:bCs/>
          <w:sz w:val="22"/>
          <w:szCs w:val="22"/>
          <w:rtl/>
        </w:rPr>
        <w:t>.</w:t>
      </w:r>
      <w:r w:rsidRPr="008351ED">
        <w:rPr>
          <w:b/>
          <w:bCs/>
          <w:sz w:val="22"/>
          <w:szCs w:val="22"/>
          <w:rtl/>
        </w:rPr>
        <w:tab/>
        <w:t>פעילות חברה חדשה וחברה בהפסדים</w:t>
      </w:r>
    </w:p>
    <w:p w:rsidR="000F117D" w:rsidRPr="000F6E11" w:rsidRDefault="000F117D" w:rsidP="000F117D">
      <w:pPr>
        <w:ind w:left="-58" w:firstLine="526"/>
        <w:jc w:val="both"/>
        <w:rPr>
          <w:b/>
          <w:bCs/>
          <w:sz w:val="22"/>
          <w:szCs w:val="22"/>
          <w:rtl/>
        </w:rPr>
      </w:pPr>
      <w:r w:rsidRPr="000F6E11">
        <w:rPr>
          <w:b/>
          <w:bCs/>
          <w:sz w:val="22"/>
          <w:szCs w:val="22"/>
          <w:rtl/>
        </w:rPr>
        <w:t>א.</w:t>
      </w:r>
      <w:r w:rsidRPr="000F6E11">
        <w:rPr>
          <w:b/>
          <w:bCs/>
          <w:sz w:val="22"/>
          <w:szCs w:val="22"/>
          <w:rtl/>
        </w:rPr>
        <w:tab/>
        <w:t>כללי</w:t>
      </w:r>
    </w:p>
    <w:p w:rsidR="000F117D" w:rsidRPr="000F6E11" w:rsidRDefault="000F117D" w:rsidP="000F117D">
      <w:pPr>
        <w:ind w:left="752" w:right="-142" w:firstLine="3"/>
        <w:jc w:val="both"/>
        <w:rPr>
          <w:sz w:val="22"/>
          <w:szCs w:val="22"/>
          <w:rtl/>
        </w:rPr>
      </w:pPr>
      <w:r w:rsidRPr="000F6E11">
        <w:rPr>
          <w:sz w:val="22"/>
          <w:szCs w:val="22"/>
          <w:rtl/>
        </w:rPr>
        <w:t>לפי הוראת ביצוע 29/94 נערכה נציבות מס הכנסה לטיפול ב"העברת פעילות חברות קיימות לחברות חדשות במטרה להתחמק מתשלום מס".</w:t>
      </w:r>
      <w:r>
        <w:rPr>
          <w:rFonts w:hint="cs"/>
          <w:sz w:val="22"/>
          <w:szCs w:val="22"/>
          <w:rtl/>
        </w:rPr>
        <w:t xml:space="preserve"> </w:t>
      </w:r>
      <w:r w:rsidRPr="000F6E11">
        <w:rPr>
          <w:sz w:val="22"/>
          <w:szCs w:val="22"/>
          <w:rtl/>
        </w:rPr>
        <w:t xml:space="preserve">ההוראה עצמה מתייחסת להעברה מטעמי התחמקות ממס של פעילות החברה הישנה; אין ההוראה דנה ישירות בהתחלת פעילות חדשה בחברה המצויה בהפסדים. </w:t>
      </w:r>
    </w:p>
    <w:p w:rsidR="000F117D" w:rsidRPr="000F6E11" w:rsidRDefault="000F117D" w:rsidP="000F117D">
      <w:pPr>
        <w:tabs>
          <w:tab w:val="left" w:pos="397"/>
          <w:tab w:val="left" w:pos="793"/>
          <w:tab w:val="left" w:pos="1218"/>
        </w:tabs>
        <w:ind w:left="752" w:right="-142" w:firstLine="3"/>
        <w:jc w:val="both"/>
        <w:rPr>
          <w:sz w:val="22"/>
          <w:szCs w:val="22"/>
          <w:rtl/>
        </w:rPr>
      </w:pPr>
      <w:r w:rsidRPr="000F6E11">
        <w:rPr>
          <w:sz w:val="22"/>
          <w:szCs w:val="22"/>
          <w:rtl/>
        </w:rPr>
        <w:t>במסגרת חוק התכנית להבראת כלכלת ישראל (תיקוני חקיקה להשגת יעדי התקציב והמדיניות הכלכלית לשנות הכספים 2003 ו-2004), התשס"ג-2003, נקבעה, בין היתר, ההוראה הבאה:</w:t>
      </w:r>
    </w:p>
    <w:p w:rsidR="000F117D" w:rsidRPr="000F6E11" w:rsidRDefault="000F117D" w:rsidP="000F117D">
      <w:pPr>
        <w:tabs>
          <w:tab w:val="left" w:pos="-1275"/>
          <w:tab w:val="left" w:pos="397"/>
          <w:tab w:val="left" w:pos="1218"/>
        </w:tabs>
        <w:ind w:left="752" w:right="-142" w:firstLine="3"/>
        <w:jc w:val="both"/>
        <w:rPr>
          <w:sz w:val="22"/>
          <w:szCs w:val="22"/>
          <w:rtl/>
        </w:rPr>
      </w:pPr>
      <w:r w:rsidRPr="000F6E11">
        <w:rPr>
          <w:sz w:val="22"/>
          <w:szCs w:val="22"/>
          <w:rtl/>
        </w:rPr>
        <w:t xml:space="preserve">כאשר חבר בני אדם בעל חוב מס סופי (הכוונה לחוב מס שאין לגביו עוד זכות להשגה, לערר או לערעור) העביר את פעילותו (להלן - החבר המעביר) ללא תמורה או כתמורה חלקית, לחבר בני אדם שיש בו, במישרין או בעקיפין אותם בעלי שליטה או קרוביהם (להלן - החבר הנעבר), באופן שלא נותרו אמצעים בחבר המעביר לסילוק החוב, ניתן יהיה לגבות את החוב מהחבר הנעבר; </w:t>
      </w:r>
    </w:p>
    <w:p w:rsidR="000F117D" w:rsidRDefault="000F117D" w:rsidP="000F117D">
      <w:pPr>
        <w:tabs>
          <w:tab w:val="left" w:pos="793"/>
          <w:tab w:val="left" w:pos="1218"/>
        </w:tabs>
        <w:bidi w:val="0"/>
        <w:spacing w:line="80" w:lineRule="exact"/>
        <w:ind w:right="-142"/>
        <w:rPr>
          <w:b/>
          <w:bCs/>
          <w:sz w:val="24"/>
        </w:rPr>
      </w:pPr>
    </w:p>
    <w:p w:rsidR="000F117D" w:rsidRPr="000F6E11" w:rsidRDefault="000F117D" w:rsidP="000F117D">
      <w:pPr>
        <w:tabs>
          <w:tab w:val="left" w:pos="397"/>
          <w:tab w:val="left" w:pos="1218"/>
        </w:tabs>
        <w:ind w:left="752" w:right="-142" w:firstLine="3"/>
        <w:jc w:val="both"/>
        <w:rPr>
          <w:sz w:val="22"/>
          <w:szCs w:val="22"/>
          <w:rtl/>
        </w:rPr>
      </w:pPr>
      <w:r w:rsidRPr="000F6E11">
        <w:rPr>
          <w:sz w:val="22"/>
          <w:szCs w:val="22"/>
          <w:rtl/>
        </w:rPr>
        <w:t xml:space="preserve">באופן דומה, חבר בני אדם בעל חוב מס סופי שהתפרק או הפסיק את פעילותו מבלי לשלם את החוב יראו את נכסיו כאילו הועברו לבעלי השליטה בו ללא תמורה וניתן יהיה לגבות מהם את החוב, אלא אם הוכח אחרת. </w:t>
      </w:r>
    </w:p>
    <w:p w:rsidR="000F117D" w:rsidRPr="000F6E11" w:rsidRDefault="000F117D" w:rsidP="000F117D">
      <w:pPr>
        <w:tabs>
          <w:tab w:val="left" w:pos="397"/>
          <w:tab w:val="left" w:pos="793"/>
          <w:tab w:val="left" w:pos="1218"/>
        </w:tabs>
        <w:ind w:left="752" w:right="-142" w:firstLine="3"/>
        <w:jc w:val="both"/>
        <w:rPr>
          <w:sz w:val="22"/>
          <w:szCs w:val="22"/>
          <w:rtl/>
        </w:rPr>
      </w:pPr>
      <w:r w:rsidRPr="000F6E11">
        <w:rPr>
          <w:sz w:val="22"/>
          <w:szCs w:val="22"/>
          <w:rtl/>
        </w:rPr>
        <w:t>לעניין פעילות חדשה בחברה מפסידה ראה הוראת ביצוע 6/2000 - משפטית שומה אשר פורסמה בעקבות פס"ד יואב רובינשטיין בהקשר לקיזוז הפסדי חברות ושינוי שליטה.</w:t>
      </w:r>
    </w:p>
    <w:p w:rsidR="000F117D" w:rsidRDefault="000F117D" w:rsidP="000F117D">
      <w:pPr>
        <w:tabs>
          <w:tab w:val="left" w:pos="397"/>
          <w:tab w:val="left" w:pos="793"/>
          <w:tab w:val="left" w:pos="1218"/>
        </w:tabs>
        <w:ind w:left="-58" w:right="-28"/>
        <w:jc w:val="both"/>
        <w:rPr>
          <w:b/>
          <w:bCs/>
          <w:szCs w:val="23"/>
          <w:rtl/>
        </w:rPr>
      </w:pPr>
    </w:p>
    <w:p w:rsidR="000F117D" w:rsidRPr="0087454D" w:rsidRDefault="000F117D" w:rsidP="000F117D">
      <w:pPr>
        <w:ind w:left="-58" w:firstLine="526"/>
        <w:jc w:val="both"/>
        <w:rPr>
          <w:b/>
          <w:bCs/>
          <w:sz w:val="22"/>
          <w:szCs w:val="22"/>
          <w:rtl/>
        </w:rPr>
      </w:pPr>
      <w:r w:rsidRPr="0087454D">
        <w:rPr>
          <w:b/>
          <w:bCs/>
          <w:sz w:val="22"/>
          <w:szCs w:val="22"/>
          <w:rtl/>
        </w:rPr>
        <w:t>ב.</w:t>
      </w:r>
      <w:r w:rsidRPr="0087454D">
        <w:rPr>
          <w:b/>
          <w:bCs/>
          <w:sz w:val="22"/>
          <w:szCs w:val="22"/>
          <w:rtl/>
        </w:rPr>
        <w:tab/>
        <w:t>מבחנים</w:t>
      </w:r>
    </w:p>
    <w:p w:rsidR="000F117D" w:rsidRPr="00E4640A" w:rsidRDefault="000F117D" w:rsidP="000F117D">
      <w:pPr>
        <w:tabs>
          <w:tab w:val="left" w:pos="397"/>
          <w:tab w:val="left" w:pos="745"/>
          <w:tab w:val="left" w:pos="1218"/>
        </w:tabs>
        <w:spacing w:line="276" w:lineRule="auto"/>
        <w:ind w:left="-58" w:right="-142"/>
        <w:jc w:val="both"/>
        <w:rPr>
          <w:sz w:val="22"/>
          <w:szCs w:val="22"/>
          <w:rtl/>
        </w:rPr>
      </w:pPr>
      <w:r>
        <w:rPr>
          <w:szCs w:val="23"/>
          <w:rtl/>
        </w:rPr>
        <w:tab/>
      </w:r>
      <w:r w:rsidRPr="00E4640A">
        <w:rPr>
          <w:sz w:val="22"/>
          <w:szCs w:val="22"/>
          <w:rtl/>
        </w:rPr>
        <w:tab/>
        <w:t>להלן כמה אינדיקציות שיעזרו לבחינת הסוגיה:</w:t>
      </w:r>
    </w:p>
    <w:p w:rsidR="000F117D" w:rsidRDefault="000F117D" w:rsidP="000F117D">
      <w:pPr>
        <w:tabs>
          <w:tab w:val="left" w:pos="397"/>
          <w:tab w:val="left" w:pos="793"/>
          <w:tab w:val="left" w:pos="1218"/>
        </w:tabs>
        <w:ind w:left="1218" w:right="-142" w:hanging="1218"/>
        <w:jc w:val="both"/>
        <w:rPr>
          <w:sz w:val="22"/>
          <w:szCs w:val="22"/>
          <w:rtl/>
        </w:rPr>
      </w:pPr>
      <w:r w:rsidRPr="00E4640A">
        <w:rPr>
          <w:sz w:val="22"/>
          <w:szCs w:val="22"/>
          <w:rtl/>
        </w:rPr>
        <w:tab/>
      </w:r>
      <w:r w:rsidRPr="00E4640A">
        <w:rPr>
          <w:sz w:val="22"/>
          <w:szCs w:val="22"/>
          <w:rtl/>
        </w:rPr>
        <w:tab/>
        <w:t>1.</w:t>
      </w:r>
      <w:r w:rsidRPr="00E4640A">
        <w:rPr>
          <w:sz w:val="22"/>
          <w:szCs w:val="22"/>
          <w:rtl/>
        </w:rPr>
        <w:tab/>
        <w:t>המשכיות באותו ענף. לפי כלל זה יש לבחון האם החברה המפסידה ממשיכה לפעול באותו ענף בו פעלה קודם לשינוי בעלי מניותיה.</w:t>
      </w:r>
    </w:p>
    <w:p w:rsidR="000F117D" w:rsidRDefault="000F117D" w:rsidP="000F117D">
      <w:pPr>
        <w:tabs>
          <w:tab w:val="left" w:pos="397"/>
          <w:tab w:val="left" w:pos="793"/>
          <w:tab w:val="left" w:pos="1218"/>
        </w:tabs>
        <w:bidi w:val="0"/>
        <w:spacing w:line="80" w:lineRule="exact"/>
        <w:ind w:right="-142"/>
        <w:rPr>
          <w:sz w:val="22"/>
          <w:szCs w:val="22"/>
          <w:rtl/>
        </w:rPr>
      </w:pPr>
    </w:p>
    <w:p w:rsidR="000F117D" w:rsidRDefault="000F117D" w:rsidP="000F117D">
      <w:pPr>
        <w:tabs>
          <w:tab w:val="left" w:pos="397"/>
          <w:tab w:val="left" w:pos="793"/>
          <w:tab w:val="left" w:pos="1218"/>
        </w:tabs>
        <w:ind w:left="1218" w:right="-142" w:hanging="417"/>
        <w:jc w:val="both"/>
        <w:rPr>
          <w:sz w:val="22"/>
          <w:szCs w:val="22"/>
          <w:rtl/>
        </w:rPr>
      </w:pPr>
      <w:r w:rsidRPr="00E4640A">
        <w:rPr>
          <w:sz w:val="22"/>
          <w:szCs w:val="22"/>
          <w:rtl/>
        </w:rPr>
        <w:t>2.</w:t>
      </w:r>
      <w:r w:rsidRPr="00E4640A">
        <w:rPr>
          <w:sz w:val="22"/>
          <w:szCs w:val="22"/>
          <w:rtl/>
        </w:rPr>
        <w:tab/>
        <w:t>זהות (המשכיות) בעלי המניות (להבדיל ממכירה של 100% מהמניות). צרוף בעלי מניות בהחזקה משמעותית כך שהחברה לא תימכר במלואה.</w:t>
      </w:r>
    </w:p>
    <w:p w:rsidR="000F117D" w:rsidRDefault="000F117D" w:rsidP="000F117D">
      <w:pPr>
        <w:tabs>
          <w:tab w:val="left" w:pos="397"/>
          <w:tab w:val="left" w:pos="793"/>
          <w:tab w:val="left" w:pos="1218"/>
        </w:tabs>
        <w:bidi w:val="0"/>
        <w:spacing w:line="80" w:lineRule="exact"/>
        <w:ind w:right="-142"/>
        <w:rPr>
          <w:sz w:val="22"/>
          <w:szCs w:val="22"/>
          <w:rtl/>
        </w:rPr>
      </w:pPr>
    </w:p>
    <w:p w:rsidR="000F117D" w:rsidRDefault="000F117D" w:rsidP="000F117D">
      <w:pPr>
        <w:tabs>
          <w:tab w:val="left" w:pos="397"/>
          <w:tab w:val="left" w:pos="793"/>
          <w:tab w:val="left" w:pos="1218"/>
        </w:tabs>
        <w:ind w:left="1218" w:right="-142" w:hanging="1218"/>
        <w:jc w:val="both"/>
        <w:rPr>
          <w:sz w:val="22"/>
          <w:szCs w:val="22"/>
          <w:rtl/>
        </w:rPr>
      </w:pPr>
      <w:r w:rsidRPr="00E4640A">
        <w:rPr>
          <w:sz w:val="22"/>
          <w:szCs w:val="22"/>
          <w:rtl/>
        </w:rPr>
        <w:tab/>
      </w:r>
      <w:r w:rsidRPr="00E4640A">
        <w:rPr>
          <w:sz w:val="22"/>
          <w:szCs w:val="22"/>
          <w:rtl/>
        </w:rPr>
        <w:tab/>
        <w:t>3.</w:t>
      </w:r>
      <w:r w:rsidRPr="00E4640A">
        <w:rPr>
          <w:sz w:val="22"/>
          <w:szCs w:val="22"/>
          <w:rtl/>
        </w:rPr>
        <w:tab/>
        <w:t>חידוש וצמיחת פעילות חדשה לחברה באותו תחום עיסוק עיקרי, להבדיל מהעתקת פעילות קיימת מחברה אחרת לחברה בהפסדים.</w:t>
      </w:r>
    </w:p>
    <w:p w:rsidR="000F117D" w:rsidRDefault="000F117D" w:rsidP="000F117D">
      <w:pPr>
        <w:tabs>
          <w:tab w:val="left" w:pos="397"/>
          <w:tab w:val="left" w:pos="793"/>
          <w:tab w:val="left" w:pos="1218"/>
        </w:tabs>
        <w:bidi w:val="0"/>
        <w:spacing w:line="80" w:lineRule="exact"/>
        <w:ind w:right="-142"/>
        <w:rPr>
          <w:sz w:val="22"/>
          <w:szCs w:val="22"/>
          <w:rtl/>
        </w:rPr>
      </w:pPr>
    </w:p>
    <w:p w:rsidR="000F117D" w:rsidRDefault="000F117D" w:rsidP="000F117D">
      <w:pPr>
        <w:tabs>
          <w:tab w:val="left" w:pos="397"/>
          <w:tab w:val="left" w:pos="793"/>
          <w:tab w:val="left" w:pos="1218"/>
        </w:tabs>
        <w:ind w:left="-58" w:right="-142"/>
        <w:jc w:val="both"/>
        <w:rPr>
          <w:sz w:val="22"/>
          <w:szCs w:val="22"/>
          <w:rtl/>
        </w:rPr>
      </w:pPr>
      <w:r w:rsidRPr="00E4640A">
        <w:rPr>
          <w:sz w:val="22"/>
          <w:szCs w:val="22"/>
          <w:rtl/>
        </w:rPr>
        <w:tab/>
      </w:r>
      <w:r w:rsidRPr="00E4640A">
        <w:rPr>
          <w:sz w:val="22"/>
          <w:szCs w:val="22"/>
          <w:rtl/>
        </w:rPr>
        <w:tab/>
        <w:t>4.</w:t>
      </w:r>
      <w:r w:rsidRPr="00E4640A">
        <w:rPr>
          <w:sz w:val="22"/>
          <w:szCs w:val="22"/>
          <w:rtl/>
        </w:rPr>
        <w:tab/>
        <w:t>הסכם רכישת מניות מבעלי המניות הקיימים אינו מותנה בחיסכון מס.</w:t>
      </w:r>
    </w:p>
    <w:p w:rsidR="000F117D" w:rsidRDefault="000F117D" w:rsidP="000F117D">
      <w:pPr>
        <w:tabs>
          <w:tab w:val="left" w:pos="793"/>
          <w:tab w:val="left" w:pos="1218"/>
        </w:tabs>
        <w:spacing w:line="360" w:lineRule="auto"/>
        <w:ind w:left="468" w:hanging="526"/>
        <w:jc w:val="both"/>
        <w:rPr>
          <w:sz w:val="22"/>
          <w:szCs w:val="22"/>
          <w:rtl/>
        </w:rPr>
      </w:pPr>
    </w:p>
    <w:p w:rsidR="000F117D" w:rsidRDefault="000F117D" w:rsidP="000F117D">
      <w:pPr>
        <w:tabs>
          <w:tab w:val="left" w:pos="793"/>
          <w:tab w:val="left" w:pos="1218"/>
        </w:tabs>
        <w:ind w:left="468" w:hanging="526"/>
        <w:jc w:val="both"/>
        <w:rPr>
          <w:sz w:val="22"/>
          <w:szCs w:val="22"/>
          <w:rtl/>
        </w:rPr>
      </w:pPr>
    </w:p>
    <w:p w:rsidR="000F117D" w:rsidRDefault="000F117D" w:rsidP="000F117D">
      <w:pPr>
        <w:tabs>
          <w:tab w:val="left" w:pos="793"/>
          <w:tab w:val="left" w:pos="1218"/>
        </w:tabs>
        <w:ind w:left="468" w:hanging="526"/>
        <w:jc w:val="both"/>
        <w:rPr>
          <w:sz w:val="22"/>
          <w:szCs w:val="22"/>
          <w:rtl/>
        </w:rPr>
      </w:pPr>
    </w:p>
    <w:p w:rsidR="000F117D" w:rsidRDefault="000F117D" w:rsidP="000F117D">
      <w:pPr>
        <w:tabs>
          <w:tab w:val="left" w:pos="793"/>
          <w:tab w:val="left" w:pos="1218"/>
        </w:tabs>
        <w:ind w:left="468" w:hanging="526"/>
        <w:jc w:val="both"/>
        <w:rPr>
          <w:sz w:val="22"/>
          <w:szCs w:val="22"/>
          <w:rtl/>
        </w:rPr>
      </w:pPr>
    </w:p>
    <w:p w:rsidR="000F117D" w:rsidRDefault="000F117D" w:rsidP="000F117D">
      <w:pPr>
        <w:tabs>
          <w:tab w:val="left" w:pos="793"/>
          <w:tab w:val="left" w:pos="1218"/>
        </w:tabs>
        <w:ind w:left="468" w:hanging="526"/>
        <w:jc w:val="both"/>
        <w:rPr>
          <w:sz w:val="22"/>
          <w:szCs w:val="22"/>
          <w:rtl/>
        </w:rPr>
      </w:pPr>
    </w:p>
    <w:p w:rsidR="000F117D" w:rsidRDefault="000F117D" w:rsidP="000F117D">
      <w:pPr>
        <w:tabs>
          <w:tab w:val="left" w:pos="793"/>
          <w:tab w:val="left" w:pos="1218"/>
        </w:tabs>
        <w:ind w:left="468" w:hanging="526"/>
        <w:jc w:val="both"/>
        <w:rPr>
          <w:b/>
          <w:bCs/>
          <w:sz w:val="24"/>
          <w:rtl/>
        </w:rPr>
      </w:pPr>
    </w:p>
    <w:p w:rsidR="000F117D" w:rsidRDefault="000F117D" w:rsidP="000F117D">
      <w:pPr>
        <w:tabs>
          <w:tab w:val="left" w:pos="793"/>
          <w:tab w:val="left" w:pos="1218"/>
        </w:tabs>
        <w:ind w:left="468" w:hanging="526"/>
        <w:jc w:val="both"/>
        <w:rPr>
          <w:b/>
          <w:bCs/>
          <w:sz w:val="24"/>
          <w:rtl/>
        </w:rPr>
      </w:pPr>
    </w:p>
    <w:p w:rsidR="000F117D" w:rsidRPr="008351ED" w:rsidRDefault="000F117D" w:rsidP="000F117D">
      <w:pPr>
        <w:tabs>
          <w:tab w:val="left" w:pos="793"/>
          <w:tab w:val="left" w:pos="1218"/>
        </w:tabs>
        <w:ind w:left="468" w:hanging="526"/>
        <w:jc w:val="both"/>
        <w:rPr>
          <w:sz w:val="22"/>
          <w:szCs w:val="22"/>
          <w:rtl/>
        </w:rPr>
      </w:pPr>
      <w:r w:rsidRPr="008351ED">
        <w:rPr>
          <w:rFonts w:hint="cs"/>
          <w:b/>
          <w:bCs/>
          <w:sz w:val="22"/>
          <w:szCs w:val="22"/>
          <w:rtl/>
        </w:rPr>
        <w:t>30</w:t>
      </w:r>
      <w:r w:rsidRPr="008351ED">
        <w:rPr>
          <w:b/>
          <w:bCs/>
          <w:sz w:val="22"/>
          <w:szCs w:val="22"/>
          <w:rtl/>
        </w:rPr>
        <w:t>.</w:t>
      </w:r>
      <w:r w:rsidRPr="008351ED">
        <w:rPr>
          <w:b/>
          <w:bCs/>
          <w:sz w:val="22"/>
          <w:szCs w:val="22"/>
          <w:rtl/>
        </w:rPr>
        <w:tab/>
        <w:t>פעילות חברה חדשה וחברה בהפסדים</w:t>
      </w:r>
      <w:r w:rsidRPr="008351ED">
        <w:rPr>
          <w:rFonts w:hint="cs"/>
          <w:sz w:val="22"/>
          <w:szCs w:val="22"/>
          <w:rtl/>
        </w:rPr>
        <w:t xml:space="preserve"> (המשך)</w:t>
      </w:r>
    </w:p>
    <w:p w:rsidR="000F117D" w:rsidRPr="00332D22" w:rsidRDefault="000F117D" w:rsidP="000F117D">
      <w:pPr>
        <w:ind w:left="-58" w:firstLine="526"/>
        <w:jc w:val="both"/>
        <w:rPr>
          <w:sz w:val="22"/>
          <w:szCs w:val="22"/>
          <w:rtl/>
        </w:rPr>
      </w:pPr>
      <w:r w:rsidRPr="0087454D">
        <w:rPr>
          <w:b/>
          <w:bCs/>
          <w:sz w:val="22"/>
          <w:szCs w:val="22"/>
          <w:rtl/>
        </w:rPr>
        <w:t>ב.</w:t>
      </w:r>
      <w:r w:rsidRPr="0087454D">
        <w:rPr>
          <w:b/>
          <w:bCs/>
          <w:sz w:val="22"/>
          <w:szCs w:val="22"/>
          <w:rtl/>
        </w:rPr>
        <w:tab/>
        <w:t>מבחנים</w:t>
      </w:r>
      <w:r>
        <w:rPr>
          <w:rFonts w:hint="cs"/>
          <w:b/>
          <w:bCs/>
          <w:sz w:val="22"/>
          <w:szCs w:val="22"/>
          <w:rtl/>
        </w:rPr>
        <w:t xml:space="preserve"> </w:t>
      </w:r>
      <w:r>
        <w:rPr>
          <w:rFonts w:hint="cs"/>
          <w:sz w:val="22"/>
          <w:szCs w:val="22"/>
          <w:rtl/>
        </w:rPr>
        <w:t>(המשך)</w:t>
      </w:r>
    </w:p>
    <w:p w:rsidR="000F117D" w:rsidRDefault="000F117D" w:rsidP="000F117D">
      <w:pPr>
        <w:tabs>
          <w:tab w:val="left" w:pos="397"/>
          <w:tab w:val="left" w:pos="793"/>
          <w:tab w:val="left" w:pos="1218"/>
        </w:tabs>
        <w:ind w:left="-58" w:right="-142"/>
        <w:jc w:val="both"/>
        <w:rPr>
          <w:sz w:val="22"/>
          <w:szCs w:val="22"/>
          <w:rtl/>
        </w:rPr>
      </w:pPr>
      <w:r w:rsidRPr="00E4640A">
        <w:rPr>
          <w:sz w:val="22"/>
          <w:szCs w:val="22"/>
          <w:rtl/>
        </w:rPr>
        <w:tab/>
      </w:r>
      <w:r w:rsidRPr="00E4640A">
        <w:rPr>
          <w:sz w:val="22"/>
          <w:szCs w:val="22"/>
          <w:rtl/>
        </w:rPr>
        <w:tab/>
        <w:t>5.</w:t>
      </w:r>
      <w:r w:rsidRPr="00E4640A">
        <w:rPr>
          <w:sz w:val="22"/>
          <w:szCs w:val="22"/>
          <w:rtl/>
        </w:rPr>
        <w:tab/>
        <w:t>קליטת עובדים חדשים לחברה הקיימת תחזק את ההכרה בפעילות החברה.</w:t>
      </w:r>
    </w:p>
    <w:p w:rsidR="000F117D" w:rsidRDefault="000F117D" w:rsidP="000F117D">
      <w:pPr>
        <w:tabs>
          <w:tab w:val="left" w:pos="397"/>
          <w:tab w:val="left" w:pos="793"/>
          <w:tab w:val="left" w:pos="1218"/>
        </w:tabs>
        <w:bidi w:val="0"/>
        <w:spacing w:line="80" w:lineRule="exact"/>
        <w:ind w:right="-142"/>
        <w:rPr>
          <w:sz w:val="22"/>
          <w:szCs w:val="22"/>
          <w:rtl/>
        </w:rPr>
      </w:pPr>
    </w:p>
    <w:p w:rsidR="000F117D" w:rsidRPr="00E4640A" w:rsidRDefault="000F117D" w:rsidP="000F117D">
      <w:pPr>
        <w:tabs>
          <w:tab w:val="left" w:pos="397"/>
          <w:tab w:val="left" w:pos="793"/>
          <w:tab w:val="left" w:pos="1218"/>
        </w:tabs>
        <w:ind w:left="1218" w:right="-142" w:hanging="1218"/>
        <w:jc w:val="both"/>
        <w:rPr>
          <w:sz w:val="22"/>
          <w:szCs w:val="22"/>
          <w:rtl/>
        </w:rPr>
      </w:pPr>
      <w:r w:rsidRPr="00E4640A">
        <w:rPr>
          <w:sz w:val="22"/>
          <w:szCs w:val="22"/>
          <w:rtl/>
        </w:rPr>
        <w:tab/>
      </w:r>
      <w:r w:rsidRPr="00E4640A">
        <w:rPr>
          <w:sz w:val="22"/>
          <w:szCs w:val="22"/>
          <w:rtl/>
        </w:rPr>
        <w:tab/>
        <w:t>6.</w:t>
      </w:r>
      <w:r w:rsidRPr="00E4640A">
        <w:rPr>
          <w:sz w:val="22"/>
          <w:szCs w:val="22"/>
          <w:rtl/>
        </w:rPr>
        <w:tab/>
        <w:t>קיומם של נכסים שיש בהם יתרון עבור הרוכש, יצדיקו את רכישת החברה (ידע, מוניטין, הסכם שכירות, הסכם ניהול).</w:t>
      </w:r>
    </w:p>
    <w:p w:rsidR="000F117D" w:rsidRDefault="000F117D" w:rsidP="000F117D">
      <w:pPr>
        <w:bidi w:val="0"/>
        <w:spacing w:line="80" w:lineRule="exact"/>
        <w:ind w:right="-142"/>
        <w:rPr>
          <w:szCs w:val="23"/>
          <w:rtl/>
        </w:rPr>
      </w:pPr>
    </w:p>
    <w:p w:rsidR="000F117D" w:rsidRDefault="000F117D" w:rsidP="000F117D">
      <w:pPr>
        <w:bidi w:val="0"/>
        <w:spacing w:line="80" w:lineRule="exact"/>
        <w:ind w:right="-142"/>
        <w:rPr>
          <w:sz w:val="22"/>
          <w:szCs w:val="22"/>
          <w:rtl/>
        </w:rPr>
      </w:pPr>
    </w:p>
    <w:p w:rsidR="000F117D" w:rsidRDefault="000F117D" w:rsidP="000F117D">
      <w:pPr>
        <w:ind w:left="752" w:right="-142"/>
        <w:jc w:val="both"/>
        <w:rPr>
          <w:sz w:val="22"/>
          <w:szCs w:val="22"/>
          <w:rtl/>
        </w:rPr>
      </w:pPr>
      <w:r w:rsidRPr="00D3417C">
        <w:rPr>
          <w:sz w:val="22"/>
          <w:szCs w:val="22"/>
          <w:rtl/>
        </w:rPr>
        <w:t>ב-31 ביולי 2003 פסק בית המשפט, בערעור שהגישה נציבות מס הכנסה, על פסק הדין בעניין יואב רובינשטיין (ע"א 3415/97). בפסיקתו קבע בית המשפט העליון, כי סעיף 86 לפקודה אינו מונע מפקיד השומה לראות את מכלול הפעולות שבוצעו על ידי הנישום (במקרה הנ"ל כלל הפעולות החל מרכישת המניות על ידי בעל המניות וכלה בקיזוז ההפסדים) כרצף של עסקה מלאכותית אחת ובפרט לאור העובדה שסעיף 86 אינו מוגבל רק ל"עסקה" מלאכותית אלא גם לכל "פעולה". בנוסף, נקבע כי לא כל רכישת מניות בחברה מפסידה מהווה עסקה מלאכותית וייתכנו מצבים, בהם פעולה שכזו אינה מלאכותית, אולם במקרה הנ"ל, הנהנה מתכנון המס אינו אותו נישום כלכלי שספג את ההפסדים. סעיף 86 מאפשר לפקיד השומה, לא רק להתעלם מעסקה מלאכותית בבחינת סמכות הורסת - אלא בידו גם סמכות בונה לקבוע את השלכות ביטול העסקה המלאכותית.</w:t>
      </w:r>
    </w:p>
    <w:p w:rsidR="000F117D" w:rsidRDefault="000F117D" w:rsidP="000F117D">
      <w:pPr>
        <w:bidi w:val="0"/>
        <w:spacing w:line="80" w:lineRule="exact"/>
        <w:ind w:right="-142"/>
        <w:rPr>
          <w:sz w:val="22"/>
          <w:szCs w:val="22"/>
          <w:rtl/>
        </w:rPr>
      </w:pPr>
    </w:p>
    <w:p w:rsidR="000F117D" w:rsidRDefault="000F117D" w:rsidP="000F117D">
      <w:pPr>
        <w:ind w:left="752" w:right="-142"/>
        <w:jc w:val="both"/>
        <w:rPr>
          <w:sz w:val="22"/>
          <w:szCs w:val="22"/>
          <w:rtl/>
        </w:rPr>
      </w:pPr>
      <w:r>
        <w:rPr>
          <w:rFonts w:hint="cs"/>
          <w:sz w:val="22"/>
          <w:szCs w:val="22"/>
          <w:rtl/>
        </w:rPr>
        <w:t>בהקשר לנ"ל נציין, כי באמירת אגב, קבע בית המשפט העליון כי לא כל רכישת חברה בהפסדים, היא "עסקה מלאכותית". בית המשפט סייג את פסילת הרכישה במקום, שבו מתקיימות הדרישות החלופיות הבאות:</w:t>
      </w:r>
    </w:p>
    <w:p w:rsidR="000F117D" w:rsidRDefault="000F117D" w:rsidP="000F117D">
      <w:pPr>
        <w:tabs>
          <w:tab w:val="left" w:pos="540"/>
          <w:tab w:val="left" w:pos="1132"/>
        </w:tabs>
        <w:spacing w:line="120" w:lineRule="auto"/>
        <w:ind w:left="1083" w:right="-142" w:hanging="295"/>
        <w:jc w:val="both"/>
        <w:rPr>
          <w:sz w:val="22"/>
          <w:szCs w:val="22"/>
          <w:rtl/>
        </w:rPr>
      </w:pPr>
    </w:p>
    <w:p w:rsidR="000F117D" w:rsidRDefault="000F117D" w:rsidP="000F117D">
      <w:pPr>
        <w:ind w:left="1080" w:right="-142" w:hanging="328"/>
        <w:jc w:val="both"/>
        <w:rPr>
          <w:sz w:val="22"/>
          <w:szCs w:val="22"/>
          <w:rtl/>
        </w:rPr>
      </w:pPr>
      <w:r w:rsidRPr="008351ED">
        <w:rPr>
          <w:rFonts w:hint="cs"/>
          <w:sz w:val="22"/>
          <w:szCs w:val="22"/>
          <w:rtl/>
        </w:rPr>
        <w:t>-</w:t>
      </w:r>
      <w:r>
        <w:rPr>
          <w:rFonts w:hint="cs"/>
          <w:b/>
          <w:bCs/>
          <w:sz w:val="22"/>
          <w:szCs w:val="22"/>
          <w:rtl/>
        </w:rPr>
        <w:tab/>
      </w:r>
      <w:r>
        <w:rPr>
          <w:rFonts w:hint="cs"/>
          <w:sz w:val="22"/>
          <w:szCs w:val="22"/>
          <w:rtl/>
        </w:rPr>
        <w:t>רכישת חברה בעלת שלד בורסאי;</w:t>
      </w:r>
    </w:p>
    <w:p w:rsidR="000F117D" w:rsidRDefault="000F117D" w:rsidP="000F117D">
      <w:pPr>
        <w:ind w:left="1080" w:right="-142" w:hanging="328"/>
        <w:jc w:val="both"/>
        <w:rPr>
          <w:b/>
          <w:bCs/>
          <w:sz w:val="22"/>
          <w:szCs w:val="22"/>
          <w:rtl/>
        </w:rPr>
      </w:pPr>
      <w:r w:rsidRPr="008351ED">
        <w:rPr>
          <w:rFonts w:hint="cs"/>
          <w:sz w:val="22"/>
          <w:szCs w:val="22"/>
          <w:rtl/>
        </w:rPr>
        <w:t>-</w:t>
      </w:r>
      <w:r w:rsidRPr="001E7611">
        <w:rPr>
          <w:rFonts w:hint="cs"/>
          <w:b/>
          <w:bCs/>
          <w:sz w:val="22"/>
          <w:szCs w:val="22"/>
          <w:rtl/>
        </w:rPr>
        <w:tab/>
      </w:r>
      <w:r w:rsidRPr="001E7611">
        <w:rPr>
          <w:rFonts w:hint="cs"/>
          <w:sz w:val="22"/>
          <w:szCs w:val="22"/>
          <w:rtl/>
        </w:rPr>
        <w:t>רכישת חברה בהפסדים לשם שיקומה</w:t>
      </w:r>
      <w:r>
        <w:rPr>
          <w:rFonts w:hint="cs"/>
          <w:sz w:val="22"/>
          <w:szCs w:val="22"/>
          <w:rtl/>
        </w:rPr>
        <w:t>;</w:t>
      </w:r>
    </w:p>
    <w:p w:rsidR="000F117D" w:rsidRDefault="000F117D" w:rsidP="000F117D">
      <w:pPr>
        <w:ind w:left="1080" w:right="-142" w:hanging="328"/>
        <w:jc w:val="both"/>
        <w:rPr>
          <w:sz w:val="22"/>
          <w:szCs w:val="22"/>
          <w:rtl/>
        </w:rPr>
      </w:pPr>
      <w:r w:rsidRPr="008351ED">
        <w:rPr>
          <w:rFonts w:hint="cs"/>
          <w:sz w:val="22"/>
          <w:szCs w:val="22"/>
          <w:rtl/>
        </w:rPr>
        <w:t>-</w:t>
      </w:r>
      <w:r w:rsidRPr="001E7611">
        <w:rPr>
          <w:rFonts w:hint="cs"/>
          <w:b/>
          <w:bCs/>
          <w:sz w:val="22"/>
          <w:szCs w:val="22"/>
          <w:rtl/>
        </w:rPr>
        <w:tab/>
      </w:r>
      <w:r>
        <w:rPr>
          <w:rFonts w:hint="cs"/>
          <w:sz w:val="22"/>
          <w:szCs w:val="22"/>
          <w:rtl/>
        </w:rPr>
        <w:t>רכישת חברה בהפסדים, כדי להוציא מתחרה מהשוק;</w:t>
      </w:r>
    </w:p>
    <w:p w:rsidR="000F117D" w:rsidRDefault="000F117D" w:rsidP="000F117D">
      <w:pPr>
        <w:tabs>
          <w:tab w:val="left" w:pos="540"/>
          <w:tab w:val="left" w:pos="1132"/>
        </w:tabs>
        <w:spacing w:line="120" w:lineRule="auto"/>
        <w:ind w:left="1083" w:right="-142" w:hanging="295"/>
        <w:jc w:val="both"/>
        <w:rPr>
          <w:sz w:val="22"/>
          <w:szCs w:val="22"/>
          <w:rtl/>
        </w:rPr>
      </w:pPr>
    </w:p>
    <w:p w:rsidR="000F117D" w:rsidRDefault="000F117D" w:rsidP="000F117D">
      <w:pPr>
        <w:ind w:left="759" w:right="-142" w:hanging="7"/>
        <w:jc w:val="both"/>
        <w:rPr>
          <w:sz w:val="22"/>
          <w:szCs w:val="22"/>
          <w:rtl/>
        </w:rPr>
      </w:pPr>
      <w:r>
        <w:rPr>
          <w:rFonts w:hint="cs"/>
          <w:sz w:val="22"/>
          <w:szCs w:val="22"/>
          <w:rtl/>
        </w:rPr>
        <w:t>בנוסף קבע בית המשפט כי "ייתכן שטעמים אלה או חלקם או טעמים אחרים יכשירו את העסקה ואינני מביע בעניין זה על עמדה". וכן כי "זאת ועוד: אינני קובע כי כל שינוי מפעילות החברה מפסידה הוא עסקה מלאכותית. לא אחת יש הצדקה לשינוי פעילות חברה מפסידה, ולו מהטעם של רצון לעבור לרווחים. ייתכן שתהיה לשינוי הצדקה שתכשיר את העסקה ואינני מביע בעניין זה כל עמדה".</w:t>
      </w:r>
    </w:p>
    <w:p w:rsidR="000F117D" w:rsidRDefault="000F117D" w:rsidP="000F117D">
      <w:pPr>
        <w:bidi w:val="0"/>
        <w:spacing w:line="80" w:lineRule="exact"/>
        <w:ind w:right="-142"/>
        <w:rPr>
          <w:sz w:val="22"/>
          <w:szCs w:val="22"/>
          <w:rtl/>
        </w:rPr>
      </w:pPr>
    </w:p>
    <w:p w:rsidR="000F117D" w:rsidRPr="005D5F0B" w:rsidRDefault="000F117D" w:rsidP="000F117D">
      <w:pPr>
        <w:tabs>
          <w:tab w:val="left" w:pos="793"/>
          <w:tab w:val="left" w:pos="1218"/>
        </w:tabs>
        <w:ind w:left="755" w:right="-142"/>
        <w:jc w:val="both"/>
        <w:rPr>
          <w:sz w:val="22"/>
          <w:szCs w:val="22"/>
          <w:rtl/>
        </w:rPr>
      </w:pPr>
      <w:r>
        <w:rPr>
          <w:rFonts w:hint="cs"/>
          <w:sz w:val="22"/>
          <w:szCs w:val="22"/>
          <w:rtl/>
        </w:rPr>
        <w:t>בעניין</w:t>
      </w:r>
      <w:r w:rsidRPr="005D5F0B">
        <w:rPr>
          <w:rFonts w:hint="cs"/>
          <w:sz w:val="22"/>
          <w:szCs w:val="22"/>
          <w:rtl/>
        </w:rPr>
        <w:t xml:space="preserve"> בן ארי ש.סוכנות לבטוח (1968) בע"מ נ' פקיד שומה ירושלים 1 </w:t>
      </w:r>
      <w:r>
        <w:rPr>
          <w:rFonts w:hint="cs"/>
          <w:sz w:val="22"/>
          <w:szCs w:val="22"/>
          <w:rtl/>
        </w:rPr>
        <w:t>התקבלה החלטה, בבית המשפט העליון</w:t>
      </w:r>
      <w:r w:rsidRPr="005D5F0B">
        <w:rPr>
          <w:rFonts w:hint="cs"/>
          <w:sz w:val="22"/>
          <w:szCs w:val="22"/>
          <w:rtl/>
        </w:rPr>
        <w:t>, הקובעת עקרונות נוספים בסוגיות קיזוז הפסדי, במקרה של רכישת חברה בעלת הפסדים צבורים. להלן עיקרי המקרה והעקרונות שנקבעו</w:t>
      </w:r>
      <w:r>
        <w:rPr>
          <w:rFonts w:hint="cs"/>
          <w:sz w:val="22"/>
          <w:szCs w:val="22"/>
          <w:rtl/>
        </w:rPr>
        <w:t>.</w:t>
      </w:r>
    </w:p>
    <w:p w:rsidR="000F117D" w:rsidRPr="00332D22" w:rsidRDefault="000F117D" w:rsidP="000F117D">
      <w:pPr>
        <w:bidi w:val="0"/>
        <w:jc w:val="right"/>
        <w:rPr>
          <w:rFonts w:ascii="Arial" w:hAnsi="Arial"/>
          <w:sz w:val="22"/>
          <w:szCs w:val="22"/>
        </w:rPr>
      </w:pPr>
    </w:p>
    <w:p w:rsidR="000F117D" w:rsidRPr="005E16E8" w:rsidRDefault="000F117D" w:rsidP="000F117D">
      <w:pPr>
        <w:ind w:left="741" w:right="-28"/>
        <w:jc w:val="both"/>
        <w:rPr>
          <w:rFonts w:ascii="Arial" w:hAnsi="Arial"/>
          <w:b/>
          <w:bCs/>
          <w:sz w:val="22"/>
          <w:szCs w:val="22"/>
          <w:rtl/>
        </w:rPr>
      </w:pPr>
      <w:r w:rsidRPr="005E16E8">
        <w:rPr>
          <w:rFonts w:ascii="Arial" w:hAnsi="Arial" w:hint="cs"/>
          <w:b/>
          <w:bCs/>
          <w:sz w:val="22"/>
          <w:szCs w:val="22"/>
          <w:rtl/>
        </w:rPr>
        <w:t xml:space="preserve">עובדות המקרה </w:t>
      </w:r>
    </w:p>
    <w:p w:rsidR="000F117D" w:rsidRPr="005E16E8" w:rsidRDefault="000F117D" w:rsidP="000F117D">
      <w:pPr>
        <w:ind w:left="741" w:right="-142"/>
        <w:jc w:val="both"/>
        <w:rPr>
          <w:rFonts w:ascii="Arial" w:hAnsi="Arial"/>
          <w:sz w:val="22"/>
          <w:szCs w:val="22"/>
          <w:rtl/>
        </w:rPr>
      </w:pPr>
      <w:r w:rsidRPr="005E16E8">
        <w:rPr>
          <w:rFonts w:ascii="Arial" w:hAnsi="Arial" w:hint="cs"/>
          <w:sz w:val="22"/>
          <w:szCs w:val="22"/>
          <w:rtl/>
        </w:rPr>
        <w:t>המערערת, שפעלה כמוסך לתיקון כלי רכב, חתמה בשנת 94 על הסכם עם חברת אסי-אור למכירת נכסים וזכויות שונות. מר בן ארי היה מנהל ובעל מניות בחברת אסי-אור. לאחר חתימת ההסכם, החזיק בן ארי בעקיפין ב-32% ממניות המערערת. בשנתיים העוקבות ספגה המערערת הפסדים ובתחילת 97 הפסיקה את פעילותה כמוסך, נכסיה נמכרו ועובדיה פוטרו. בשנת 98 רכש בן ארי את יתרת מניות המערערת (68%) מבעלי המניות האחרים. בשנת 99 העביר בן ארי למערערת פעילות בתחום הביטוח מחברה אחרת שבניהולו ובשליטתו (להלן: החברה המעבירה) וגם שינה את שמה של המערערת.</w:t>
      </w:r>
    </w:p>
    <w:p w:rsidR="000F117D" w:rsidRPr="005E16E8" w:rsidRDefault="000F117D" w:rsidP="000F117D">
      <w:pPr>
        <w:ind w:left="741" w:right="-142"/>
        <w:jc w:val="both"/>
        <w:rPr>
          <w:rFonts w:ascii="Arial" w:hAnsi="Arial"/>
          <w:sz w:val="22"/>
          <w:szCs w:val="22"/>
          <w:rtl/>
        </w:rPr>
      </w:pPr>
      <w:r w:rsidRPr="005E16E8">
        <w:rPr>
          <w:rFonts w:ascii="Arial" w:hAnsi="Arial" w:hint="cs"/>
          <w:sz w:val="22"/>
          <w:szCs w:val="22"/>
          <w:rtl/>
        </w:rPr>
        <w:t>החברה המעבירה הי</w:t>
      </w:r>
      <w:r>
        <w:rPr>
          <w:rFonts w:ascii="Arial" w:hAnsi="Arial" w:hint="cs"/>
          <w:sz w:val="22"/>
          <w:szCs w:val="22"/>
          <w:rtl/>
        </w:rPr>
        <w:t>י</w:t>
      </w:r>
      <w:r w:rsidRPr="005E16E8">
        <w:rPr>
          <w:rFonts w:ascii="Arial" w:hAnsi="Arial" w:hint="cs"/>
          <w:sz w:val="22"/>
          <w:szCs w:val="22"/>
          <w:rtl/>
        </w:rPr>
        <w:t>תה רווחית טרם העברת הפעילות ופורקה מאוחר יותר. פעילות המערערת בתחום הביטוח הי</w:t>
      </w:r>
      <w:r>
        <w:rPr>
          <w:rFonts w:ascii="Arial" w:hAnsi="Arial" w:hint="cs"/>
          <w:sz w:val="22"/>
          <w:szCs w:val="22"/>
          <w:rtl/>
        </w:rPr>
        <w:t>י</w:t>
      </w:r>
      <w:r w:rsidRPr="005E16E8">
        <w:rPr>
          <w:rFonts w:ascii="Arial" w:hAnsi="Arial" w:hint="cs"/>
          <w:sz w:val="22"/>
          <w:szCs w:val="22"/>
          <w:rtl/>
        </w:rPr>
        <w:t>תה רווחית והיא ביקשה לקזז מהכנסות חייבות אלו את הפסדיה הצבורים מהפעילות כמוסך. המשיב קבע כי לא ניתן לקזז הפסדים אלה, כיוון שלשיטתו, העברת הפעילות של סוכנות הביטוח למערערת היא בבחינת "עסקה מלאכותית".</w:t>
      </w:r>
    </w:p>
    <w:p w:rsidR="000F117D" w:rsidRDefault="000F117D" w:rsidP="000F117D">
      <w:pPr>
        <w:bidi w:val="0"/>
        <w:ind w:right="-142"/>
        <w:jc w:val="right"/>
        <w:rPr>
          <w:rFonts w:ascii="Arial" w:hAnsi="Arial"/>
          <w:sz w:val="22"/>
          <w:szCs w:val="22"/>
          <w:rtl/>
        </w:rPr>
      </w:pPr>
    </w:p>
    <w:p w:rsidR="000F117D" w:rsidRPr="005E16E8" w:rsidRDefault="000F117D" w:rsidP="000F117D">
      <w:pPr>
        <w:ind w:left="741" w:right="-142"/>
        <w:jc w:val="both"/>
        <w:rPr>
          <w:rFonts w:ascii="Arial" w:hAnsi="Arial"/>
          <w:b/>
          <w:bCs/>
          <w:sz w:val="22"/>
          <w:szCs w:val="22"/>
          <w:rtl/>
        </w:rPr>
      </w:pPr>
      <w:r w:rsidRPr="005E16E8">
        <w:rPr>
          <w:rFonts w:ascii="Arial" w:hAnsi="Arial" w:hint="cs"/>
          <w:b/>
          <w:bCs/>
          <w:sz w:val="22"/>
          <w:szCs w:val="22"/>
          <w:rtl/>
        </w:rPr>
        <w:t>בית המשפט המחוזי</w:t>
      </w:r>
    </w:p>
    <w:p w:rsidR="000F117D" w:rsidRPr="005E16E8" w:rsidRDefault="000F117D" w:rsidP="000F117D">
      <w:pPr>
        <w:ind w:left="741" w:right="-142"/>
        <w:jc w:val="both"/>
        <w:rPr>
          <w:rFonts w:ascii="Arial" w:hAnsi="Arial"/>
          <w:sz w:val="22"/>
          <w:szCs w:val="22"/>
          <w:rtl/>
        </w:rPr>
      </w:pPr>
      <w:r w:rsidRPr="005E16E8">
        <w:rPr>
          <w:rFonts w:ascii="Arial" w:hAnsi="Arial" w:hint="cs"/>
          <w:sz w:val="22"/>
          <w:szCs w:val="22"/>
          <w:rtl/>
        </w:rPr>
        <w:t>בית המשפט המחוזי קבע כי רכישת יתרת המניות והעברת הפעילות בתחום הביטוח מהוות שתיהן מהלך אחד, והוא העומד למבחן אם יש מאחוריו מטרה מסחרית מלבד הרצון להפחית מס.</w:t>
      </w:r>
    </w:p>
    <w:p w:rsidR="000F117D" w:rsidRPr="005E16E8" w:rsidRDefault="000F117D" w:rsidP="000F117D">
      <w:pPr>
        <w:ind w:left="741" w:right="-142"/>
        <w:jc w:val="both"/>
        <w:rPr>
          <w:rFonts w:ascii="Arial" w:hAnsi="Arial"/>
          <w:sz w:val="22"/>
          <w:szCs w:val="22"/>
          <w:rtl/>
        </w:rPr>
      </w:pPr>
      <w:r w:rsidRPr="005E16E8">
        <w:rPr>
          <w:rFonts w:ascii="Arial" w:hAnsi="Arial" w:hint="cs"/>
          <w:sz w:val="22"/>
          <w:szCs w:val="22"/>
          <w:rtl/>
        </w:rPr>
        <w:t>בית המשפט המחוזי פסק כי לא נמצא טעם מסחרי העומד בבסיס הבחירה לבצע את העסקה בדרך של רכישת מניות המערערת והעברת הפעילות הרווחית בתחום הביטוח אליה דווקא. נקבע כי מטרת העסקה הי</w:t>
      </w:r>
      <w:r>
        <w:rPr>
          <w:rFonts w:ascii="Arial" w:hAnsi="Arial" w:hint="cs"/>
          <w:sz w:val="22"/>
          <w:szCs w:val="22"/>
          <w:rtl/>
        </w:rPr>
        <w:t>י</w:t>
      </w:r>
      <w:r w:rsidRPr="005E16E8">
        <w:rPr>
          <w:rFonts w:ascii="Arial" w:hAnsi="Arial" w:hint="cs"/>
          <w:sz w:val="22"/>
          <w:szCs w:val="22"/>
          <w:rtl/>
        </w:rPr>
        <w:t>תה הפחתת מס והצורה שבה נעשתה אינה מוסברת על ידי הטעם המסחרי הנטען, והערעור נדחה.</w:t>
      </w:r>
    </w:p>
    <w:p w:rsidR="000F117D" w:rsidRDefault="000F117D" w:rsidP="000F117D">
      <w:pPr>
        <w:bidi w:val="0"/>
        <w:ind w:right="-142"/>
        <w:jc w:val="right"/>
        <w:rPr>
          <w:rFonts w:ascii="Arial" w:hAnsi="Arial"/>
          <w:b/>
          <w:bCs/>
          <w:sz w:val="22"/>
          <w:szCs w:val="22"/>
          <w:rtl/>
        </w:rPr>
      </w:pPr>
    </w:p>
    <w:p w:rsidR="000F117D" w:rsidRPr="005E16E8" w:rsidRDefault="000F117D" w:rsidP="000F117D">
      <w:pPr>
        <w:ind w:left="741" w:right="-142"/>
        <w:jc w:val="both"/>
        <w:rPr>
          <w:rFonts w:ascii="Arial" w:hAnsi="Arial"/>
          <w:b/>
          <w:bCs/>
          <w:sz w:val="22"/>
          <w:szCs w:val="22"/>
          <w:rtl/>
        </w:rPr>
      </w:pPr>
      <w:r w:rsidRPr="005E16E8">
        <w:rPr>
          <w:rFonts w:ascii="Arial" w:hAnsi="Arial" w:hint="cs"/>
          <w:b/>
          <w:bCs/>
          <w:sz w:val="22"/>
          <w:szCs w:val="22"/>
          <w:rtl/>
        </w:rPr>
        <w:t>ביהמ"ש העליון</w:t>
      </w:r>
    </w:p>
    <w:p w:rsidR="000F117D" w:rsidRPr="005E16E8" w:rsidRDefault="000F117D" w:rsidP="000F117D">
      <w:pPr>
        <w:ind w:left="741" w:right="-142"/>
        <w:jc w:val="both"/>
        <w:rPr>
          <w:rFonts w:ascii="Arial" w:hAnsi="Arial"/>
          <w:sz w:val="22"/>
          <w:szCs w:val="22"/>
          <w:rtl/>
        </w:rPr>
      </w:pPr>
      <w:r w:rsidRPr="005E16E8">
        <w:rPr>
          <w:rFonts w:ascii="Arial" w:hAnsi="Arial" w:hint="cs"/>
          <w:sz w:val="22"/>
          <w:szCs w:val="22"/>
          <w:rtl/>
        </w:rPr>
        <w:t xml:space="preserve">בפרשת רובינשטיין נדרש ביהמ"ש להכריע במצב שבו הרוכש המאוחר רכש חברה נטולת נכסים ופעילות עם הפסדים צבורים מבלי שהוא נשא בהפסדים (באופן עקיף, שכן החברה היא שנושאת בהפסדים). </w:t>
      </w:r>
    </w:p>
    <w:p w:rsidR="000F117D" w:rsidRPr="005E16E8" w:rsidRDefault="000F117D" w:rsidP="000F117D">
      <w:pPr>
        <w:ind w:left="741" w:right="-142"/>
        <w:jc w:val="both"/>
        <w:rPr>
          <w:rFonts w:ascii="Arial" w:hAnsi="Arial"/>
          <w:sz w:val="22"/>
          <w:szCs w:val="22"/>
          <w:rtl/>
        </w:rPr>
      </w:pPr>
      <w:r w:rsidRPr="005E16E8">
        <w:rPr>
          <w:rFonts w:ascii="Arial" w:hAnsi="Arial" w:hint="cs"/>
          <w:sz w:val="22"/>
          <w:szCs w:val="22"/>
          <w:rtl/>
        </w:rPr>
        <w:t>במקרה הנדון השאלה - מהו הדין כאשר בעל מניות מיעוט, שנשא בחלק מההפסדים קודם להתרוקנות החברה מפעילותה הקודמת, רוכש את השליטה בחברה ללא כל טעם מסחרי ומעביר אליה פעילות רווחית. לאור ההבדלים בין המקרים, נקבע כי העקרונות שנקבעו בפרשת רובינשטיין מהווים נקודת מוצא בלבד.</w:t>
      </w:r>
    </w:p>
    <w:p w:rsidR="000F117D" w:rsidRPr="005E16E8" w:rsidRDefault="000F117D" w:rsidP="000F117D">
      <w:pPr>
        <w:ind w:left="741" w:right="-142"/>
        <w:jc w:val="both"/>
        <w:rPr>
          <w:rFonts w:ascii="Arial" w:hAnsi="Arial"/>
          <w:sz w:val="22"/>
          <w:szCs w:val="22"/>
          <w:rtl/>
        </w:rPr>
      </w:pPr>
      <w:r w:rsidRPr="005E16E8">
        <w:rPr>
          <w:rFonts w:ascii="Arial" w:hAnsi="Arial" w:hint="cs"/>
          <w:sz w:val="22"/>
          <w:szCs w:val="22"/>
          <w:rtl/>
        </w:rPr>
        <w:lastRenderedPageBreak/>
        <w:t>לגישת ביהמ"ש, כאשר מתקיים טעם מסחרי לעסקה והמטרה הדומיננטית אינה קיזוז ההפסדים הצבורים, יותרו הפסדים אלה בקיזוז, כפי שנקבע בעניין רובינשטיין. הדיון דנן עוסק בזכות לקיזוז הפסדים כאשר אין לעסקה טעם מסחרי והמטרה הדומיננטית בעסקה היא לנצל זכות זו.</w:t>
      </w:r>
    </w:p>
    <w:p w:rsidR="000F117D" w:rsidRDefault="000F117D" w:rsidP="000F117D">
      <w:pPr>
        <w:bidi w:val="0"/>
        <w:spacing w:line="80" w:lineRule="exact"/>
        <w:ind w:right="-142"/>
        <w:rPr>
          <w:rFonts w:ascii="Arial" w:hAnsi="Arial"/>
          <w:sz w:val="22"/>
          <w:szCs w:val="22"/>
          <w:rtl/>
        </w:rPr>
      </w:pPr>
    </w:p>
    <w:p w:rsidR="000F117D" w:rsidRDefault="000F117D" w:rsidP="000F117D">
      <w:pPr>
        <w:ind w:left="741" w:right="-142"/>
        <w:jc w:val="both"/>
        <w:rPr>
          <w:rFonts w:ascii="Arial" w:hAnsi="Arial"/>
          <w:sz w:val="22"/>
          <w:szCs w:val="22"/>
          <w:rtl/>
        </w:rPr>
      </w:pPr>
      <w:r w:rsidRPr="005E16E8">
        <w:rPr>
          <w:rFonts w:ascii="Arial" w:hAnsi="Arial" w:hint="cs"/>
          <w:sz w:val="22"/>
          <w:szCs w:val="22"/>
          <w:rtl/>
        </w:rPr>
        <w:t xml:space="preserve">ביהמ"ש קבע כי </w:t>
      </w:r>
      <w:r w:rsidRPr="005E16E8">
        <w:rPr>
          <w:rFonts w:ascii="Arial" w:hAnsi="Arial" w:hint="cs"/>
          <w:b/>
          <w:bCs/>
          <w:sz w:val="22"/>
          <w:szCs w:val="22"/>
          <w:u w:val="single"/>
          <w:rtl/>
        </w:rPr>
        <w:t>שני עקרונות</w:t>
      </w:r>
      <w:r w:rsidRPr="005E16E8">
        <w:rPr>
          <w:rFonts w:ascii="Arial" w:hAnsi="Arial" w:hint="cs"/>
          <w:sz w:val="22"/>
          <w:szCs w:val="22"/>
          <w:rtl/>
        </w:rPr>
        <w:t xml:space="preserve"> עומדים בבסיס ניתוח הסוגיה הנדונה.</w:t>
      </w:r>
    </w:p>
    <w:p w:rsidR="000F117D" w:rsidRPr="005E16E8" w:rsidRDefault="000F117D" w:rsidP="000F117D">
      <w:pPr>
        <w:bidi w:val="0"/>
        <w:spacing w:line="80" w:lineRule="exact"/>
        <w:jc w:val="right"/>
        <w:rPr>
          <w:rFonts w:ascii="Arial" w:hAnsi="Arial"/>
          <w:sz w:val="22"/>
          <w:szCs w:val="22"/>
          <w:rtl/>
        </w:rPr>
      </w:pPr>
    </w:p>
    <w:p w:rsidR="000F117D" w:rsidRDefault="000F117D" w:rsidP="000F117D">
      <w:pPr>
        <w:ind w:left="741"/>
        <w:jc w:val="both"/>
        <w:rPr>
          <w:rFonts w:ascii="Arial" w:hAnsi="Arial"/>
          <w:b/>
          <w:bCs/>
          <w:sz w:val="22"/>
          <w:szCs w:val="22"/>
          <w:rtl/>
        </w:rPr>
      </w:pPr>
    </w:p>
    <w:p w:rsidR="000F117D" w:rsidRDefault="000F117D" w:rsidP="000F117D">
      <w:pPr>
        <w:ind w:left="741"/>
        <w:jc w:val="both"/>
        <w:rPr>
          <w:rFonts w:ascii="Arial" w:hAnsi="Arial"/>
          <w:b/>
          <w:bCs/>
          <w:sz w:val="22"/>
          <w:szCs w:val="22"/>
          <w:rtl/>
        </w:rPr>
      </w:pPr>
    </w:p>
    <w:p w:rsidR="000F117D" w:rsidRDefault="000F117D" w:rsidP="000F117D">
      <w:pPr>
        <w:ind w:left="741"/>
        <w:jc w:val="both"/>
        <w:rPr>
          <w:rFonts w:ascii="Arial" w:hAnsi="Arial"/>
          <w:b/>
          <w:bCs/>
          <w:sz w:val="22"/>
          <w:szCs w:val="22"/>
          <w:rtl/>
        </w:rPr>
      </w:pPr>
    </w:p>
    <w:p w:rsidR="000F117D" w:rsidRDefault="000F117D" w:rsidP="000F117D">
      <w:pPr>
        <w:ind w:left="741"/>
        <w:jc w:val="both"/>
        <w:rPr>
          <w:rFonts w:ascii="Arial" w:hAnsi="Arial"/>
          <w:b/>
          <w:bCs/>
          <w:sz w:val="22"/>
          <w:szCs w:val="22"/>
          <w:rtl/>
        </w:rPr>
      </w:pPr>
    </w:p>
    <w:p w:rsidR="000F117D" w:rsidRDefault="000F117D" w:rsidP="000F117D">
      <w:pPr>
        <w:ind w:left="741"/>
        <w:jc w:val="both"/>
        <w:rPr>
          <w:rFonts w:ascii="Arial" w:hAnsi="Arial"/>
          <w:b/>
          <w:bCs/>
          <w:sz w:val="22"/>
          <w:szCs w:val="22"/>
          <w:rtl/>
        </w:rPr>
      </w:pPr>
    </w:p>
    <w:p w:rsidR="000F117D" w:rsidRDefault="000F117D" w:rsidP="000F117D">
      <w:pPr>
        <w:ind w:left="741"/>
        <w:jc w:val="both"/>
        <w:rPr>
          <w:rFonts w:ascii="Arial" w:hAnsi="Arial"/>
          <w:b/>
          <w:bCs/>
          <w:sz w:val="22"/>
          <w:szCs w:val="22"/>
          <w:rtl/>
        </w:rPr>
      </w:pPr>
    </w:p>
    <w:p w:rsidR="000F117D" w:rsidRPr="008351ED" w:rsidRDefault="000F117D" w:rsidP="000F117D">
      <w:pPr>
        <w:tabs>
          <w:tab w:val="left" w:pos="793"/>
          <w:tab w:val="left" w:pos="1218"/>
        </w:tabs>
        <w:ind w:left="468" w:hanging="526"/>
        <w:jc w:val="both"/>
        <w:rPr>
          <w:sz w:val="22"/>
          <w:szCs w:val="22"/>
          <w:rtl/>
        </w:rPr>
      </w:pPr>
      <w:r w:rsidRPr="008351ED">
        <w:rPr>
          <w:rFonts w:hint="cs"/>
          <w:b/>
          <w:bCs/>
          <w:sz w:val="22"/>
          <w:szCs w:val="22"/>
          <w:rtl/>
        </w:rPr>
        <w:t>30</w:t>
      </w:r>
      <w:r w:rsidRPr="008351ED">
        <w:rPr>
          <w:b/>
          <w:bCs/>
          <w:sz w:val="22"/>
          <w:szCs w:val="22"/>
          <w:rtl/>
        </w:rPr>
        <w:t>.</w:t>
      </w:r>
      <w:r w:rsidRPr="008351ED">
        <w:rPr>
          <w:b/>
          <w:bCs/>
          <w:sz w:val="22"/>
          <w:szCs w:val="22"/>
          <w:rtl/>
        </w:rPr>
        <w:tab/>
        <w:t>פעילות חברה חדשה וחברה בהפסדים</w:t>
      </w:r>
      <w:r w:rsidRPr="008351ED">
        <w:rPr>
          <w:rFonts w:hint="cs"/>
          <w:sz w:val="22"/>
          <w:szCs w:val="22"/>
          <w:rtl/>
        </w:rPr>
        <w:t xml:space="preserve"> (המשך)</w:t>
      </w:r>
    </w:p>
    <w:p w:rsidR="000F117D" w:rsidRPr="00332D22" w:rsidRDefault="000F117D" w:rsidP="000F117D">
      <w:pPr>
        <w:ind w:left="-58" w:firstLine="526"/>
        <w:jc w:val="both"/>
        <w:rPr>
          <w:sz w:val="22"/>
          <w:szCs w:val="22"/>
          <w:rtl/>
        </w:rPr>
      </w:pPr>
      <w:r w:rsidRPr="0087454D">
        <w:rPr>
          <w:b/>
          <w:bCs/>
          <w:sz w:val="22"/>
          <w:szCs w:val="22"/>
          <w:rtl/>
        </w:rPr>
        <w:t>ב.</w:t>
      </w:r>
      <w:r w:rsidRPr="0087454D">
        <w:rPr>
          <w:b/>
          <w:bCs/>
          <w:sz w:val="22"/>
          <w:szCs w:val="22"/>
          <w:rtl/>
        </w:rPr>
        <w:tab/>
        <w:t>מבחנים</w:t>
      </w:r>
      <w:r>
        <w:rPr>
          <w:rFonts w:hint="cs"/>
          <w:b/>
          <w:bCs/>
          <w:sz w:val="22"/>
          <w:szCs w:val="22"/>
          <w:rtl/>
        </w:rPr>
        <w:t xml:space="preserve"> </w:t>
      </w:r>
      <w:r>
        <w:rPr>
          <w:rFonts w:hint="cs"/>
          <w:sz w:val="22"/>
          <w:szCs w:val="22"/>
          <w:rtl/>
        </w:rPr>
        <w:t>(המשך)</w:t>
      </w:r>
    </w:p>
    <w:p w:rsidR="000F117D" w:rsidRPr="005E16E8" w:rsidRDefault="000F117D" w:rsidP="000F117D">
      <w:pPr>
        <w:ind w:left="741" w:right="-142"/>
        <w:jc w:val="both"/>
        <w:rPr>
          <w:rFonts w:ascii="Arial" w:hAnsi="Arial"/>
          <w:sz w:val="22"/>
          <w:szCs w:val="22"/>
          <w:rtl/>
        </w:rPr>
      </w:pPr>
      <w:r w:rsidRPr="005E16E8">
        <w:rPr>
          <w:rFonts w:ascii="Arial" w:hAnsi="Arial" w:hint="cs"/>
          <w:b/>
          <w:bCs/>
          <w:sz w:val="22"/>
          <w:szCs w:val="22"/>
          <w:rtl/>
        </w:rPr>
        <w:t>העיקרון הראשון</w:t>
      </w:r>
      <w:r w:rsidRPr="005E16E8">
        <w:rPr>
          <w:rFonts w:ascii="Arial" w:hAnsi="Arial" w:hint="cs"/>
          <w:sz w:val="22"/>
          <w:szCs w:val="22"/>
          <w:rtl/>
        </w:rPr>
        <w:t xml:space="preserve"> נוגע לאי התרת רכישת הפסדים שספגו בעלי מניות אחרים כאשר אין טעם כלכלי לעסקה מלבד הפחתת מס. עיקרון זה נקבע בפרשת רובינשטיין מכוח ההוראה בדבר התעלמות מ"עסקה מלאכותית" שמטרתה היא הפחתת מס לא נאותה. עיקרון זה תקף ועומד על כנו.</w:t>
      </w:r>
    </w:p>
    <w:p w:rsidR="000F117D" w:rsidRPr="00A53186" w:rsidRDefault="000F117D" w:rsidP="000F117D">
      <w:pPr>
        <w:tabs>
          <w:tab w:val="left" w:pos="397"/>
          <w:tab w:val="left" w:pos="793"/>
          <w:tab w:val="left" w:pos="1218"/>
        </w:tabs>
        <w:bidi w:val="0"/>
        <w:spacing w:line="80" w:lineRule="exact"/>
        <w:ind w:right="-142"/>
        <w:rPr>
          <w:b/>
          <w:bCs/>
          <w:szCs w:val="23"/>
          <w:rtl/>
        </w:rPr>
      </w:pPr>
    </w:p>
    <w:p w:rsidR="000F117D" w:rsidRPr="005E16E8" w:rsidRDefault="000F117D" w:rsidP="000F117D">
      <w:pPr>
        <w:ind w:left="741" w:right="-142"/>
        <w:jc w:val="both"/>
        <w:rPr>
          <w:rFonts w:ascii="Arial" w:hAnsi="Arial"/>
          <w:sz w:val="22"/>
          <w:szCs w:val="22"/>
          <w:rtl/>
        </w:rPr>
      </w:pPr>
      <w:r w:rsidRPr="005E16E8">
        <w:rPr>
          <w:rFonts w:ascii="Arial" w:hAnsi="Arial" w:hint="cs"/>
          <w:b/>
          <w:bCs/>
          <w:sz w:val="22"/>
          <w:szCs w:val="22"/>
          <w:rtl/>
        </w:rPr>
        <w:t>העיקרון השני</w:t>
      </w:r>
      <w:r w:rsidRPr="005E16E8">
        <w:rPr>
          <w:rFonts w:ascii="Arial" w:hAnsi="Arial" w:hint="cs"/>
          <w:sz w:val="22"/>
          <w:szCs w:val="22"/>
          <w:rtl/>
        </w:rPr>
        <w:t xml:space="preserve"> - שמירה על זכותו של בעל המניות "ליהנות" מהפסדיו הכלכליים האמיתיים, בדרך של קיזוזם ולא בדרך של מכירתם לגורם אחר. הנאה מהפסד בדרך זו אינה "מלאכותית" אלא עסקית-כלכלית.</w:t>
      </w:r>
    </w:p>
    <w:p w:rsidR="000F117D" w:rsidRPr="005E16E8" w:rsidRDefault="000F117D" w:rsidP="000F117D">
      <w:pPr>
        <w:ind w:left="741" w:right="-142"/>
        <w:jc w:val="both"/>
        <w:rPr>
          <w:rFonts w:ascii="Arial" w:hAnsi="Arial"/>
          <w:sz w:val="22"/>
          <w:szCs w:val="22"/>
          <w:rtl/>
        </w:rPr>
      </w:pPr>
      <w:r w:rsidRPr="005E16E8">
        <w:rPr>
          <w:rFonts w:ascii="Arial" w:hAnsi="Arial" w:hint="cs"/>
          <w:sz w:val="22"/>
          <w:szCs w:val="22"/>
          <w:rtl/>
        </w:rPr>
        <w:t xml:space="preserve">נקבע כי קו פרשת המים ביישום עקרונות אלה הוא </w:t>
      </w:r>
      <w:r w:rsidRPr="005E16E8">
        <w:rPr>
          <w:rFonts w:ascii="Arial" w:hAnsi="Arial" w:hint="cs"/>
          <w:b/>
          <w:bCs/>
          <w:sz w:val="22"/>
          <w:szCs w:val="22"/>
          <w:rtl/>
        </w:rPr>
        <w:t>השינוי או היעדר השינוי ב"שליטה" בחברה.</w:t>
      </w:r>
      <w:r w:rsidRPr="005E16E8">
        <w:rPr>
          <w:rFonts w:ascii="Arial" w:hAnsi="Arial" w:hint="cs"/>
          <w:sz w:val="22"/>
          <w:szCs w:val="22"/>
          <w:rtl/>
        </w:rPr>
        <w:t xml:space="preserve"> בעל השליטה הוא גם בעל היכולת לכוון את פעילותה של החברה ולהובילה לרווחיות. על פי רוב הוא בעל האינטרס הכלכלי העיקרי בחברה.</w:t>
      </w:r>
    </w:p>
    <w:p w:rsidR="000F117D" w:rsidRDefault="000F117D" w:rsidP="000F117D">
      <w:pPr>
        <w:ind w:left="741" w:right="-142"/>
        <w:jc w:val="both"/>
        <w:rPr>
          <w:rFonts w:ascii="Arial" w:hAnsi="Arial"/>
          <w:sz w:val="22"/>
          <w:szCs w:val="22"/>
          <w:rtl/>
        </w:rPr>
      </w:pPr>
      <w:r w:rsidRPr="005E16E8">
        <w:rPr>
          <w:rFonts w:ascii="Arial" w:hAnsi="Arial" w:hint="cs"/>
          <w:sz w:val="22"/>
          <w:szCs w:val="22"/>
          <w:rtl/>
        </w:rPr>
        <w:t>כאשר בעל שליטה בחברה שצברה הפסדים מביא לשינוי תחום פעילותה, ולחברה יש הכנסות חייבות במס לאחר השינוי, אין חולק כי החברה תוכל לקזז את הפסדיה בעבר כנגד הכנסתה החייבת במס, על פי דיני קיזוז ההפסדים.</w:t>
      </w:r>
    </w:p>
    <w:p w:rsidR="000F117D" w:rsidRPr="005E16E8" w:rsidRDefault="000F117D" w:rsidP="000F117D">
      <w:pPr>
        <w:ind w:left="741" w:right="-142"/>
        <w:jc w:val="both"/>
        <w:rPr>
          <w:rFonts w:ascii="Arial" w:hAnsi="Arial"/>
          <w:sz w:val="22"/>
          <w:szCs w:val="22"/>
          <w:rtl/>
        </w:rPr>
      </w:pPr>
      <w:r w:rsidRPr="005E16E8">
        <w:rPr>
          <w:rFonts w:ascii="Arial" w:hAnsi="Arial" w:hint="cs"/>
          <w:sz w:val="22"/>
          <w:szCs w:val="22"/>
          <w:rtl/>
        </w:rPr>
        <w:t>במצב בו נמכרת ה"שליטה" בחברה ללא טעם מסחרי זולת ניצול הזכות לקיזוז ההפסדים, נוטה האיזון לכיוון העיקרון האוסר רכישת הפסדים שספגו בעלי מניות אחרים.</w:t>
      </w:r>
    </w:p>
    <w:p w:rsidR="000F117D" w:rsidRDefault="000F117D" w:rsidP="000F117D">
      <w:pPr>
        <w:ind w:left="741" w:right="-142"/>
        <w:jc w:val="both"/>
        <w:rPr>
          <w:rFonts w:ascii="Arial" w:hAnsi="Arial"/>
          <w:sz w:val="22"/>
          <w:szCs w:val="22"/>
          <w:rtl/>
        </w:rPr>
      </w:pPr>
      <w:r w:rsidRPr="005E16E8">
        <w:rPr>
          <w:rFonts w:ascii="Arial" w:hAnsi="Arial" w:hint="cs"/>
          <w:sz w:val="22"/>
          <w:szCs w:val="22"/>
          <w:rtl/>
        </w:rPr>
        <w:t>כאשר השליטה בחברה נמכרת לגורם חיצוני שלא נשא בהפסדים. במצב זה, ככלל, העיקרון הגובר הוא איסור רכישת הפסדים שספגו בעלי מניות אחרים כאשר אין טעם כלכלי לעסקה מלבד הפחתת מס. שלילת הזכות לקיזוז הפסדים במצב זה תביא לכך שעסקאות אלה לא תבוצענה במקום שבו אין לעסקה טעם מסחרי-עסקי ממשי.</w:t>
      </w:r>
    </w:p>
    <w:p w:rsidR="000F117D" w:rsidRPr="005E16E8" w:rsidRDefault="000F117D" w:rsidP="000F117D">
      <w:pPr>
        <w:jc w:val="both"/>
        <w:rPr>
          <w:rFonts w:ascii="Arial" w:hAnsi="Arial"/>
          <w:b/>
          <w:bCs/>
          <w:sz w:val="22"/>
          <w:szCs w:val="22"/>
          <w:rtl/>
        </w:rPr>
      </w:pPr>
    </w:p>
    <w:p w:rsidR="000F117D" w:rsidRPr="005E16E8" w:rsidRDefault="000F117D" w:rsidP="000F117D">
      <w:pPr>
        <w:ind w:left="741" w:right="-142"/>
        <w:jc w:val="both"/>
        <w:rPr>
          <w:rFonts w:ascii="Arial" w:hAnsi="Arial"/>
          <w:b/>
          <w:bCs/>
          <w:sz w:val="22"/>
          <w:szCs w:val="22"/>
          <w:rtl/>
        </w:rPr>
      </w:pPr>
      <w:r w:rsidRPr="005E16E8">
        <w:rPr>
          <w:rFonts w:ascii="Arial" w:hAnsi="Arial" w:hint="cs"/>
          <w:b/>
          <w:bCs/>
          <w:sz w:val="22"/>
          <w:szCs w:val="22"/>
          <w:rtl/>
        </w:rPr>
        <w:t>נקבע כי מקום בו נדרשים להכרעה ביחס לקיזוז הפסדים בחברה בעקבות עסקה במניותיה שאין לה טעם מסחרי, יחולו העקרונות הבאים:</w:t>
      </w:r>
    </w:p>
    <w:p w:rsidR="000F117D" w:rsidRPr="005E16E8" w:rsidRDefault="000F117D" w:rsidP="000F117D">
      <w:pPr>
        <w:numPr>
          <w:ilvl w:val="0"/>
          <w:numId w:val="7"/>
        </w:numPr>
        <w:tabs>
          <w:tab w:val="clear" w:pos="930"/>
        </w:tabs>
        <w:ind w:left="1077" w:right="-142" w:hanging="336"/>
        <w:jc w:val="both"/>
        <w:rPr>
          <w:rFonts w:ascii="Arial" w:hAnsi="Arial"/>
          <w:sz w:val="22"/>
          <w:szCs w:val="22"/>
        </w:rPr>
      </w:pPr>
      <w:r w:rsidRPr="005E16E8">
        <w:rPr>
          <w:rFonts w:ascii="Arial" w:hAnsi="Arial" w:hint="cs"/>
          <w:sz w:val="22"/>
          <w:szCs w:val="22"/>
          <w:rtl/>
        </w:rPr>
        <w:t>כאשר יש שינוי שליטה בחברה ובעל השליטה החדש לא היה בעל מניות בחברה בעת התהוות ההפסדים - אין להתיר לחברה לקזז את ההפסדים שנתהוו טרם שינוי השליטה. זה הכלל שנפסק בעניין רובינשטיין. כלל זה חל גם כאשר בעל השליטה החדש לא רוכש את מלוא הזכויות בחברה, ובחלק מהמניות מחזיק בעל מניות מיעוט אשר ספג הפסדים טרם שינוי השליטה.</w:t>
      </w:r>
    </w:p>
    <w:p w:rsidR="000F117D" w:rsidRPr="005E16E8" w:rsidRDefault="000F117D" w:rsidP="000F117D">
      <w:pPr>
        <w:bidi w:val="0"/>
        <w:spacing w:line="80" w:lineRule="exact"/>
        <w:ind w:left="1077" w:right="-142" w:hanging="336"/>
        <w:rPr>
          <w:rFonts w:ascii="Arial" w:hAnsi="Arial"/>
          <w:sz w:val="22"/>
          <w:szCs w:val="22"/>
          <w:rtl/>
        </w:rPr>
      </w:pPr>
    </w:p>
    <w:p w:rsidR="000F117D" w:rsidRDefault="000F117D" w:rsidP="000F117D">
      <w:pPr>
        <w:numPr>
          <w:ilvl w:val="0"/>
          <w:numId w:val="7"/>
        </w:numPr>
        <w:tabs>
          <w:tab w:val="clear" w:pos="930"/>
        </w:tabs>
        <w:ind w:left="1077" w:right="-142" w:hanging="336"/>
        <w:jc w:val="both"/>
        <w:rPr>
          <w:rFonts w:ascii="Arial" w:hAnsi="Arial"/>
          <w:sz w:val="22"/>
          <w:szCs w:val="22"/>
        </w:rPr>
      </w:pPr>
      <w:r w:rsidRPr="005E16E8">
        <w:rPr>
          <w:rFonts w:ascii="Arial" w:hAnsi="Arial" w:hint="cs"/>
          <w:sz w:val="22"/>
          <w:szCs w:val="22"/>
          <w:rtl/>
        </w:rPr>
        <w:t>כאשר בעל השליטה החדש היה בעל מניות מיעוט בעת התהוות ההפסדים - יש להתיר קיזוז יחסי של הפסדים. ההפסד שיותר לחברה בקיזוז ישקף את ההפסד הכלכלי שספג הרוכש בהיותו בעל מניות מיעוט, קרי: מכפלת ההפסדים בשיעור ההחזקה שלו כבעל מניות מיעוט בעת התהוות ההפסדים.</w:t>
      </w:r>
    </w:p>
    <w:p w:rsidR="000F117D" w:rsidRDefault="000F117D" w:rsidP="000F117D">
      <w:pPr>
        <w:bidi w:val="0"/>
        <w:spacing w:line="80" w:lineRule="exact"/>
        <w:ind w:right="-142"/>
        <w:rPr>
          <w:rFonts w:ascii="Arial" w:hAnsi="Arial"/>
          <w:sz w:val="22"/>
          <w:szCs w:val="22"/>
          <w:rtl/>
        </w:rPr>
      </w:pPr>
    </w:p>
    <w:p w:rsidR="000F117D" w:rsidRPr="005E16E8" w:rsidRDefault="000F117D" w:rsidP="000F117D">
      <w:pPr>
        <w:numPr>
          <w:ilvl w:val="0"/>
          <w:numId w:val="7"/>
        </w:numPr>
        <w:tabs>
          <w:tab w:val="clear" w:pos="930"/>
        </w:tabs>
        <w:ind w:left="1077" w:right="-142" w:hanging="336"/>
        <w:jc w:val="both"/>
        <w:rPr>
          <w:rFonts w:ascii="Arial" w:hAnsi="Arial"/>
          <w:sz w:val="22"/>
          <w:szCs w:val="22"/>
        </w:rPr>
      </w:pPr>
      <w:r w:rsidRPr="005E16E8">
        <w:rPr>
          <w:rFonts w:ascii="Arial" w:hAnsi="Arial" w:hint="cs"/>
          <w:sz w:val="22"/>
          <w:szCs w:val="22"/>
          <w:rtl/>
        </w:rPr>
        <w:t>כאשר לא מתקיים שינוי שליטה בחברה, אין ב"החלפת ידיים" במניות החברה (בעסקאות בין המיעוט לרוב ובעסקאות של המיעוט והרוב עם גורמים חיצוניים) כדי לפגוע בזכות קיזוז ההפסדים של החברה ויש להתיר את קיזוז ההפסדים במלואו.</w:t>
      </w:r>
    </w:p>
    <w:p w:rsidR="000F117D" w:rsidRPr="005E16E8" w:rsidRDefault="000F117D" w:rsidP="000F117D">
      <w:pPr>
        <w:bidi w:val="0"/>
        <w:spacing w:line="80" w:lineRule="exact"/>
        <w:ind w:left="1077" w:right="-142" w:hanging="336"/>
        <w:rPr>
          <w:rFonts w:ascii="Arial" w:hAnsi="Arial"/>
          <w:sz w:val="22"/>
          <w:szCs w:val="22"/>
        </w:rPr>
      </w:pPr>
    </w:p>
    <w:p w:rsidR="000F117D" w:rsidRPr="005E16E8" w:rsidRDefault="000F117D" w:rsidP="000F117D">
      <w:pPr>
        <w:numPr>
          <w:ilvl w:val="0"/>
          <w:numId w:val="7"/>
        </w:numPr>
        <w:tabs>
          <w:tab w:val="clear" w:pos="930"/>
        </w:tabs>
        <w:ind w:left="1077" w:right="-142" w:hanging="336"/>
        <w:jc w:val="both"/>
        <w:rPr>
          <w:rFonts w:ascii="Arial" w:hAnsi="Arial"/>
          <w:sz w:val="22"/>
          <w:szCs w:val="22"/>
        </w:rPr>
      </w:pPr>
      <w:r w:rsidRPr="005E16E8">
        <w:rPr>
          <w:rFonts w:ascii="Arial" w:hAnsi="Arial" w:hint="cs"/>
          <w:sz w:val="22"/>
          <w:szCs w:val="22"/>
          <w:rtl/>
        </w:rPr>
        <w:t>כאשר בעל שליטה מוכר חלק ממניותיו והשליטה נותרת בידו לאחר המכירה עשוי להתעורר קושי מסויים. במצב זה, בעל השליטה הוא עדיין הנהנה העיקרי מקיזוז הפסדי החברה כנגד הכנסותיה. אחת האפשרויות היא שיש להתיר קיזוז מלא כאשר הסכם השליטה המשותפת נעשה עם בעל מניות המיעוט שספג אף הוא את ההפסדים, ויש להתיר קיזוז חלקי או לא להתיר קיזוז כלל כאשר ההסכם נעשה עם גורם חיצוני. ביהמ"ש אינו נדרש לסוגיות אלה במקרה הנדון, והן יוכרעו אם וכאשר הן יובאו להכרעה שיפוטית או להסדרה חקיקתית.</w:t>
      </w:r>
    </w:p>
    <w:p w:rsidR="000F117D" w:rsidRDefault="000F117D" w:rsidP="000F117D">
      <w:pPr>
        <w:bidi w:val="0"/>
        <w:spacing w:line="80" w:lineRule="exact"/>
        <w:ind w:right="-142"/>
        <w:rPr>
          <w:rFonts w:ascii="Arial" w:hAnsi="Arial"/>
          <w:sz w:val="22"/>
          <w:szCs w:val="22"/>
          <w:rtl/>
        </w:rPr>
      </w:pPr>
    </w:p>
    <w:p w:rsidR="000F117D" w:rsidRPr="005E16E8" w:rsidRDefault="000F117D" w:rsidP="000F117D">
      <w:pPr>
        <w:ind w:left="1075" w:right="-142" w:hanging="322"/>
        <w:jc w:val="both"/>
        <w:rPr>
          <w:rFonts w:ascii="Arial" w:hAnsi="Arial"/>
          <w:sz w:val="22"/>
          <w:szCs w:val="22"/>
          <w:rtl/>
        </w:rPr>
      </w:pPr>
      <w:r>
        <w:rPr>
          <w:rFonts w:ascii="Arial" w:hAnsi="Arial" w:hint="cs"/>
          <w:sz w:val="22"/>
          <w:szCs w:val="22"/>
          <w:rtl/>
        </w:rPr>
        <w:t>-</w:t>
      </w:r>
      <w:r>
        <w:rPr>
          <w:rFonts w:ascii="Arial" w:hAnsi="Arial" w:hint="cs"/>
          <w:sz w:val="22"/>
          <w:szCs w:val="22"/>
          <w:rtl/>
        </w:rPr>
        <w:tab/>
      </w:r>
      <w:r w:rsidRPr="005E16E8">
        <w:rPr>
          <w:rFonts w:ascii="Arial" w:hAnsi="Arial" w:hint="cs"/>
          <w:sz w:val="22"/>
          <w:szCs w:val="22"/>
          <w:rtl/>
        </w:rPr>
        <w:t>במקרה דנן, מכירת השליטה הינה למי שהיה בעל מניות מיעוט בעת התהוות ההפסדים והשקעתו כבעל מניות מיעוט נבעה מטעמים עסקיים ולא מטעמי הפחתת מס. במצב זה, נדרש איזון עדין יותר בין שני העקרונות. מחד, בעל מניות המיעוט לא נשא מבחינה כלכלית בהפסדיו של בעל השליטה, ומאידך, בעל מניות המיעוט ספג הפסד כלכלי ממשי שנבע מהשקעתו העסקית בחברה, ומעוניין לרכוש את השליטה בחברה ולהביא אותה לפסים של רווחיות במטרה לקזז אגב כך את ההפסדים שספג.</w:t>
      </w:r>
    </w:p>
    <w:p w:rsidR="000F117D" w:rsidRPr="005E16E8" w:rsidRDefault="000F117D" w:rsidP="000F117D">
      <w:pPr>
        <w:bidi w:val="0"/>
        <w:spacing w:line="80" w:lineRule="exact"/>
        <w:ind w:left="1075" w:right="-142" w:firstLine="14"/>
        <w:rPr>
          <w:rFonts w:ascii="Arial" w:hAnsi="Arial"/>
          <w:sz w:val="22"/>
          <w:szCs w:val="22"/>
          <w:rtl/>
        </w:rPr>
      </w:pPr>
    </w:p>
    <w:p w:rsidR="000F117D" w:rsidRDefault="000F117D" w:rsidP="000F117D">
      <w:pPr>
        <w:ind w:left="1075" w:right="-142" w:firstLine="14"/>
        <w:jc w:val="both"/>
        <w:rPr>
          <w:rFonts w:ascii="Arial" w:hAnsi="Arial"/>
          <w:sz w:val="22"/>
          <w:szCs w:val="22"/>
          <w:rtl/>
        </w:rPr>
      </w:pPr>
      <w:r w:rsidRPr="005E16E8">
        <w:rPr>
          <w:rFonts w:ascii="Arial" w:hAnsi="Arial" w:hint="cs"/>
          <w:sz w:val="22"/>
          <w:szCs w:val="22"/>
          <w:rtl/>
        </w:rPr>
        <w:t>נפסק כי יש להתיר לחברה לקזז אך את ההפסד המתקבל מהכפלת ההפסדים שנצברו בשיעור ההחזקה של מר בן ארי כבעל מניות מיעוט בעת התהוות ההפסדים, קרי: 32% מההפסדים.</w:t>
      </w:r>
    </w:p>
    <w:p w:rsidR="000F117D" w:rsidRDefault="000F117D" w:rsidP="000F117D">
      <w:pPr>
        <w:ind w:left="1075" w:firstLine="14"/>
        <w:jc w:val="both"/>
        <w:rPr>
          <w:rFonts w:ascii="Arial" w:hAnsi="Arial"/>
          <w:sz w:val="22"/>
          <w:szCs w:val="22"/>
          <w:rtl/>
        </w:rPr>
      </w:pPr>
    </w:p>
    <w:p w:rsidR="000F117D" w:rsidRPr="008351ED" w:rsidRDefault="000F117D" w:rsidP="000F117D">
      <w:pPr>
        <w:tabs>
          <w:tab w:val="left" w:pos="468"/>
          <w:tab w:val="left" w:pos="793"/>
          <w:tab w:val="left" w:pos="1218"/>
        </w:tabs>
        <w:ind w:left="468" w:hanging="526"/>
        <w:jc w:val="both"/>
        <w:rPr>
          <w:b/>
          <w:bCs/>
          <w:sz w:val="22"/>
          <w:szCs w:val="22"/>
          <w:rtl/>
        </w:rPr>
      </w:pPr>
      <w:r w:rsidRPr="008351ED">
        <w:rPr>
          <w:rFonts w:hint="cs"/>
          <w:b/>
          <w:bCs/>
          <w:sz w:val="22"/>
          <w:szCs w:val="22"/>
          <w:rtl/>
        </w:rPr>
        <w:t>31</w:t>
      </w:r>
      <w:r w:rsidRPr="008351ED">
        <w:rPr>
          <w:b/>
          <w:bCs/>
          <w:sz w:val="22"/>
          <w:szCs w:val="22"/>
          <w:rtl/>
        </w:rPr>
        <w:t>.</w:t>
      </w:r>
      <w:r w:rsidRPr="008351ED">
        <w:rPr>
          <w:b/>
          <w:bCs/>
          <w:sz w:val="22"/>
          <w:szCs w:val="22"/>
          <w:rtl/>
        </w:rPr>
        <w:tab/>
        <w:t>שמירת מערכת החשבונות</w:t>
      </w:r>
    </w:p>
    <w:p w:rsidR="000F117D" w:rsidRPr="005578E3" w:rsidRDefault="000F117D" w:rsidP="000F117D">
      <w:pPr>
        <w:tabs>
          <w:tab w:val="left" w:pos="793"/>
          <w:tab w:val="left" w:pos="1218"/>
        </w:tabs>
        <w:ind w:left="468" w:right="-142"/>
        <w:jc w:val="both"/>
        <w:rPr>
          <w:sz w:val="22"/>
          <w:szCs w:val="22"/>
          <w:rtl/>
        </w:rPr>
      </w:pPr>
      <w:r w:rsidRPr="005578E3">
        <w:rPr>
          <w:sz w:val="22"/>
          <w:szCs w:val="22"/>
          <w:rtl/>
        </w:rPr>
        <w:t>יש לשמור את מערכת החשבונות שבע שנים מתום שנת המס שאליה היא מתייחסת, או שש שנים מיום הגשת הדוח על ההכנסה לאותה שנה, לפי המאוחר.</w:t>
      </w:r>
    </w:p>
    <w:p w:rsidR="000F117D" w:rsidRPr="005578E3" w:rsidRDefault="000F117D" w:rsidP="000F117D">
      <w:pPr>
        <w:tabs>
          <w:tab w:val="left" w:pos="793"/>
          <w:tab w:val="left" w:pos="1218"/>
        </w:tabs>
        <w:ind w:left="468" w:right="-142"/>
        <w:jc w:val="both"/>
        <w:rPr>
          <w:sz w:val="22"/>
          <w:szCs w:val="22"/>
          <w:rtl/>
        </w:rPr>
      </w:pPr>
      <w:r w:rsidRPr="005578E3">
        <w:rPr>
          <w:sz w:val="22"/>
          <w:szCs w:val="22"/>
          <w:rtl/>
        </w:rPr>
        <w:lastRenderedPageBreak/>
        <w:t>מסמכים סטטיסטיים, הזמנות, רישומים פנימיים בין מחלקתיים, חוזים ופרוטוקולים, תיעוד ופנקסים שהנישום אינו חייב לנהלם עפ"י הוראות ניהול ספרים, אך ניהלם מרצון או מכח דין אחר, יש לשמור במשך שלוש שנים לפחות מיום הגשת דוח על ההכנסה לשנת המס, שאליהם הם מתייחסים.</w:t>
      </w:r>
    </w:p>
    <w:p w:rsidR="000F117D" w:rsidRDefault="000F117D" w:rsidP="000F117D">
      <w:pPr>
        <w:tabs>
          <w:tab w:val="left" w:pos="793"/>
          <w:tab w:val="left" w:pos="1218"/>
        </w:tabs>
        <w:ind w:left="468" w:right="-142"/>
        <w:jc w:val="both"/>
        <w:rPr>
          <w:sz w:val="22"/>
          <w:szCs w:val="22"/>
          <w:rtl/>
        </w:rPr>
      </w:pPr>
      <w:r w:rsidRPr="005578E3">
        <w:rPr>
          <w:sz w:val="22"/>
          <w:szCs w:val="22"/>
          <w:rtl/>
        </w:rPr>
        <w:t>האמור בסעיף זה מתייחס לשמירת מסמכים לצורך בדיקתם על ידי שלטונות המס בלבד. יתכן שבענפים אחדים או על פי דרישות חוקיות מסוימות נדרשת שמירת מסמכים מסוימים לתקופות ארוכות יותר.</w:t>
      </w:r>
    </w:p>
    <w:p w:rsidR="000F117D" w:rsidRDefault="000F117D" w:rsidP="000F117D">
      <w:pPr>
        <w:tabs>
          <w:tab w:val="left" w:pos="793"/>
          <w:tab w:val="left" w:pos="1218"/>
        </w:tabs>
        <w:ind w:left="468"/>
        <w:jc w:val="both"/>
        <w:rPr>
          <w:sz w:val="22"/>
          <w:szCs w:val="22"/>
          <w:rtl/>
        </w:rPr>
      </w:pPr>
    </w:p>
    <w:p w:rsidR="000F117D" w:rsidRDefault="000F117D" w:rsidP="000F117D">
      <w:pPr>
        <w:tabs>
          <w:tab w:val="left" w:pos="793"/>
          <w:tab w:val="left" w:pos="1218"/>
        </w:tabs>
        <w:ind w:left="468"/>
        <w:jc w:val="both"/>
        <w:rPr>
          <w:sz w:val="22"/>
          <w:szCs w:val="22"/>
          <w:rtl/>
        </w:rPr>
      </w:pPr>
    </w:p>
    <w:p w:rsidR="000F117D" w:rsidRDefault="000F117D" w:rsidP="000F117D">
      <w:pPr>
        <w:tabs>
          <w:tab w:val="left" w:pos="793"/>
          <w:tab w:val="left" w:pos="1218"/>
        </w:tabs>
        <w:ind w:left="468"/>
        <w:jc w:val="both"/>
        <w:rPr>
          <w:sz w:val="22"/>
          <w:szCs w:val="22"/>
          <w:rtl/>
        </w:rPr>
      </w:pPr>
    </w:p>
    <w:p w:rsidR="000F117D" w:rsidRDefault="000F117D" w:rsidP="000F117D">
      <w:pPr>
        <w:tabs>
          <w:tab w:val="left" w:pos="793"/>
          <w:tab w:val="left" w:pos="1218"/>
        </w:tabs>
        <w:ind w:left="468"/>
        <w:jc w:val="both"/>
        <w:rPr>
          <w:sz w:val="22"/>
          <w:szCs w:val="22"/>
          <w:rtl/>
        </w:rPr>
      </w:pPr>
    </w:p>
    <w:p w:rsidR="000F117D" w:rsidRDefault="000F117D" w:rsidP="000F117D">
      <w:pPr>
        <w:tabs>
          <w:tab w:val="left" w:pos="793"/>
          <w:tab w:val="left" w:pos="1218"/>
        </w:tabs>
        <w:ind w:left="468"/>
        <w:jc w:val="both"/>
        <w:rPr>
          <w:sz w:val="22"/>
          <w:szCs w:val="22"/>
          <w:rtl/>
        </w:rPr>
      </w:pPr>
    </w:p>
    <w:p w:rsidR="000F117D" w:rsidRDefault="000F117D" w:rsidP="000F117D">
      <w:pPr>
        <w:tabs>
          <w:tab w:val="left" w:pos="397"/>
          <w:tab w:val="left" w:pos="793"/>
          <w:tab w:val="left" w:pos="1218"/>
        </w:tabs>
        <w:bidi w:val="0"/>
        <w:rPr>
          <w:b/>
          <w:bCs/>
          <w:sz w:val="24"/>
          <w:rtl/>
        </w:rPr>
      </w:pPr>
    </w:p>
    <w:p w:rsidR="000F117D" w:rsidRDefault="000F117D" w:rsidP="000F117D">
      <w:pPr>
        <w:tabs>
          <w:tab w:val="left" w:pos="397"/>
          <w:tab w:val="left" w:pos="793"/>
          <w:tab w:val="left" w:pos="1218"/>
        </w:tabs>
        <w:bidi w:val="0"/>
        <w:rPr>
          <w:b/>
          <w:bCs/>
          <w:sz w:val="24"/>
        </w:rPr>
      </w:pPr>
    </w:p>
    <w:p w:rsidR="000F117D" w:rsidRPr="00C66227" w:rsidRDefault="000F117D" w:rsidP="000F117D">
      <w:pPr>
        <w:tabs>
          <w:tab w:val="left" w:pos="1218"/>
        </w:tabs>
        <w:ind w:left="327"/>
        <w:jc w:val="both"/>
        <w:rPr>
          <w:sz w:val="22"/>
          <w:szCs w:val="22"/>
          <w:rtl/>
        </w:rPr>
      </w:pPr>
    </w:p>
    <w:p w:rsidR="000F117D" w:rsidRPr="008351ED" w:rsidRDefault="000F117D" w:rsidP="000F117D">
      <w:pPr>
        <w:tabs>
          <w:tab w:val="left" w:pos="397"/>
          <w:tab w:val="left" w:pos="793"/>
          <w:tab w:val="left" w:pos="1218"/>
        </w:tabs>
        <w:spacing w:before="120"/>
        <w:ind w:left="470" w:hanging="527"/>
        <w:jc w:val="both"/>
        <w:rPr>
          <w:b/>
          <w:bCs/>
          <w:sz w:val="22"/>
          <w:szCs w:val="22"/>
          <w:rtl/>
        </w:rPr>
      </w:pPr>
      <w:r w:rsidRPr="008351ED">
        <w:rPr>
          <w:rFonts w:hint="cs"/>
          <w:b/>
          <w:bCs/>
          <w:sz w:val="22"/>
          <w:szCs w:val="22"/>
          <w:rtl/>
        </w:rPr>
        <w:t>32</w:t>
      </w:r>
      <w:r w:rsidRPr="008351ED">
        <w:rPr>
          <w:b/>
          <w:bCs/>
          <w:sz w:val="22"/>
          <w:szCs w:val="22"/>
          <w:rtl/>
        </w:rPr>
        <w:t>.</w:t>
      </w:r>
      <w:r w:rsidRPr="008351ED">
        <w:rPr>
          <w:b/>
          <w:bCs/>
          <w:sz w:val="22"/>
          <w:szCs w:val="22"/>
          <w:rtl/>
        </w:rPr>
        <w:tab/>
        <w:t>מיזוגים ופיצולים</w:t>
      </w:r>
    </w:p>
    <w:p w:rsidR="000F117D" w:rsidRPr="008E57BD" w:rsidRDefault="000F117D" w:rsidP="000F117D">
      <w:pPr>
        <w:tabs>
          <w:tab w:val="left" w:pos="397"/>
          <w:tab w:val="left" w:pos="793"/>
          <w:tab w:val="left" w:pos="1218"/>
        </w:tabs>
        <w:ind w:left="-58" w:right="-142"/>
        <w:jc w:val="both"/>
        <w:rPr>
          <w:sz w:val="22"/>
          <w:szCs w:val="22"/>
          <w:rtl/>
        </w:rPr>
      </w:pPr>
      <w:r w:rsidRPr="008E57BD">
        <w:rPr>
          <w:sz w:val="22"/>
          <w:szCs w:val="22"/>
          <w:rtl/>
        </w:rPr>
        <w:tab/>
      </w:r>
      <w:r w:rsidRPr="008E57BD">
        <w:rPr>
          <w:b/>
          <w:bCs/>
          <w:sz w:val="22"/>
          <w:szCs w:val="22"/>
          <w:rtl/>
        </w:rPr>
        <w:t>א.</w:t>
      </w:r>
      <w:r w:rsidRPr="008E57BD">
        <w:rPr>
          <w:b/>
          <w:bCs/>
          <w:sz w:val="22"/>
          <w:szCs w:val="22"/>
          <w:rtl/>
        </w:rPr>
        <w:tab/>
        <w:t>מיזוג</w:t>
      </w:r>
      <w:r w:rsidRPr="008E57BD">
        <w:rPr>
          <w:sz w:val="22"/>
          <w:szCs w:val="22"/>
          <w:rtl/>
        </w:rPr>
        <w:t xml:space="preserve"> (סעיף 103 לפקודת מס הכנסה)</w:t>
      </w:r>
    </w:p>
    <w:p w:rsidR="000F117D" w:rsidRPr="008E57BD" w:rsidRDefault="000F117D" w:rsidP="000F117D">
      <w:pPr>
        <w:tabs>
          <w:tab w:val="left" w:pos="397"/>
          <w:tab w:val="left" w:pos="793"/>
          <w:tab w:val="left" w:pos="1218"/>
        </w:tabs>
        <w:ind w:left="793" w:right="-142" w:hanging="793"/>
        <w:jc w:val="both"/>
        <w:rPr>
          <w:sz w:val="22"/>
          <w:szCs w:val="22"/>
          <w:rtl/>
        </w:rPr>
      </w:pPr>
      <w:r w:rsidRPr="008E57BD">
        <w:rPr>
          <w:sz w:val="22"/>
          <w:szCs w:val="22"/>
          <w:rtl/>
        </w:rPr>
        <w:tab/>
      </w:r>
      <w:r w:rsidRPr="008E57BD">
        <w:rPr>
          <w:sz w:val="22"/>
          <w:szCs w:val="22"/>
          <w:rtl/>
        </w:rPr>
        <w:tab/>
        <w:t>ב-27 בנובמבר 2000 אישרה הכנסת פה אחד את התיקון לפקודת מס הכנסה, שמעניק הטבות בעסקאות שוטפות של החלפת מניות ושינוי מבנה בתאגידים, השכיחים במיוחד בתעשיות ההיי-טק.</w:t>
      </w:r>
    </w:p>
    <w:p w:rsidR="000F117D" w:rsidRPr="008E57BD" w:rsidRDefault="000F117D" w:rsidP="000F117D">
      <w:pPr>
        <w:tabs>
          <w:tab w:val="left" w:pos="793"/>
          <w:tab w:val="left" w:pos="1218"/>
        </w:tabs>
        <w:spacing w:line="120" w:lineRule="auto"/>
        <w:ind w:left="471" w:right="-142"/>
        <w:jc w:val="both"/>
        <w:rPr>
          <w:sz w:val="22"/>
          <w:szCs w:val="22"/>
          <w:rtl/>
        </w:rPr>
      </w:pPr>
      <w:r w:rsidRPr="008E57BD">
        <w:rPr>
          <w:sz w:val="22"/>
          <w:szCs w:val="22"/>
          <w:rtl/>
        </w:rPr>
        <w:tab/>
      </w:r>
      <w:r w:rsidRPr="008E57BD">
        <w:rPr>
          <w:sz w:val="22"/>
          <w:szCs w:val="22"/>
          <w:rtl/>
        </w:rPr>
        <w:tab/>
      </w:r>
    </w:p>
    <w:p w:rsidR="000F117D" w:rsidRPr="008E57BD" w:rsidRDefault="000F117D" w:rsidP="000F117D">
      <w:pPr>
        <w:ind w:left="746" w:right="-142"/>
        <w:jc w:val="both"/>
        <w:rPr>
          <w:sz w:val="22"/>
          <w:szCs w:val="22"/>
          <w:rtl/>
        </w:rPr>
      </w:pPr>
      <w:r w:rsidRPr="008E57BD">
        <w:rPr>
          <w:sz w:val="22"/>
          <w:szCs w:val="22"/>
          <w:rtl/>
        </w:rPr>
        <w:t>החוק הוכן בי</w:t>
      </w:r>
      <w:r>
        <w:rPr>
          <w:sz w:val="22"/>
          <w:szCs w:val="22"/>
          <w:rtl/>
        </w:rPr>
        <w:t>וזמת נציבות מס הכנסה, בשיתוף המ</w:t>
      </w:r>
      <w:r w:rsidRPr="008E57BD">
        <w:rPr>
          <w:sz w:val="22"/>
          <w:szCs w:val="22"/>
          <w:rtl/>
        </w:rPr>
        <w:t>גזר העסקי. האוצר קיווה, שהתיקון יסייע לעצור את בריחת החברות מישראל ואת רישומן בחו"ל.</w:t>
      </w:r>
    </w:p>
    <w:p w:rsidR="000F117D" w:rsidRPr="008E57BD" w:rsidRDefault="000F117D" w:rsidP="000F117D">
      <w:pPr>
        <w:ind w:left="741" w:right="-142" w:firstLine="5"/>
        <w:jc w:val="both"/>
        <w:rPr>
          <w:sz w:val="22"/>
          <w:szCs w:val="22"/>
          <w:rtl/>
        </w:rPr>
      </w:pPr>
      <w:r w:rsidRPr="008E57BD">
        <w:rPr>
          <w:sz w:val="22"/>
          <w:szCs w:val="22"/>
          <w:rtl/>
        </w:rPr>
        <w:t xml:space="preserve">בשנת המס 2001, </w:t>
      </w:r>
      <w:r>
        <w:rPr>
          <w:rFonts w:hint="cs"/>
          <w:sz w:val="22"/>
          <w:szCs w:val="22"/>
          <w:rtl/>
        </w:rPr>
        <w:t xml:space="preserve">תוקן החוק </w:t>
      </w:r>
      <w:r w:rsidRPr="008E57BD">
        <w:rPr>
          <w:sz w:val="22"/>
          <w:szCs w:val="22"/>
          <w:rtl/>
        </w:rPr>
        <w:t>והוא כולל 3 חלקים עיקריים:</w:t>
      </w:r>
    </w:p>
    <w:p w:rsidR="000F117D" w:rsidRPr="008E57BD" w:rsidRDefault="000F117D" w:rsidP="000F117D">
      <w:pPr>
        <w:tabs>
          <w:tab w:val="left" w:pos="1218"/>
        </w:tabs>
        <w:spacing w:line="120" w:lineRule="auto"/>
        <w:ind w:left="1038" w:right="-142" w:hanging="266"/>
        <w:jc w:val="both"/>
        <w:rPr>
          <w:sz w:val="22"/>
          <w:szCs w:val="22"/>
          <w:rtl/>
        </w:rPr>
      </w:pPr>
    </w:p>
    <w:p w:rsidR="000F117D" w:rsidRDefault="000F117D" w:rsidP="000F117D">
      <w:pPr>
        <w:ind w:left="1038" w:right="-142" w:hanging="266"/>
        <w:jc w:val="both"/>
        <w:rPr>
          <w:sz w:val="22"/>
          <w:szCs w:val="22"/>
          <w:rtl/>
        </w:rPr>
      </w:pPr>
      <w:r w:rsidRPr="008E57BD">
        <w:rPr>
          <w:sz w:val="22"/>
          <w:szCs w:val="22"/>
          <w:rtl/>
        </w:rPr>
        <w:t>-</w:t>
      </w:r>
      <w:r w:rsidRPr="008E57BD">
        <w:rPr>
          <w:sz w:val="22"/>
          <w:szCs w:val="22"/>
          <w:rtl/>
        </w:rPr>
        <w:tab/>
        <w:t>הסדר דחיית המיסוי על מכירת מניות בדרך של "החלפת מניות". על פיו, ישולם המס על מח</w:t>
      </w:r>
      <w:r>
        <w:rPr>
          <w:sz w:val="22"/>
          <w:szCs w:val="22"/>
          <w:rtl/>
        </w:rPr>
        <w:t>צית המניות בתוך שנתיים ממועד הע</w:t>
      </w:r>
      <w:r w:rsidRPr="008E57BD">
        <w:rPr>
          <w:sz w:val="22"/>
          <w:szCs w:val="22"/>
          <w:rtl/>
        </w:rPr>
        <w:t>סקה, ועל המחצית השניה בתוך ארבע שנים, על פי שווי המניות בשתי תחנות הזמן.</w:t>
      </w:r>
    </w:p>
    <w:p w:rsidR="000F117D" w:rsidRPr="008E57BD" w:rsidRDefault="000F117D" w:rsidP="000F117D">
      <w:pPr>
        <w:bidi w:val="0"/>
        <w:spacing w:line="80" w:lineRule="exact"/>
        <w:ind w:right="-142"/>
        <w:jc w:val="right"/>
        <w:rPr>
          <w:sz w:val="22"/>
          <w:szCs w:val="22"/>
          <w:rtl/>
        </w:rPr>
      </w:pPr>
    </w:p>
    <w:p w:rsidR="000F117D" w:rsidRDefault="000F117D" w:rsidP="000F117D">
      <w:pPr>
        <w:ind w:left="1038" w:right="-142" w:hanging="266"/>
        <w:jc w:val="both"/>
        <w:rPr>
          <w:sz w:val="22"/>
          <w:szCs w:val="22"/>
          <w:rtl/>
        </w:rPr>
      </w:pPr>
      <w:r>
        <w:rPr>
          <w:sz w:val="22"/>
          <w:szCs w:val="22"/>
          <w:rtl/>
        </w:rPr>
        <w:t>-</w:t>
      </w:r>
      <w:r>
        <w:rPr>
          <w:sz w:val="22"/>
          <w:szCs w:val="22"/>
          <w:rtl/>
        </w:rPr>
        <w:tab/>
        <w:t>הסדר דחיית המיסוי במיזוג ע</w:t>
      </w:r>
      <w:r w:rsidRPr="008E57BD">
        <w:rPr>
          <w:sz w:val="22"/>
          <w:szCs w:val="22"/>
          <w:rtl/>
        </w:rPr>
        <w:t xml:space="preserve">סקי בדרך של "החלפת מניות", בתנאים מסויימים, עד </w:t>
      </w:r>
      <w:r>
        <w:rPr>
          <w:rFonts w:hint="cs"/>
          <w:sz w:val="22"/>
          <w:szCs w:val="22"/>
          <w:rtl/>
        </w:rPr>
        <w:t>מ</w:t>
      </w:r>
      <w:r w:rsidRPr="008E57BD">
        <w:rPr>
          <w:sz w:val="22"/>
          <w:szCs w:val="22"/>
          <w:rtl/>
        </w:rPr>
        <w:t>כירה בפועל של המניות, ללא הגבלת זמן.</w:t>
      </w:r>
    </w:p>
    <w:p w:rsidR="000F117D" w:rsidRPr="008E57BD" w:rsidRDefault="000F117D" w:rsidP="000F117D">
      <w:pPr>
        <w:bidi w:val="0"/>
        <w:spacing w:line="80" w:lineRule="exact"/>
        <w:ind w:right="-142"/>
        <w:jc w:val="right"/>
        <w:rPr>
          <w:sz w:val="22"/>
          <w:szCs w:val="22"/>
          <w:rtl/>
        </w:rPr>
      </w:pPr>
    </w:p>
    <w:p w:rsidR="000F117D" w:rsidRPr="008E57BD" w:rsidRDefault="000F117D" w:rsidP="000F117D">
      <w:pPr>
        <w:ind w:left="1038" w:right="-142" w:hanging="266"/>
        <w:jc w:val="both"/>
        <w:rPr>
          <w:sz w:val="22"/>
          <w:szCs w:val="22"/>
          <w:rtl/>
        </w:rPr>
      </w:pPr>
      <w:r w:rsidRPr="008E57BD">
        <w:rPr>
          <w:sz w:val="22"/>
          <w:szCs w:val="22"/>
          <w:rtl/>
        </w:rPr>
        <w:t>-</w:t>
      </w:r>
      <w:r w:rsidRPr="008E57BD">
        <w:rPr>
          <w:sz w:val="22"/>
          <w:szCs w:val="22"/>
          <w:rtl/>
        </w:rPr>
        <w:tab/>
        <w:t>שורת הקלות במיסוי מיזוגים ופיצולי חברות ובהעברת נכסים לחברות, הכוללת בין השאר: אפשרות לבצע שינויי מבנה מורכבים (מיזוג אחרי מיזוג, מיזוג אחרי פיצול ולהיפך) בלי להמתין שנתיים לפחות; אפשרות לבצע את המיזוג או הפיצול בכל יום במהלך השנה (במקום בסוף שנת המס עד כה); הקלות במיזוג איגודי מקרקעין שהם צדדים קשורים; אפשרות להעברת נכס משותף כנגד הקצאת מניות לחברה שכבר הועבר לה נכס משותף בעבר; ביטול אירוע המס הרעיוני בהקצאת מניות למשקיע אסטרטגי ואפשרות להקצאה של עד 50% מהמניות למשקיע אסטרטגי בפיצול חברות.</w:t>
      </w:r>
    </w:p>
    <w:p w:rsidR="000F117D" w:rsidRDefault="000F117D" w:rsidP="000F117D">
      <w:pPr>
        <w:tabs>
          <w:tab w:val="left" w:pos="793"/>
          <w:tab w:val="left" w:pos="1218"/>
        </w:tabs>
        <w:bidi w:val="0"/>
        <w:rPr>
          <w:sz w:val="22"/>
          <w:szCs w:val="22"/>
          <w:rtl/>
        </w:rPr>
      </w:pPr>
    </w:p>
    <w:p w:rsidR="000F117D" w:rsidRPr="008E57BD" w:rsidRDefault="000F117D" w:rsidP="000F117D">
      <w:pPr>
        <w:tabs>
          <w:tab w:val="left" w:pos="397"/>
          <w:tab w:val="left" w:pos="793"/>
          <w:tab w:val="left" w:pos="1218"/>
        </w:tabs>
        <w:ind w:left="793" w:right="-142" w:hanging="793"/>
        <w:jc w:val="both"/>
        <w:rPr>
          <w:sz w:val="22"/>
          <w:szCs w:val="22"/>
          <w:rtl/>
        </w:rPr>
      </w:pPr>
      <w:r w:rsidRPr="008E57BD">
        <w:rPr>
          <w:sz w:val="22"/>
          <w:szCs w:val="22"/>
          <w:rtl/>
        </w:rPr>
        <w:tab/>
      </w:r>
      <w:r w:rsidRPr="008E57BD">
        <w:rPr>
          <w:sz w:val="22"/>
          <w:szCs w:val="22"/>
          <w:rtl/>
        </w:rPr>
        <w:tab/>
        <w:t>קבלת אישור מראש מאת נציב מס הכנסה לתוכנית המיזוג (אישור מאת הנציב הינו רשות ולא חובה) מותנית בהגשת הבקשה לנציב לפני מועד המיזוג.</w:t>
      </w:r>
    </w:p>
    <w:p w:rsidR="000F117D" w:rsidRPr="008E57BD" w:rsidRDefault="000F117D" w:rsidP="000F117D">
      <w:pPr>
        <w:tabs>
          <w:tab w:val="left" w:pos="397"/>
          <w:tab w:val="left" w:pos="793"/>
          <w:tab w:val="left" w:pos="1218"/>
        </w:tabs>
        <w:ind w:left="793" w:right="-142" w:hanging="793"/>
        <w:jc w:val="both"/>
        <w:rPr>
          <w:sz w:val="22"/>
          <w:szCs w:val="22"/>
          <w:rtl/>
        </w:rPr>
      </w:pPr>
      <w:r w:rsidRPr="008E57BD">
        <w:rPr>
          <w:sz w:val="22"/>
          <w:szCs w:val="22"/>
          <w:rtl/>
        </w:rPr>
        <w:tab/>
      </w:r>
      <w:r w:rsidRPr="008E57BD">
        <w:rPr>
          <w:sz w:val="22"/>
          <w:szCs w:val="22"/>
          <w:rtl/>
        </w:rPr>
        <w:tab/>
        <w:t xml:space="preserve">על הנציב להודיע על החלטתו תוך 90 יום מיום שהגיעה אליו הבקשה. הנציב רשאי להאריך תקופה זו ל-180 יום מטעמים </w:t>
      </w:r>
      <w:r w:rsidRPr="008E57BD">
        <w:rPr>
          <w:rFonts w:hint="cs"/>
          <w:sz w:val="22"/>
          <w:szCs w:val="22"/>
          <w:rtl/>
        </w:rPr>
        <w:t>שיפורטו</w:t>
      </w:r>
      <w:r w:rsidRPr="008E57BD">
        <w:rPr>
          <w:sz w:val="22"/>
          <w:szCs w:val="22"/>
          <w:rtl/>
        </w:rPr>
        <w:t>.</w:t>
      </w:r>
    </w:p>
    <w:p w:rsidR="000F117D" w:rsidRDefault="000F117D" w:rsidP="000F117D">
      <w:pPr>
        <w:tabs>
          <w:tab w:val="left" w:pos="397"/>
          <w:tab w:val="left" w:pos="793"/>
          <w:tab w:val="left" w:pos="1218"/>
        </w:tabs>
        <w:ind w:left="793" w:right="-142" w:hanging="793"/>
        <w:jc w:val="both"/>
        <w:rPr>
          <w:sz w:val="22"/>
          <w:szCs w:val="22"/>
          <w:rtl/>
        </w:rPr>
      </w:pPr>
      <w:r w:rsidRPr="008E57BD">
        <w:rPr>
          <w:sz w:val="22"/>
          <w:szCs w:val="22"/>
          <w:rtl/>
        </w:rPr>
        <w:tab/>
      </w:r>
      <w:r w:rsidRPr="008E57BD">
        <w:rPr>
          <w:sz w:val="22"/>
          <w:szCs w:val="22"/>
          <w:rtl/>
        </w:rPr>
        <w:tab/>
        <w:t>החוק קובע כי תוך 30 יום מיום מתן "צו המיזוג", או מהמועד שבו המיזוג אושר בידי בית המשפט או ממועד המיזוג לפי המאוחר, יש להגיש לפקיד השומה דין וחשבון הכולל את כל הפרטים והעובדות הנוגעים למיזוג.</w:t>
      </w:r>
    </w:p>
    <w:p w:rsidR="000F117D" w:rsidRDefault="000F117D" w:rsidP="000F117D">
      <w:pPr>
        <w:tabs>
          <w:tab w:val="left" w:pos="397"/>
          <w:tab w:val="left" w:pos="793"/>
          <w:tab w:val="left" w:pos="1218"/>
        </w:tabs>
        <w:ind w:left="793" w:right="-142" w:hanging="390"/>
        <w:jc w:val="both"/>
        <w:rPr>
          <w:b/>
          <w:bCs/>
          <w:sz w:val="22"/>
          <w:szCs w:val="22"/>
          <w:rtl/>
        </w:rPr>
      </w:pPr>
    </w:p>
    <w:p w:rsidR="000F117D" w:rsidRPr="008E57BD" w:rsidRDefault="000F117D" w:rsidP="000F117D">
      <w:pPr>
        <w:tabs>
          <w:tab w:val="left" w:pos="397"/>
          <w:tab w:val="left" w:pos="793"/>
          <w:tab w:val="left" w:pos="1218"/>
        </w:tabs>
        <w:ind w:left="793" w:right="-142" w:hanging="390"/>
        <w:jc w:val="both"/>
        <w:rPr>
          <w:sz w:val="22"/>
          <w:szCs w:val="22"/>
          <w:rtl/>
        </w:rPr>
      </w:pPr>
      <w:r w:rsidRPr="008E57BD">
        <w:rPr>
          <w:b/>
          <w:bCs/>
          <w:sz w:val="22"/>
          <w:szCs w:val="22"/>
          <w:rtl/>
        </w:rPr>
        <w:t>ב.</w:t>
      </w:r>
      <w:r w:rsidRPr="008E57BD">
        <w:rPr>
          <w:b/>
          <w:bCs/>
          <w:sz w:val="22"/>
          <w:szCs w:val="22"/>
          <w:rtl/>
        </w:rPr>
        <w:tab/>
        <w:t xml:space="preserve">העברת נכסים </w:t>
      </w:r>
      <w:r w:rsidRPr="008E57BD">
        <w:rPr>
          <w:sz w:val="22"/>
          <w:szCs w:val="22"/>
          <w:rtl/>
        </w:rPr>
        <w:t>(סעיף 104 לפקודת מס הכנסה)</w:t>
      </w:r>
    </w:p>
    <w:p w:rsidR="000F117D" w:rsidRDefault="000F117D" w:rsidP="000F117D">
      <w:pPr>
        <w:tabs>
          <w:tab w:val="left" w:pos="397"/>
          <w:tab w:val="left" w:pos="793"/>
          <w:tab w:val="left" w:pos="1218"/>
        </w:tabs>
        <w:ind w:left="793" w:right="-142" w:hanging="793"/>
        <w:jc w:val="both"/>
        <w:rPr>
          <w:sz w:val="22"/>
          <w:szCs w:val="22"/>
          <w:rtl/>
        </w:rPr>
      </w:pPr>
      <w:r w:rsidRPr="008E57BD">
        <w:rPr>
          <w:sz w:val="22"/>
          <w:szCs w:val="22"/>
          <w:rtl/>
        </w:rPr>
        <w:tab/>
      </w:r>
      <w:r w:rsidRPr="008E57BD">
        <w:rPr>
          <w:sz w:val="22"/>
          <w:szCs w:val="22"/>
          <w:rtl/>
        </w:rPr>
        <w:tab/>
        <w:t>בעת העברת נכסים על מעביר הנכס להודיע על ההעברה לפקיד השומה תוך 30 יום ממועד ההעברה, ולצרף דוחות ופרטים כפי שיקבע בתקנות (סעיף 104ז(א) לפקודה).</w:t>
      </w:r>
    </w:p>
    <w:p w:rsidR="000F117D" w:rsidRDefault="000F117D" w:rsidP="000F117D">
      <w:pPr>
        <w:tabs>
          <w:tab w:val="left" w:pos="397"/>
          <w:tab w:val="left" w:pos="793"/>
          <w:tab w:val="left" w:pos="1218"/>
        </w:tabs>
        <w:ind w:left="793" w:right="-142" w:hanging="793"/>
        <w:jc w:val="both"/>
        <w:rPr>
          <w:sz w:val="22"/>
          <w:szCs w:val="22"/>
          <w:rtl/>
        </w:rPr>
      </w:pPr>
      <w:r w:rsidRPr="008E57BD">
        <w:rPr>
          <w:sz w:val="22"/>
          <w:szCs w:val="22"/>
          <w:rtl/>
        </w:rPr>
        <w:tab/>
      </w:r>
      <w:r w:rsidRPr="008E57BD">
        <w:rPr>
          <w:sz w:val="22"/>
          <w:szCs w:val="22"/>
          <w:rtl/>
        </w:rPr>
        <w:tab/>
        <w:t>העברת נכסים שהיא העברת מניות שבידי חברה לחברה האם שלה ללא תמורה, מותנית בקבלת אישור הנציב לפני ההעברה. כמו כן, יש לדאוג קודם לכן לקבלת צו מבית המשפט להפחתת ההון במידת הצורך.</w:t>
      </w:r>
    </w:p>
    <w:p w:rsidR="000F117D" w:rsidRDefault="000F117D" w:rsidP="000F117D">
      <w:pPr>
        <w:tabs>
          <w:tab w:val="left" w:pos="397"/>
          <w:tab w:val="left" w:pos="793"/>
          <w:tab w:val="left" w:pos="1218"/>
        </w:tabs>
        <w:ind w:left="793" w:right="-142" w:hanging="793"/>
        <w:jc w:val="both"/>
        <w:rPr>
          <w:sz w:val="22"/>
          <w:szCs w:val="22"/>
          <w:rtl/>
        </w:rPr>
      </w:pPr>
      <w:r w:rsidRPr="008E57BD">
        <w:rPr>
          <w:sz w:val="22"/>
          <w:szCs w:val="22"/>
          <w:rtl/>
        </w:rPr>
        <w:tab/>
      </w:r>
      <w:r w:rsidRPr="008E57BD">
        <w:rPr>
          <w:sz w:val="22"/>
          <w:szCs w:val="22"/>
          <w:rtl/>
        </w:rPr>
        <w:tab/>
        <w:t>העברת נכס בין חברות אחיות מותנית בהתקיים תנאי תקנות שפורסמו, באישור מראש מהנציב ולעתים באישור בית משפט להפחתת הון.</w:t>
      </w:r>
    </w:p>
    <w:p w:rsidR="000F117D" w:rsidRDefault="000F117D" w:rsidP="000F117D">
      <w:pPr>
        <w:tabs>
          <w:tab w:val="left" w:pos="397"/>
          <w:tab w:val="left" w:pos="793"/>
          <w:tab w:val="left" w:pos="1218"/>
        </w:tabs>
        <w:bidi w:val="0"/>
        <w:spacing w:line="80" w:lineRule="exact"/>
        <w:rPr>
          <w:sz w:val="22"/>
          <w:szCs w:val="22"/>
        </w:rPr>
      </w:pPr>
    </w:p>
    <w:p w:rsidR="000F117D" w:rsidRDefault="000F117D" w:rsidP="000F117D">
      <w:pPr>
        <w:tabs>
          <w:tab w:val="left" w:pos="397"/>
          <w:tab w:val="left" w:pos="793"/>
          <w:tab w:val="left" w:pos="1218"/>
        </w:tabs>
        <w:bidi w:val="0"/>
        <w:spacing w:line="80" w:lineRule="exact"/>
        <w:rPr>
          <w:b/>
          <w:bCs/>
          <w:sz w:val="24"/>
          <w:rtl/>
        </w:rPr>
      </w:pPr>
    </w:p>
    <w:p w:rsidR="000F117D" w:rsidRDefault="000F117D" w:rsidP="000F117D">
      <w:pPr>
        <w:tabs>
          <w:tab w:val="left" w:pos="397"/>
          <w:tab w:val="left" w:pos="793"/>
          <w:tab w:val="left" w:pos="1218"/>
        </w:tabs>
        <w:bidi w:val="0"/>
        <w:spacing w:line="80" w:lineRule="exact"/>
        <w:rPr>
          <w:b/>
          <w:bCs/>
          <w:sz w:val="24"/>
          <w:rtl/>
        </w:rPr>
      </w:pPr>
    </w:p>
    <w:p w:rsidR="000F117D" w:rsidRPr="00395E47" w:rsidRDefault="000F117D" w:rsidP="000F117D">
      <w:pPr>
        <w:ind w:left="752" w:right="-142" w:hanging="384"/>
        <w:jc w:val="both"/>
        <w:rPr>
          <w:sz w:val="22"/>
          <w:szCs w:val="22"/>
          <w:rtl/>
        </w:rPr>
      </w:pPr>
      <w:r w:rsidRPr="00395E47">
        <w:rPr>
          <w:b/>
          <w:bCs/>
          <w:sz w:val="22"/>
          <w:szCs w:val="22"/>
          <w:rtl/>
        </w:rPr>
        <w:t>ג.</w:t>
      </w:r>
      <w:r w:rsidRPr="00395E47">
        <w:rPr>
          <w:b/>
          <w:bCs/>
          <w:sz w:val="22"/>
          <w:szCs w:val="22"/>
          <w:rtl/>
        </w:rPr>
        <w:tab/>
        <w:t>פיצול</w:t>
      </w:r>
      <w:r w:rsidRPr="00395E47">
        <w:rPr>
          <w:sz w:val="22"/>
          <w:szCs w:val="22"/>
          <w:rtl/>
        </w:rPr>
        <w:t xml:space="preserve"> (סעיף 105 לפקודת מס הכנסה)</w:t>
      </w:r>
    </w:p>
    <w:p w:rsidR="000F117D" w:rsidRDefault="000F117D" w:rsidP="000F117D">
      <w:pPr>
        <w:ind w:left="752" w:right="-142"/>
        <w:jc w:val="both"/>
        <w:rPr>
          <w:sz w:val="22"/>
          <w:szCs w:val="22"/>
          <w:rtl/>
        </w:rPr>
      </w:pPr>
      <w:r w:rsidRPr="00395E47">
        <w:rPr>
          <w:sz w:val="22"/>
          <w:szCs w:val="22"/>
          <w:rtl/>
        </w:rPr>
        <w:t>פיצול מותנה בהגשת הבקשה לנציב מס הכנסה לאישור תוכנית הפיצול, לפני מועד הפיצול. החלטת הנציב תינתן בתקופה כמוסבר לעיל לגבי מיזוג.</w:t>
      </w:r>
    </w:p>
    <w:p w:rsidR="000F117D" w:rsidRDefault="000F117D" w:rsidP="000F117D">
      <w:pPr>
        <w:ind w:left="752" w:right="-142"/>
        <w:jc w:val="both"/>
        <w:rPr>
          <w:sz w:val="22"/>
          <w:szCs w:val="22"/>
          <w:rtl/>
        </w:rPr>
      </w:pPr>
      <w:r w:rsidRPr="00395E47">
        <w:rPr>
          <w:sz w:val="22"/>
          <w:szCs w:val="22"/>
          <w:rtl/>
        </w:rPr>
        <w:t>לאחר הפיצול, יש להגיש לפקיד השומה דוחות ובהם פרטים אודות הפיצול כאמור לעיל לגבי מיזוג.</w:t>
      </w:r>
    </w:p>
    <w:p w:rsidR="000F117D" w:rsidRDefault="000F117D" w:rsidP="000F117D">
      <w:pPr>
        <w:tabs>
          <w:tab w:val="left" w:pos="327"/>
          <w:tab w:val="left" w:pos="793"/>
          <w:tab w:val="left" w:pos="1218"/>
        </w:tabs>
        <w:ind w:left="793" w:hanging="793"/>
        <w:jc w:val="both"/>
        <w:rPr>
          <w:b/>
          <w:bCs/>
          <w:sz w:val="24"/>
          <w:rtl/>
        </w:rPr>
      </w:pPr>
    </w:p>
    <w:p w:rsidR="000F117D" w:rsidRPr="008351ED" w:rsidRDefault="000F117D" w:rsidP="000F117D">
      <w:pPr>
        <w:tabs>
          <w:tab w:val="left" w:pos="327"/>
          <w:tab w:val="left" w:pos="793"/>
          <w:tab w:val="left" w:pos="1218"/>
        </w:tabs>
        <w:ind w:left="793" w:right="-142" w:hanging="793"/>
        <w:jc w:val="both"/>
        <w:rPr>
          <w:b/>
          <w:bCs/>
          <w:sz w:val="22"/>
          <w:szCs w:val="22"/>
          <w:rtl/>
        </w:rPr>
      </w:pPr>
      <w:r w:rsidRPr="008351ED">
        <w:rPr>
          <w:rFonts w:hint="cs"/>
          <w:b/>
          <w:bCs/>
          <w:sz w:val="22"/>
          <w:szCs w:val="22"/>
          <w:rtl/>
        </w:rPr>
        <w:t>33</w:t>
      </w:r>
      <w:r w:rsidRPr="008351ED">
        <w:rPr>
          <w:b/>
          <w:bCs/>
          <w:sz w:val="22"/>
          <w:szCs w:val="22"/>
          <w:rtl/>
        </w:rPr>
        <w:t>.</w:t>
      </w:r>
      <w:r w:rsidRPr="008351ED">
        <w:rPr>
          <w:b/>
          <w:bCs/>
          <w:sz w:val="22"/>
          <w:szCs w:val="22"/>
          <w:rtl/>
        </w:rPr>
        <w:tab/>
      </w:r>
      <w:r w:rsidRPr="008351ED">
        <w:rPr>
          <w:rFonts w:hint="cs"/>
          <w:b/>
          <w:bCs/>
          <w:sz w:val="22"/>
          <w:szCs w:val="22"/>
          <w:rtl/>
        </w:rPr>
        <w:t xml:space="preserve"> </w:t>
      </w:r>
      <w:r w:rsidRPr="008351ED">
        <w:rPr>
          <w:b/>
          <w:bCs/>
          <w:sz w:val="22"/>
          <w:szCs w:val="22"/>
          <w:rtl/>
        </w:rPr>
        <w:t>ניהול חשבונות על פי "התקנות הדולריות"</w:t>
      </w:r>
    </w:p>
    <w:p w:rsidR="000F117D" w:rsidRPr="00D42789" w:rsidRDefault="000F117D" w:rsidP="000F117D">
      <w:pPr>
        <w:ind w:left="368" w:right="-142" w:hanging="426"/>
        <w:jc w:val="both"/>
        <w:rPr>
          <w:sz w:val="22"/>
          <w:szCs w:val="22"/>
          <w:rtl/>
        </w:rPr>
      </w:pPr>
      <w:r w:rsidRPr="00D42789">
        <w:rPr>
          <w:b/>
          <w:bCs/>
          <w:sz w:val="22"/>
          <w:szCs w:val="22"/>
          <w:rtl/>
        </w:rPr>
        <w:tab/>
      </w:r>
      <w:r w:rsidRPr="00D42789">
        <w:rPr>
          <w:sz w:val="22"/>
          <w:szCs w:val="22"/>
          <w:rtl/>
        </w:rPr>
        <w:t xml:space="preserve">בהתאם לתקנות מס הכנסה (כללים בדבר ניהול פנקסי חשבונות של חברות בהשקעת חוץ), התשמ"ו-1986, חברה בהשקעת חוץ (שיעור השקעת חוץ שמעל ל-25% במישרין או בעקיפין) המבקשת לנהל את פנקסי חשבונותיה על פי השינוי בשער החליפין של הדולר, חייבת להודיע על כך לפקיד השומה תוך 30 יום מתחילת שנת המס, </w:t>
      </w:r>
      <w:r w:rsidRPr="00D42789">
        <w:rPr>
          <w:b/>
          <w:bCs/>
          <w:sz w:val="22"/>
          <w:szCs w:val="22"/>
          <w:rtl/>
        </w:rPr>
        <w:t>מידי שנה</w:t>
      </w:r>
      <w:r w:rsidRPr="00D42789">
        <w:rPr>
          <w:sz w:val="22"/>
          <w:szCs w:val="22"/>
          <w:rtl/>
        </w:rPr>
        <w:t>.</w:t>
      </w:r>
      <w:r>
        <w:rPr>
          <w:rFonts w:hint="cs"/>
          <w:sz w:val="22"/>
          <w:szCs w:val="22"/>
          <w:rtl/>
        </w:rPr>
        <w:t xml:space="preserve"> במידה וחברה בחרה להחיל התקנות הדולריות, היא אינה יכולה לחזור בה במשך שלוש שנים.</w:t>
      </w:r>
    </w:p>
    <w:p w:rsidR="000F117D" w:rsidRDefault="000F117D" w:rsidP="000F117D">
      <w:pPr>
        <w:ind w:left="368" w:right="-142"/>
        <w:jc w:val="both"/>
        <w:rPr>
          <w:sz w:val="22"/>
          <w:szCs w:val="22"/>
          <w:rtl/>
        </w:rPr>
      </w:pPr>
      <w:r w:rsidRPr="00D42789">
        <w:rPr>
          <w:sz w:val="22"/>
          <w:szCs w:val="22"/>
          <w:rtl/>
        </w:rPr>
        <w:t>אי מתן הודעה כאמור, משמעותה כי החברה בחרה שהוראות התקנות הדולריות לא תחולנה בקביעת הכנסתה החייבת. נבהיר כי תיקון הוראות חוק התיאומים בהקשר למיסוי ניירות ערך לא כלל תיקון הוראות בדבר מיסוי ניירות ערך כפי שהן ב"התקנות הדולריות", בעיקר בעניינן של חברות אחזקה - המחזיקות בניירות ערך הרשומים למסחר בבורסה וששיעור אחזקת תושבי החוץ בהן, במישרין או בעקיפין, הינו מעל 25%.</w:t>
      </w:r>
    </w:p>
    <w:p w:rsidR="000F117D" w:rsidRDefault="000F117D" w:rsidP="000F117D">
      <w:pPr>
        <w:tabs>
          <w:tab w:val="left" w:pos="345"/>
          <w:tab w:val="left" w:pos="793"/>
          <w:tab w:val="left" w:pos="1218"/>
        </w:tabs>
        <w:ind w:left="793" w:hanging="793"/>
        <w:jc w:val="both"/>
        <w:rPr>
          <w:b/>
          <w:bCs/>
          <w:sz w:val="24"/>
          <w:rtl/>
        </w:rPr>
      </w:pPr>
    </w:p>
    <w:p w:rsidR="000F117D" w:rsidRPr="008351ED" w:rsidRDefault="000F117D" w:rsidP="000F117D">
      <w:pPr>
        <w:tabs>
          <w:tab w:val="left" w:pos="345"/>
          <w:tab w:val="left" w:pos="793"/>
          <w:tab w:val="left" w:pos="1218"/>
        </w:tabs>
        <w:ind w:left="793" w:hanging="860"/>
        <w:jc w:val="both"/>
        <w:rPr>
          <w:b/>
          <w:bCs/>
          <w:sz w:val="22"/>
          <w:szCs w:val="22"/>
          <w:rtl/>
        </w:rPr>
      </w:pPr>
      <w:r w:rsidRPr="008351ED">
        <w:rPr>
          <w:rFonts w:hint="cs"/>
          <w:b/>
          <w:bCs/>
          <w:sz w:val="22"/>
          <w:szCs w:val="22"/>
          <w:rtl/>
        </w:rPr>
        <w:lastRenderedPageBreak/>
        <w:t>34</w:t>
      </w:r>
      <w:r w:rsidRPr="008351ED">
        <w:rPr>
          <w:b/>
          <w:bCs/>
          <w:sz w:val="22"/>
          <w:szCs w:val="22"/>
          <w:rtl/>
        </w:rPr>
        <w:t>.</w:t>
      </w:r>
      <w:r w:rsidRPr="008351ED">
        <w:rPr>
          <w:rFonts w:hint="cs"/>
          <w:b/>
          <w:bCs/>
          <w:sz w:val="22"/>
          <w:szCs w:val="22"/>
          <w:rtl/>
        </w:rPr>
        <w:t xml:space="preserve"> </w:t>
      </w:r>
      <w:r w:rsidRPr="008351ED">
        <w:rPr>
          <w:b/>
          <w:bCs/>
          <w:sz w:val="22"/>
          <w:szCs w:val="22"/>
          <w:rtl/>
        </w:rPr>
        <w:tab/>
        <w:t>כללי המרה של הכנסות זרות לשקלים חדשים</w:t>
      </w:r>
    </w:p>
    <w:p w:rsidR="000F117D" w:rsidRDefault="000F117D" w:rsidP="000F117D">
      <w:pPr>
        <w:tabs>
          <w:tab w:val="left" w:pos="1218"/>
        </w:tabs>
        <w:ind w:left="327" w:right="-142"/>
        <w:jc w:val="both"/>
        <w:rPr>
          <w:sz w:val="22"/>
          <w:szCs w:val="22"/>
          <w:rtl/>
        </w:rPr>
      </w:pPr>
      <w:r w:rsidRPr="00D42789">
        <w:rPr>
          <w:sz w:val="22"/>
          <w:szCs w:val="22"/>
          <w:rtl/>
        </w:rPr>
        <w:t>עם כניסת הרפורמה במס לתוקף והרחבת החיוב במס של תושבי ישראל על כלל הכנסותיהם לרבות אלה המופקות או הנצמחות מחוץ לישראל, נדרשו כללים לשם המרת ההכנסות הזרות, ההוצאות, ההפסדים והמסים הזרים למונחי שקלים חדשים.</w:t>
      </w:r>
    </w:p>
    <w:p w:rsidR="000F117D" w:rsidRDefault="000F117D" w:rsidP="000F117D">
      <w:pPr>
        <w:tabs>
          <w:tab w:val="left" w:pos="1218"/>
        </w:tabs>
        <w:ind w:left="327"/>
        <w:jc w:val="both"/>
        <w:rPr>
          <w:sz w:val="22"/>
          <w:szCs w:val="22"/>
          <w:rtl/>
        </w:rPr>
      </w:pPr>
    </w:p>
    <w:p w:rsidR="000F117D" w:rsidRDefault="000F117D" w:rsidP="000F117D">
      <w:pPr>
        <w:tabs>
          <w:tab w:val="left" w:pos="1218"/>
        </w:tabs>
        <w:ind w:left="327"/>
        <w:jc w:val="both"/>
        <w:rPr>
          <w:sz w:val="22"/>
          <w:szCs w:val="22"/>
          <w:rtl/>
        </w:rPr>
      </w:pPr>
    </w:p>
    <w:p w:rsidR="000F117D" w:rsidRDefault="000F117D" w:rsidP="000F117D">
      <w:pPr>
        <w:tabs>
          <w:tab w:val="left" w:pos="1218"/>
        </w:tabs>
        <w:ind w:left="327"/>
        <w:jc w:val="both"/>
        <w:rPr>
          <w:sz w:val="22"/>
          <w:szCs w:val="22"/>
          <w:rtl/>
        </w:rPr>
      </w:pPr>
    </w:p>
    <w:p w:rsidR="000F117D" w:rsidRDefault="000F117D" w:rsidP="000F117D">
      <w:pPr>
        <w:tabs>
          <w:tab w:val="left" w:pos="1218"/>
        </w:tabs>
        <w:ind w:left="327"/>
        <w:jc w:val="both"/>
        <w:rPr>
          <w:sz w:val="22"/>
          <w:szCs w:val="22"/>
          <w:rtl/>
        </w:rPr>
      </w:pPr>
    </w:p>
    <w:p w:rsidR="000F117D" w:rsidRDefault="000F117D" w:rsidP="000F117D">
      <w:pPr>
        <w:tabs>
          <w:tab w:val="left" w:pos="1218"/>
        </w:tabs>
        <w:ind w:left="327"/>
        <w:jc w:val="both"/>
        <w:rPr>
          <w:sz w:val="22"/>
          <w:szCs w:val="22"/>
          <w:rtl/>
        </w:rPr>
      </w:pPr>
    </w:p>
    <w:p w:rsidR="000F117D" w:rsidRDefault="000F117D" w:rsidP="000F117D">
      <w:pPr>
        <w:tabs>
          <w:tab w:val="left" w:pos="1218"/>
        </w:tabs>
        <w:ind w:left="327"/>
        <w:jc w:val="both"/>
        <w:rPr>
          <w:sz w:val="22"/>
          <w:szCs w:val="22"/>
          <w:rtl/>
        </w:rPr>
      </w:pPr>
    </w:p>
    <w:p w:rsidR="000F117D" w:rsidRDefault="000F117D" w:rsidP="000F117D">
      <w:pPr>
        <w:tabs>
          <w:tab w:val="left" w:pos="1218"/>
        </w:tabs>
        <w:ind w:left="327"/>
        <w:jc w:val="both"/>
        <w:rPr>
          <w:sz w:val="22"/>
          <w:szCs w:val="22"/>
          <w:rtl/>
        </w:rPr>
      </w:pPr>
    </w:p>
    <w:p w:rsidR="000F117D" w:rsidRDefault="000F117D" w:rsidP="000F117D">
      <w:pPr>
        <w:tabs>
          <w:tab w:val="left" w:pos="1218"/>
        </w:tabs>
        <w:ind w:left="327"/>
        <w:jc w:val="both"/>
        <w:rPr>
          <w:sz w:val="22"/>
          <w:szCs w:val="22"/>
          <w:rtl/>
        </w:rPr>
      </w:pPr>
    </w:p>
    <w:p w:rsidR="000F117D" w:rsidRDefault="000F117D" w:rsidP="000F117D">
      <w:pPr>
        <w:tabs>
          <w:tab w:val="left" w:pos="1218"/>
        </w:tabs>
        <w:ind w:left="327"/>
        <w:jc w:val="both"/>
        <w:rPr>
          <w:sz w:val="22"/>
          <w:szCs w:val="22"/>
          <w:rtl/>
        </w:rPr>
      </w:pPr>
    </w:p>
    <w:p w:rsidR="000F117D" w:rsidRDefault="000F117D" w:rsidP="000F117D">
      <w:pPr>
        <w:tabs>
          <w:tab w:val="left" w:pos="1218"/>
        </w:tabs>
        <w:ind w:left="327"/>
        <w:jc w:val="both"/>
        <w:rPr>
          <w:sz w:val="22"/>
          <w:szCs w:val="22"/>
          <w:rtl/>
        </w:rPr>
      </w:pPr>
    </w:p>
    <w:p w:rsidR="000F117D" w:rsidRPr="00D42789" w:rsidRDefault="000F117D" w:rsidP="000F117D">
      <w:pPr>
        <w:tabs>
          <w:tab w:val="left" w:pos="1218"/>
        </w:tabs>
        <w:ind w:left="327"/>
        <w:jc w:val="both"/>
        <w:rPr>
          <w:sz w:val="22"/>
          <w:szCs w:val="22"/>
          <w:rtl/>
        </w:rPr>
      </w:pPr>
    </w:p>
    <w:p w:rsidR="000F117D" w:rsidRPr="008351ED" w:rsidRDefault="000F117D" w:rsidP="000F117D">
      <w:pPr>
        <w:tabs>
          <w:tab w:val="left" w:pos="345"/>
          <w:tab w:val="left" w:pos="793"/>
          <w:tab w:val="left" w:pos="1218"/>
        </w:tabs>
        <w:ind w:left="793" w:hanging="860"/>
        <w:jc w:val="both"/>
        <w:rPr>
          <w:sz w:val="22"/>
          <w:szCs w:val="22"/>
          <w:rtl/>
        </w:rPr>
      </w:pPr>
      <w:r w:rsidRPr="008351ED">
        <w:rPr>
          <w:rFonts w:hint="cs"/>
          <w:b/>
          <w:bCs/>
          <w:sz w:val="22"/>
          <w:szCs w:val="22"/>
          <w:rtl/>
        </w:rPr>
        <w:t>34</w:t>
      </w:r>
      <w:r w:rsidRPr="008351ED">
        <w:rPr>
          <w:b/>
          <w:bCs/>
          <w:sz w:val="22"/>
          <w:szCs w:val="22"/>
          <w:rtl/>
        </w:rPr>
        <w:t>.</w:t>
      </w:r>
      <w:r w:rsidRPr="008351ED">
        <w:rPr>
          <w:rFonts w:hint="cs"/>
          <w:b/>
          <w:bCs/>
          <w:sz w:val="22"/>
          <w:szCs w:val="22"/>
          <w:rtl/>
        </w:rPr>
        <w:t xml:space="preserve"> </w:t>
      </w:r>
      <w:r w:rsidRPr="008351ED">
        <w:rPr>
          <w:b/>
          <w:bCs/>
          <w:sz w:val="22"/>
          <w:szCs w:val="22"/>
          <w:rtl/>
        </w:rPr>
        <w:tab/>
        <w:t>כללי המרה של הכנסות זרות לשקלים חדשים</w:t>
      </w:r>
      <w:r w:rsidRPr="008351ED">
        <w:rPr>
          <w:rFonts w:hint="cs"/>
          <w:b/>
          <w:bCs/>
          <w:sz w:val="22"/>
          <w:szCs w:val="22"/>
          <w:rtl/>
        </w:rPr>
        <w:t xml:space="preserve"> </w:t>
      </w:r>
      <w:r w:rsidRPr="008351ED">
        <w:rPr>
          <w:rFonts w:hint="cs"/>
          <w:sz w:val="22"/>
          <w:szCs w:val="22"/>
          <w:rtl/>
        </w:rPr>
        <w:t>(המשך)</w:t>
      </w:r>
    </w:p>
    <w:p w:rsidR="000F117D" w:rsidRPr="00D42789" w:rsidRDefault="000F117D" w:rsidP="000F117D">
      <w:pPr>
        <w:tabs>
          <w:tab w:val="left" w:pos="1218"/>
        </w:tabs>
        <w:ind w:left="327" w:right="-142"/>
        <w:jc w:val="both"/>
        <w:rPr>
          <w:sz w:val="22"/>
          <w:szCs w:val="22"/>
          <w:rtl/>
        </w:rPr>
      </w:pPr>
      <w:r>
        <w:rPr>
          <w:rFonts w:hint="cs"/>
          <w:sz w:val="22"/>
          <w:szCs w:val="22"/>
          <w:rtl/>
        </w:rPr>
        <w:t xml:space="preserve">להלן עיקרי </w:t>
      </w:r>
      <w:r w:rsidRPr="00D42789">
        <w:rPr>
          <w:sz w:val="22"/>
          <w:szCs w:val="22"/>
          <w:rtl/>
        </w:rPr>
        <w:t>כללי מס הכנסה העוסקים בהמרה לשקלים חדשים של סכומים שמקורם מחוץ לישראל:</w:t>
      </w:r>
    </w:p>
    <w:p w:rsidR="000F117D" w:rsidRPr="00D42789" w:rsidRDefault="000F117D" w:rsidP="000F117D">
      <w:pPr>
        <w:tabs>
          <w:tab w:val="left" w:pos="1218"/>
        </w:tabs>
        <w:ind w:left="610" w:right="-142" w:hanging="283"/>
        <w:jc w:val="both"/>
        <w:rPr>
          <w:sz w:val="22"/>
          <w:szCs w:val="22"/>
          <w:rtl/>
        </w:rPr>
      </w:pPr>
      <w:r w:rsidRPr="00D42789">
        <w:rPr>
          <w:sz w:val="22"/>
          <w:szCs w:val="22"/>
          <w:rtl/>
        </w:rPr>
        <w:t>-</w:t>
      </w:r>
      <w:r w:rsidRPr="00D42789">
        <w:rPr>
          <w:sz w:val="22"/>
          <w:szCs w:val="22"/>
          <w:rtl/>
        </w:rPr>
        <w:tab/>
        <w:t>ככלל, השער שי</w:t>
      </w:r>
      <w:r>
        <w:rPr>
          <w:sz w:val="22"/>
          <w:szCs w:val="22"/>
          <w:rtl/>
        </w:rPr>
        <w:t>שמש לשם המרה יהיה השער היציג שפ</w:t>
      </w:r>
      <w:r w:rsidRPr="00D42789">
        <w:rPr>
          <w:sz w:val="22"/>
          <w:szCs w:val="22"/>
          <w:rtl/>
        </w:rPr>
        <w:t>רסם בנק ישראל לאותו מטבע בו התבצעה העסקה, התקבלה הכנסה, שולמה הוצאה, נרכש או נמכר נכס, שולם מס, והכל לפי העניין. מועד התרגום נגזר מאופי הסכום אותו יש להמיר לשקלים חדשים וכפי שיפורט להלן.</w:t>
      </w:r>
    </w:p>
    <w:p w:rsidR="000F117D" w:rsidRDefault="000F117D" w:rsidP="000F117D">
      <w:pPr>
        <w:tabs>
          <w:tab w:val="left" w:pos="1218"/>
        </w:tabs>
        <w:bidi w:val="0"/>
        <w:spacing w:line="80" w:lineRule="exact"/>
        <w:ind w:right="-142"/>
        <w:jc w:val="right"/>
        <w:rPr>
          <w:sz w:val="22"/>
          <w:szCs w:val="22"/>
          <w:rtl/>
        </w:rPr>
      </w:pPr>
    </w:p>
    <w:p w:rsidR="000F117D" w:rsidRDefault="000F117D" w:rsidP="000F117D">
      <w:pPr>
        <w:tabs>
          <w:tab w:val="left" w:pos="1218"/>
        </w:tabs>
        <w:ind w:left="610" w:right="-142" w:hanging="283"/>
        <w:jc w:val="both"/>
        <w:rPr>
          <w:sz w:val="22"/>
          <w:szCs w:val="22"/>
          <w:rtl/>
        </w:rPr>
      </w:pPr>
      <w:r w:rsidRPr="00D42789">
        <w:rPr>
          <w:sz w:val="22"/>
          <w:szCs w:val="22"/>
          <w:rtl/>
        </w:rPr>
        <w:t>-</w:t>
      </w:r>
      <w:r w:rsidRPr="00D42789">
        <w:rPr>
          <w:sz w:val="22"/>
          <w:szCs w:val="22"/>
          <w:rtl/>
        </w:rPr>
        <w:tab/>
        <w:t>הכנסות מפעילות של עסק או משלח יד בחו"ל - נקבע, כי כל הכנסה או הוצאה תתורגם לשקלים חדשים במועד שבו בוצעה הפעולה העסקית, קרי הפקת ההכנסה או התגבשות ההוצאה.</w:t>
      </w:r>
    </w:p>
    <w:p w:rsidR="000F117D" w:rsidRDefault="000F117D" w:rsidP="000F117D">
      <w:pPr>
        <w:bidi w:val="0"/>
        <w:spacing w:line="80" w:lineRule="exact"/>
        <w:ind w:right="-142"/>
        <w:jc w:val="right"/>
        <w:rPr>
          <w:sz w:val="22"/>
          <w:szCs w:val="22"/>
          <w:rtl/>
        </w:rPr>
      </w:pPr>
    </w:p>
    <w:p w:rsidR="000F117D" w:rsidRDefault="000F117D" w:rsidP="000F117D">
      <w:pPr>
        <w:tabs>
          <w:tab w:val="left" w:pos="1218"/>
        </w:tabs>
        <w:ind w:left="610" w:right="-142" w:hanging="283"/>
        <w:jc w:val="both"/>
        <w:rPr>
          <w:sz w:val="22"/>
          <w:szCs w:val="22"/>
          <w:rtl/>
        </w:rPr>
      </w:pPr>
      <w:r w:rsidRPr="00D42789">
        <w:rPr>
          <w:sz w:val="22"/>
          <w:szCs w:val="22"/>
          <w:rtl/>
        </w:rPr>
        <w:t>-</w:t>
      </w:r>
      <w:r w:rsidRPr="00D42789">
        <w:rPr>
          <w:sz w:val="22"/>
          <w:szCs w:val="22"/>
          <w:rtl/>
        </w:rPr>
        <w:tab/>
        <w:t>באם קיים פער זמן בין מועד ביצוע הפעולה למועד זרימת הכספים הכרוכים בה, יש לתרגם את הפעולה גם במועד קבלת ההכנסה או תשלום ההוצאה וזאת, לשם דיווח על הפרשי השער הגלומים בפעולה.</w:t>
      </w:r>
    </w:p>
    <w:p w:rsidR="000F117D" w:rsidRDefault="000F117D" w:rsidP="000F117D">
      <w:pPr>
        <w:bidi w:val="0"/>
        <w:spacing w:line="80" w:lineRule="exact"/>
        <w:ind w:right="-142"/>
        <w:jc w:val="right"/>
        <w:rPr>
          <w:sz w:val="22"/>
          <w:szCs w:val="22"/>
          <w:rtl/>
        </w:rPr>
      </w:pPr>
    </w:p>
    <w:p w:rsidR="000F117D" w:rsidRPr="00D42789" w:rsidRDefault="000F117D" w:rsidP="000F117D">
      <w:pPr>
        <w:tabs>
          <w:tab w:val="left" w:pos="1218"/>
        </w:tabs>
        <w:ind w:left="610" w:right="-142" w:hanging="283"/>
        <w:jc w:val="both"/>
        <w:rPr>
          <w:sz w:val="22"/>
          <w:szCs w:val="22"/>
          <w:rtl/>
        </w:rPr>
      </w:pPr>
      <w:r w:rsidRPr="00D42789">
        <w:rPr>
          <w:sz w:val="22"/>
          <w:szCs w:val="22"/>
          <w:rtl/>
        </w:rPr>
        <w:t>-</w:t>
      </w:r>
      <w:r w:rsidRPr="00D42789">
        <w:rPr>
          <w:sz w:val="22"/>
          <w:szCs w:val="22"/>
          <w:rtl/>
        </w:rPr>
        <w:tab/>
        <w:t>הכנסות פסיביות (כגון: ריבית, דיבידנד, תמל</w:t>
      </w:r>
      <w:r>
        <w:rPr>
          <w:sz w:val="22"/>
          <w:szCs w:val="22"/>
          <w:rtl/>
        </w:rPr>
        <w:t>וגים ודמי שכירות) וכן הכנסות מק</w:t>
      </w:r>
      <w:r w:rsidRPr="00D42789">
        <w:rPr>
          <w:sz w:val="22"/>
          <w:szCs w:val="22"/>
          <w:rtl/>
        </w:rPr>
        <w:t>צבה או מזכיות - מועד התרגום יהיה ביום בו התקבלה ההכנסה או שולמה ההוצאה (כלומר, בעת זרימת הכספים).</w:t>
      </w:r>
    </w:p>
    <w:p w:rsidR="000F117D" w:rsidRPr="00D42789" w:rsidRDefault="000F117D" w:rsidP="000F117D">
      <w:pPr>
        <w:tabs>
          <w:tab w:val="left" w:pos="1218"/>
        </w:tabs>
        <w:ind w:left="610" w:right="-142" w:hanging="283"/>
        <w:jc w:val="both"/>
        <w:rPr>
          <w:sz w:val="22"/>
          <w:szCs w:val="22"/>
          <w:rtl/>
        </w:rPr>
      </w:pPr>
      <w:r w:rsidRPr="00D42789">
        <w:rPr>
          <w:sz w:val="22"/>
          <w:szCs w:val="22"/>
          <w:rtl/>
        </w:rPr>
        <w:tab/>
        <w:t>במקרים בהם נדרש לדווח על ההכנסה בתום שנת המס, גם אם זו לא התקבלה בפועל (לדוגמא: כששיטת הדיווח הינה לפי בסיס צבירה) - יש לתרגם את אותה הכנסה  או הוצאה גם בשנת המס הבאה, וזאת, לשם דיווח על הפרשי השער הגלומים בפעולה. כאשר מדובר בהכנסות מריבית, יש לתרגם גם את סכומי ההשקעה, וזאת כדי לכלול בעת הדיווח את ההכנסה הנובעת מהפרשי השער על הקרן.</w:t>
      </w:r>
    </w:p>
    <w:p w:rsidR="000F117D" w:rsidRPr="00D42789" w:rsidRDefault="000F117D" w:rsidP="000F117D">
      <w:pPr>
        <w:bidi w:val="0"/>
        <w:spacing w:line="80" w:lineRule="exact"/>
        <w:ind w:right="-142"/>
        <w:jc w:val="right"/>
        <w:rPr>
          <w:sz w:val="22"/>
          <w:szCs w:val="22"/>
          <w:rtl/>
        </w:rPr>
      </w:pPr>
    </w:p>
    <w:p w:rsidR="000F117D" w:rsidRPr="00D42789" w:rsidRDefault="000F117D" w:rsidP="000F117D">
      <w:pPr>
        <w:tabs>
          <w:tab w:val="left" w:pos="1218"/>
        </w:tabs>
        <w:ind w:left="610" w:right="-142" w:hanging="283"/>
        <w:jc w:val="both"/>
        <w:rPr>
          <w:sz w:val="22"/>
          <w:szCs w:val="22"/>
          <w:rtl/>
        </w:rPr>
      </w:pPr>
      <w:r w:rsidRPr="00D42789">
        <w:rPr>
          <w:sz w:val="22"/>
          <w:szCs w:val="22"/>
          <w:rtl/>
        </w:rPr>
        <w:t>-</w:t>
      </w:r>
      <w:r w:rsidRPr="00D42789">
        <w:rPr>
          <w:sz w:val="22"/>
          <w:szCs w:val="22"/>
          <w:rtl/>
        </w:rPr>
        <w:tab/>
        <w:t>הכנסות של חברת משלח יד זרה ורווחים שלא שולמו מחברה נשלטת זרה - יתורגמו לפי השער היציג בתום שנת המס של אותה חברה.</w:t>
      </w:r>
    </w:p>
    <w:p w:rsidR="000F117D" w:rsidRDefault="000F117D" w:rsidP="000F117D">
      <w:pPr>
        <w:bidi w:val="0"/>
        <w:spacing w:line="80" w:lineRule="exact"/>
        <w:jc w:val="right"/>
        <w:rPr>
          <w:sz w:val="22"/>
          <w:szCs w:val="22"/>
          <w:rtl/>
        </w:rPr>
      </w:pPr>
    </w:p>
    <w:p w:rsidR="000F117D" w:rsidRPr="00D42789" w:rsidRDefault="000F117D" w:rsidP="000F117D">
      <w:pPr>
        <w:tabs>
          <w:tab w:val="left" w:pos="1218"/>
        </w:tabs>
        <w:spacing w:line="360" w:lineRule="auto"/>
        <w:ind w:left="610" w:right="-142" w:hanging="283"/>
        <w:jc w:val="both"/>
        <w:rPr>
          <w:sz w:val="22"/>
          <w:szCs w:val="22"/>
          <w:rtl/>
        </w:rPr>
      </w:pPr>
      <w:r w:rsidRPr="00D42789">
        <w:rPr>
          <w:sz w:val="22"/>
          <w:szCs w:val="22"/>
          <w:rtl/>
        </w:rPr>
        <w:t>-</w:t>
      </w:r>
      <w:r w:rsidRPr="00D42789">
        <w:rPr>
          <w:sz w:val="22"/>
          <w:szCs w:val="22"/>
          <w:rtl/>
        </w:rPr>
        <w:tab/>
        <w:t>מסים ששולמו מחוץ לישראל - יתורגמו לשקלים חדשים לפי אחת מאפשרויות הבאות:</w:t>
      </w:r>
    </w:p>
    <w:p w:rsidR="000F117D" w:rsidRPr="00D42789" w:rsidRDefault="000F117D" w:rsidP="000F117D">
      <w:pPr>
        <w:ind w:left="894" w:right="-142" w:hanging="284"/>
        <w:jc w:val="both"/>
        <w:rPr>
          <w:sz w:val="22"/>
          <w:szCs w:val="22"/>
          <w:rtl/>
        </w:rPr>
      </w:pPr>
      <w:r>
        <w:rPr>
          <w:rFonts w:hint="cs"/>
          <w:sz w:val="22"/>
          <w:szCs w:val="22"/>
          <w:rtl/>
        </w:rPr>
        <w:t>1.</w:t>
      </w:r>
      <w:r w:rsidRPr="00D42789">
        <w:rPr>
          <w:sz w:val="22"/>
          <w:szCs w:val="22"/>
          <w:rtl/>
        </w:rPr>
        <w:tab/>
        <w:t>אם שולמו עד לתום שנת המס בגינה הם משתלמים - התרגום יהיה במועד התשלום;</w:t>
      </w:r>
    </w:p>
    <w:p w:rsidR="000F117D" w:rsidRDefault="000F117D" w:rsidP="000F117D">
      <w:pPr>
        <w:ind w:left="894" w:right="-142" w:hanging="284"/>
        <w:jc w:val="both"/>
        <w:rPr>
          <w:sz w:val="22"/>
          <w:szCs w:val="22"/>
          <w:rtl/>
        </w:rPr>
      </w:pPr>
      <w:r w:rsidRPr="00D42789">
        <w:rPr>
          <w:sz w:val="22"/>
          <w:szCs w:val="22"/>
          <w:rtl/>
        </w:rPr>
        <w:t>2.</w:t>
      </w:r>
      <w:r w:rsidRPr="00D42789">
        <w:rPr>
          <w:sz w:val="22"/>
          <w:szCs w:val="22"/>
          <w:rtl/>
        </w:rPr>
        <w:tab/>
        <w:t>אם שולמו לאחר תום שנת המס בגינה הם משתלמים, אך בטרם חלפו 24 חדשים מתום אותה שנת מס - התרגום יהיה לפי השער היציג שהיה בתום שנת המס בגינה הם משתלמים.</w:t>
      </w:r>
    </w:p>
    <w:p w:rsidR="000F117D" w:rsidRPr="00D42789" w:rsidRDefault="000F117D" w:rsidP="000F117D">
      <w:pPr>
        <w:ind w:left="894" w:right="-142" w:hanging="284"/>
        <w:jc w:val="both"/>
        <w:rPr>
          <w:sz w:val="22"/>
          <w:szCs w:val="22"/>
          <w:rtl/>
        </w:rPr>
      </w:pPr>
      <w:r w:rsidRPr="00D42789">
        <w:rPr>
          <w:sz w:val="22"/>
          <w:szCs w:val="22"/>
          <w:rtl/>
        </w:rPr>
        <w:t>3.</w:t>
      </w:r>
      <w:r w:rsidRPr="00D42789">
        <w:rPr>
          <w:sz w:val="22"/>
          <w:szCs w:val="22"/>
          <w:rtl/>
        </w:rPr>
        <w:tab/>
        <w:t>אם שולמו לאחר שחלפו 24 חדשים תוך שנת המס בגינה הם משתלמים - יתורגמו לפי יום התשלום (אך יובאו בחשבון רק מאותה שנת מס בה שולמו בפועל).</w:t>
      </w:r>
    </w:p>
    <w:p w:rsidR="000F117D" w:rsidRPr="00D42789" w:rsidRDefault="000F117D" w:rsidP="000F117D">
      <w:pPr>
        <w:bidi w:val="0"/>
        <w:spacing w:line="80" w:lineRule="exact"/>
        <w:ind w:right="-142"/>
        <w:jc w:val="right"/>
        <w:rPr>
          <w:sz w:val="22"/>
          <w:szCs w:val="22"/>
          <w:rtl/>
        </w:rPr>
      </w:pPr>
    </w:p>
    <w:p w:rsidR="000F117D" w:rsidRPr="00D42789" w:rsidRDefault="000F117D" w:rsidP="000F117D">
      <w:pPr>
        <w:tabs>
          <w:tab w:val="left" w:pos="1218"/>
        </w:tabs>
        <w:ind w:left="610" w:right="-142" w:hanging="283"/>
        <w:jc w:val="both"/>
        <w:rPr>
          <w:sz w:val="22"/>
          <w:szCs w:val="22"/>
          <w:rtl/>
        </w:rPr>
      </w:pPr>
      <w:r w:rsidRPr="00D42789">
        <w:rPr>
          <w:sz w:val="22"/>
          <w:szCs w:val="22"/>
          <w:rtl/>
        </w:rPr>
        <w:t>-</w:t>
      </w:r>
      <w:r w:rsidRPr="00D42789">
        <w:rPr>
          <w:sz w:val="22"/>
          <w:szCs w:val="22"/>
          <w:rtl/>
        </w:rPr>
        <w:tab/>
        <w:t>חישוב רווחי הון ופחת - ייעשו לפי מחירו המקורי של הנכס שנרכש במטבע חוץ, כשהוא מתורגם לשקלים חדשים במועד התשלום בעד הרכישה.</w:t>
      </w:r>
    </w:p>
    <w:p w:rsidR="000F117D" w:rsidRPr="00D42789" w:rsidRDefault="000F117D" w:rsidP="000F117D">
      <w:pPr>
        <w:bidi w:val="0"/>
        <w:spacing w:line="80" w:lineRule="exact"/>
        <w:ind w:right="-142"/>
        <w:jc w:val="right"/>
        <w:rPr>
          <w:sz w:val="22"/>
          <w:szCs w:val="22"/>
          <w:rtl/>
        </w:rPr>
      </w:pPr>
    </w:p>
    <w:p w:rsidR="000F117D" w:rsidRDefault="000F117D" w:rsidP="000F117D">
      <w:pPr>
        <w:tabs>
          <w:tab w:val="left" w:pos="1218"/>
        </w:tabs>
        <w:ind w:left="610" w:right="-142" w:hanging="283"/>
        <w:jc w:val="both"/>
        <w:rPr>
          <w:sz w:val="22"/>
          <w:szCs w:val="22"/>
          <w:rtl/>
        </w:rPr>
      </w:pPr>
      <w:r w:rsidRPr="00D42789">
        <w:rPr>
          <w:sz w:val="22"/>
          <w:szCs w:val="22"/>
          <w:rtl/>
        </w:rPr>
        <w:t>-</w:t>
      </w:r>
      <w:r w:rsidRPr="00D42789">
        <w:rPr>
          <w:sz w:val="22"/>
          <w:szCs w:val="22"/>
          <w:rtl/>
        </w:rPr>
        <w:tab/>
        <w:t>הפסדים, אם נוצרו לאחר שתורגמו הפעולות במטבע חוץ לשקלים חדשים, יועברו לשנים הבאות בשקלים חדשים.</w:t>
      </w:r>
    </w:p>
    <w:p w:rsidR="000F117D" w:rsidRDefault="000F117D" w:rsidP="000F117D">
      <w:pPr>
        <w:ind w:left="368" w:right="-100" w:hanging="426"/>
        <w:jc w:val="both"/>
        <w:rPr>
          <w:b/>
          <w:bCs/>
          <w:sz w:val="22"/>
          <w:szCs w:val="22"/>
          <w:rtl/>
        </w:rPr>
      </w:pPr>
    </w:p>
    <w:p w:rsidR="000F117D" w:rsidRPr="00C06C89" w:rsidRDefault="000F117D" w:rsidP="000F117D">
      <w:pPr>
        <w:ind w:left="368" w:right="-100" w:hanging="426"/>
        <w:jc w:val="both"/>
        <w:rPr>
          <w:b/>
          <w:bCs/>
          <w:sz w:val="22"/>
          <w:szCs w:val="22"/>
          <w:rtl/>
        </w:rPr>
      </w:pPr>
      <w:r>
        <w:rPr>
          <w:rFonts w:hint="cs"/>
          <w:b/>
          <w:bCs/>
          <w:sz w:val="22"/>
          <w:szCs w:val="22"/>
          <w:rtl/>
        </w:rPr>
        <w:t>35</w:t>
      </w:r>
      <w:r w:rsidRPr="00C06C89">
        <w:rPr>
          <w:b/>
          <w:bCs/>
          <w:sz w:val="22"/>
          <w:szCs w:val="22"/>
          <w:rtl/>
        </w:rPr>
        <w:t>.</w:t>
      </w:r>
      <w:r w:rsidRPr="00C06C89">
        <w:rPr>
          <w:b/>
          <w:bCs/>
          <w:sz w:val="22"/>
          <w:szCs w:val="22"/>
          <w:rtl/>
        </w:rPr>
        <w:tab/>
        <w:t>שיעורי המס</w:t>
      </w:r>
    </w:p>
    <w:p w:rsidR="000F117D" w:rsidRPr="00D42789" w:rsidRDefault="000F117D" w:rsidP="000F117D">
      <w:pPr>
        <w:ind w:left="368" w:right="-142"/>
        <w:jc w:val="both"/>
        <w:rPr>
          <w:sz w:val="22"/>
          <w:szCs w:val="22"/>
          <w:rtl/>
        </w:rPr>
      </w:pPr>
      <w:r w:rsidRPr="00D42789">
        <w:rPr>
          <w:sz w:val="22"/>
          <w:szCs w:val="22"/>
          <w:rtl/>
        </w:rPr>
        <w:t xml:space="preserve">שיעור המס החל על חברה בשנת המס </w:t>
      </w:r>
      <w:r>
        <w:rPr>
          <w:rFonts w:hint="cs"/>
          <w:sz w:val="22"/>
          <w:szCs w:val="22"/>
          <w:rtl/>
        </w:rPr>
        <w:t>2015</w:t>
      </w:r>
      <w:r w:rsidRPr="00D42789">
        <w:rPr>
          <w:sz w:val="22"/>
          <w:szCs w:val="22"/>
          <w:rtl/>
        </w:rPr>
        <w:t xml:space="preserve"> הינו </w:t>
      </w:r>
      <w:r>
        <w:rPr>
          <w:rFonts w:hint="cs"/>
          <w:sz w:val="22"/>
          <w:szCs w:val="22"/>
          <w:rtl/>
        </w:rPr>
        <w:t>26.5</w:t>
      </w:r>
      <w:r w:rsidRPr="00D42789">
        <w:rPr>
          <w:sz w:val="22"/>
          <w:szCs w:val="22"/>
          <w:rtl/>
        </w:rPr>
        <w:t>% מס חברות בלבד. שיעור המס החל על דיבידנד המחולק ליחיד על ידי חברה הינו 25%</w:t>
      </w:r>
      <w:r>
        <w:rPr>
          <w:rFonts w:hint="cs"/>
          <w:sz w:val="22"/>
          <w:szCs w:val="22"/>
          <w:rtl/>
        </w:rPr>
        <w:t xml:space="preserve"> או 30% לבעל מניות מהותי</w:t>
      </w:r>
      <w:r w:rsidRPr="00D42789">
        <w:rPr>
          <w:sz w:val="22"/>
          <w:szCs w:val="22"/>
          <w:rtl/>
        </w:rPr>
        <w:t xml:space="preserve">. לפיכך, שיעור המס המשוקלל (על החברה ובעלי מניותיה היחידים) יהא </w:t>
      </w:r>
      <w:r>
        <w:rPr>
          <w:rFonts w:hint="cs"/>
          <w:sz w:val="22"/>
          <w:szCs w:val="22"/>
          <w:rtl/>
        </w:rPr>
        <w:t>44.88</w:t>
      </w:r>
      <w:r w:rsidRPr="00D42789">
        <w:rPr>
          <w:sz w:val="22"/>
          <w:szCs w:val="22"/>
          <w:rtl/>
        </w:rPr>
        <w:t>%</w:t>
      </w:r>
      <w:r>
        <w:rPr>
          <w:rFonts w:hint="cs"/>
          <w:sz w:val="22"/>
          <w:szCs w:val="22"/>
          <w:rtl/>
        </w:rPr>
        <w:t xml:space="preserve"> או 48.55% לבעל מניות מהותי.</w:t>
      </w:r>
      <w:r w:rsidRPr="00D42789">
        <w:rPr>
          <w:sz w:val="22"/>
          <w:szCs w:val="22"/>
          <w:rtl/>
        </w:rPr>
        <w:t xml:space="preserve"> לעומת שיעור המס השולי המירבי בו מחוייב יחיד - </w:t>
      </w:r>
      <w:r>
        <w:rPr>
          <w:rFonts w:hint="cs"/>
          <w:sz w:val="22"/>
          <w:szCs w:val="22"/>
          <w:rtl/>
        </w:rPr>
        <w:t>48</w:t>
      </w:r>
      <w:r>
        <w:rPr>
          <w:sz w:val="22"/>
          <w:szCs w:val="22"/>
          <w:rtl/>
        </w:rPr>
        <w:t>%</w:t>
      </w:r>
      <w:r>
        <w:rPr>
          <w:rFonts w:hint="cs"/>
          <w:sz w:val="22"/>
          <w:szCs w:val="22"/>
          <w:rtl/>
        </w:rPr>
        <w:t xml:space="preserve"> ואף 50% לבעלי הכנסות גבוהות.</w:t>
      </w:r>
    </w:p>
    <w:p w:rsidR="000F117D" w:rsidRDefault="000F117D" w:rsidP="000F117D">
      <w:pPr>
        <w:ind w:left="368" w:right="-142"/>
        <w:jc w:val="both"/>
        <w:rPr>
          <w:sz w:val="22"/>
          <w:szCs w:val="22"/>
          <w:rtl/>
        </w:rPr>
      </w:pPr>
      <w:r w:rsidRPr="00D42789">
        <w:rPr>
          <w:sz w:val="22"/>
          <w:szCs w:val="22"/>
          <w:rtl/>
        </w:rPr>
        <w:t xml:space="preserve">יש להביא בחשבון שיקולים אלה במשיכת רווחים מחברה ליחיד, הן לגבי שנת </w:t>
      </w:r>
      <w:r>
        <w:rPr>
          <w:rFonts w:hint="cs"/>
          <w:sz w:val="22"/>
          <w:szCs w:val="22"/>
          <w:rtl/>
        </w:rPr>
        <w:t>2015</w:t>
      </w:r>
      <w:r w:rsidRPr="00D42789">
        <w:rPr>
          <w:sz w:val="22"/>
          <w:szCs w:val="22"/>
          <w:rtl/>
        </w:rPr>
        <w:t xml:space="preserve"> והן לגבי שנת </w:t>
      </w:r>
      <w:r>
        <w:rPr>
          <w:rFonts w:hint="cs"/>
          <w:sz w:val="22"/>
          <w:szCs w:val="22"/>
          <w:rtl/>
        </w:rPr>
        <w:t>2016</w:t>
      </w:r>
      <w:r w:rsidRPr="00D42789">
        <w:rPr>
          <w:sz w:val="22"/>
          <w:szCs w:val="22"/>
          <w:rtl/>
        </w:rPr>
        <w:t>, תוך התחשבות במסים נלווים, כגון: ביטוח לאומי ומס בריאות.</w:t>
      </w:r>
    </w:p>
    <w:p w:rsidR="000F117D" w:rsidRDefault="000F117D" w:rsidP="000F117D">
      <w:pPr>
        <w:tabs>
          <w:tab w:val="left" w:pos="2409"/>
        </w:tabs>
        <w:ind w:left="380" w:right="-142" w:hanging="386"/>
        <w:jc w:val="both"/>
        <w:rPr>
          <w:b/>
          <w:bCs/>
          <w:sz w:val="24"/>
          <w:rtl/>
        </w:rPr>
      </w:pPr>
      <w:r>
        <w:rPr>
          <w:rFonts w:hint="cs"/>
          <w:sz w:val="22"/>
          <w:szCs w:val="22"/>
          <w:rtl/>
        </w:rPr>
        <w:tab/>
      </w:r>
    </w:p>
    <w:p w:rsidR="000F117D" w:rsidRPr="00C06C89" w:rsidRDefault="000F117D" w:rsidP="000F117D">
      <w:pPr>
        <w:ind w:left="368" w:right="70" w:hanging="426"/>
        <w:jc w:val="both"/>
        <w:rPr>
          <w:b/>
          <w:bCs/>
          <w:sz w:val="22"/>
          <w:szCs w:val="22"/>
          <w:rtl/>
        </w:rPr>
      </w:pPr>
      <w:r>
        <w:rPr>
          <w:rFonts w:hint="cs"/>
          <w:b/>
          <w:bCs/>
          <w:sz w:val="22"/>
          <w:szCs w:val="22"/>
          <w:rtl/>
        </w:rPr>
        <w:t>36</w:t>
      </w:r>
      <w:r w:rsidRPr="00C06C89">
        <w:rPr>
          <w:b/>
          <w:bCs/>
          <w:sz w:val="22"/>
          <w:szCs w:val="22"/>
          <w:rtl/>
        </w:rPr>
        <w:t>.</w:t>
      </w:r>
      <w:r w:rsidRPr="00C06C89">
        <w:rPr>
          <w:b/>
          <w:bCs/>
          <w:sz w:val="22"/>
          <w:szCs w:val="22"/>
          <w:rtl/>
        </w:rPr>
        <w:tab/>
        <w:t>מועד הגשת הדוחות למס</w:t>
      </w:r>
    </w:p>
    <w:p w:rsidR="000F117D" w:rsidRPr="00D42789" w:rsidRDefault="000F117D" w:rsidP="000F117D">
      <w:pPr>
        <w:ind w:left="368" w:right="-142"/>
        <w:jc w:val="both"/>
        <w:rPr>
          <w:sz w:val="22"/>
          <w:szCs w:val="22"/>
          <w:rtl/>
        </w:rPr>
      </w:pPr>
      <w:r w:rsidRPr="00D42789">
        <w:rPr>
          <w:sz w:val="22"/>
          <w:szCs w:val="22"/>
          <w:rtl/>
        </w:rPr>
        <w:t xml:space="preserve">עסקים המנהלים את פנקסיהם בשיטה החד-צדדית רשאים להגיש את דוחותיהם המתואמים למס לשנת </w:t>
      </w:r>
      <w:r>
        <w:rPr>
          <w:rFonts w:hint="cs"/>
          <w:sz w:val="22"/>
          <w:szCs w:val="22"/>
          <w:rtl/>
        </w:rPr>
        <w:t>2015</w:t>
      </w:r>
      <w:r w:rsidRPr="00D42789">
        <w:rPr>
          <w:sz w:val="22"/>
          <w:szCs w:val="22"/>
          <w:rtl/>
        </w:rPr>
        <w:t xml:space="preserve"> עד ליום </w:t>
      </w:r>
      <w:r>
        <w:rPr>
          <w:rFonts w:hint="cs"/>
          <w:sz w:val="22"/>
          <w:szCs w:val="22"/>
          <w:rtl/>
        </w:rPr>
        <w:t>30 באפריל 2016</w:t>
      </w:r>
      <w:r w:rsidRPr="00D42789">
        <w:rPr>
          <w:sz w:val="22"/>
          <w:szCs w:val="22"/>
          <w:rtl/>
        </w:rPr>
        <w:t>. איחור של עד חודש במועד ההגשה אינו מלווה בסנקציות.</w:t>
      </w:r>
    </w:p>
    <w:p w:rsidR="000F117D" w:rsidRPr="00D42789" w:rsidRDefault="000F117D" w:rsidP="000F117D">
      <w:pPr>
        <w:ind w:left="368" w:right="-142"/>
        <w:jc w:val="both"/>
        <w:rPr>
          <w:sz w:val="22"/>
          <w:szCs w:val="22"/>
          <w:rtl/>
        </w:rPr>
      </w:pPr>
      <w:r w:rsidRPr="00D42789">
        <w:rPr>
          <w:sz w:val="22"/>
          <w:szCs w:val="22"/>
          <w:rtl/>
        </w:rPr>
        <w:t xml:space="preserve">עסקים המנהלים את פנקסיהם בשיטה הכפולה זכאים להגיש את דוחותיהם עד ליום </w:t>
      </w:r>
      <w:r>
        <w:rPr>
          <w:rFonts w:hint="cs"/>
          <w:sz w:val="22"/>
          <w:szCs w:val="22"/>
          <w:rtl/>
        </w:rPr>
        <w:t>31 במאי 2016</w:t>
      </w:r>
      <w:r w:rsidRPr="00D42789">
        <w:rPr>
          <w:sz w:val="22"/>
          <w:szCs w:val="22"/>
          <w:rtl/>
        </w:rPr>
        <w:t xml:space="preserve"> וכן זכאים לדחייה בחודש נוסף ללא הטלת סנקציות. נציין כי שלטונות המס נוהגים</w:t>
      </w:r>
      <w:r>
        <w:rPr>
          <w:sz w:val="22"/>
          <w:szCs w:val="22"/>
          <w:rtl/>
        </w:rPr>
        <w:t xml:space="preserve"> לאשר אורכות בנסיבות ותנאים מסו</w:t>
      </w:r>
      <w:r>
        <w:rPr>
          <w:rFonts w:hint="cs"/>
          <w:sz w:val="22"/>
          <w:szCs w:val="22"/>
          <w:rtl/>
        </w:rPr>
        <w:t>י</w:t>
      </w:r>
      <w:r w:rsidRPr="00D42789">
        <w:rPr>
          <w:sz w:val="22"/>
          <w:szCs w:val="22"/>
          <w:rtl/>
        </w:rPr>
        <w:t>ימים.</w:t>
      </w:r>
    </w:p>
    <w:p w:rsidR="000F117D" w:rsidRPr="006C0459" w:rsidRDefault="000F117D" w:rsidP="000F117D">
      <w:pPr>
        <w:ind w:left="368" w:right="70" w:hanging="426"/>
        <w:jc w:val="both"/>
        <w:rPr>
          <w:b/>
          <w:bCs/>
          <w:sz w:val="24"/>
          <w:rtl/>
        </w:rPr>
      </w:pPr>
    </w:p>
    <w:p w:rsidR="000F117D" w:rsidRPr="00010E8C" w:rsidRDefault="000F117D" w:rsidP="000F117D">
      <w:pPr>
        <w:ind w:left="368" w:right="70" w:hanging="426"/>
        <w:jc w:val="both"/>
        <w:rPr>
          <w:b/>
          <w:bCs/>
          <w:sz w:val="22"/>
          <w:szCs w:val="22"/>
          <w:rtl/>
        </w:rPr>
      </w:pPr>
      <w:r>
        <w:rPr>
          <w:rFonts w:hint="cs"/>
          <w:b/>
          <w:bCs/>
          <w:sz w:val="22"/>
          <w:szCs w:val="22"/>
          <w:rtl/>
        </w:rPr>
        <w:t>37</w:t>
      </w:r>
      <w:r w:rsidRPr="00010E8C">
        <w:rPr>
          <w:b/>
          <w:bCs/>
          <w:sz w:val="22"/>
          <w:szCs w:val="22"/>
          <w:rtl/>
        </w:rPr>
        <w:t>.</w:t>
      </w:r>
      <w:r w:rsidRPr="00010E8C">
        <w:rPr>
          <w:b/>
          <w:bCs/>
          <w:sz w:val="22"/>
          <w:szCs w:val="22"/>
          <w:rtl/>
        </w:rPr>
        <w:tab/>
        <w:t>פרטים בדבר ניכוי מס במקור</w:t>
      </w:r>
    </w:p>
    <w:p w:rsidR="000F117D" w:rsidRDefault="000F117D" w:rsidP="000F117D">
      <w:pPr>
        <w:ind w:left="345" w:right="-142"/>
        <w:jc w:val="both"/>
        <w:rPr>
          <w:sz w:val="22"/>
          <w:szCs w:val="22"/>
          <w:rtl/>
        </w:rPr>
      </w:pPr>
      <w:r w:rsidRPr="00065015">
        <w:rPr>
          <w:sz w:val="22"/>
          <w:szCs w:val="22"/>
          <w:rtl/>
        </w:rPr>
        <w:t>יש להשלים פרטי דיווח על ניכויים במקור ובכלל זה: שם מקבל התשלום, מענו ומספר תעודת הזהות ובחבר בני אדם מספר מזהה אחר בצורה מדויקת כדי למנוע אי התרת הסכומים כהוצאה.</w:t>
      </w:r>
    </w:p>
    <w:p w:rsidR="000F117D" w:rsidRDefault="000F117D" w:rsidP="000F117D">
      <w:pPr>
        <w:ind w:left="345" w:right="-142"/>
        <w:jc w:val="both"/>
        <w:rPr>
          <w:sz w:val="22"/>
          <w:szCs w:val="22"/>
          <w:rtl/>
        </w:rPr>
      </w:pPr>
    </w:p>
    <w:p w:rsidR="000F117D" w:rsidRPr="00010E8C" w:rsidRDefault="000F117D" w:rsidP="000F117D">
      <w:pPr>
        <w:ind w:left="368" w:right="70" w:hanging="426"/>
        <w:jc w:val="both"/>
        <w:rPr>
          <w:b/>
          <w:bCs/>
          <w:sz w:val="22"/>
          <w:szCs w:val="22"/>
          <w:rtl/>
        </w:rPr>
      </w:pPr>
      <w:r>
        <w:rPr>
          <w:rFonts w:hint="cs"/>
          <w:b/>
          <w:bCs/>
          <w:sz w:val="22"/>
          <w:szCs w:val="22"/>
          <w:rtl/>
        </w:rPr>
        <w:t>38</w:t>
      </w:r>
      <w:r w:rsidRPr="00010E8C">
        <w:rPr>
          <w:b/>
          <w:bCs/>
          <w:sz w:val="22"/>
          <w:szCs w:val="22"/>
          <w:rtl/>
        </w:rPr>
        <w:t>.</w:t>
      </w:r>
      <w:r w:rsidRPr="00010E8C">
        <w:rPr>
          <w:b/>
          <w:bCs/>
          <w:sz w:val="22"/>
          <w:szCs w:val="22"/>
          <w:rtl/>
        </w:rPr>
        <w:tab/>
      </w:r>
      <w:r w:rsidRPr="00010E8C">
        <w:rPr>
          <w:rFonts w:hint="cs"/>
          <w:b/>
          <w:bCs/>
          <w:sz w:val="22"/>
          <w:szCs w:val="22"/>
          <w:rtl/>
        </w:rPr>
        <w:t>פירוק חבר בני אדם ורווחים ראויים לחלוקה</w:t>
      </w:r>
    </w:p>
    <w:p w:rsidR="000F117D" w:rsidRDefault="000F117D" w:rsidP="000F117D">
      <w:pPr>
        <w:tabs>
          <w:tab w:val="left" w:pos="1132"/>
        </w:tabs>
        <w:ind w:left="360" w:right="-142" w:hanging="364"/>
        <w:jc w:val="both"/>
        <w:rPr>
          <w:sz w:val="22"/>
          <w:szCs w:val="22"/>
          <w:rtl/>
        </w:rPr>
      </w:pPr>
      <w:r>
        <w:rPr>
          <w:b/>
          <w:bCs/>
          <w:sz w:val="22"/>
          <w:szCs w:val="22"/>
          <w:rtl/>
        </w:rPr>
        <w:lastRenderedPageBreak/>
        <w:tab/>
      </w:r>
      <w:r>
        <w:rPr>
          <w:rFonts w:hint="cs"/>
          <w:sz w:val="22"/>
          <w:szCs w:val="22"/>
          <w:rtl/>
        </w:rPr>
        <w:t>ב</w:t>
      </w:r>
      <w:r w:rsidRPr="007D0D88">
        <w:rPr>
          <w:rFonts w:hint="cs"/>
          <w:sz w:val="22"/>
          <w:szCs w:val="22"/>
          <w:rtl/>
        </w:rPr>
        <w:t xml:space="preserve">תיקון 147 </w:t>
      </w:r>
      <w:r>
        <w:rPr>
          <w:rFonts w:hint="cs"/>
          <w:sz w:val="22"/>
          <w:szCs w:val="22"/>
          <w:rtl/>
        </w:rPr>
        <w:t>לפקודה שונו ההוראות בקשר עם פירוק חבר בני אדם כדלהלן:</w:t>
      </w:r>
    </w:p>
    <w:p w:rsidR="000F117D" w:rsidRDefault="000F117D" w:rsidP="000F117D">
      <w:pPr>
        <w:ind w:left="360" w:right="-142"/>
        <w:jc w:val="both"/>
        <w:rPr>
          <w:sz w:val="22"/>
          <w:szCs w:val="22"/>
          <w:rtl/>
        </w:rPr>
      </w:pPr>
      <w:r>
        <w:rPr>
          <w:rFonts w:hint="cs"/>
          <w:sz w:val="22"/>
          <w:szCs w:val="22"/>
          <w:rtl/>
        </w:rPr>
        <w:t>מ</w:t>
      </w:r>
      <w:r w:rsidRPr="007D0D88">
        <w:rPr>
          <w:rFonts w:hint="cs"/>
          <w:sz w:val="22"/>
          <w:szCs w:val="22"/>
          <w:rtl/>
        </w:rPr>
        <w:t xml:space="preserve">חד </w:t>
      </w:r>
      <w:r w:rsidRPr="007D0D88">
        <w:rPr>
          <w:rFonts w:hint="eastAsia"/>
          <w:sz w:val="22"/>
          <w:szCs w:val="22"/>
          <w:rtl/>
        </w:rPr>
        <w:t>לא</w:t>
      </w:r>
      <w:r w:rsidRPr="007D0D88">
        <w:rPr>
          <w:sz w:val="22"/>
          <w:szCs w:val="22"/>
          <w:rtl/>
        </w:rPr>
        <w:t xml:space="preserve"> יינתן </w:t>
      </w:r>
      <w:r w:rsidRPr="007D0D88">
        <w:rPr>
          <w:rFonts w:hint="cs"/>
          <w:sz w:val="22"/>
          <w:szCs w:val="22"/>
          <w:rtl/>
        </w:rPr>
        <w:t xml:space="preserve">עוד </w:t>
      </w:r>
      <w:r w:rsidRPr="007D0D88">
        <w:rPr>
          <w:sz w:val="22"/>
          <w:szCs w:val="22"/>
          <w:rtl/>
        </w:rPr>
        <w:t xml:space="preserve">זיכוי </w:t>
      </w:r>
      <w:r w:rsidRPr="007D0D88">
        <w:rPr>
          <w:rFonts w:hint="eastAsia"/>
          <w:sz w:val="22"/>
          <w:szCs w:val="22"/>
          <w:rtl/>
        </w:rPr>
        <w:t>בשל</w:t>
      </w:r>
      <w:r w:rsidRPr="007D0D88">
        <w:rPr>
          <w:sz w:val="22"/>
          <w:szCs w:val="22"/>
          <w:rtl/>
        </w:rPr>
        <w:t xml:space="preserve"> המס ששילמה חברה במכירת הנכסים אגב פירוקה</w:t>
      </w:r>
      <w:r w:rsidRPr="007D0D88">
        <w:rPr>
          <w:rFonts w:hint="cs"/>
          <w:sz w:val="22"/>
          <w:szCs w:val="22"/>
          <w:rtl/>
        </w:rPr>
        <w:t>,</w:t>
      </w:r>
      <w:r w:rsidRPr="007D0D88">
        <w:rPr>
          <w:sz w:val="22"/>
          <w:szCs w:val="22"/>
          <w:rtl/>
        </w:rPr>
        <w:t xml:space="preserve"> אך מאידך חישוב הרווחים </w:t>
      </w:r>
      <w:r w:rsidRPr="007D0D88">
        <w:rPr>
          <w:rFonts w:hint="eastAsia"/>
          <w:sz w:val="22"/>
          <w:szCs w:val="22"/>
          <w:rtl/>
        </w:rPr>
        <w:t>הראויים</w:t>
      </w:r>
      <w:r w:rsidRPr="007D0D88">
        <w:rPr>
          <w:sz w:val="22"/>
          <w:szCs w:val="22"/>
          <w:rtl/>
        </w:rPr>
        <w:t xml:space="preserve"> לחלוקה</w:t>
      </w:r>
      <w:r w:rsidRPr="007D0D88">
        <w:rPr>
          <w:rFonts w:hint="cs"/>
          <w:sz w:val="22"/>
          <w:szCs w:val="22"/>
          <w:rtl/>
        </w:rPr>
        <w:t xml:space="preserve"> בגין "מכירת" מניותיה</w:t>
      </w:r>
      <w:r w:rsidRPr="007D0D88">
        <w:rPr>
          <w:sz w:val="22"/>
          <w:szCs w:val="22"/>
          <w:rtl/>
        </w:rPr>
        <w:t xml:space="preserve"> ייעשה עד </w:t>
      </w:r>
      <w:r w:rsidRPr="007D0D88">
        <w:rPr>
          <w:rFonts w:hint="cs"/>
          <w:sz w:val="22"/>
          <w:szCs w:val="22"/>
          <w:rtl/>
        </w:rPr>
        <w:t>ליום סיום</w:t>
      </w:r>
      <w:r w:rsidRPr="007D0D88">
        <w:rPr>
          <w:sz w:val="22"/>
          <w:szCs w:val="22"/>
          <w:rtl/>
        </w:rPr>
        <w:t xml:space="preserve"> הפירוק (ולא תחילתו). </w:t>
      </w:r>
    </w:p>
    <w:p w:rsidR="000F117D" w:rsidRDefault="000F117D" w:rsidP="000F117D">
      <w:pPr>
        <w:ind w:left="360" w:right="-142"/>
        <w:jc w:val="both"/>
        <w:rPr>
          <w:sz w:val="22"/>
          <w:szCs w:val="22"/>
          <w:rtl/>
        </w:rPr>
      </w:pPr>
      <w:r w:rsidRPr="007D0D88">
        <w:rPr>
          <w:rFonts w:hint="eastAsia"/>
          <w:sz w:val="22"/>
          <w:szCs w:val="22"/>
          <w:rtl/>
        </w:rPr>
        <w:t>תחולת</w:t>
      </w:r>
      <w:r w:rsidRPr="007D0D88">
        <w:rPr>
          <w:sz w:val="22"/>
          <w:szCs w:val="22"/>
          <w:rtl/>
        </w:rPr>
        <w:t xml:space="preserve"> התיקון הינה לגבי חבר </w:t>
      </w:r>
      <w:r w:rsidRPr="007D0D88">
        <w:rPr>
          <w:rFonts w:hint="eastAsia"/>
          <w:sz w:val="22"/>
          <w:szCs w:val="22"/>
          <w:rtl/>
        </w:rPr>
        <w:t>בני</w:t>
      </w:r>
      <w:r w:rsidRPr="007D0D88">
        <w:rPr>
          <w:sz w:val="22"/>
          <w:szCs w:val="22"/>
          <w:rtl/>
        </w:rPr>
        <w:t xml:space="preserve"> אדם שהוחל בפירוקו </w:t>
      </w:r>
      <w:r w:rsidRPr="007D0D88">
        <w:rPr>
          <w:rFonts w:hint="cs"/>
          <w:sz w:val="22"/>
          <w:szCs w:val="22"/>
          <w:rtl/>
        </w:rPr>
        <w:t>מיום</w:t>
      </w:r>
      <w:r w:rsidRPr="007D0D88">
        <w:rPr>
          <w:sz w:val="22"/>
          <w:szCs w:val="22"/>
          <w:rtl/>
        </w:rPr>
        <w:t xml:space="preserve"> 1 בינואר 2006 ואילך. </w:t>
      </w:r>
      <w:r w:rsidRPr="007D0D88">
        <w:rPr>
          <w:rFonts w:hint="eastAsia"/>
          <w:sz w:val="22"/>
          <w:szCs w:val="22"/>
          <w:rtl/>
        </w:rPr>
        <w:t>ואולם</w:t>
      </w:r>
      <w:r w:rsidRPr="007D0D88">
        <w:rPr>
          <w:sz w:val="22"/>
          <w:szCs w:val="22"/>
          <w:rtl/>
        </w:rPr>
        <w:t xml:space="preserve"> בשנות המס</w:t>
      </w:r>
      <w:r>
        <w:rPr>
          <w:rFonts w:hint="cs"/>
          <w:sz w:val="22"/>
          <w:szCs w:val="22"/>
          <w:rtl/>
        </w:rPr>
        <w:t xml:space="preserve"> 2006 - 2009 ואילך</w:t>
      </w:r>
      <w:r w:rsidRPr="007D0D88">
        <w:rPr>
          <w:sz w:val="22"/>
          <w:szCs w:val="22"/>
          <w:rtl/>
        </w:rPr>
        <w:t xml:space="preserve">, </w:t>
      </w:r>
      <w:r w:rsidRPr="007D0D88">
        <w:rPr>
          <w:rFonts w:hint="cs"/>
          <w:sz w:val="22"/>
          <w:szCs w:val="22"/>
          <w:rtl/>
        </w:rPr>
        <w:t>התחולה</w:t>
      </w:r>
      <w:r w:rsidRPr="007D0D88">
        <w:rPr>
          <w:sz w:val="22"/>
          <w:szCs w:val="22"/>
          <w:rtl/>
        </w:rPr>
        <w:t xml:space="preserve"> הינה רק לגבי זכות בחבר בני אדם שיום רכישתה בשנת המס 2003 ואילך.</w:t>
      </w:r>
      <w:r w:rsidRPr="007D0D88">
        <w:rPr>
          <w:rFonts w:hint="cs"/>
          <w:sz w:val="22"/>
          <w:szCs w:val="22"/>
          <w:rtl/>
        </w:rPr>
        <w:t xml:space="preserve"> דהיינו, בגין זכות בחבר בני אדם שנרכשה לפני יום ה-31 בדצמבר 2002, ימשיך לחול הדין הישן בשנים 2006-2009 ויינתן הזיכוי בגין המס ששילמה החברה המתפרקת (אך חישוב הרווחים הראויים לחלוקה יהיה רק עד לתחילת הפירוק).</w:t>
      </w:r>
    </w:p>
    <w:p w:rsidR="000F117D" w:rsidRDefault="000F117D" w:rsidP="000F117D">
      <w:pPr>
        <w:ind w:left="360" w:right="-142"/>
        <w:jc w:val="both"/>
        <w:rPr>
          <w:sz w:val="22"/>
          <w:szCs w:val="22"/>
          <w:rtl/>
        </w:rPr>
      </w:pPr>
      <w:r>
        <w:rPr>
          <w:rFonts w:hint="cs"/>
          <w:sz w:val="22"/>
          <w:szCs w:val="22"/>
          <w:rtl/>
        </w:rPr>
        <w:t>יש לשים לב, כי במקרה של פירוק חברה, שהיא "איגוד מקרקעין", כהגדרתו של מונח זה בחוק מיסוי מקרקעין, יחולו הוראות נוספות/מקבילות (לרבות לפי סעיפים 70 ו-70א לחוק מסי מקרקעין). יוער כי במקרה של פירוק איגוד מקרקעין עם עודפים, ניתן להסתייע בסעיפים 71 ו-71א לחוק מיסוי מקרקעין לסעיף 93 לפקודת מס הכנסה, לגבי איגוד מקרקעין שיום רכישת הזכות במקרקעין על ידי האיגוד, הינו לפני ה-1 באפריל 1998, ולמשוך "דיבידנד" ללא מס, תוך תשלום מס רכישה של 5% בלבד.</w:t>
      </w:r>
    </w:p>
    <w:p w:rsidR="000F117D" w:rsidRDefault="000F117D" w:rsidP="000F117D">
      <w:pPr>
        <w:ind w:left="360" w:right="-142"/>
        <w:jc w:val="both"/>
        <w:rPr>
          <w:sz w:val="22"/>
          <w:szCs w:val="22"/>
          <w:rtl/>
        </w:rPr>
      </w:pPr>
    </w:p>
    <w:p w:rsidR="000F117D" w:rsidRDefault="000F117D" w:rsidP="000F117D">
      <w:pPr>
        <w:ind w:left="360" w:right="-142"/>
        <w:jc w:val="both"/>
        <w:rPr>
          <w:sz w:val="22"/>
          <w:szCs w:val="22"/>
          <w:rtl/>
        </w:rPr>
      </w:pPr>
    </w:p>
    <w:p w:rsidR="000F117D" w:rsidRDefault="000F117D" w:rsidP="000F117D">
      <w:pPr>
        <w:ind w:left="360" w:right="-142"/>
        <w:jc w:val="both"/>
        <w:rPr>
          <w:sz w:val="22"/>
          <w:szCs w:val="22"/>
          <w:rtl/>
        </w:rPr>
      </w:pPr>
    </w:p>
    <w:p w:rsidR="000F117D" w:rsidRDefault="000F117D" w:rsidP="000F117D">
      <w:pPr>
        <w:ind w:left="360" w:right="-142"/>
        <w:jc w:val="both"/>
        <w:rPr>
          <w:sz w:val="22"/>
          <w:szCs w:val="22"/>
          <w:rtl/>
        </w:rPr>
      </w:pPr>
    </w:p>
    <w:p w:rsidR="000F117D" w:rsidRPr="004145CE" w:rsidRDefault="000F117D" w:rsidP="000F117D">
      <w:pPr>
        <w:ind w:left="368" w:right="70" w:hanging="426"/>
        <w:jc w:val="both"/>
        <w:rPr>
          <w:sz w:val="22"/>
          <w:szCs w:val="22"/>
          <w:rtl/>
        </w:rPr>
      </w:pPr>
      <w:r>
        <w:rPr>
          <w:rFonts w:hint="cs"/>
          <w:b/>
          <w:bCs/>
          <w:sz w:val="22"/>
          <w:szCs w:val="22"/>
          <w:rtl/>
        </w:rPr>
        <w:t>38</w:t>
      </w:r>
      <w:r w:rsidRPr="00010E8C">
        <w:rPr>
          <w:b/>
          <w:bCs/>
          <w:sz w:val="22"/>
          <w:szCs w:val="22"/>
          <w:rtl/>
        </w:rPr>
        <w:t>.</w:t>
      </w:r>
      <w:r w:rsidRPr="00010E8C">
        <w:rPr>
          <w:b/>
          <w:bCs/>
          <w:sz w:val="22"/>
          <w:szCs w:val="22"/>
          <w:rtl/>
        </w:rPr>
        <w:tab/>
      </w:r>
      <w:r w:rsidRPr="00010E8C">
        <w:rPr>
          <w:rFonts w:hint="cs"/>
          <w:b/>
          <w:bCs/>
          <w:sz w:val="22"/>
          <w:szCs w:val="22"/>
          <w:rtl/>
        </w:rPr>
        <w:t>פירוק חבר בני אדם ורווחים ראויים לחלוקה</w:t>
      </w:r>
      <w:r>
        <w:rPr>
          <w:rFonts w:hint="cs"/>
          <w:b/>
          <w:bCs/>
          <w:sz w:val="22"/>
          <w:szCs w:val="22"/>
          <w:rtl/>
        </w:rPr>
        <w:t xml:space="preserve"> </w:t>
      </w:r>
      <w:r>
        <w:rPr>
          <w:rFonts w:hint="cs"/>
          <w:sz w:val="22"/>
          <w:szCs w:val="22"/>
          <w:rtl/>
        </w:rPr>
        <w:t>(המשך)</w:t>
      </w:r>
    </w:p>
    <w:p w:rsidR="000F117D" w:rsidRDefault="000F117D" w:rsidP="000F117D">
      <w:pPr>
        <w:ind w:left="360" w:hanging="14"/>
        <w:jc w:val="both"/>
        <w:rPr>
          <w:sz w:val="22"/>
          <w:szCs w:val="22"/>
          <w:rtl/>
        </w:rPr>
      </w:pPr>
      <w:r w:rsidRPr="0031701A">
        <w:rPr>
          <w:rFonts w:hint="cs"/>
          <w:sz w:val="22"/>
          <w:szCs w:val="22"/>
          <w:rtl/>
        </w:rPr>
        <w:t xml:space="preserve">להלן טבלה </w:t>
      </w:r>
      <w:r>
        <w:rPr>
          <w:rFonts w:hint="cs"/>
          <w:sz w:val="22"/>
          <w:szCs w:val="22"/>
          <w:rtl/>
        </w:rPr>
        <w:t>מסכמת, בהתייחס לעסקת נכסי ההון של החברה המתפרקת לאחר הכרזת הפירוק</w:t>
      </w:r>
      <w:r w:rsidRPr="0031701A">
        <w:rPr>
          <w:rFonts w:hint="cs"/>
          <w:sz w:val="22"/>
          <w:szCs w:val="22"/>
          <w:rtl/>
        </w:rPr>
        <w:t>:</w:t>
      </w:r>
    </w:p>
    <w:tbl>
      <w:tblPr>
        <w:bidiVisual/>
        <w:tblW w:w="904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09"/>
        <w:gridCol w:w="2445"/>
        <w:gridCol w:w="2445"/>
        <w:gridCol w:w="2445"/>
      </w:tblGrid>
      <w:tr w:rsidR="000F117D" w:rsidRPr="0031701A" w:rsidTr="002C7D03">
        <w:trPr>
          <w:trHeight w:val="490"/>
        </w:trPr>
        <w:tc>
          <w:tcPr>
            <w:tcW w:w="1709" w:type="dxa"/>
            <w:tcBorders>
              <w:top w:val="nil"/>
              <w:left w:val="nil"/>
              <w:bottom w:val="single" w:sz="4" w:space="0" w:color="auto"/>
              <w:right w:val="single" w:sz="4" w:space="0" w:color="auto"/>
            </w:tcBorders>
            <w:shd w:val="clear" w:color="auto" w:fill="FFFFFF"/>
          </w:tcPr>
          <w:p w:rsidR="000F117D" w:rsidRPr="008A6E39" w:rsidRDefault="000F117D" w:rsidP="002C7D03">
            <w:pPr>
              <w:spacing w:before="20" w:after="20"/>
              <w:rPr>
                <w:sz w:val="22"/>
                <w:szCs w:val="22"/>
              </w:rPr>
            </w:pP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0F117D" w:rsidRPr="008A6E39" w:rsidRDefault="000F117D" w:rsidP="002C7D03">
            <w:pPr>
              <w:spacing w:before="20" w:after="20"/>
              <w:jc w:val="center"/>
              <w:rPr>
                <w:b/>
                <w:bCs/>
                <w:sz w:val="22"/>
                <w:szCs w:val="22"/>
              </w:rPr>
            </w:pPr>
            <w:r w:rsidRPr="008A6E39">
              <w:rPr>
                <w:rFonts w:hint="cs"/>
                <w:b/>
                <w:bCs/>
                <w:sz w:val="22"/>
                <w:szCs w:val="22"/>
                <w:rtl/>
              </w:rPr>
              <w:t xml:space="preserve">תחילת הפירוק </w:t>
            </w:r>
            <w:r w:rsidRPr="008A6E39">
              <w:rPr>
                <w:b/>
                <w:bCs/>
                <w:sz w:val="22"/>
                <w:szCs w:val="22"/>
                <w:rtl/>
              </w:rPr>
              <w:br/>
            </w:r>
            <w:r w:rsidRPr="008A6E39">
              <w:rPr>
                <w:rFonts w:hint="cs"/>
                <w:b/>
                <w:bCs/>
                <w:sz w:val="22"/>
                <w:szCs w:val="22"/>
                <w:rtl/>
              </w:rPr>
              <w:t>לפני 2006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0F117D" w:rsidRPr="008A6E39" w:rsidRDefault="000F117D" w:rsidP="002C7D03">
            <w:pPr>
              <w:spacing w:before="20" w:after="20"/>
              <w:jc w:val="center"/>
              <w:rPr>
                <w:b/>
                <w:bCs/>
                <w:sz w:val="22"/>
                <w:szCs w:val="22"/>
              </w:rPr>
            </w:pPr>
            <w:r w:rsidRPr="008A6E39">
              <w:rPr>
                <w:rFonts w:hint="cs"/>
                <w:b/>
                <w:bCs/>
                <w:sz w:val="22"/>
                <w:szCs w:val="22"/>
                <w:rtl/>
              </w:rPr>
              <w:t xml:space="preserve">תחילת הפירוק </w:t>
            </w:r>
            <w:r w:rsidRPr="008A6E39">
              <w:rPr>
                <w:b/>
                <w:bCs/>
                <w:sz w:val="22"/>
                <w:szCs w:val="22"/>
                <w:rtl/>
              </w:rPr>
              <w:br/>
            </w:r>
            <w:r w:rsidRPr="008A6E39">
              <w:rPr>
                <w:rFonts w:hint="cs"/>
                <w:b/>
                <w:bCs/>
                <w:sz w:val="22"/>
                <w:szCs w:val="22"/>
                <w:rtl/>
              </w:rPr>
              <w:t>2006-2009</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0F117D" w:rsidRPr="008A6E39" w:rsidRDefault="000F117D" w:rsidP="002C7D03">
            <w:pPr>
              <w:spacing w:before="20" w:after="20"/>
              <w:jc w:val="center"/>
              <w:rPr>
                <w:b/>
                <w:bCs/>
                <w:sz w:val="22"/>
                <w:szCs w:val="22"/>
              </w:rPr>
            </w:pPr>
            <w:r w:rsidRPr="008A6E39">
              <w:rPr>
                <w:rFonts w:hint="cs"/>
                <w:b/>
                <w:bCs/>
                <w:sz w:val="22"/>
                <w:szCs w:val="22"/>
                <w:rtl/>
              </w:rPr>
              <w:t xml:space="preserve">תחילת הפירוק </w:t>
            </w:r>
            <w:r w:rsidRPr="008A6E39">
              <w:rPr>
                <w:b/>
                <w:bCs/>
                <w:sz w:val="22"/>
                <w:szCs w:val="22"/>
                <w:rtl/>
              </w:rPr>
              <w:br/>
            </w:r>
            <w:r w:rsidRPr="008A6E39">
              <w:rPr>
                <w:rFonts w:hint="cs"/>
                <w:b/>
                <w:bCs/>
                <w:sz w:val="22"/>
                <w:szCs w:val="22"/>
                <w:rtl/>
              </w:rPr>
              <w:t>2010 ואילך</w:t>
            </w:r>
          </w:p>
        </w:tc>
      </w:tr>
      <w:tr w:rsidR="000F117D" w:rsidRPr="0031701A" w:rsidTr="002C7D03">
        <w:trPr>
          <w:trHeight w:val="688"/>
        </w:trPr>
        <w:tc>
          <w:tcPr>
            <w:tcW w:w="1709" w:type="dxa"/>
            <w:tcBorders>
              <w:top w:val="single" w:sz="4" w:space="0" w:color="auto"/>
              <w:right w:val="single" w:sz="4" w:space="0" w:color="auto"/>
            </w:tcBorders>
            <w:shd w:val="clear" w:color="auto" w:fill="FFFFFF"/>
          </w:tcPr>
          <w:p w:rsidR="000F117D" w:rsidRPr="0031701A" w:rsidRDefault="000F117D" w:rsidP="002C7D03">
            <w:pPr>
              <w:rPr>
                <w:b/>
                <w:bCs/>
                <w:sz w:val="22"/>
                <w:szCs w:val="22"/>
              </w:rPr>
            </w:pPr>
            <w:r w:rsidRPr="0031701A">
              <w:rPr>
                <w:rFonts w:hint="cs"/>
                <w:b/>
                <w:bCs/>
                <w:sz w:val="22"/>
                <w:szCs w:val="22"/>
                <w:rtl/>
              </w:rPr>
              <w:t xml:space="preserve">יום רכישת המניות לפני </w:t>
            </w:r>
            <w:r w:rsidRPr="0031701A">
              <w:rPr>
                <w:b/>
                <w:bCs/>
                <w:sz w:val="22"/>
                <w:szCs w:val="22"/>
                <w:rtl/>
              </w:rPr>
              <w:br/>
            </w:r>
            <w:r w:rsidRPr="0031701A">
              <w:rPr>
                <w:rFonts w:hint="cs"/>
                <w:b/>
                <w:bCs/>
                <w:sz w:val="22"/>
                <w:szCs w:val="22"/>
                <w:rtl/>
              </w:rPr>
              <w:t>1 בינואר 2003</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0F117D" w:rsidRPr="0031701A" w:rsidRDefault="000F117D" w:rsidP="002C7D03">
            <w:pPr>
              <w:rPr>
                <w:sz w:val="22"/>
                <w:szCs w:val="22"/>
              </w:rPr>
            </w:pPr>
            <w:r w:rsidRPr="0031701A">
              <w:rPr>
                <w:rFonts w:hint="cs"/>
                <w:sz w:val="22"/>
                <w:szCs w:val="22"/>
                <w:rtl/>
              </w:rPr>
              <w:t>תמורה ברוטו + זיכוי ממס.</w:t>
            </w:r>
            <w:r w:rsidRPr="0031701A">
              <w:rPr>
                <w:sz w:val="22"/>
                <w:szCs w:val="22"/>
                <w:rtl/>
              </w:rPr>
              <w:br/>
            </w:r>
            <w:r w:rsidRPr="0031701A">
              <w:rPr>
                <w:rFonts w:hint="cs"/>
                <w:sz w:val="22"/>
                <w:szCs w:val="22"/>
                <w:rtl/>
              </w:rPr>
              <w:t>רר"ל עד יום תחילת הפירוק.</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0F117D" w:rsidRPr="0031701A" w:rsidRDefault="000F117D" w:rsidP="002C7D03">
            <w:pPr>
              <w:rPr>
                <w:sz w:val="22"/>
                <w:szCs w:val="22"/>
              </w:rPr>
            </w:pPr>
            <w:r w:rsidRPr="0031701A">
              <w:rPr>
                <w:rFonts w:hint="cs"/>
                <w:sz w:val="22"/>
                <w:szCs w:val="22"/>
                <w:rtl/>
              </w:rPr>
              <w:t xml:space="preserve">תמורה ברוטו + זיכוי ממס. </w:t>
            </w:r>
            <w:r w:rsidRPr="0031701A">
              <w:rPr>
                <w:sz w:val="22"/>
                <w:szCs w:val="22"/>
                <w:rtl/>
              </w:rPr>
              <w:br/>
            </w:r>
            <w:r w:rsidRPr="0031701A">
              <w:rPr>
                <w:rFonts w:hint="cs"/>
                <w:sz w:val="22"/>
                <w:szCs w:val="22"/>
                <w:rtl/>
              </w:rPr>
              <w:t>רר"ל עד יום תחילת הפירוק.</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0F117D" w:rsidRDefault="000F117D" w:rsidP="002C7D03">
            <w:pPr>
              <w:rPr>
                <w:sz w:val="22"/>
                <w:szCs w:val="22"/>
                <w:rtl/>
              </w:rPr>
            </w:pPr>
            <w:r w:rsidRPr="0031701A">
              <w:rPr>
                <w:rFonts w:hint="cs"/>
                <w:sz w:val="22"/>
                <w:szCs w:val="22"/>
                <w:rtl/>
              </w:rPr>
              <w:t>תמורה ברוטו ללא זיכוי ממס.</w:t>
            </w:r>
          </w:p>
          <w:p w:rsidR="000F117D" w:rsidRPr="0031701A" w:rsidRDefault="000F117D" w:rsidP="002C7D03">
            <w:pPr>
              <w:rPr>
                <w:sz w:val="22"/>
                <w:szCs w:val="22"/>
              </w:rPr>
            </w:pPr>
            <w:r w:rsidRPr="0031701A">
              <w:rPr>
                <w:rFonts w:hint="cs"/>
                <w:sz w:val="22"/>
                <w:szCs w:val="22"/>
                <w:rtl/>
              </w:rPr>
              <w:t>ררל עד סיום הפירוק.</w:t>
            </w:r>
          </w:p>
        </w:tc>
      </w:tr>
      <w:tr w:rsidR="000F117D" w:rsidRPr="0031701A" w:rsidTr="002C7D03">
        <w:trPr>
          <w:trHeight w:val="562"/>
        </w:trPr>
        <w:tc>
          <w:tcPr>
            <w:tcW w:w="1709" w:type="dxa"/>
            <w:tcBorders>
              <w:right w:val="single" w:sz="4" w:space="0" w:color="auto"/>
            </w:tcBorders>
            <w:shd w:val="clear" w:color="auto" w:fill="FFFFFF"/>
          </w:tcPr>
          <w:p w:rsidR="000F117D" w:rsidRPr="0031701A" w:rsidRDefault="000F117D" w:rsidP="002C7D03">
            <w:pPr>
              <w:rPr>
                <w:b/>
                <w:bCs/>
                <w:sz w:val="22"/>
                <w:szCs w:val="22"/>
                <w:rtl/>
              </w:rPr>
            </w:pPr>
            <w:r w:rsidRPr="0031701A">
              <w:rPr>
                <w:rFonts w:hint="cs"/>
                <w:b/>
                <w:bCs/>
                <w:sz w:val="22"/>
                <w:szCs w:val="22"/>
                <w:rtl/>
              </w:rPr>
              <w:t xml:space="preserve">יום רכישת המניות לאחר </w:t>
            </w:r>
            <w:r w:rsidRPr="0031701A">
              <w:rPr>
                <w:b/>
                <w:bCs/>
                <w:sz w:val="22"/>
                <w:szCs w:val="22"/>
                <w:rtl/>
              </w:rPr>
              <w:br/>
            </w:r>
            <w:r w:rsidRPr="0031701A">
              <w:rPr>
                <w:rFonts w:hint="cs"/>
                <w:b/>
                <w:bCs/>
                <w:sz w:val="22"/>
                <w:szCs w:val="22"/>
                <w:rtl/>
              </w:rPr>
              <w:t>1 בינואר 2003</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0F117D" w:rsidRPr="0031701A" w:rsidRDefault="000F117D" w:rsidP="002C7D03">
            <w:pPr>
              <w:ind w:right="-170"/>
              <w:rPr>
                <w:sz w:val="22"/>
                <w:szCs w:val="22"/>
                <w:rtl/>
              </w:rPr>
            </w:pPr>
            <w:r w:rsidRPr="0031701A">
              <w:rPr>
                <w:rFonts w:hint="cs"/>
                <w:sz w:val="22"/>
                <w:szCs w:val="22"/>
                <w:rtl/>
              </w:rPr>
              <w:t>תמורה ברוטו + זיכוי ממס.</w:t>
            </w:r>
            <w:r w:rsidRPr="0031701A">
              <w:rPr>
                <w:sz w:val="22"/>
                <w:szCs w:val="22"/>
                <w:rtl/>
              </w:rPr>
              <w:br/>
            </w:r>
            <w:r w:rsidRPr="0031701A">
              <w:rPr>
                <w:rFonts w:hint="cs"/>
                <w:sz w:val="22"/>
                <w:szCs w:val="22"/>
                <w:rtl/>
              </w:rPr>
              <w:t>רר"ל עד יום תחילת הפירוק.</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0F117D" w:rsidRPr="0031701A" w:rsidRDefault="000F117D" w:rsidP="002C7D03">
            <w:pPr>
              <w:ind w:right="-170"/>
              <w:rPr>
                <w:sz w:val="22"/>
                <w:szCs w:val="22"/>
                <w:rtl/>
              </w:rPr>
            </w:pPr>
            <w:r w:rsidRPr="0031701A">
              <w:rPr>
                <w:rFonts w:hint="cs"/>
                <w:sz w:val="22"/>
                <w:szCs w:val="22"/>
                <w:rtl/>
              </w:rPr>
              <w:t>תמורה ברוטו ללא זיכוי ממס.</w:t>
            </w:r>
            <w:r w:rsidRPr="0031701A">
              <w:rPr>
                <w:sz w:val="22"/>
                <w:szCs w:val="22"/>
                <w:rtl/>
              </w:rPr>
              <w:br/>
            </w:r>
            <w:r w:rsidRPr="0031701A">
              <w:rPr>
                <w:rFonts w:hint="cs"/>
                <w:sz w:val="22"/>
                <w:szCs w:val="22"/>
                <w:rtl/>
              </w:rPr>
              <w:t>רר"ל עד סיום הפירוק.</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0F117D" w:rsidRPr="0031701A" w:rsidRDefault="000F117D" w:rsidP="002C7D03">
            <w:pPr>
              <w:ind w:right="-170"/>
              <w:rPr>
                <w:sz w:val="22"/>
                <w:szCs w:val="22"/>
                <w:rtl/>
              </w:rPr>
            </w:pPr>
            <w:r w:rsidRPr="0031701A">
              <w:rPr>
                <w:rFonts w:hint="cs"/>
                <w:sz w:val="22"/>
                <w:szCs w:val="22"/>
                <w:rtl/>
              </w:rPr>
              <w:t>תמורה ברוטו ללא זיכוי ממס.</w:t>
            </w:r>
            <w:r w:rsidRPr="0031701A">
              <w:rPr>
                <w:sz w:val="22"/>
                <w:szCs w:val="22"/>
                <w:rtl/>
              </w:rPr>
              <w:br/>
            </w:r>
            <w:r w:rsidRPr="0031701A">
              <w:rPr>
                <w:rFonts w:hint="cs"/>
                <w:sz w:val="22"/>
                <w:szCs w:val="22"/>
                <w:rtl/>
              </w:rPr>
              <w:t>רר"ל עד סיום הפירוק.</w:t>
            </w:r>
          </w:p>
        </w:tc>
      </w:tr>
    </w:tbl>
    <w:p w:rsidR="000F117D" w:rsidRDefault="000F117D" w:rsidP="000F117D">
      <w:pPr>
        <w:bidi w:val="0"/>
        <w:spacing w:line="80" w:lineRule="exact"/>
        <w:rPr>
          <w:b/>
          <w:bCs/>
          <w:sz w:val="24"/>
          <w:rtl/>
        </w:rPr>
      </w:pPr>
    </w:p>
    <w:p w:rsidR="000F117D" w:rsidRDefault="000F117D" w:rsidP="000F117D">
      <w:pPr>
        <w:ind w:left="543" w:hanging="197"/>
        <w:jc w:val="both"/>
        <w:rPr>
          <w:szCs w:val="20"/>
          <w:rtl/>
        </w:rPr>
      </w:pPr>
      <w:r w:rsidRPr="0064309E">
        <w:rPr>
          <w:rFonts w:hint="cs"/>
          <w:szCs w:val="20"/>
          <w:rtl/>
        </w:rPr>
        <w:t>*</w:t>
      </w:r>
      <w:r>
        <w:rPr>
          <w:szCs w:val="20"/>
          <w:rtl/>
        </w:rPr>
        <w:tab/>
      </w:r>
      <w:r w:rsidRPr="0064309E">
        <w:rPr>
          <w:rFonts w:hint="cs"/>
          <w:szCs w:val="20"/>
          <w:rtl/>
        </w:rPr>
        <w:t>תמורה ברוטו - הסכום</w:t>
      </w:r>
      <w:r>
        <w:rPr>
          <w:rFonts w:hint="cs"/>
          <w:szCs w:val="20"/>
          <w:rtl/>
        </w:rPr>
        <w:t xml:space="preserve"> שקיבל בעל המניות, לרבות המס ששילמה החברה המתפרקת ואשר הובאו בחשבון כזיכוי.</w:t>
      </w:r>
    </w:p>
    <w:p w:rsidR="000F117D" w:rsidRDefault="000F117D" w:rsidP="000F117D">
      <w:pPr>
        <w:ind w:left="543" w:hanging="197"/>
        <w:jc w:val="both"/>
        <w:rPr>
          <w:szCs w:val="20"/>
          <w:rtl/>
        </w:rPr>
      </w:pPr>
      <w:r>
        <w:rPr>
          <w:rFonts w:hint="cs"/>
          <w:szCs w:val="20"/>
          <w:rtl/>
        </w:rPr>
        <w:t>**</w:t>
      </w:r>
      <w:r>
        <w:rPr>
          <w:rFonts w:hint="cs"/>
          <w:szCs w:val="20"/>
          <w:rtl/>
        </w:rPr>
        <w:tab/>
        <w:t xml:space="preserve">במכירה של נכסי הון של החברה, </w:t>
      </w:r>
      <w:r w:rsidRPr="00205A41">
        <w:rPr>
          <w:rFonts w:hint="cs"/>
          <w:szCs w:val="20"/>
          <w:u w:val="single"/>
          <w:rtl/>
        </w:rPr>
        <w:t>לפני</w:t>
      </w:r>
      <w:r w:rsidRPr="00205A41">
        <w:rPr>
          <w:rFonts w:hint="cs"/>
          <w:szCs w:val="20"/>
          <w:rtl/>
        </w:rPr>
        <w:t xml:space="preserve"> ת</w:t>
      </w:r>
      <w:r>
        <w:rPr>
          <w:rFonts w:hint="cs"/>
          <w:szCs w:val="20"/>
          <w:rtl/>
        </w:rPr>
        <w:t>חילת הפירוק, לא יינתן זיכוי ממס, אלה רר"ל בלבד.</w:t>
      </w:r>
    </w:p>
    <w:p w:rsidR="000F117D" w:rsidRDefault="000F117D" w:rsidP="000F117D">
      <w:pPr>
        <w:ind w:left="543" w:hanging="197"/>
        <w:jc w:val="both"/>
        <w:rPr>
          <w:szCs w:val="20"/>
          <w:rtl/>
        </w:rPr>
      </w:pPr>
    </w:p>
    <w:p w:rsidR="000F117D" w:rsidRPr="001C5576" w:rsidRDefault="000F117D" w:rsidP="000F117D">
      <w:pPr>
        <w:ind w:left="377" w:right="-142"/>
        <w:jc w:val="both"/>
        <w:rPr>
          <w:sz w:val="22"/>
          <w:szCs w:val="22"/>
          <w:rtl/>
        </w:rPr>
      </w:pPr>
      <w:r w:rsidRPr="001C5576">
        <w:rPr>
          <w:rFonts w:hint="cs"/>
          <w:sz w:val="22"/>
          <w:szCs w:val="22"/>
          <w:rtl/>
        </w:rPr>
        <w:t>עד כה</w:t>
      </w:r>
      <w:r>
        <w:rPr>
          <w:rFonts w:hint="cs"/>
          <w:sz w:val="22"/>
          <w:szCs w:val="22"/>
          <w:rtl/>
        </w:rPr>
        <w:t>,</w:t>
      </w:r>
      <w:r w:rsidRPr="001C5576">
        <w:rPr>
          <w:rFonts w:hint="cs"/>
          <w:sz w:val="22"/>
          <w:szCs w:val="22"/>
          <w:rtl/>
        </w:rPr>
        <w:t xml:space="preserve"> נקבע ב</w:t>
      </w:r>
      <w:r w:rsidRPr="001C5576">
        <w:rPr>
          <w:rFonts w:hint="eastAsia"/>
          <w:sz w:val="22"/>
          <w:szCs w:val="22"/>
          <w:rtl/>
        </w:rPr>
        <w:t>סעיף</w:t>
      </w:r>
      <w:r w:rsidRPr="001C5576">
        <w:rPr>
          <w:sz w:val="22"/>
          <w:szCs w:val="22"/>
          <w:rtl/>
        </w:rPr>
        <w:t xml:space="preserve"> 94ב לפקודה</w:t>
      </w:r>
      <w:r>
        <w:rPr>
          <w:rFonts w:hint="cs"/>
          <w:sz w:val="22"/>
          <w:szCs w:val="22"/>
          <w:rtl/>
        </w:rPr>
        <w:t>,</w:t>
      </w:r>
      <w:r w:rsidRPr="001C5576">
        <w:rPr>
          <w:sz w:val="22"/>
          <w:szCs w:val="22"/>
          <w:rtl/>
        </w:rPr>
        <w:t xml:space="preserve"> </w:t>
      </w:r>
      <w:r w:rsidRPr="001C5576">
        <w:rPr>
          <w:rFonts w:hint="cs"/>
          <w:sz w:val="22"/>
          <w:szCs w:val="22"/>
          <w:rtl/>
        </w:rPr>
        <w:t xml:space="preserve">שהוא </w:t>
      </w:r>
      <w:r w:rsidRPr="00E34138">
        <w:rPr>
          <w:sz w:val="22"/>
          <w:szCs w:val="22"/>
          <w:rtl/>
        </w:rPr>
        <w:t>לא יחול</w:t>
      </w:r>
      <w:r w:rsidRPr="001C5576">
        <w:rPr>
          <w:sz w:val="22"/>
          <w:szCs w:val="22"/>
          <w:rtl/>
        </w:rPr>
        <w:t xml:space="preserve"> לגבי מכירת </w:t>
      </w:r>
      <w:r w:rsidRPr="001C5576">
        <w:rPr>
          <w:rFonts w:hint="eastAsia"/>
          <w:sz w:val="22"/>
          <w:szCs w:val="22"/>
          <w:rtl/>
        </w:rPr>
        <w:t>מניות</w:t>
      </w:r>
      <w:r w:rsidRPr="001C5576">
        <w:rPr>
          <w:sz w:val="22"/>
          <w:szCs w:val="22"/>
          <w:rtl/>
        </w:rPr>
        <w:t xml:space="preserve"> סחירות בבורסה</w:t>
      </w:r>
      <w:r w:rsidRPr="001C5576">
        <w:rPr>
          <w:rFonts w:hint="cs"/>
          <w:sz w:val="22"/>
          <w:szCs w:val="22"/>
          <w:rtl/>
        </w:rPr>
        <w:t>. תיקון 147 קובע, ש</w:t>
      </w:r>
      <w:r w:rsidRPr="001C5576">
        <w:rPr>
          <w:rFonts w:hint="eastAsia"/>
          <w:sz w:val="22"/>
          <w:szCs w:val="22"/>
          <w:rtl/>
        </w:rPr>
        <w:t>סעיף</w:t>
      </w:r>
      <w:r w:rsidRPr="001C5576">
        <w:rPr>
          <w:sz w:val="22"/>
          <w:szCs w:val="22"/>
          <w:rtl/>
        </w:rPr>
        <w:t xml:space="preserve"> 94ב לפקודה יחול </w:t>
      </w:r>
      <w:r w:rsidRPr="00E34138">
        <w:rPr>
          <w:rFonts w:hint="cs"/>
          <w:sz w:val="22"/>
          <w:szCs w:val="22"/>
          <w:rtl/>
        </w:rPr>
        <w:t>גם</w:t>
      </w:r>
      <w:r w:rsidRPr="001C5576">
        <w:rPr>
          <w:rFonts w:hint="cs"/>
          <w:sz w:val="22"/>
          <w:szCs w:val="22"/>
          <w:rtl/>
        </w:rPr>
        <w:t xml:space="preserve"> </w:t>
      </w:r>
      <w:r w:rsidRPr="001C5576">
        <w:rPr>
          <w:sz w:val="22"/>
          <w:szCs w:val="22"/>
          <w:rtl/>
        </w:rPr>
        <w:t xml:space="preserve">לגבי מכירת </w:t>
      </w:r>
      <w:r w:rsidRPr="001C5576">
        <w:rPr>
          <w:rFonts w:hint="eastAsia"/>
          <w:sz w:val="22"/>
          <w:szCs w:val="22"/>
          <w:rtl/>
        </w:rPr>
        <w:t>מניות</w:t>
      </w:r>
      <w:r w:rsidRPr="001C5576">
        <w:rPr>
          <w:sz w:val="22"/>
          <w:szCs w:val="22"/>
          <w:rtl/>
        </w:rPr>
        <w:t xml:space="preserve"> סחירות בבורסה</w:t>
      </w:r>
      <w:r w:rsidRPr="001C5576">
        <w:rPr>
          <w:rFonts w:hint="cs"/>
          <w:sz w:val="22"/>
          <w:szCs w:val="22"/>
          <w:rtl/>
        </w:rPr>
        <w:t xml:space="preserve">, </w:t>
      </w:r>
      <w:r w:rsidRPr="001C5576">
        <w:rPr>
          <w:sz w:val="22"/>
          <w:szCs w:val="22"/>
          <w:rtl/>
        </w:rPr>
        <w:t xml:space="preserve">ובלבד </w:t>
      </w:r>
      <w:r w:rsidRPr="001C5576">
        <w:rPr>
          <w:rFonts w:hint="cs"/>
          <w:sz w:val="22"/>
          <w:szCs w:val="22"/>
          <w:rtl/>
        </w:rPr>
        <w:t>שהמוכר הינו בעל מניות מהותי במועד המכירה או במועד כלשהו בשנים עשר החודשים שקדמו למכירה</w:t>
      </w:r>
      <w:r w:rsidRPr="001C5576">
        <w:rPr>
          <w:sz w:val="22"/>
          <w:szCs w:val="22"/>
          <w:rtl/>
        </w:rPr>
        <w:t xml:space="preserve">. </w:t>
      </w:r>
      <w:r w:rsidRPr="001C5576">
        <w:rPr>
          <w:rFonts w:hint="cs"/>
          <w:sz w:val="22"/>
          <w:szCs w:val="22"/>
          <w:rtl/>
        </w:rPr>
        <w:t>ה</w:t>
      </w:r>
      <w:r w:rsidRPr="001C5576">
        <w:rPr>
          <w:rFonts w:hint="eastAsia"/>
          <w:sz w:val="22"/>
          <w:szCs w:val="22"/>
          <w:rtl/>
        </w:rPr>
        <w:t>תחולה</w:t>
      </w:r>
      <w:r w:rsidRPr="001C5576">
        <w:rPr>
          <w:sz w:val="22"/>
          <w:szCs w:val="22"/>
          <w:rtl/>
        </w:rPr>
        <w:t xml:space="preserve"> </w:t>
      </w:r>
      <w:r w:rsidRPr="001C5576">
        <w:rPr>
          <w:rFonts w:hint="cs"/>
          <w:sz w:val="22"/>
          <w:szCs w:val="22"/>
          <w:rtl/>
        </w:rPr>
        <w:t>לגבי מכירת מניות סחירות היא על רווחים ראויים לחלוקה שנצברו מיום 1 בינואר 2006 ואילך.</w:t>
      </w:r>
    </w:p>
    <w:p w:rsidR="000F117D" w:rsidRDefault="000F117D" w:rsidP="000F117D">
      <w:pPr>
        <w:ind w:left="377" w:right="-142"/>
        <w:jc w:val="both"/>
        <w:rPr>
          <w:sz w:val="22"/>
          <w:szCs w:val="22"/>
          <w:rtl/>
        </w:rPr>
      </w:pPr>
      <w:r w:rsidRPr="001C5576">
        <w:rPr>
          <w:rFonts w:hint="cs"/>
          <w:sz w:val="22"/>
          <w:szCs w:val="22"/>
          <w:rtl/>
        </w:rPr>
        <w:t xml:space="preserve">לפיכך, לפני רישום מניות למסחר בבורסה, יש להיערך בהתאם (לדוגמא: באם בעלי המניות הינן חברות </w:t>
      </w:r>
      <w:r w:rsidRPr="001C5576">
        <w:rPr>
          <w:sz w:val="22"/>
          <w:szCs w:val="22"/>
          <w:rtl/>
        </w:rPr>
        <w:t>-</w:t>
      </w:r>
      <w:r w:rsidRPr="001C5576">
        <w:rPr>
          <w:rFonts w:hint="cs"/>
          <w:sz w:val="22"/>
          <w:szCs w:val="22"/>
          <w:rtl/>
        </w:rPr>
        <w:t xml:space="preserve"> חלוקת דיבידנד מתוך רווחים שנוצרו עד וכולל שנת 2005 בפטור ממס, טרם רישום המניות למסחר בבורסה).</w:t>
      </w:r>
    </w:p>
    <w:p w:rsidR="000F117D" w:rsidRDefault="000F117D" w:rsidP="000F117D">
      <w:pPr>
        <w:bidi w:val="0"/>
        <w:spacing w:line="80" w:lineRule="exact"/>
        <w:rPr>
          <w:sz w:val="22"/>
          <w:szCs w:val="22"/>
          <w:rtl/>
        </w:rPr>
      </w:pPr>
    </w:p>
    <w:p w:rsidR="000F117D" w:rsidRDefault="000F117D" w:rsidP="000F117D">
      <w:pPr>
        <w:ind w:left="377" w:right="-142"/>
        <w:jc w:val="both"/>
        <w:rPr>
          <w:sz w:val="22"/>
          <w:szCs w:val="22"/>
          <w:rtl/>
        </w:rPr>
      </w:pPr>
      <w:r>
        <w:rPr>
          <w:rFonts w:hint="cs"/>
          <w:sz w:val="22"/>
          <w:szCs w:val="22"/>
          <w:rtl/>
        </w:rPr>
        <w:t>ראו גם עמוד 62 לעיל.</w:t>
      </w:r>
    </w:p>
    <w:p w:rsidR="000F117D" w:rsidRDefault="000F117D" w:rsidP="000F117D">
      <w:pPr>
        <w:ind w:left="360" w:hanging="14"/>
        <w:jc w:val="both"/>
        <w:rPr>
          <w:sz w:val="22"/>
          <w:szCs w:val="22"/>
          <w:rtl/>
        </w:rPr>
      </w:pPr>
    </w:p>
    <w:p w:rsidR="000F117D" w:rsidRPr="00010E8C" w:rsidRDefault="000F117D" w:rsidP="000F117D">
      <w:pPr>
        <w:ind w:left="368" w:right="70" w:hanging="426"/>
        <w:jc w:val="both"/>
        <w:rPr>
          <w:b/>
          <w:bCs/>
          <w:sz w:val="22"/>
          <w:szCs w:val="22"/>
          <w:rtl/>
        </w:rPr>
      </w:pPr>
      <w:r>
        <w:rPr>
          <w:rFonts w:hint="cs"/>
          <w:b/>
          <w:bCs/>
          <w:sz w:val="22"/>
          <w:szCs w:val="22"/>
          <w:rtl/>
        </w:rPr>
        <w:t>39</w:t>
      </w:r>
      <w:r w:rsidRPr="00010E8C">
        <w:rPr>
          <w:b/>
          <w:bCs/>
          <w:sz w:val="22"/>
          <w:szCs w:val="22"/>
          <w:rtl/>
        </w:rPr>
        <w:t>.</w:t>
      </w:r>
      <w:r w:rsidRPr="00010E8C">
        <w:rPr>
          <w:b/>
          <w:bCs/>
          <w:sz w:val="22"/>
          <w:szCs w:val="22"/>
          <w:rtl/>
        </w:rPr>
        <w:tab/>
      </w:r>
      <w:r w:rsidRPr="00010E8C">
        <w:rPr>
          <w:rFonts w:hint="cs"/>
          <w:b/>
          <w:bCs/>
          <w:sz w:val="22"/>
          <w:szCs w:val="22"/>
          <w:rtl/>
        </w:rPr>
        <w:t>חברות לעומת יחידים</w:t>
      </w:r>
    </w:p>
    <w:p w:rsidR="000F117D" w:rsidRPr="003B6F38" w:rsidRDefault="000F117D" w:rsidP="000F117D">
      <w:pPr>
        <w:ind w:right="-142" w:firstLine="391"/>
        <w:jc w:val="both"/>
        <w:rPr>
          <w:sz w:val="22"/>
          <w:szCs w:val="22"/>
        </w:rPr>
      </w:pPr>
      <w:r w:rsidRPr="003B6F38">
        <w:rPr>
          <w:rFonts w:hint="cs"/>
          <w:sz w:val="22"/>
          <w:szCs w:val="22"/>
          <w:rtl/>
        </w:rPr>
        <w:t>קיים יתרון מס משמעותי במ</w:t>
      </w:r>
      <w:r>
        <w:rPr>
          <w:rFonts w:hint="cs"/>
          <w:sz w:val="22"/>
          <w:szCs w:val="22"/>
          <w:rtl/>
        </w:rPr>
        <w:t>י</w:t>
      </w:r>
      <w:r w:rsidRPr="003B6F38">
        <w:rPr>
          <w:rFonts w:hint="cs"/>
          <w:sz w:val="22"/>
          <w:szCs w:val="22"/>
          <w:rtl/>
        </w:rPr>
        <w:t xml:space="preserve">סוי </w:t>
      </w:r>
      <w:r w:rsidRPr="003B6F38">
        <w:rPr>
          <w:rFonts w:hint="cs"/>
          <w:b/>
          <w:bCs/>
          <w:sz w:val="22"/>
          <w:szCs w:val="22"/>
          <w:rtl/>
        </w:rPr>
        <w:t xml:space="preserve">רווחי הון </w:t>
      </w:r>
      <w:r w:rsidRPr="003B6F38">
        <w:rPr>
          <w:rFonts w:hint="cs"/>
          <w:sz w:val="22"/>
          <w:szCs w:val="22"/>
          <w:rtl/>
        </w:rPr>
        <w:t>של יחידים לעומת חברות.</w:t>
      </w:r>
      <w:r>
        <w:rPr>
          <w:rFonts w:hint="cs"/>
          <w:sz w:val="22"/>
          <w:szCs w:val="22"/>
          <w:rtl/>
        </w:rPr>
        <w:t xml:space="preserve"> </w:t>
      </w:r>
    </w:p>
    <w:p w:rsidR="000F117D" w:rsidRPr="003B6F38" w:rsidRDefault="000F117D" w:rsidP="000F117D">
      <w:pPr>
        <w:ind w:left="391" w:right="-142"/>
        <w:jc w:val="both"/>
        <w:rPr>
          <w:sz w:val="22"/>
          <w:szCs w:val="22"/>
          <w:rtl/>
        </w:rPr>
      </w:pPr>
      <w:r w:rsidRPr="003B6F38">
        <w:rPr>
          <w:rFonts w:hint="cs"/>
          <w:sz w:val="22"/>
          <w:szCs w:val="22"/>
          <w:rtl/>
        </w:rPr>
        <w:t xml:space="preserve">נטל המס אצל יחיד </w:t>
      </w:r>
      <w:r>
        <w:rPr>
          <w:rFonts w:hint="cs"/>
          <w:sz w:val="22"/>
          <w:szCs w:val="22"/>
          <w:rtl/>
        </w:rPr>
        <w:t>הינו</w:t>
      </w:r>
      <w:r w:rsidRPr="003B6F38">
        <w:rPr>
          <w:rFonts w:hint="cs"/>
          <w:sz w:val="22"/>
          <w:szCs w:val="22"/>
          <w:rtl/>
        </w:rPr>
        <w:t xml:space="preserve"> </w:t>
      </w:r>
      <w:r>
        <w:rPr>
          <w:rFonts w:hint="cs"/>
          <w:sz w:val="22"/>
          <w:szCs w:val="22"/>
          <w:rtl/>
        </w:rPr>
        <w:t xml:space="preserve">25% או 30% באם אותו יחיד הינו בכל מניות מהותי, ועל הכנסה מעל 810,720 ש"ח בשנה (נכון ל-2015) תוספת של 2%. </w:t>
      </w:r>
      <w:r w:rsidRPr="003B6F38">
        <w:rPr>
          <w:rFonts w:hint="cs"/>
          <w:sz w:val="22"/>
          <w:szCs w:val="22"/>
          <w:rtl/>
        </w:rPr>
        <w:t>ואילו נטל המס הכולל על רווח הון בידי חברה וחלוקתו כדיבידנד ליחיד (שהינו בעל מניות מהותי בחברה) יה</w:t>
      </w:r>
      <w:r>
        <w:rPr>
          <w:rFonts w:hint="cs"/>
          <w:sz w:val="22"/>
          <w:szCs w:val="22"/>
          <w:rtl/>
        </w:rPr>
        <w:t>א</w:t>
      </w:r>
      <w:r w:rsidRPr="003B6F38">
        <w:rPr>
          <w:rFonts w:hint="cs"/>
          <w:sz w:val="22"/>
          <w:szCs w:val="22"/>
          <w:rtl/>
        </w:rPr>
        <w:t xml:space="preserve"> </w:t>
      </w:r>
      <w:r>
        <w:rPr>
          <w:rFonts w:hint="cs"/>
          <w:sz w:val="22"/>
          <w:szCs w:val="22"/>
          <w:rtl/>
        </w:rPr>
        <w:t>48</w:t>
      </w:r>
      <w:r w:rsidRPr="003B6F38">
        <w:rPr>
          <w:rFonts w:hint="cs"/>
          <w:sz w:val="22"/>
          <w:szCs w:val="22"/>
          <w:rtl/>
        </w:rPr>
        <w:t>.</w:t>
      </w:r>
      <w:r>
        <w:rPr>
          <w:rFonts w:hint="cs"/>
          <w:sz w:val="22"/>
          <w:szCs w:val="22"/>
          <w:rtl/>
        </w:rPr>
        <w:t>5</w:t>
      </w:r>
      <w:r w:rsidRPr="003B6F38">
        <w:rPr>
          <w:rFonts w:hint="cs"/>
          <w:sz w:val="22"/>
          <w:szCs w:val="22"/>
          <w:rtl/>
        </w:rPr>
        <w:t>% (2</w:t>
      </w:r>
      <w:r>
        <w:rPr>
          <w:rFonts w:hint="cs"/>
          <w:sz w:val="22"/>
          <w:szCs w:val="22"/>
          <w:rtl/>
        </w:rPr>
        <w:t>6.5</w:t>
      </w:r>
      <w:r w:rsidRPr="003B6F38">
        <w:rPr>
          <w:rFonts w:hint="cs"/>
          <w:sz w:val="22"/>
          <w:szCs w:val="22"/>
          <w:rtl/>
        </w:rPr>
        <w:t>% מס חברות  + 7</w:t>
      </w:r>
      <w:r>
        <w:rPr>
          <w:rFonts w:hint="cs"/>
          <w:sz w:val="22"/>
          <w:szCs w:val="22"/>
          <w:rtl/>
        </w:rPr>
        <w:t>3.5</w:t>
      </w:r>
      <w:r w:rsidRPr="003B6F38">
        <w:rPr>
          <w:rFonts w:hint="cs"/>
          <w:sz w:val="22"/>
          <w:szCs w:val="22"/>
          <w:rtl/>
        </w:rPr>
        <w:t xml:space="preserve">% </w:t>
      </w:r>
      <w:r w:rsidRPr="00FA4DDF">
        <w:rPr>
          <w:rFonts w:hint="cs"/>
          <w:szCs w:val="20"/>
        </w:rPr>
        <w:t>X</w:t>
      </w:r>
      <w:r w:rsidRPr="003B6F38">
        <w:rPr>
          <w:rFonts w:hint="cs"/>
          <w:sz w:val="22"/>
          <w:szCs w:val="22"/>
          <w:rtl/>
        </w:rPr>
        <w:t xml:space="preserve"> </w:t>
      </w:r>
      <w:r>
        <w:rPr>
          <w:rFonts w:hint="cs"/>
          <w:sz w:val="22"/>
          <w:szCs w:val="22"/>
          <w:rtl/>
        </w:rPr>
        <w:t>30% על הדיבידנד), ו-47.5% החל משנת 2016.</w:t>
      </w:r>
    </w:p>
    <w:p w:rsidR="000F117D" w:rsidRDefault="000F117D" w:rsidP="000F117D">
      <w:pPr>
        <w:ind w:left="391" w:right="-142"/>
        <w:jc w:val="both"/>
        <w:rPr>
          <w:sz w:val="22"/>
          <w:szCs w:val="22"/>
          <w:rtl/>
        </w:rPr>
      </w:pPr>
      <w:r>
        <w:rPr>
          <w:rFonts w:hint="cs"/>
          <w:sz w:val="22"/>
          <w:szCs w:val="22"/>
          <w:rtl/>
        </w:rPr>
        <w:t>החל משנת 2014</w:t>
      </w:r>
      <w:r w:rsidRPr="003B6F38">
        <w:rPr>
          <w:rFonts w:hint="cs"/>
          <w:sz w:val="22"/>
          <w:szCs w:val="22"/>
          <w:rtl/>
        </w:rPr>
        <w:t xml:space="preserve"> </w:t>
      </w:r>
      <w:r>
        <w:rPr>
          <w:rFonts w:hint="cs"/>
          <w:sz w:val="22"/>
          <w:szCs w:val="22"/>
          <w:rtl/>
        </w:rPr>
        <w:t>הצטמצם הפער במיסוי</w:t>
      </w:r>
      <w:r w:rsidRPr="003B6F38">
        <w:rPr>
          <w:rFonts w:hint="cs"/>
          <w:sz w:val="22"/>
          <w:szCs w:val="22"/>
          <w:rtl/>
        </w:rPr>
        <w:t xml:space="preserve"> בין פעילות </w:t>
      </w:r>
      <w:r w:rsidRPr="003B6F38">
        <w:rPr>
          <w:rFonts w:hint="cs"/>
          <w:b/>
          <w:bCs/>
          <w:sz w:val="22"/>
          <w:szCs w:val="22"/>
          <w:rtl/>
        </w:rPr>
        <w:t xml:space="preserve">עסקית </w:t>
      </w:r>
      <w:r w:rsidRPr="003B6F38">
        <w:rPr>
          <w:rFonts w:hint="cs"/>
          <w:sz w:val="22"/>
          <w:szCs w:val="22"/>
          <w:rtl/>
        </w:rPr>
        <w:t xml:space="preserve">באמצעות יחידים (שיעור מס כולל של </w:t>
      </w:r>
      <w:r>
        <w:rPr>
          <w:rFonts w:hint="cs"/>
          <w:sz w:val="22"/>
          <w:szCs w:val="22"/>
          <w:rtl/>
        </w:rPr>
        <w:t>48</w:t>
      </w:r>
      <w:r w:rsidRPr="003B6F38">
        <w:rPr>
          <w:rFonts w:hint="cs"/>
          <w:sz w:val="22"/>
          <w:szCs w:val="22"/>
          <w:rtl/>
        </w:rPr>
        <w:t>%</w:t>
      </w:r>
      <w:r>
        <w:rPr>
          <w:rFonts w:hint="cs"/>
          <w:sz w:val="22"/>
          <w:szCs w:val="22"/>
          <w:rtl/>
        </w:rPr>
        <w:t xml:space="preserve"> או 50%) </w:t>
      </w:r>
      <w:r w:rsidRPr="003B6F38">
        <w:rPr>
          <w:rFonts w:hint="cs"/>
          <w:sz w:val="22"/>
          <w:szCs w:val="22"/>
          <w:rtl/>
        </w:rPr>
        <w:t xml:space="preserve">לבין פעילות באמצעות חברה וחלוקת דיבידנד לבעל מניות מהותי בה (נטל מס כולל של </w:t>
      </w:r>
      <w:r>
        <w:rPr>
          <w:rFonts w:hint="cs"/>
          <w:sz w:val="22"/>
          <w:szCs w:val="22"/>
          <w:rtl/>
        </w:rPr>
        <w:t xml:space="preserve"> 48.5</w:t>
      </w:r>
      <w:r w:rsidRPr="003B6F38">
        <w:rPr>
          <w:rFonts w:hint="cs"/>
          <w:sz w:val="22"/>
          <w:szCs w:val="22"/>
          <w:rtl/>
        </w:rPr>
        <w:t>%</w:t>
      </w:r>
      <w:r>
        <w:rPr>
          <w:rFonts w:hint="cs"/>
          <w:sz w:val="22"/>
          <w:szCs w:val="22"/>
          <w:rtl/>
        </w:rPr>
        <w:t xml:space="preserve"> או 50% אם מדובר על יחיד עם הכנסות שנתיות מעל 810,720 ש"ח). לאור הפחתת שיעור מס החברות, החל משנת 2016, ל-25% יפחת נטל המס הכולל, במקרה של פעילות עסקית באמצעות חברה ל-47.5%.</w:t>
      </w:r>
    </w:p>
    <w:p w:rsidR="000F117D" w:rsidRDefault="000F117D" w:rsidP="000F117D">
      <w:pPr>
        <w:ind w:left="391" w:right="70"/>
        <w:jc w:val="both"/>
        <w:rPr>
          <w:sz w:val="22"/>
          <w:szCs w:val="22"/>
          <w:rtl/>
        </w:rPr>
      </w:pPr>
    </w:p>
    <w:p w:rsidR="000F117D" w:rsidRDefault="000F117D" w:rsidP="000F117D">
      <w:pPr>
        <w:ind w:left="391" w:right="70"/>
        <w:jc w:val="both"/>
        <w:rPr>
          <w:sz w:val="22"/>
          <w:szCs w:val="22"/>
          <w:rtl/>
        </w:rPr>
      </w:pPr>
      <w:r>
        <w:rPr>
          <w:rFonts w:hint="cs"/>
          <w:sz w:val="22"/>
          <w:szCs w:val="22"/>
          <w:rtl/>
        </w:rPr>
        <w:t>להלן שיעורי המס לשנים 2012 עד וכולל 2015:</w:t>
      </w:r>
    </w:p>
    <w:tbl>
      <w:tblPr>
        <w:bidiVisu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2703"/>
        <w:gridCol w:w="2618"/>
        <w:gridCol w:w="1540"/>
      </w:tblGrid>
      <w:tr w:rsidR="000F117D" w:rsidRPr="0011175D" w:rsidTr="002C7D03">
        <w:trPr>
          <w:trHeight w:val="770"/>
        </w:trPr>
        <w:tc>
          <w:tcPr>
            <w:tcW w:w="1405" w:type="dxa"/>
            <w:tcBorders>
              <w:bottom w:val="single" w:sz="4" w:space="0" w:color="auto"/>
            </w:tcBorders>
            <w:shd w:val="clear" w:color="auto" w:fill="E6E6E6"/>
            <w:vAlign w:val="bottom"/>
          </w:tcPr>
          <w:p w:rsidR="000F117D" w:rsidRPr="00BA5143" w:rsidRDefault="000F117D" w:rsidP="002C7D03">
            <w:pPr>
              <w:spacing w:before="20" w:after="20" w:line="240" w:lineRule="exact"/>
              <w:jc w:val="center"/>
              <w:rPr>
                <w:b/>
                <w:bCs/>
                <w:sz w:val="22"/>
                <w:szCs w:val="22"/>
              </w:rPr>
            </w:pPr>
            <w:r w:rsidRPr="00BA5143">
              <w:rPr>
                <w:rFonts w:hint="cs"/>
                <w:b/>
                <w:bCs/>
                <w:sz w:val="22"/>
                <w:szCs w:val="22"/>
                <w:rtl/>
              </w:rPr>
              <w:t>שנת מס</w:t>
            </w:r>
          </w:p>
        </w:tc>
        <w:tc>
          <w:tcPr>
            <w:tcW w:w="2703" w:type="dxa"/>
            <w:tcBorders>
              <w:bottom w:val="single" w:sz="4" w:space="0" w:color="auto"/>
            </w:tcBorders>
            <w:shd w:val="clear" w:color="auto" w:fill="E6E6E6"/>
            <w:vAlign w:val="bottom"/>
          </w:tcPr>
          <w:p w:rsidR="000F117D" w:rsidRPr="00BA5143" w:rsidRDefault="000F117D" w:rsidP="002C7D03">
            <w:pPr>
              <w:spacing w:before="20" w:after="20" w:line="240" w:lineRule="exact"/>
              <w:jc w:val="center"/>
              <w:rPr>
                <w:b/>
                <w:bCs/>
                <w:sz w:val="22"/>
                <w:szCs w:val="22"/>
              </w:rPr>
            </w:pPr>
            <w:r w:rsidRPr="00BA5143">
              <w:rPr>
                <w:rFonts w:hint="cs"/>
                <w:b/>
                <w:bCs/>
                <w:sz w:val="22"/>
                <w:szCs w:val="22"/>
                <w:rtl/>
              </w:rPr>
              <w:t>שיעור המס השולי המירבי על יחידים (</w:t>
            </w:r>
            <w:r>
              <w:rPr>
                <w:rFonts w:hint="cs"/>
                <w:b/>
                <w:bCs/>
                <w:sz w:val="22"/>
                <w:szCs w:val="22"/>
                <w:rtl/>
              </w:rPr>
              <w:t xml:space="preserve">לא </w:t>
            </w:r>
            <w:r w:rsidRPr="00BA5143">
              <w:rPr>
                <w:rFonts w:hint="cs"/>
                <w:b/>
                <w:bCs/>
                <w:sz w:val="22"/>
                <w:szCs w:val="22"/>
                <w:rtl/>
              </w:rPr>
              <w:t>כולל ביטוח לאומי)</w:t>
            </w:r>
            <w:r w:rsidR="00210FB4">
              <w:rPr>
                <w:rFonts w:hint="cs"/>
                <w:b/>
                <w:bCs/>
                <w:sz w:val="22"/>
                <w:szCs w:val="22"/>
                <w:rtl/>
              </w:rPr>
              <w:t>*</w:t>
            </w:r>
          </w:p>
        </w:tc>
        <w:tc>
          <w:tcPr>
            <w:tcW w:w="2618" w:type="dxa"/>
            <w:tcBorders>
              <w:bottom w:val="single" w:sz="4" w:space="0" w:color="auto"/>
            </w:tcBorders>
            <w:shd w:val="clear" w:color="auto" w:fill="E6E6E6"/>
            <w:vAlign w:val="bottom"/>
          </w:tcPr>
          <w:p w:rsidR="000F117D" w:rsidRPr="00BA5143" w:rsidRDefault="000F117D" w:rsidP="002C7D03">
            <w:pPr>
              <w:spacing w:before="20" w:after="20" w:line="240" w:lineRule="exact"/>
              <w:jc w:val="center"/>
              <w:rPr>
                <w:b/>
                <w:bCs/>
                <w:sz w:val="22"/>
                <w:szCs w:val="22"/>
              </w:rPr>
            </w:pPr>
            <w:r w:rsidRPr="00BA5143">
              <w:rPr>
                <w:rFonts w:hint="cs"/>
                <w:b/>
                <w:bCs/>
                <w:sz w:val="22"/>
                <w:szCs w:val="22"/>
                <w:rtl/>
              </w:rPr>
              <w:t>שיעור המס הכולל על החברה ובעלי מניותיה בחלוקת דיבידנד לבעל מניות מהותי</w:t>
            </w:r>
            <w:r w:rsidR="00210FB4">
              <w:rPr>
                <w:rFonts w:hint="cs"/>
                <w:b/>
                <w:bCs/>
                <w:sz w:val="22"/>
                <w:szCs w:val="22"/>
                <w:rtl/>
              </w:rPr>
              <w:t>**</w:t>
            </w:r>
          </w:p>
        </w:tc>
        <w:tc>
          <w:tcPr>
            <w:tcW w:w="1540" w:type="dxa"/>
            <w:tcBorders>
              <w:bottom w:val="single" w:sz="4" w:space="0" w:color="auto"/>
            </w:tcBorders>
            <w:shd w:val="clear" w:color="auto" w:fill="E6E6E6"/>
            <w:vAlign w:val="bottom"/>
          </w:tcPr>
          <w:p w:rsidR="000F117D" w:rsidRPr="00BA5143" w:rsidRDefault="000F117D" w:rsidP="002C7D03">
            <w:pPr>
              <w:spacing w:before="20" w:after="20" w:line="240" w:lineRule="exact"/>
              <w:jc w:val="center"/>
              <w:rPr>
                <w:b/>
                <w:bCs/>
                <w:sz w:val="22"/>
                <w:szCs w:val="22"/>
              </w:rPr>
            </w:pPr>
            <w:r w:rsidRPr="00BA5143">
              <w:rPr>
                <w:rFonts w:hint="cs"/>
                <w:b/>
                <w:bCs/>
                <w:sz w:val="22"/>
                <w:szCs w:val="22"/>
                <w:rtl/>
              </w:rPr>
              <w:t>הפרש מס</w:t>
            </w:r>
          </w:p>
        </w:tc>
      </w:tr>
      <w:tr w:rsidR="000F117D" w:rsidRPr="0011175D" w:rsidTr="002C7D03">
        <w:trPr>
          <w:trHeight w:val="215"/>
        </w:trPr>
        <w:tc>
          <w:tcPr>
            <w:tcW w:w="1405" w:type="dxa"/>
            <w:shd w:val="clear" w:color="auto" w:fill="FFFFFF"/>
          </w:tcPr>
          <w:p w:rsidR="000F117D" w:rsidRDefault="000F117D" w:rsidP="002C7D03">
            <w:pPr>
              <w:jc w:val="center"/>
              <w:rPr>
                <w:sz w:val="22"/>
                <w:szCs w:val="22"/>
                <w:rtl/>
              </w:rPr>
            </w:pPr>
            <w:r>
              <w:rPr>
                <w:rFonts w:hint="cs"/>
                <w:sz w:val="22"/>
                <w:szCs w:val="22"/>
                <w:rtl/>
              </w:rPr>
              <w:t>2012</w:t>
            </w:r>
          </w:p>
        </w:tc>
        <w:tc>
          <w:tcPr>
            <w:tcW w:w="2703" w:type="dxa"/>
            <w:shd w:val="clear" w:color="auto" w:fill="FFFFFF"/>
          </w:tcPr>
          <w:p w:rsidR="000F117D" w:rsidRDefault="000F117D" w:rsidP="002C7D03">
            <w:pPr>
              <w:jc w:val="center"/>
              <w:rPr>
                <w:sz w:val="22"/>
                <w:szCs w:val="22"/>
                <w:rtl/>
              </w:rPr>
            </w:pPr>
            <w:r>
              <w:rPr>
                <w:rFonts w:hint="cs"/>
                <w:sz w:val="22"/>
                <w:szCs w:val="22"/>
                <w:rtl/>
              </w:rPr>
              <w:t>48%</w:t>
            </w:r>
          </w:p>
        </w:tc>
        <w:tc>
          <w:tcPr>
            <w:tcW w:w="2618" w:type="dxa"/>
            <w:shd w:val="clear" w:color="auto" w:fill="FFFFFF"/>
          </w:tcPr>
          <w:p w:rsidR="000F117D" w:rsidRDefault="000F117D" w:rsidP="002C7D03">
            <w:pPr>
              <w:jc w:val="center"/>
              <w:rPr>
                <w:sz w:val="22"/>
                <w:szCs w:val="22"/>
                <w:rtl/>
              </w:rPr>
            </w:pPr>
            <w:r>
              <w:rPr>
                <w:rFonts w:hint="cs"/>
                <w:sz w:val="22"/>
                <w:szCs w:val="22"/>
                <w:rtl/>
              </w:rPr>
              <w:t>47.5</w:t>
            </w:r>
            <w:r w:rsidR="003F5F96">
              <w:rPr>
                <w:rFonts w:hint="cs"/>
                <w:sz w:val="22"/>
                <w:szCs w:val="22"/>
                <w:rtl/>
              </w:rPr>
              <w:t>0</w:t>
            </w:r>
            <w:r>
              <w:rPr>
                <w:rFonts w:hint="cs"/>
                <w:sz w:val="22"/>
                <w:szCs w:val="22"/>
                <w:rtl/>
              </w:rPr>
              <w:t>%</w:t>
            </w:r>
          </w:p>
        </w:tc>
        <w:tc>
          <w:tcPr>
            <w:tcW w:w="1540" w:type="dxa"/>
            <w:shd w:val="clear" w:color="auto" w:fill="FFFFFF"/>
          </w:tcPr>
          <w:p w:rsidR="000F117D" w:rsidRDefault="000F117D" w:rsidP="002C7D03">
            <w:pPr>
              <w:jc w:val="center"/>
              <w:rPr>
                <w:sz w:val="22"/>
                <w:szCs w:val="22"/>
                <w:rtl/>
              </w:rPr>
            </w:pPr>
            <w:r>
              <w:rPr>
                <w:rFonts w:hint="cs"/>
                <w:sz w:val="22"/>
                <w:szCs w:val="22"/>
                <w:rtl/>
              </w:rPr>
              <w:t>0.5</w:t>
            </w:r>
            <w:r w:rsidR="003F5F96">
              <w:rPr>
                <w:rFonts w:hint="cs"/>
                <w:sz w:val="22"/>
                <w:szCs w:val="22"/>
                <w:rtl/>
              </w:rPr>
              <w:t>0</w:t>
            </w:r>
            <w:r>
              <w:rPr>
                <w:rFonts w:hint="cs"/>
                <w:sz w:val="22"/>
                <w:szCs w:val="22"/>
                <w:rtl/>
              </w:rPr>
              <w:t>%</w:t>
            </w:r>
          </w:p>
        </w:tc>
      </w:tr>
      <w:tr w:rsidR="000F117D" w:rsidRPr="0011175D" w:rsidTr="002C7D03">
        <w:trPr>
          <w:trHeight w:val="215"/>
        </w:trPr>
        <w:tc>
          <w:tcPr>
            <w:tcW w:w="1405" w:type="dxa"/>
            <w:shd w:val="clear" w:color="auto" w:fill="FFFFFF"/>
          </w:tcPr>
          <w:p w:rsidR="000F117D" w:rsidRPr="0011175D" w:rsidRDefault="000F117D" w:rsidP="002C7D03">
            <w:pPr>
              <w:jc w:val="center"/>
              <w:rPr>
                <w:sz w:val="22"/>
                <w:szCs w:val="22"/>
                <w:rtl/>
              </w:rPr>
            </w:pPr>
            <w:r>
              <w:rPr>
                <w:rFonts w:hint="cs"/>
                <w:sz w:val="22"/>
                <w:szCs w:val="22"/>
                <w:rtl/>
              </w:rPr>
              <w:t>2013</w:t>
            </w:r>
          </w:p>
        </w:tc>
        <w:tc>
          <w:tcPr>
            <w:tcW w:w="2703" w:type="dxa"/>
            <w:shd w:val="clear" w:color="auto" w:fill="FFFFFF"/>
          </w:tcPr>
          <w:p w:rsidR="000F117D" w:rsidRPr="0011175D" w:rsidRDefault="000F117D" w:rsidP="002C7D03">
            <w:pPr>
              <w:jc w:val="center"/>
              <w:rPr>
                <w:sz w:val="22"/>
                <w:szCs w:val="22"/>
                <w:rtl/>
              </w:rPr>
            </w:pPr>
            <w:r>
              <w:rPr>
                <w:rFonts w:hint="cs"/>
                <w:sz w:val="22"/>
                <w:szCs w:val="22"/>
                <w:rtl/>
              </w:rPr>
              <w:t>50</w:t>
            </w:r>
            <w:r w:rsidRPr="0011175D">
              <w:rPr>
                <w:rFonts w:hint="cs"/>
                <w:sz w:val="22"/>
                <w:szCs w:val="22"/>
                <w:rtl/>
              </w:rPr>
              <w:t>%</w:t>
            </w:r>
            <w:r w:rsidR="00210FB4">
              <w:rPr>
                <w:rFonts w:hint="cs"/>
                <w:sz w:val="22"/>
                <w:szCs w:val="22"/>
                <w:rtl/>
              </w:rPr>
              <w:t>*</w:t>
            </w:r>
          </w:p>
        </w:tc>
        <w:tc>
          <w:tcPr>
            <w:tcW w:w="2618" w:type="dxa"/>
            <w:shd w:val="clear" w:color="auto" w:fill="FFFFFF"/>
          </w:tcPr>
          <w:p w:rsidR="000F117D" w:rsidRPr="0011175D" w:rsidRDefault="003F5F96" w:rsidP="002C7D03">
            <w:pPr>
              <w:jc w:val="center"/>
              <w:rPr>
                <w:sz w:val="22"/>
                <w:szCs w:val="22"/>
                <w:rtl/>
              </w:rPr>
            </w:pPr>
            <w:r>
              <w:rPr>
                <w:rFonts w:hint="cs"/>
                <w:sz w:val="22"/>
                <w:szCs w:val="22"/>
                <w:rtl/>
              </w:rPr>
              <w:t>49.50</w:t>
            </w:r>
            <w:r w:rsidR="000F117D">
              <w:rPr>
                <w:rFonts w:hint="cs"/>
                <w:sz w:val="22"/>
                <w:szCs w:val="22"/>
                <w:rtl/>
              </w:rPr>
              <w:t>%</w:t>
            </w:r>
            <w:r w:rsidR="00210FB4">
              <w:rPr>
                <w:rFonts w:hint="cs"/>
                <w:sz w:val="22"/>
                <w:szCs w:val="22"/>
                <w:rtl/>
              </w:rPr>
              <w:t>**</w:t>
            </w:r>
          </w:p>
        </w:tc>
        <w:tc>
          <w:tcPr>
            <w:tcW w:w="1540" w:type="dxa"/>
            <w:shd w:val="clear" w:color="auto" w:fill="FFFFFF"/>
          </w:tcPr>
          <w:p w:rsidR="000F117D" w:rsidRPr="0011175D" w:rsidRDefault="003F5F96" w:rsidP="002C7D03">
            <w:pPr>
              <w:jc w:val="center"/>
              <w:rPr>
                <w:sz w:val="22"/>
                <w:szCs w:val="22"/>
                <w:rtl/>
              </w:rPr>
            </w:pPr>
            <w:r>
              <w:rPr>
                <w:rFonts w:hint="cs"/>
                <w:sz w:val="22"/>
                <w:szCs w:val="22"/>
                <w:rtl/>
              </w:rPr>
              <w:t>-</w:t>
            </w:r>
          </w:p>
        </w:tc>
      </w:tr>
      <w:tr w:rsidR="000F117D" w:rsidRPr="0011175D" w:rsidTr="002C7D03">
        <w:trPr>
          <w:trHeight w:val="215"/>
        </w:trPr>
        <w:tc>
          <w:tcPr>
            <w:tcW w:w="1405" w:type="dxa"/>
            <w:shd w:val="clear" w:color="auto" w:fill="FFFFFF"/>
          </w:tcPr>
          <w:p w:rsidR="000F117D" w:rsidRPr="0011175D" w:rsidRDefault="000F117D" w:rsidP="002C7D03">
            <w:pPr>
              <w:jc w:val="center"/>
              <w:rPr>
                <w:sz w:val="22"/>
                <w:szCs w:val="22"/>
                <w:rtl/>
              </w:rPr>
            </w:pPr>
            <w:r>
              <w:rPr>
                <w:rFonts w:hint="cs"/>
                <w:sz w:val="22"/>
                <w:szCs w:val="22"/>
                <w:rtl/>
              </w:rPr>
              <w:t>2014</w:t>
            </w:r>
          </w:p>
        </w:tc>
        <w:tc>
          <w:tcPr>
            <w:tcW w:w="2703" w:type="dxa"/>
            <w:shd w:val="clear" w:color="auto" w:fill="FFFFFF"/>
          </w:tcPr>
          <w:p w:rsidR="000F117D" w:rsidRPr="0011175D" w:rsidRDefault="000F117D" w:rsidP="002C7D03">
            <w:pPr>
              <w:jc w:val="center"/>
              <w:rPr>
                <w:sz w:val="22"/>
                <w:szCs w:val="22"/>
                <w:rtl/>
              </w:rPr>
            </w:pPr>
            <w:r>
              <w:rPr>
                <w:rFonts w:hint="cs"/>
                <w:sz w:val="22"/>
                <w:szCs w:val="22"/>
                <w:rtl/>
              </w:rPr>
              <w:t>50</w:t>
            </w:r>
            <w:r w:rsidRPr="0011175D">
              <w:rPr>
                <w:rFonts w:hint="cs"/>
                <w:sz w:val="22"/>
                <w:szCs w:val="22"/>
                <w:rtl/>
              </w:rPr>
              <w:t>%</w:t>
            </w:r>
            <w:r w:rsidR="00210FB4">
              <w:rPr>
                <w:rFonts w:hint="cs"/>
                <w:sz w:val="22"/>
                <w:szCs w:val="22"/>
                <w:rtl/>
              </w:rPr>
              <w:t>*</w:t>
            </w:r>
          </w:p>
        </w:tc>
        <w:tc>
          <w:tcPr>
            <w:tcW w:w="2618" w:type="dxa"/>
            <w:shd w:val="clear" w:color="auto" w:fill="FFFFFF"/>
          </w:tcPr>
          <w:p w:rsidR="000F117D" w:rsidRPr="0011175D" w:rsidRDefault="000F117D" w:rsidP="002C7D03">
            <w:pPr>
              <w:jc w:val="center"/>
              <w:rPr>
                <w:sz w:val="22"/>
                <w:szCs w:val="22"/>
                <w:rtl/>
              </w:rPr>
            </w:pPr>
            <w:r>
              <w:rPr>
                <w:rFonts w:hint="cs"/>
                <w:sz w:val="22"/>
                <w:szCs w:val="22"/>
                <w:rtl/>
              </w:rPr>
              <w:t>50</w:t>
            </w:r>
            <w:r w:rsidR="003F5F96">
              <w:rPr>
                <w:rFonts w:hint="cs"/>
                <w:sz w:val="22"/>
                <w:szCs w:val="22"/>
                <w:rtl/>
              </w:rPr>
              <w:t>.55</w:t>
            </w:r>
            <w:r>
              <w:rPr>
                <w:rFonts w:hint="cs"/>
                <w:sz w:val="22"/>
                <w:szCs w:val="22"/>
                <w:rtl/>
              </w:rPr>
              <w:t>%</w:t>
            </w:r>
            <w:r w:rsidR="00210FB4">
              <w:rPr>
                <w:rFonts w:hint="cs"/>
                <w:sz w:val="22"/>
                <w:szCs w:val="22"/>
                <w:rtl/>
              </w:rPr>
              <w:t>**</w:t>
            </w:r>
          </w:p>
        </w:tc>
        <w:tc>
          <w:tcPr>
            <w:tcW w:w="1540" w:type="dxa"/>
            <w:shd w:val="clear" w:color="auto" w:fill="FFFFFF"/>
          </w:tcPr>
          <w:p w:rsidR="000F117D" w:rsidRPr="0011175D" w:rsidRDefault="00210FB4" w:rsidP="002C7D03">
            <w:pPr>
              <w:jc w:val="center"/>
              <w:rPr>
                <w:sz w:val="22"/>
                <w:szCs w:val="22"/>
                <w:rtl/>
              </w:rPr>
            </w:pPr>
            <w:r>
              <w:rPr>
                <w:rFonts w:hint="cs"/>
                <w:sz w:val="22"/>
                <w:szCs w:val="22"/>
                <w:rtl/>
              </w:rPr>
              <w:t>0.55</w:t>
            </w:r>
            <w:r w:rsidR="000F117D">
              <w:rPr>
                <w:rFonts w:hint="cs"/>
                <w:sz w:val="22"/>
                <w:szCs w:val="22"/>
                <w:rtl/>
              </w:rPr>
              <w:t>%</w:t>
            </w:r>
          </w:p>
        </w:tc>
      </w:tr>
      <w:tr w:rsidR="003F5F96" w:rsidRPr="0011175D" w:rsidTr="002C7D03">
        <w:trPr>
          <w:trHeight w:val="215"/>
        </w:trPr>
        <w:tc>
          <w:tcPr>
            <w:tcW w:w="1405" w:type="dxa"/>
            <w:shd w:val="clear" w:color="auto" w:fill="FFFFFF"/>
          </w:tcPr>
          <w:p w:rsidR="003F5F96" w:rsidRDefault="003F5F96" w:rsidP="002C7D03">
            <w:pPr>
              <w:jc w:val="center"/>
              <w:rPr>
                <w:sz w:val="22"/>
                <w:szCs w:val="22"/>
                <w:rtl/>
              </w:rPr>
            </w:pPr>
            <w:r>
              <w:rPr>
                <w:rFonts w:hint="cs"/>
                <w:sz w:val="22"/>
                <w:szCs w:val="22"/>
                <w:rtl/>
              </w:rPr>
              <w:t>2015</w:t>
            </w:r>
          </w:p>
        </w:tc>
        <w:tc>
          <w:tcPr>
            <w:tcW w:w="2703" w:type="dxa"/>
            <w:shd w:val="clear" w:color="auto" w:fill="FFFFFF"/>
          </w:tcPr>
          <w:p w:rsidR="003F5F96" w:rsidRDefault="003F5F96" w:rsidP="00210FB4">
            <w:pPr>
              <w:jc w:val="center"/>
              <w:rPr>
                <w:sz w:val="22"/>
                <w:szCs w:val="22"/>
                <w:rtl/>
              </w:rPr>
            </w:pPr>
            <w:r>
              <w:rPr>
                <w:rFonts w:hint="cs"/>
                <w:sz w:val="22"/>
                <w:szCs w:val="22"/>
                <w:rtl/>
              </w:rPr>
              <w:t>50%*</w:t>
            </w:r>
          </w:p>
        </w:tc>
        <w:tc>
          <w:tcPr>
            <w:tcW w:w="2618" w:type="dxa"/>
            <w:shd w:val="clear" w:color="auto" w:fill="FFFFFF"/>
          </w:tcPr>
          <w:p w:rsidR="003F5F96" w:rsidRPr="0011175D" w:rsidRDefault="003F5F96" w:rsidP="00195FD4">
            <w:pPr>
              <w:jc w:val="center"/>
              <w:rPr>
                <w:sz w:val="22"/>
                <w:szCs w:val="22"/>
                <w:rtl/>
              </w:rPr>
            </w:pPr>
            <w:r>
              <w:rPr>
                <w:rFonts w:hint="cs"/>
                <w:sz w:val="22"/>
                <w:szCs w:val="22"/>
                <w:rtl/>
              </w:rPr>
              <w:t>50.55%**</w:t>
            </w:r>
          </w:p>
        </w:tc>
        <w:tc>
          <w:tcPr>
            <w:tcW w:w="1540" w:type="dxa"/>
            <w:shd w:val="clear" w:color="auto" w:fill="FFFFFF"/>
          </w:tcPr>
          <w:p w:rsidR="003F5F96" w:rsidRDefault="003F5F96" w:rsidP="002C7D03">
            <w:pPr>
              <w:jc w:val="center"/>
              <w:rPr>
                <w:sz w:val="22"/>
                <w:szCs w:val="22"/>
                <w:rtl/>
              </w:rPr>
            </w:pPr>
            <w:r>
              <w:rPr>
                <w:rFonts w:hint="cs"/>
                <w:sz w:val="22"/>
                <w:szCs w:val="22"/>
                <w:rtl/>
              </w:rPr>
              <w:t>0.55%</w:t>
            </w:r>
          </w:p>
        </w:tc>
      </w:tr>
    </w:tbl>
    <w:p w:rsidR="000F117D" w:rsidRDefault="000F117D" w:rsidP="000F117D">
      <w:pPr>
        <w:bidi w:val="0"/>
        <w:spacing w:line="80" w:lineRule="exact"/>
        <w:rPr>
          <w:szCs w:val="20"/>
          <w:rtl/>
        </w:rPr>
      </w:pPr>
    </w:p>
    <w:p w:rsidR="00210FB4" w:rsidRPr="00210FB4" w:rsidRDefault="00210FB4" w:rsidP="00210FB4">
      <w:pPr>
        <w:ind w:left="577" w:right="-142" w:hanging="212"/>
        <w:jc w:val="both"/>
        <w:rPr>
          <w:sz w:val="18"/>
          <w:szCs w:val="18"/>
          <w:rtl/>
        </w:rPr>
      </w:pPr>
      <w:r w:rsidRPr="00210FB4">
        <w:rPr>
          <w:rFonts w:hint="cs"/>
          <w:sz w:val="18"/>
          <w:szCs w:val="18"/>
          <w:rtl/>
        </w:rPr>
        <w:t>*</w:t>
      </w:r>
      <w:r>
        <w:rPr>
          <w:rFonts w:hint="cs"/>
          <w:sz w:val="18"/>
          <w:szCs w:val="18"/>
          <w:rtl/>
        </w:rPr>
        <w:tab/>
      </w:r>
      <w:r w:rsidR="000F117D" w:rsidRPr="00210FB4">
        <w:rPr>
          <w:rFonts w:hint="cs"/>
          <w:sz w:val="18"/>
          <w:szCs w:val="18"/>
          <w:rtl/>
        </w:rPr>
        <w:t xml:space="preserve"> 48% מס מקסימלי בתוספת 2% מס להכנסות מעל 810,720 ש"ח. </w:t>
      </w:r>
    </w:p>
    <w:p w:rsidR="000F117D" w:rsidRPr="000F04BB" w:rsidRDefault="00210FB4" w:rsidP="00210FB4">
      <w:pPr>
        <w:ind w:left="577" w:right="-142" w:hanging="212"/>
        <w:jc w:val="both"/>
        <w:rPr>
          <w:sz w:val="18"/>
          <w:szCs w:val="18"/>
          <w:rtl/>
        </w:rPr>
      </w:pPr>
      <w:r>
        <w:rPr>
          <w:rFonts w:hint="cs"/>
          <w:sz w:val="18"/>
          <w:szCs w:val="18"/>
          <w:rtl/>
        </w:rPr>
        <w:t>**</w:t>
      </w:r>
      <w:r>
        <w:rPr>
          <w:rFonts w:hint="cs"/>
          <w:sz w:val="18"/>
          <w:szCs w:val="18"/>
          <w:rtl/>
        </w:rPr>
        <w:tab/>
        <w:t xml:space="preserve">במקרים בהם </w:t>
      </w:r>
      <w:r w:rsidRPr="003F5F96">
        <w:rPr>
          <w:rFonts w:hint="cs"/>
          <w:sz w:val="18"/>
          <w:szCs w:val="18"/>
          <w:u w:val="single"/>
          <w:rtl/>
        </w:rPr>
        <w:t>סך</w:t>
      </w:r>
      <w:r>
        <w:rPr>
          <w:rFonts w:hint="cs"/>
          <w:sz w:val="18"/>
          <w:szCs w:val="18"/>
          <w:rtl/>
        </w:rPr>
        <w:t xml:space="preserve"> הכנסות הנישום עולות על 810,720 ש"ח.</w:t>
      </w:r>
      <w:r w:rsidR="000F117D" w:rsidRPr="000F04BB">
        <w:rPr>
          <w:rFonts w:hint="cs"/>
          <w:sz w:val="18"/>
          <w:szCs w:val="18"/>
          <w:rtl/>
        </w:rPr>
        <w:t xml:space="preserve"> </w:t>
      </w:r>
    </w:p>
    <w:p w:rsidR="000F117D" w:rsidRPr="001C5576" w:rsidRDefault="000F117D" w:rsidP="000F117D">
      <w:pPr>
        <w:ind w:left="360" w:right="-142" w:firstLine="17"/>
        <w:jc w:val="both"/>
        <w:rPr>
          <w:sz w:val="22"/>
          <w:szCs w:val="22"/>
          <w:rtl/>
        </w:rPr>
      </w:pPr>
    </w:p>
    <w:p w:rsidR="000F117D" w:rsidRDefault="000F117D" w:rsidP="000F117D">
      <w:pPr>
        <w:ind w:left="391" w:right="-142"/>
        <w:jc w:val="both"/>
        <w:rPr>
          <w:sz w:val="22"/>
          <w:szCs w:val="22"/>
          <w:rtl/>
        </w:rPr>
      </w:pPr>
      <w:r>
        <w:rPr>
          <w:rFonts w:hint="cs"/>
          <w:sz w:val="22"/>
          <w:szCs w:val="22"/>
          <w:rtl/>
        </w:rPr>
        <w:t>במכלול השיקולים, כאמור לעיל, יש להביא בחשבון כי במקרים בהם קיימת כדאיות לרכישת נכס באמצעות הון זר, קיים יתרון לביצוע הרכישה במסגרת של חברה, לאור העובדה שההכנסה המגולמת הנדרשת להחזר הקרן בחברה, נמוכה בהרבה מההכנסה הנדרשת ביחיד. במקרה של רווח הון קיים יתרון משמעותי במיסוי רווחי הון של יחידים לעומת חברות  (בהנחה שרווחי ההון יחולקו כדיבידנד לבעלי המניות).</w:t>
      </w:r>
    </w:p>
    <w:p w:rsidR="000F117D" w:rsidRDefault="000F117D" w:rsidP="00210FB4">
      <w:pPr>
        <w:ind w:left="391" w:right="-142"/>
        <w:jc w:val="both"/>
        <w:rPr>
          <w:sz w:val="22"/>
          <w:szCs w:val="22"/>
          <w:rtl/>
        </w:rPr>
      </w:pPr>
      <w:r>
        <w:rPr>
          <w:rFonts w:hint="cs"/>
          <w:sz w:val="22"/>
          <w:szCs w:val="22"/>
          <w:rtl/>
        </w:rPr>
        <w:lastRenderedPageBreak/>
        <w:t>אם הנכס הנרכש הינו נכס מקרקעין, קיימת פרשנות לפיה עומדת ליחיד האפשרות להפוך את החברה לחברת בית "ולהשקיף" את שיעור מס השבח של יחיד גם בחברת הבית. החברה, שהינה איגוד מקרקעין, תפורק לפי סעיף 71, ללא עלויות מס נוספות, למעט מס רכישה מופחת. יש לציין, שגם הוראות סעיף 71א אינן רלוונטיות למקרה דנן, שכן אין לחברה "רווח נוסף", כהגדרתו בסעיף שעליו יש לשלם את המס הנוסף. יחד עם זה, עשויה להישמע טענה שונה מצד רשויות המס ולכן, אנו ממליצים על קבלת עצה מקצועית, טרם פעולה כאמור. מתגבשת הצעה לעדכון הוראות סעיף 64 לפקודת מס הכנסה במטרה למנוע האפשרות המפורטת לעיל (ראו עמ' 125-</w:t>
      </w:r>
      <w:r w:rsidR="00210FB4">
        <w:rPr>
          <w:rFonts w:hint="cs"/>
          <w:sz w:val="22"/>
          <w:szCs w:val="22"/>
          <w:rtl/>
        </w:rPr>
        <w:t>126</w:t>
      </w:r>
      <w:r>
        <w:rPr>
          <w:rFonts w:hint="cs"/>
          <w:sz w:val="22"/>
          <w:szCs w:val="22"/>
          <w:rtl/>
        </w:rPr>
        <w:t xml:space="preserve"> להלן). </w:t>
      </w:r>
    </w:p>
    <w:p w:rsidR="000F117D" w:rsidRDefault="000F117D" w:rsidP="000F117D">
      <w:pPr>
        <w:ind w:left="391" w:right="-142"/>
        <w:jc w:val="both"/>
        <w:rPr>
          <w:sz w:val="22"/>
          <w:szCs w:val="22"/>
          <w:rtl/>
        </w:rPr>
      </w:pPr>
    </w:p>
    <w:p w:rsidR="000F117D" w:rsidRPr="00010E8C" w:rsidRDefault="000F117D" w:rsidP="000F117D">
      <w:pPr>
        <w:ind w:left="368" w:right="84" w:hanging="426"/>
        <w:jc w:val="both"/>
        <w:rPr>
          <w:b/>
          <w:bCs/>
          <w:sz w:val="22"/>
          <w:szCs w:val="22"/>
          <w:rtl/>
        </w:rPr>
      </w:pPr>
      <w:r>
        <w:rPr>
          <w:rFonts w:hint="cs"/>
          <w:b/>
          <w:bCs/>
          <w:sz w:val="22"/>
          <w:szCs w:val="22"/>
          <w:rtl/>
        </w:rPr>
        <w:t>40</w:t>
      </w:r>
      <w:r w:rsidRPr="00010E8C">
        <w:rPr>
          <w:b/>
          <w:bCs/>
          <w:sz w:val="22"/>
          <w:szCs w:val="22"/>
          <w:rtl/>
        </w:rPr>
        <w:t>.</w:t>
      </w:r>
      <w:r w:rsidRPr="00010E8C">
        <w:rPr>
          <w:b/>
          <w:bCs/>
          <w:sz w:val="22"/>
          <w:szCs w:val="22"/>
          <w:rtl/>
        </w:rPr>
        <w:tab/>
      </w:r>
      <w:r w:rsidRPr="00010E8C">
        <w:rPr>
          <w:rFonts w:hint="cs"/>
          <w:b/>
          <w:bCs/>
          <w:sz w:val="22"/>
          <w:szCs w:val="22"/>
          <w:rtl/>
        </w:rPr>
        <w:t>הודעות לפקיד השומה</w:t>
      </w:r>
    </w:p>
    <w:p w:rsidR="000F117D" w:rsidRPr="008513F0" w:rsidRDefault="000F117D" w:rsidP="000F117D">
      <w:pPr>
        <w:tabs>
          <w:tab w:val="left" w:pos="565"/>
        </w:tabs>
        <w:ind w:left="790" w:right="-142" w:hanging="413"/>
        <w:jc w:val="both"/>
        <w:rPr>
          <w:sz w:val="22"/>
          <w:szCs w:val="22"/>
          <w:rtl/>
        </w:rPr>
      </w:pPr>
      <w:r>
        <w:rPr>
          <w:rFonts w:hint="cs"/>
          <w:b/>
          <w:bCs/>
          <w:sz w:val="22"/>
          <w:szCs w:val="22"/>
          <w:rtl/>
        </w:rPr>
        <w:t>-</w:t>
      </w:r>
      <w:r>
        <w:rPr>
          <w:rFonts w:hint="cs"/>
          <w:b/>
          <w:bCs/>
          <w:sz w:val="22"/>
          <w:szCs w:val="22"/>
          <w:rtl/>
        </w:rPr>
        <w:tab/>
      </w:r>
      <w:r>
        <w:rPr>
          <w:rFonts w:hint="cs"/>
          <w:b/>
          <w:bCs/>
          <w:sz w:val="22"/>
          <w:szCs w:val="22"/>
          <w:rtl/>
        </w:rPr>
        <w:tab/>
      </w:r>
      <w:r w:rsidRPr="00506753">
        <w:rPr>
          <w:rFonts w:hint="cs"/>
          <w:b/>
          <w:bCs/>
          <w:sz w:val="22"/>
          <w:szCs w:val="22"/>
          <w:rtl/>
        </w:rPr>
        <w:t>מפקד המלאי</w:t>
      </w:r>
      <w:r>
        <w:rPr>
          <w:rFonts w:hint="cs"/>
          <w:sz w:val="22"/>
          <w:szCs w:val="22"/>
          <w:rtl/>
        </w:rPr>
        <w:t xml:space="preserve"> </w:t>
      </w:r>
      <w:r w:rsidRPr="00D22A90">
        <w:rPr>
          <w:rFonts w:hint="cs"/>
          <w:b/>
          <w:bCs/>
          <w:sz w:val="22"/>
          <w:szCs w:val="22"/>
          <w:rtl/>
        </w:rPr>
        <w:t>-</w:t>
      </w:r>
      <w:r>
        <w:rPr>
          <w:rFonts w:hint="cs"/>
          <w:sz w:val="22"/>
          <w:szCs w:val="22"/>
          <w:rtl/>
        </w:rPr>
        <w:t xml:space="preserve"> </w:t>
      </w:r>
      <w:r w:rsidRPr="007A4A5F">
        <w:rPr>
          <w:sz w:val="22"/>
          <w:szCs w:val="22"/>
          <w:rtl/>
        </w:rPr>
        <w:t xml:space="preserve">חובת הודעה בכתב ומראש לפקיד השומה על עריכת מפקד המלאי, אם הוא מתבצע במועד שהוא יותר </w:t>
      </w:r>
      <w:r>
        <w:rPr>
          <w:rFonts w:hint="cs"/>
          <w:sz w:val="22"/>
          <w:szCs w:val="22"/>
          <w:rtl/>
        </w:rPr>
        <w:t xml:space="preserve"> </w:t>
      </w:r>
      <w:r w:rsidRPr="007A4A5F">
        <w:rPr>
          <w:sz w:val="22"/>
          <w:szCs w:val="22"/>
          <w:rtl/>
        </w:rPr>
        <w:t>מ-10 ימים ועד חודש לפני או אחרי יום המאזן; האמור לעיל אינו חל על מלאי המתנהל בספר תנועת מלאי באופן המאפשר קביעת יתרות, וכל פריט בו נפקד לפחות אחת לשנה ונשלחה הודעה עד תחילת שנת המס לפקיד השומה על בחירת שיטה זו</w:t>
      </w:r>
      <w:r w:rsidRPr="007A4A5F">
        <w:rPr>
          <w:rFonts w:hint="cs"/>
          <w:sz w:val="22"/>
          <w:szCs w:val="22"/>
          <w:rtl/>
        </w:rPr>
        <w:t xml:space="preserve"> (ראה גם בהרחבה חוזר בנושא זה)</w:t>
      </w:r>
      <w:r w:rsidRPr="007A4A5F">
        <w:rPr>
          <w:sz w:val="22"/>
          <w:szCs w:val="22"/>
          <w:rtl/>
        </w:rPr>
        <w:t>.</w:t>
      </w:r>
    </w:p>
    <w:p w:rsidR="000F117D" w:rsidRDefault="000F117D" w:rsidP="000F117D">
      <w:pPr>
        <w:tabs>
          <w:tab w:val="left" w:pos="790"/>
        </w:tabs>
        <w:ind w:left="790" w:right="-142" w:hanging="413"/>
        <w:jc w:val="both"/>
        <w:rPr>
          <w:sz w:val="22"/>
          <w:szCs w:val="22"/>
          <w:rtl/>
        </w:rPr>
      </w:pPr>
      <w:r>
        <w:rPr>
          <w:rFonts w:hint="cs"/>
          <w:b/>
          <w:bCs/>
          <w:sz w:val="22"/>
          <w:szCs w:val="22"/>
          <w:rtl/>
        </w:rPr>
        <w:t>-</w:t>
      </w:r>
      <w:r>
        <w:rPr>
          <w:rFonts w:hint="cs"/>
          <w:b/>
          <w:bCs/>
          <w:sz w:val="22"/>
          <w:szCs w:val="22"/>
          <w:rtl/>
        </w:rPr>
        <w:tab/>
      </w:r>
      <w:r w:rsidRPr="00506753">
        <w:rPr>
          <w:b/>
          <w:bCs/>
          <w:sz w:val="22"/>
          <w:szCs w:val="22"/>
          <w:rtl/>
        </w:rPr>
        <w:t>חברה משפחתית</w:t>
      </w:r>
      <w:r w:rsidRPr="007A4A5F">
        <w:rPr>
          <w:rFonts w:hint="cs"/>
          <w:sz w:val="22"/>
          <w:szCs w:val="22"/>
          <w:rtl/>
        </w:rPr>
        <w:t xml:space="preserve"> </w:t>
      </w:r>
      <w:r w:rsidRPr="00210FB4">
        <w:rPr>
          <w:b/>
          <w:bCs/>
          <w:sz w:val="22"/>
          <w:szCs w:val="22"/>
          <w:rtl/>
        </w:rPr>
        <w:t>-</w:t>
      </w:r>
      <w:r>
        <w:rPr>
          <w:rFonts w:hint="cs"/>
          <w:sz w:val="22"/>
          <w:szCs w:val="22"/>
          <w:rtl/>
        </w:rPr>
        <w:t xml:space="preserve"> במסגרת החוק לשינוי סדרי עדיפויות שונה הדין לגבי חברות משפחתיות באופן משמעותי</w:t>
      </w:r>
    </w:p>
    <w:p w:rsidR="000F117D" w:rsidRPr="004145CE" w:rsidRDefault="000F117D" w:rsidP="003606CD">
      <w:pPr>
        <w:pStyle w:val="af9"/>
        <w:numPr>
          <w:ilvl w:val="0"/>
          <w:numId w:val="46"/>
        </w:numPr>
        <w:tabs>
          <w:tab w:val="left" w:pos="790"/>
        </w:tabs>
        <w:ind w:right="-142"/>
        <w:jc w:val="both"/>
        <w:rPr>
          <w:b/>
          <w:bCs/>
          <w:sz w:val="22"/>
          <w:szCs w:val="22"/>
        </w:rPr>
      </w:pPr>
      <w:r w:rsidRPr="00184FCF">
        <w:rPr>
          <w:rFonts w:hint="cs"/>
          <w:b/>
          <w:bCs/>
          <w:sz w:val="22"/>
          <w:szCs w:val="22"/>
          <w:rtl/>
        </w:rPr>
        <w:t xml:space="preserve">הודעה על בחירה להיות חברה משפחתית </w:t>
      </w:r>
      <w:r>
        <w:rPr>
          <w:b/>
          <w:bCs/>
          <w:sz w:val="22"/>
          <w:szCs w:val="22"/>
          <w:rtl/>
        </w:rPr>
        <w:t>-</w:t>
      </w:r>
      <w:r w:rsidRPr="00184FCF">
        <w:rPr>
          <w:rFonts w:hint="cs"/>
          <w:b/>
          <w:bCs/>
          <w:sz w:val="22"/>
          <w:szCs w:val="22"/>
          <w:rtl/>
        </w:rPr>
        <w:t xml:space="preserve"> </w:t>
      </w:r>
      <w:r>
        <w:rPr>
          <w:rFonts w:hint="cs"/>
          <w:sz w:val="22"/>
          <w:szCs w:val="22"/>
          <w:rtl/>
        </w:rPr>
        <w:t xml:space="preserve">חברה תושבת ישראל שהתאגדה בישראל החל ביום 1 באוגוסט 2013, צריכה לבחור </w:t>
      </w:r>
      <w:r w:rsidRPr="00184FCF">
        <w:rPr>
          <w:rFonts w:hint="cs"/>
          <w:sz w:val="22"/>
          <w:szCs w:val="22"/>
          <w:u w:val="single"/>
          <w:rtl/>
        </w:rPr>
        <w:t>בתוך 3 חודשים ממועד התאגדותה</w:t>
      </w:r>
      <w:r>
        <w:rPr>
          <w:rFonts w:hint="cs"/>
          <w:sz w:val="22"/>
          <w:szCs w:val="22"/>
          <w:rtl/>
        </w:rPr>
        <w:t>, אם ברצונה להיות חברה משפחתית לצרכי מס. היה וחברה לא תודיע על בחירתה עד לאותו מועד, היא לא תוכל להפוך לחברה משפחתית בשלב מאוחר יותר.</w:t>
      </w:r>
    </w:p>
    <w:p w:rsidR="000F117D" w:rsidRPr="004145CE" w:rsidRDefault="000F117D" w:rsidP="000F117D">
      <w:pPr>
        <w:ind w:left="368" w:right="84" w:hanging="426"/>
        <w:jc w:val="both"/>
        <w:rPr>
          <w:sz w:val="22"/>
          <w:szCs w:val="22"/>
          <w:rtl/>
        </w:rPr>
      </w:pPr>
      <w:r>
        <w:rPr>
          <w:rFonts w:hint="cs"/>
          <w:b/>
          <w:bCs/>
          <w:sz w:val="22"/>
          <w:szCs w:val="22"/>
          <w:rtl/>
        </w:rPr>
        <w:t>40</w:t>
      </w:r>
      <w:r w:rsidRPr="00010E8C">
        <w:rPr>
          <w:b/>
          <w:bCs/>
          <w:sz w:val="22"/>
          <w:szCs w:val="22"/>
          <w:rtl/>
        </w:rPr>
        <w:t>.</w:t>
      </w:r>
      <w:r w:rsidRPr="00010E8C">
        <w:rPr>
          <w:b/>
          <w:bCs/>
          <w:sz w:val="22"/>
          <w:szCs w:val="22"/>
          <w:rtl/>
        </w:rPr>
        <w:tab/>
      </w:r>
      <w:r w:rsidRPr="00010E8C">
        <w:rPr>
          <w:rFonts w:hint="cs"/>
          <w:b/>
          <w:bCs/>
          <w:sz w:val="22"/>
          <w:szCs w:val="22"/>
          <w:rtl/>
        </w:rPr>
        <w:t>הודעות לפקיד השומה</w:t>
      </w:r>
      <w:r>
        <w:rPr>
          <w:rFonts w:hint="cs"/>
          <w:b/>
          <w:bCs/>
          <w:sz w:val="22"/>
          <w:szCs w:val="22"/>
          <w:rtl/>
        </w:rPr>
        <w:t xml:space="preserve"> </w:t>
      </w:r>
      <w:r>
        <w:rPr>
          <w:rFonts w:hint="cs"/>
          <w:sz w:val="22"/>
          <w:szCs w:val="22"/>
          <w:rtl/>
        </w:rPr>
        <w:t>(המשך)</w:t>
      </w:r>
    </w:p>
    <w:p w:rsidR="000F117D" w:rsidRPr="00D22A90" w:rsidRDefault="000F117D" w:rsidP="003606CD">
      <w:pPr>
        <w:pStyle w:val="af9"/>
        <w:numPr>
          <w:ilvl w:val="0"/>
          <w:numId w:val="46"/>
        </w:numPr>
        <w:tabs>
          <w:tab w:val="left" w:pos="790"/>
        </w:tabs>
        <w:ind w:right="-142"/>
        <w:jc w:val="both"/>
        <w:rPr>
          <w:b/>
          <w:bCs/>
          <w:sz w:val="22"/>
          <w:szCs w:val="22"/>
        </w:rPr>
      </w:pPr>
      <w:r>
        <w:rPr>
          <w:rFonts w:hint="cs"/>
          <w:b/>
          <w:bCs/>
          <w:sz w:val="22"/>
          <w:szCs w:val="22"/>
          <w:rtl/>
        </w:rPr>
        <w:t xml:space="preserve">הודעה על החלפת נישום מייצג במקרה בו חדל להתקיים התנאי כדי להיות נישום מייצג </w:t>
      </w:r>
      <w:r>
        <w:rPr>
          <w:b/>
          <w:bCs/>
          <w:sz w:val="22"/>
          <w:szCs w:val="22"/>
          <w:rtl/>
        </w:rPr>
        <w:t>-</w:t>
      </w:r>
      <w:r>
        <w:rPr>
          <w:rFonts w:hint="cs"/>
          <w:b/>
          <w:bCs/>
          <w:sz w:val="22"/>
          <w:szCs w:val="22"/>
          <w:rtl/>
        </w:rPr>
        <w:t xml:space="preserve"> </w:t>
      </w:r>
      <w:r>
        <w:rPr>
          <w:rFonts w:hint="cs"/>
          <w:sz w:val="22"/>
          <w:szCs w:val="22"/>
          <w:rtl/>
        </w:rPr>
        <w:t xml:space="preserve">החברה נדרשת להודיע על נישום מייצג אחר </w:t>
      </w:r>
      <w:r>
        <w:rPr>
          <w:rFonts w:hint="cs"/>
          <w:b/>
          <w:bCs/>
          <w:sz w:val="22"/>
          <w:szCs w:val="22"/>
          <w:rtl/>
        </w:rPr>
        <w:t xml:space="preserve">בתום 60 ימים </w:t>
      </w:r>
      <w:r>
        <w:rPr>
          <w:rFonts w:hint="cs"/>
          <w:sz w:val="22"/>
          <w:szCs w:val="22"/>
          <w:rtl/>
        </w:rPr>
        <w:t>מיום שהנישום הקיים חדל לקיים את התנאי. אם לא הודיעה החברה כאמור, היא תחדל להיות חברה משפחתית זכאית החל מתחילת שנת המס שלאחר שנת המס שבה ניתנה ההודעה (טופס 2586).</w:t>
      </w:r>
    </w:p>
    <w:p w:rsidR="000F117D" w:rsidRPr="00D22A90" w:rsidRDefault="000F117D" w:rsidP="003606CD">
      <w:pPr>
        <w:pStyle w:val="af9"/>
        <w:numPr>
          <w:ilvl w:val="0"/>
          <w:numId w:val="46"/>
        </w:numPr>
        <w:tabs>
          <w:tab w:val="left" w:pos="790"/>
        </w:tabs>
        <w:ind w:right="-142"/>
        <w:jc w:val="both"/>
        <w:rPr>
          <w:b/>
          <w:bCs/>
          <w:sz w:val="22"/>
          <w:szCs w:val="22"/>
        </w:rPr>
      </w:pPr>
      <w:r>
        <w:rPr>
          <w:rFonts w:hint="cs"/>
          <w:b/>
          <w:bCs/>
          <w:sz w:val="22"/>
          <w:szCs w:val="22"/>
          <w:rtl/>
        </w:rPr>
        <w:t xml:space="preserve">מועד הגשת בקשה להפסקת סיווג החברה כחברה משפחתית - </w:t>
      </w:r>
      <w:r w:rsidRPr="00480414">
        <w:rPr>
          <w:rFonts w:hint="cs"/>
          <w:sz w:val="22"/>
          <w:szCs w:val="22"/>
          <w:rtl/>
        </w:rPr>
        <w:t xml:space="preserve">על החברה </w:t>
      </w:r>
      <w:r>
        <w:rPr>
          <w:rFonts w:hint="cs"/>
          <w:sz w:val="22"/>
          <w:szCs w:val="22"/>
          <w:rtl/>
        </w:rPr>
        <w:t>להודיע לפקיד השומה, לא יאוחר מחודש לפני תחילת שנת המס, כי היא מבקשת לחדול מהיות חברה משפחתית זכאית ומשהודיעה כאמור, תחדל להיות חברה משפחתית זכאית החל משנת המס שלאחר שנת המס שבה ניתנה ההודעה.</w:t>
      </w:r>
    </w:p>
    <w:p w:rsidR="000F117D" w:rsidRPr="00B6545F" w:rsidRDefault="000F117D" w:rsidP="000F117D">
      <w:pPr>
        <w:tabs>
          <w:tab w:val="left" w:pos="790"/>
        </w:tabs>
        <w:bidi w:val="0"/>
        <w:spacing w:line="80" w:lineRule="exact"/>
        <w:rPr>
          <w:b/>
          <w:bCs/>
          <w:sz w:val="22"/>
          <w:szCs w:val="22"/>
        </w:rPr>
      </w:pPr>
    </w:p>
    <w:p w:rsidR="000F117D" w:rsidRDefault="000F117D" w:rsidP="000F117D">
      <w:pPr>
        <w:tabs>
          <w:tab w:val="left" w:pos="790"/>
        </w:tabs>
        <w:ind w:left="737" w:right="-142" w:hanging="370"/>
        <w:jc w:val="both"/>
        <w:rPr>
          <w:sz w:val="22"/>
          <w:szCs w:val="22"/>
          <w:rtl/>
        </w:rPr>
      </w:pPr>
      <w:r w:rsidRPr="00B6545F">
        <w:rPr>
          <w:rFonts w:hint="cs"/>
          <w:b/>
          <w:bCs/>
          <w:sz w:val="22"/>
          <w:szCs w:val="22"/>
          <w:rtl/>
        </w:rPr>
        <w:t>-</w:t>
      </w:r>
      <w:r w:rsidRPr="00B6545F">
        <w:rPr>
          <w:rFonts w:hint="cs"/>
          <w:b/>
          <w:bCs/>
          <w:sz w:val="22"/>
          <w:szCs w:val="22"/>
          <w:rtl/>
        </w:rPr>
        <w:tab/>
      </w:r>
      <w:r>
        <w:rPr>
          <w:rFonts w:hint="cs"/>
          <w:b/>
          <w:bCs/>
          <w:sz w:val="22"/>
          <w:szCs w:val="22"/>
          <w:rtl/>
        </w:rPr>
        <w:t>חברת בית</w:t>
      </w:r>
      <w:r w:rsidRPr="00B6545F">
        <w:rPr>
          <w:rFonts w:hint="cs"/>
          <w:sz w:val="22"/>
          <w:szCs w:val="22"/>
          <w:rtl/>
        </w:rPr>
        <w:t xml:space="preserve"> </w:t>
      </w:r>
      <w:r w:rsidRPr="00210FB4">
        <w:rPr>
          <w:b/>
          <w:bCs/>
          <w:sz w:val="22"/>
          <w:szCs w:val="22"/>
          <w:rtl/>
        </w:rPr>
        <w:t>-</w:t>
      </w:r>
      <w:r w:rsidRPr="00B6545F">
        <w:rPr>
          <w:rFonts w:hint="cs"/>
          <w:sz w:val="22"/>
          <w:szCs w:val="22"/>
          <w:rtl/>
        </w:rPr>
        <w:t xml:space="preserve"> </w:t>
      </w:r>
      <w:r>
        <w:rPr>
          <w:rFonts w:hint="cs"/>
          <w:sz w:val="22"/>
          <w:szCs w:val="22"/>
          <w:rtl/>
        </w:rPr>
        <w:t>על פי הצעת חוק  התכנית הכלכלית לשנת 2015, צפוי שינוי מהותי במודל מיסוי חברת בית במסגרת הצעת החוק נקבעו הוראות מעבר של התיקון המוצע לגבי חברות בית כדלקמן:</w:t>
      </w:r>
    </w:p>
    <w:p w:rsidR="000F117D" w:rsidRDefault="000F117D" w:rsidP="003606CD">
      <w:pPr>
        <w:pStyle w:val="af9"/>
        <w:numPr>
          <w:ilvl w:val="0"/>
          <w:numId w:val="47"/>
        </w:numPr>
        <w:tabs>
          <w:tab w:val="left" w:pos="790"/>
        </w:tabs>
        <w:ind w:right="-142"/>
        <w:jc w:val="both"/>
        <w:rPr>
          <w:sz w:val="22"/>
          <w:szCs w:val="22"/>
        </w:rPr>
      </w:pPr>
      <w:r>
        <w:rPr>
          <w:rFonts w:hint="cs"/>
          <w:sz w:val="22"/>
          <w:szCs w:val="22"/>
          <w:rtl/>
        </w:rPr>
        <w:t>מי שנחשבה לחברת בית לפני כניסתו לתוקף של התיקון המוצע, תוכל להמשיך להיחשב לחברת בית גם אם לא מתקיימים בה כל התנאים שבפסקאות (1), (2) ו-(5) להגדרת "חברת בית" שבסעיף 64 החדש, לפי נוסח החוק המוצע החדש. כלומר,  גם אם יש לה יותר מ-20 בעלי מניות, או שיש בין בעלי מניותיה תאגיד שקוף שיש באפשרותו לבחור את דרך המיסוי שלו, או שהיא לא הודיעה לפקיד השומה, בתוך שלושה חודשים מיום התאגדותה, שרצונה להיות חברת בית.</w:t>
      </w:r>
    </w:p>
    <w:p w:rsidR="000F117D" w:rsidRDefault="000F117D" w:rsidP="003606CD">
      <w:pPr>
        <w:pStyle w:val="af9"/>
        <w:numPr>
          <w:ilvl w:val="0"/>
          <w:numId w:val="47"/>
        </w:numPr>
        <w:tabs>
          <w:tab w:val="left" w:pos="790"/>
        </w:tabs>
        <w:ind w:right="-142"/>
        <w:jc w:val="both"/>
        <w:rPr>
          <w:sz w:val="22"/>
          <w:szCs w:val="22"/>
        </w:rPr>
      </w:pPr>
      <w:r>
        <w:rPr>
          <w:rFonts w:hint="cs"/>
          <w:sz w:val="22"/>
          <w:szCs w:val="22"/>
          <w:rtl/>
        </w:rPr>
        <w:t>לגבי חברת מעטים שהתאגדה בשנת המס 2015, וערב יום התחילה (ככל הנראה 1 בינואר 2016) התקיימו בה התנאים שבסעיף 64 הישן, אך היא לא הגישה בקשה לפקיד השומה לפי הסעיף האמור, מוצע כי יראו חברה כאמור מיום התאגדותה כחברת בית לפי סעיף 64 החדש, גם אם לא מתקיימים בה התנאים שבפסקאות (1), (2)</w:t>
      </w:r>
      <w:r>
        <w:rPr>
          <w:sz w:val="22"/>
          <w:szCs w:val="22"/>
          <w:rtl/>
        </w:rPr>
        <w:br/>
      </w:r>
      <w:r>
        <w:rPr>
          <w:rFonts w:hint="cs"/>
          <w:sz w:val="22"/>
          <w:szCs w:val="22"/>
          <w:rtl/>
        </w:rPr>
        <w:t>ו-(5) להגדרת "חברת בית" שבסעיף 64 החדש, ובלבד שהגישה בקשה לכך לפקיד השומה בתוך 30 ימים מיום התחילה.</w:t>
      </w:r>
    </w:p>
    <w:p w:rsidR="000F117D" w:rsidRPr="00B6545F" w:rsidRDefault="000F117D" w:rsidP="003606CD">
      <w:pPr>
        <w:pStyle w:val="af9"/>
        <w:numPr>
          <w:ilvl w:val="0"/>
          <w:numId w:val="47"/>
        </w:numPr>
        <w:tabs>
          <w:tab w:val="left" w:pos="790"/>
        </w:tabs>
        <w:ind w:right="-142"/>
        <w:jc w:val="both"/>
        <w:rPr>
          <w:sz w:val="22"/>
          <w:szCs w:val="22"/>
          <w:rtl/>
        </w:rPr>
      </w:pPr>
      <w:r>
        <w:rPr>
          <w:rFonts w:hint="cs"/>
          <w:sz w:val="22"/>
          <w:szCs w:val="22"/>
          <w:rtl/>
        </w:rPr>
        <w:t>מוצע לאפשר לחברה שהתאגדה לפני יום התחילה ולא ביקשה להיחשב כחברת בית בתוך חודש מיום התחילה, אך התקיימו בה התנאים הקבועים בסעיף 64 החדש, לבקש מפקיד השומה להיחשב לחברת בית  בתוך שלושה חודשים מיום התחילה, ואם ביקשה כאמור, תוכל להיחשב לחברת בית החל בשנת המס 2015 ויחולו לגביה הוראות מכבידות של מיסוי העודפים הצבורים ומיסוי מכירת הנכסים הקיימים, כמפורט בהצעת החוק. נראה כי חברות שביקשו להיות חברות בית טרם יום התחילה, יוכלו להימנע מההוראות המכבידות.</w:t>
      </w:r>
    </w:p>
    <w:p w:rsidR="000F117D" w:rsidRPr="007A4A5F" w:rsidRDefault="000F117D" w:rsidP="000F117D">
      <w:pPr>
        <w:tabs>
          <w:tab w:val="left" w:pos="565"/>
        </w:tabs>
        <w:bidi w:val="0"/>
        <w:spacing w:line="80" w:lineRule="exact"/>
        <w:ind w:right="-142"/>
        <w:rPr>
          <w:sz w:val="22"/>
          <w:szCs w:val="22"/>
        </w:rPr>
      </w:pPr>
    </w:p>
    <w:p w:rsidR="000F117D" w:rsidRPr="007A4A5F" w:rsidRDefault="000F117D" w:rsidP="000F117D">
      <w:pPr>
        <w:ind w:left="790" w:right="-142" w:hanging="413"/>
        <w:jc w:val="both"/>
        <w:rPr>
          <w:sz w:val="22"/>
          <w:szCs w:val="22"/>
          <w:rtl/>
        </w:rPr>
      </w:pPr>
      <w:r>
        <w:rPr>
          <w:rFonts w:hint="cs"/>
          <w:b/>
          <w:bCs/>
          <w:sz w:val="22"/>
          <w:szCs w:val="22"/>
          <w:rtl/>
        </w:rPr>
        <w:t>-</w:t>
      </w:r>
      <w:r>
        <w:rPr>
          <w:rFonts w:hint="cs"/>
          <w:b/>
          <w:bCs/>
          <w:sz w:val="22"/>
          <w:szCs w:val="22"/>
          <w:rtl/>
        </w:rPr>
        <w:tab/>
      </w:r>
      <w:r w:rsidRPr="00506753">
        <w:rPr>
          <w:b/>
          <w:bCs/>
          <w:sz w:val="22"/>
          <w:szCs w:val="22"/>
          <w:rtl/>
        </w:rPr>
        <w:t>תקנות דולריות</w:t>
      </w:r>
      <w:r w:rsidRPr="007A4A5F">
        <w:rPr>
          <w:rFonts w:hint="cs"/>
          <w:sz w:val="22"/>
          <w:szCs w:val="22"/>
          <w:rtl/>
        </w:rPr>
        <w:t xml:space="preserve"> </w:t>
      </w:r>
      <w:r w:rsidRPr="00D22A90">
        <w:rPr>
          <w:b/>
          <w:bCs/>
          <w:sz w:val="22"/>
          <w:szCs w:val="22"/>
          <w:rtl/>
        </w:rPr>
        <w:t>-</w:t>
      </w:r>
      <w:r w:rsidRPr="007A4A5F">
        <w:rPr>
          <w:sz w:val="22"/>
          <w:szCs w:val="22"/>
          <w:rtl/>
        </w:rPr>
        <w:t xml:space="preserve"> הודעה לגבי בחירה של הגשת דוחות מס לפי התקנות הדולריות לשנת מס </w:t>
      </w:r>
      <w:r>
        <w:rPr>
          <w:rFonts w:hint="cs"/>
          <w:sz w:val="22"/>
          <w:szCs w:val="22"/>
          <w:rtl/>
        </w:rPr>
        <w:t>2016</w:t>
      </w:r>
      <w:r w:rsidRPr="007A4A5F">
        <w:rPr>
          <w:sz w:val="22"/>
          <w:szCs w:val="22"/>
          <w:rtl/>
        </w:rPr>
        <w:t xml:space="preserve"> יש למסור עד 30 בינואר </w:t>
      </w:r>
      <w:r>
        <w:rPr>
          <w:rFonts w:hint="cs"/>
          <w:sz w:val="22"/>
          <w:szCs w:val="22"/>
          <w:rtl/>
        </w:rPr>
        <w:t>2016 (יש למסור הודעה זו אחת לכל 3 שנות מס).</w:t>
      </w:r>
    </w:p>
    <w:p w:rsidR="000F117D" w:rsidRPr="007A4A5F" w:rsidRDefault="000F117D" w:rsidP="000F117D">
      <w:pPr>
        <w:tabs>
          <w:tab w:val="left" w:pos="565"/>
        </w:tabs>
        <w:bidi w:val="0"/>
        <w:spacing w:line="80" w:lineRule="exact"/>
        <w:ind w:right="-142"/>
        <w:rPr>
          <w:sz w:val="22"/>
          <w:szCs w:val="22"/>
          <w:rtl/>
        </w:rPr>
      </w:pPr>
    </w:p>
    <w:p w:rsidR="000F117D" w:rsidRDefault="000F117D" w:rsidP="000F117D">
      <w:pPr>
        <w:ind w:left="790" w:right="-142" w:hanging="413"/>
        <w:jc w:val="both"/>
        <w:rPr>
          <w:sz w:val="22"/>
          <w:szCs w:val="22"/>
          <w:rtl/>
        </w:rPr>
      </w:pPr>
      <w:r w:rsidRPr="00012962">
        <w:rPr>
          <w:rFonts w:hint="cs"/>
          <w:b/>
          <w:bCs/>
          <w:sz w:val="22"/>
          <w:szCs w:val="22"/>
          <w:rtl/>
        </w:rPr>
        <w:t>-</w:t>
      </w:r>
      <w:r>
        <w:rPr>
          <w:rFonts w:hint="cs"/>
          <w:sz w:val="22"/>
          <w:szCs w:val="22"/>
          <w:rtl/>
        </w:rPr>
        <w:tab/>
      </w:r>
      <w:r w:rsidRPr="00506753">
        <w:rPr>
          <w:b/>
          <w:bCs/>
          <w:sz w:val="22"/>
          <w:szCs w:val="22"/>
          <w:rtl/>
        </w:rPr>
        <w:t>תחילת התעסקות</w:t>
      </w:r>
      <w:r w:rsidRPr="007A4A5F">
        <w:rPr>
          <w:rFonts w:hint="cs"/>
          <w:sz w:val="22"/>
          <w:szCs w:val="22"/>
          <w:rtl/>
        </w:rPr>
        <w:t xml:space="preserve"> </w:t>
      </w:r>
      <w:r w:rsidRPr="00D22A90">
        <w:rPr>
          <w:b/>
          <w:bCs/>
          <w:sz w:val="22"/>
          <w:szCs w:val="22"/>
          <w:rtl/>
        </w:rPr>
        <w:t>-</w:t>
      </w:r>
      <w:r w:rsidRPr="007A4A5F">
        <w:rPr>
          <w:sz w:val="22"/>
          <w:szCs w:val="22"/>
          <w:rtl/>
        </w:rPr>
        <w:t xml:space="preserve"> הודעה על תחילת התעסקות יש למסור </w:t>
      </w:r>
      <w:r w:rsidRPr="007A4A5F">
        <w:rPr>
          <w:rFonts w:hint="cs"/>
          <w:sz w:val="22"/>
          <w:szCs w:val="22"/>
          <w:rtl/>
        </w:rPr>
        <w:t>לא יאוחר</w:t>
      </w:r>
      <w:r w:rsidRPr="007A4A5F">
        <w:rPr>
          <w:sz w:val="22"/>
          <w:szCs w:val="22"/>
          <w:rtl/>
        </w:rPr>
        <w:t xml:space="preserve"> מיום פתיחת העסק או התחלת העסק</w:t>
      </w:r>
      <w:r w:rsidRPr="007A4A5F">
        <w:rPr>
          <w:rFonts w:hint="cs"/>
          <w:sz w:val="22"/>
          <w:szCs w:val="22"/>
          <w:rtl/>
        </w:rPr>
        <w:t>.</w:t>
      </w:r>
    </w:p>
    <w:p w:rsidR="000F117D" w:rsidRDefault="000F117D" w:rsidP="000F117D">
      <w:pPr>
        <w:tabs>
          <w:tab w:val="left" w:pos="565"/>
        </w:tabs>
        <w:bidi w:val="0"/>
        <w:spacing w:line="80" w:lineRule="exact"/>
        <w:ind w:right="-142"/>
        <w:rPr>
          <w:sz w:val="22"/>
          <w:szCs w:val="22"/>
          <w:rtl/>
        </w:rPr>
      </w:pPr>
    </w:p>
    <w:p w:rsidR="000F117D" w:rsidRPr="00FC67D2" w:rsidRDefault="000F117D" w:rsidP="000F117D">
      <w:pPr>
        <w:ind w:left="790" w:right="-142" w:hanging="413"/>
        <w:jc w:val="both"/>
        <w:rPr>
          <w:sz w:val="22"/>
          <w:szCs w:val="22"/>
          <w:rtl/>
        </w:rPr>
      </w:pPr>
      <w:r>
        <w:rPr>
          <w:rFonts w:hint="cs"/>
          <w:b/>
          <w:bCs/>
          <w:sz w:val="22"/>
          <w:szCs w:val="22"/>
          <w:rtl/>
        </w:rPr>
        <w:t>-</w:t>
      </w:r>
      <w:r>
        <w:rPr>
          <w:rFonts w:hint="cs"/>
          <w:b/>
          <w:bCs/>
          <w:sz w:val="22"/>
          <w:szCs w:val="22"/>
          <w:rtl/>
        </w:rPr>
        <w:tab/>
        <w:t xml:space="preserve">המועד למיזוג או פיצול </w:t>
      </w:r>
      <w:r w:rsidRPr="00D22A90">
        <w:rPr>
          <w:rFonts w:hint="cs"/>
          <w:b/>
          <w:bCs/>
          <w:sz w:val="22"/>
          <w:szCs w:val="22"/>
          <w:rtl/>
        </w:rPr>
        <w:t>-</w:t>
      </w:r>
      <w:r>
        <w:rPr>
          <w:rFonts w:hint="cs"/>
          <w:sz w:val="22"/>
          <w:szCs w:val="22"/>
          <w:rtl/>
        </w:rPr>
        <w:t xml:space="preserve"> הינו, דרך כלל, בתום שנת מס - בקשה לאישור מקדמי מרשות המסים, צריכה להינתן לפני מועד שינוי המבנה המבוקש. קרי, בקשה לגבי מיזוג/פיצול שמועדה 31 בדצמבר 2015, צריכה להינתן עד לאותו מועד.</w:t>
      </w:r>
    </w:p>
    <w:p w:rsidR="000F117D" w:rsidRDefault="000F117D" w:rsidP="000F117D">
      <w:pPr>
        <w:ind w:left="790" w:right="-142" w:hanging="413"/>
        <w:jc w:val="both"/>
        <w:rPr>
          <w:sz w:val="22"/>
          <w:szCs w:val="22"/>
          <w:rtl/>
        </w:rPr>
      </w:pPr>
      <w:r>
        <w:rPr>
          <w:rFonts w:hint="cs"/>
          <w:b/>
          <w:bCs/>
          <w:sz w:val="22"/>
          <w:szCs w:val="22"/>
          <w:rtl/>
        </w:rPr>
        <w:t>-</w:t>
      </w:r>
      <w:r>
        <w:rPr>
          <w:rFonts w:hint="cs"/>
          <w:b/>
          <w:bCs/>
          <w:sz w:val="22"/>
          <w:szCs w:val="22"/>
          <w:rtl/>
        </w:rPr>
        <w:tab/>
      </w:r>
      <w:r w:rsidRPr="00506753">
        <w:rPr>
          <w:b/>
          <w:bCs/>
          <w:sz w:val="22"/>
          <w:szCs w:val="22"/>
          <w:rtl/>
        </w:rPr>
        <w:t xml:space="preserve">העברת נכסים </w:t>
      </w:r>
      <w:r w:rsidRPr="00506753">
        <w:rPr>
          <w:rFonts w:hint="cs"/>
          <w:b/>
          <w:bCs/>
          <w:sz w:val="22"/>
          <w:szCs w:val="22"/>
          <w:rtl/>
        </w:rPr>
        <w:t xml:space="preserve">בתמורה להקצאת מניות </w:t>
      </w:r>
      <w:r w:rsidRPr="00506753">
        <w:rPr>
          <w:b/>
          <w:bCs/>
          <w:sz w:val="22"/>
          <w:szCs w:val="22"/>
          <w:rtl/>
        </w:rPr>
        <w:t xml:space="preserve">לפי סעיף 104 </w:t>
      </w:r>
      <w:r w:rsidRPr="00506753">
        <w:rPr>
          <w:rFonts w:hint="cs"/>
          <w:b/>
          <w:bCs/>
          <w:sz w:val="22"/>
          <w:szCs w:val="22"/>
          <w:rtl/>
        </w:rPr>
        <w:t>לפקודה</w:t>
      </w:r>
      <w:r w:rsidRPr="007A4A5F">
        <w:rPr>
          <w:rFonts w:hint="cs"/>
          <w:sz w:val="22"/>
          <w:szCs w:val="22"/>
          <w:rtl/>
        </w:rPr>
        <w:t xml:space="preserve"> </w:t>
      </w:r>
      <w:r w:rsidRPr="00210FB4">
        <w:rPr>
          <w:b/>
          <w:bCs/>
          <w:sz w:val="22"/>
          <w:szCs w:val="22"/>
          <w:rtl/>
        </w:rPr>
        <w:t>-</w:t>
      </w:r>
      <w:r w:rsidRPr="007A4A5F">
        <w:rPr>
          <w:sz w:val="22"/>
          <w:szCs w:val="22"/>
          <w:rtl/>
        </w:rPr>
        <w:t xml:space="preserve"> בכל העברה על</w:t>
      </w:r>
      <w:r w:rsidRPr="007A4A5F">
        <w:rPr>
          <w:rFonts w:hint="cs"/>
          <w:sz w:val="22"/>
          <w:szCs w:val="22"/>
          <w:rtl/>
        </w:rPr>
        <w:t xml:space="preserve"> </w:t>
      </w:r>
      <w:r w:rsidRPr="007A4A5F">
        <w:rPr>
          <w:sz w:val="22"/>
          <w:szCs w:val="22"/>
          <w:rtl/>
        </w:rPr>
        <w:t>פי הסעיף יש להודיע תוך 30 יום ממועד ההעברה לפקיד השומה ולצרף את הנספחים המתאימים.</w:t>
      </w:r>
    </w:p>
    <w:p w:rsidR="000F117D" w:rsidRDefault="000F117D" w:rsidP="000F117D">
      <w:pPr>
        <w:bidi w:val="0"/>
        <w:spacing w:line="80" w:lineRule="exact"/>
        <w:ind w:right="-142"/>
        <w:rPr>
          <w:sz w:val="22"/>
          <w:szCs w:val="22"/>
        </w:rPr>
      </w:pPr>
    </w:p>
    <w:p w:rsidR="000F117D" w:rsidRDefault="000F117D" w:rsidP="000F117D">
      <w:pPr>
        <w:ind w:left="790" w:right="-142" w:hanging="413"/>
        <w:jc w:val="both"/>
        <w:rPr>
          <w:sz w:val="22"/>
          <w:szCs w:val="22"/>
          <w:rtl/>
        </w:rPr>
      </w:pPr>
      <w:r>
        <w:rPr>
          <w:rFonts w:hint="cs"/>
          <w:b/>
          <w:bCs/>
          <w:sz w:val="22"/>
          <w:szCs w:val="22"/>
          <w:rtl/>
        </w:rPr>
        <w:t>-</w:t>
      </w:r>
      <w:r>
        <w:rPr>
          <w:rFonts w:hint="cs"/>
          <w:b/>
          <w:bCs/>
          <w:sz w:val="22"/>
          <w:szCs w:val="22"/>
          <w:rtl/>
        </w:rPr>
        <w:tab/>
      </w:r>
      <w:r w:rsidRPr="00267774">
        <w:rPr>
          <w:rFonts w:hint="cs"/>
          <w:b/>
          <w:bCs/>
          <w:sz w:val="22"/>
          <w:szCs w:val="22"/>
          <w:rtl/>
        </w:rPr>
        <w:t>שווי הסעה מרוכזת המאורגנת על ידי המעביד</w:t>
      </w:r>
      <w:r w:rsidRPr="007A4A5F">
        <w:rPr>
          <w:rFonts w:hint="cs"/>
          <w:sz w:val="22"/>
          <w:szCs w:val="22"/>
          <w:rtl/>
        </w:rPr>
        <w:t xml:space="preserve"> </w:t>
      </w:r>
      <w:r w:rsidRPr="00D22A90">
        <w:rPr>
          <w:b/>
          <w:bCs/>
          <w:sz w:val="22"/>
          <w:szCs w:val="22"/>
          <w:rtl/>
        </w:rPr>
        <w:t>-</w:t>
      </w:r>
      <w:r w:rsidRPr="007A4A5F">
        <w:rPr>
          <w:rFonts w:hint="cs"/>
          <w:sz w:val="22"/>
          <w:szCs w:val="22"/>
          <w:rtl/>
        </w:rPr>
        <w:t xml:space="preserve"> אין למעביד צורך באישור מוקדם של פקיד השומה על מנת לפטור את עובדיו ממס בשל שוויה של ההסעה. כל מעביד אשר עומד בתנאים של סעיף 9(20) לפקודה ובכללים שפורסמו מכוחו, והודיע על כך לפקיד השומה, יוכל לפטור את עובדיו מזקיפת השווי בגין ההסעה. ההודעה תכלול את הפרטים הבאים: מיקום מקום העבודה, אמצעי התחבורה, קווי התחבורה הציבורית למקום העבודה והשעות בהן היא פועלת, מסלולי ההסעה והשעות בהן תופעל ההסעה</w:t>
      </w:r>
      <w:r>
        <w:rPr>
          <w:rFonts w:hint="cs"/>
          <w:sz w:val="22"/>
          <w:szCs w:val="22"/>
          <w:rtl/>
        </w:rPr>
        <w:t xml:space="preserve"> (הוראת ביצוע מס הכנסה מס' 20/2004)</w:t>
      </w:r>
      <w:r w:rsidRPr="007A4A5F">
        <w:rPr>
          <w:rFonts w:hint="cs"/>
          <w:sz w:val="22"/>
          <w:szCs w:val="22"/>
          <w:rtl/>
        </w:rPr>
        <w:t xml:space="preserve">. </w:t>
      </w:r>
    </w:p>
    <w:p w:rsidR="000F117D" w:rsidRDefault="000F117D" w:rsidP="000F117D">
      <w:pPr>
        <w:bidi w:val="0"/>
        <w:spacing w:line="80" w:lineRule="exact"/>
        <w:ind w:right="-142"/>
        <w:rPr>
          <w:b/>
          <w:bCs/>
          <w:sz w:val="22"/>
          <w:szCs w:val="22"/>
          <w:rtl/>
        </w:rPr>
      </w:pPr>
    </w:p>
    <w:p w:rsidR="000F117D" w:rsidRDefault="000F117D" w:rsidP="000F117D">
      <w:pPr>
        <w:tabs>
          <w:tab w:val="left" w:pos="565"/>
        </w:tabs>
        <w:ind w:left="790" w:right="-142" w:hanging="413"/>
        <w:jc w:val="both"/>
        <w:rPr>
          <w:sz w:val="22"/>
          <w:szCs w:val="22"/>
          <w:rtl/>
        </w:rPr>
      </w:pPr>
      <w:r>
        <w:rPr>
          <w:rFonts w:hint="cs"/>
          <w:b/>
          <w:bCs/>
          <w:sz w:val="22"/>
          <w:szCs w:val="22"/>
          <w:rtl/>
        </w:rPr>
        <w:t>-</w:t>
      </w:r>
      <w:r>
        <w:rPr>
          <w:rFonts w:hint="cs"/>
          <w:b/>
          <w:bCs/>
          <w:sz w:val="22"/>
          <w:szCs w:val="22"/>
          <w:rtl/>
        </w:rPr>
        <w:tab/>
      </w:r>
      <w:r>
        <w:rPr>
          <w:rFonts w:hint="cs"/>
          <w:b/>
          <w:bCs/>
          <w:sz w:val="22"/>
          <w:szCs w:val="22"/>
          <w:rtl/>
        </w:rPr>
        <w:tab/>
      </w:r>
      <w:r w:rsidRPr="00E622BA">
        <w:rPr>
          <w:rFonts w:hint="cs"/>
          <w:b/>
          <w:bCs/>
          <w:sz w:val="22"/>
          <w:szCs w:val="22"/>
          <w:rtl/>
        </w:rPr>
        <w:t>"שנת הבחירה"</w:t>
      </w:r>
      <w:r>
        <w:rPr>
          <w:rFonts w:hint="cs"/>
          <w:sz w:val="22"/>
          <w:szCs w:val="22"/>
          <w:rtl/>
        </w:rPr>
        <w:t xml:space="preserve"> </w:t>
      </w:r>
      <w:r w:rsidRPr="00D22A90">
        <w:rPr>
          <w:rFonts w:hint="cs"/>
          <w:b/>
          <w:bCs/>
          <w:sz w:val="22"/>
          <w:szCs w:val="22"/>
          <w:rtl/>
        </w:rPr>
        <w:t>-</w:t>
      </w:r>
      <w:r w:rsidRPr="007A4A5F">
        <w:rPr>
          <w:rFonts w:hint="cs"/>
          <w:sz w:val="22"/>
          <w:szCs w:val="22"/>
          <w:rtl/>
        </w:rPr>
        <w:t xml:space="preserve"> על חברה המעוני</w:t>
      </w:r>
      <w:r>
        <w:rPr>
          <w:rFonts w:hint="cs"/>
          <w:sz w:val="22"/>
          <w:szCs w:val="22"/>
          <w:rtl/>
        </w:rPr>
        <w:t>י</w:t>
      </w:r>
      <w:r w:rsidRPr="007A4A5F">
        <w:rPr>
          <w:rFonts w:hint="cs"/>
          <w:sz w:val="22"/>
          <w:szCs w:val="22"/>
          <w:rtl/>
        </w:rPr>
        <w:t xml:space="preserve">נת בהטבות מס של "מפעל מוטב" לפי חוק עידוד השקעות הון, להודיע לפקיד השומה על "שנת הבחירה" בהודעה שתגיש, בהתאם לסעיף 51ד לחוק, במועד הגשת הדוח השנתי, אך לא יאוחר מתום 12 חודשים מתום אותה שנת המס. </w:t>
      </w:r>
      <w:r>
        <w:rPr>
          <w:rFonts w:hint="cs"/>
          <w:sz w:val="22"/>
          <w:szCs w:val="22"/>
          <w:rtl/>
        </w:rPr>
        <w:t xml:space="preserve">יובהר כי שנת 2012 היתה השנה האחרונה שניתן היה להכריז </w:t>
      </w:r>
      <w:r>
        <w:rPr>
          <w:rFonts w:hint="cs"/>
          <w:sz w:val="22"/>
          <w:szCs w:val="22"/>
          <w:rtl/>
        </w:rPr>
        <w:lastRenderedPageBreak/>
        <w:t>עליה כשנת בחירה (פרט למפעל תיירותי), לגבי חברה שטרם הודיעה על בחירתה להחיל על עצמה את ההטבות לפי תיקון 68.</w:t>
      </w:r>
    </w:p>
    <w:p w:rsidR="000F117D" w:rsidRDefault="000F117D" w:rsidP="000F117D">
      <w:pPr>
        <w:tabs>
          <w:tab w:val="left" w:pos="565"/>
        </w:tabs>
        <w:bidi w:val="0"/>
        <w:spacing w:line="80" w:lineRule="exact"/>
        <w:rPr>
          <w:sz w:val="22"/>
          <w:szCs w:val="22"/>
          <w:rtl/>
        </w:rPr>
      </w:pPr>
    </w:p>
    <w:p w:rsidR="000F117D" w:rsidRDefault="000F117D" w:rsidP="000F117D">
      <w:pPr>
        <w:ind w:left="790" w:right="-142" w:hanging="413"/>
        <w:jc w:val="both"/>
        <w:rPr>
          <w:sz w:val="22"/>
          <w:szCs w:val="22"/>
          <w:rtl/>
        </w:rPr>
      </w:pPr>
      <w:r>
        <w:rPr>
          <w:rFonts w:hint="cs"/>
          <w:b/>
          <w:bCs/>
          <w:sz w:val="22"/>
          <w:szCs w:val="22"/>
          <w:rtl/>
        </w:rPr>
        <w:t>-</w:t>
      </w:r>
      <w:r>
        <w:rPr>
          <w:rFonts w:hint="cs"/>
          <w:b/>
          <w:bCs/>
          <w:sz w:val="22"/>
          <w:szCs w:val="22"/>
          <w:rtl/>
        </w:rPr>
        <w:tab/>
      </w:r>
      <w:r w:rsidRPr="00E622BA">
        <w:rPr>
          <w:rFonts w:hint="cs"/>
          <w:b/>
          <w:bCs/>
          <w:sz w:val="22"/>
          <w:szCs w:val="22"/>
          <w:rtl/>
        </w:rPr>
        <w:t>אישור מראש לגבי מפעל מוטב</w:t>
      </w:r>
      <w:r w:rsidRPr="007A4A5F">
        <w:rPr>
          <w:rFonts w:hint="cs"/>
          <w:sz w:val="22"/>
          <w:szCs w:val="22"/>
          <w:rtl/>
        </w:rPr>
        <w:t xml:space="preserve"> </w:t>
      </w:r>
      <w:r w:rsidRPr="00D22A90">
        <w:rPr>
          <w:rFonts w:hint="cs"/>
          <w:b/>
          <w:bCs/>
          <w:sz w:val="22"/>
          <w:szCs w:val="22"/>
          <w:rtl/>
        </w:rPr>
        <w:t>-</w:t>
      </w:r>
      <w:r w:rsidRPr="007A4A5F">
        <w:rPr>
          <w:rFonts w:hint="cs"/>
          <w:sz w:val="22"/>
          <w:szCs w:val="22"/>
          <w:rtl/>
        </w:rPr>
        <w:t xml:space="preserve"> חברה המבקשת הטבה במסלול החלופי של חוק עידוד השקעות הון, רשאית לפנות למנהל רשות המסים בבקשה לקבלת אישור מראש, לא יאוחר מתום שישה חודשים מתום שנת הבחירה, על כך שמפעל שבבעלותה או מפעל שבכוונתה להקים או להרחיב ממלא אחר התנאים האמורים בהגדרת "מפעל תעשייתי" או בסייגים של ההגדרה "מפעל קשור".</w:t>
      </w:r>
    </w:p>
    <w:p w:rsidR="000F117D" w:rsidRDefault="000F117D" w:rsidP="000F117D">
      <w:pPr>
        <w:bidi w:val="0"/>
        <w:spacing w:line="80" w:lineRule="exact"/>
        <w:ind w:right="-142"/>
        <w:rPr>
          <w:b/>
          <w:bCs/>
          <w:sz w:val="22"/>
          <w:szCs w:val="22"/>
        </w:rPr>
      </w:pPr>
      <w:r>
        <w:rPr>
          <w:rFonts w:hint="cs"/>
          <w:b/>
          <w:bCs/>
          <w:sz w:val="22"/>
          <w:szCs w:val="22"/>
          <w:rtl/>
        </w:rPr>
        <w:tab/>
      </w:r>
    </w:p>
    <w:p w:rsidR="000F117D" w:rsidRDefault="000F117D" w:rsidP="000F117D">
      <w:pPr>
        <w:ind w:left="790" w:right="-142" w:hanging="413"/>
        <w:jc w:val="both"/>
        <w:rPr>
          <w:sz w:val="22"/>
          <w:szCs w:val="22"/>
          <w:rtl/>
        </w:rPr>
      </w:pPr>
      <w:r>
        <w:rPr>
          <w:rFonts w:hint="cs"/>
          <w:b/>
          <w:bCs/>
          <w:sz w:val="22"/>
          <w:szCs w:val="22"/>
          <w:rtl/>
        </w:rPr>
        <w:t>-</w:t>
      </w:r>
      <w:r>
        <w:rPr>
          <w:rFonts w:hint="cs"/>
          <w:b/>
          <w:bCs/>
          <w:sz w:val="22"/>
          <w:szCs w:val="22"/>
          <w:rtl/>
        </w:rPr>
        <w:tab/>
        <w:t xml:space="preserve">הודעה על החלת הוראות מפעל מועדף </w:t>
      </w:r>
      <w:r w:rsidRPr="00D22A90">
        <w:rPr>
          <w:rFonts w:hint="cs"/>
          <w:b/>
          <w:bCs/>
          <w:sz w:val="22"/>
          <w:szCs w:val="22"/>
          <w:rtl/>
        </w:rPr>
        <w:t>-</w:t>
      </w:r>
      <w:r>
        <w:rPr>
          <w:rFonts w:hint="cs"/>
          <w:sz w:val="22"/>
          <w:szCs w:val="22"/>
          <w:rtl/>
        </w:rPr>
        <w:t xml:space="preserve"> חברה המבקשת להחיל עליה את הוראות תיקון 68 לחוק העידוד (מפעל מועדף) ובכך, לוותר על ההטבות הקודמות מכח נוסח החוק הישן, צריכה לשלוח הודעה באמצעות טופס 908) לא יאוחר מהמועד הקבוע להגשת הדוח השנתי (לפי פרשנות רשות המסים, מדובר במועד שנקבע בפקודה ללא אורכות) וההודעה תחול לגבי שנת המס שלאחר שנת המס שלגביה הוגש הדוח ואילך, </w:t>
      </w:r>
      <w:r>
        <w:rPr>
          <w:rFonts w:hint="cs"/>
          <w:sz w:val="22"/>
          <w:szCs w:val="22"/>
          <w:u w:val="single"/>
          <w:rtl/>
        </w:rPr>
        <w:t>בלא זכות חזרה ממנה</w:t>
      </w:r>
      <w:r>
        <w:rPr>
          <w:rFonts w:hint="cs"/>
          <w:sz w:val="22"/>
          <w:szCs w:val="22"/>
          <w:rtl/>
        </w:rPr>
        <w:t>. לפיכך, לגבי חברה שטרם מסרה הודעה זו לגבי שנת המס 2015 ומעוניינת להחיל את ההטבות בשנת המס 2016, צריכה לשלוח את ההודעה לכל המאוחר עד ליום 31 במאי 2016.</w:t>
      </w:r>
    </w:p>
    <w:p w:rsidR="000F117D" w:rsidRDefault="000F117D" w:rsidP="000F117D">
      <w:pPr>
        <w:ind w:left="790" w:right="-142" w:hanging="413"/>
        <w:jc w:val="both"/>
        <w:rPr>
          <w:sz w:val="22"/>
          <w:szCs w:val="22"/>
          <w:rtl/>
        </w:rPr>
      </w:pPr>
    </w:p>
    <w:p w:rsidR="000F117D" w:rsidRDefault="000F117D" w:rsidP="000F117D">
      <w:pPr>
        <w:ind w:left="790" w:right="-142" w:hanging="413"/>
        <w:jc w:val="both"/>
        <w:rPr>
          <w:sz w:val="22"/>
          <w:szCs w:val="22"/>
          <w:rtl/>
        </w:rPr>
      </w:pPr>
    </w:p>
    <w:p w:rsidR="000F117D" w:rsidRDefault="000F117D" w:rsidP="000F117D">
      <w:pPr>
        <w:ind w:left="790" w:right="-142" w:hanging="413"/>
        <w:jc w:val="both"/>
        <w:rPr>
          <w:sz w:val="22"/>
          <w:szCs w:val="22"/>
          <w:rtl/>
        </w:rPr>
      </w:pPr>
    </w:p>
    <w:p w:rsidR="000F117D" w:rsidRDefault="000F117D" w:rsidP="000F117D">
      <w:pPr>
        <w:ind w:left="790" w:right="-142" w:hanging="413"/>
        <w:jc w:val="both"/>
        <w:rPr>
          <w:sz w:val="22"/>
          <w:szCs w:val="22"/>
          <w:rtl/>
        </w:rPr>
      </w:pPr>
    </w:p>
    <w:p w:rsidR="000F117D" w:rsidRDefault="000F117D" w:rsidP="000F117D">
      <w:pPr>
        <w:ind w:left="790" w:right="-142" w:hanging="413"/>
        <w:jc w:val="both"/>
        <w:rPr>
          <w:sz w:val="22"/>
          <w:szCs w:val="22"/>
          <w:rtl/>
        </w:rPr>
      </w:pPr>
    </w:p>
    <w:p w:rsidR="000F117D" w:rsidRDefault="000F117D" w:rsidP="000F117D">
      <w:pPr>
        <w:ind w:left="790" w:right="-142" w:hanging="413"/>
        <w:jc w:val="both"/>
        <w:rPr>
          <w:sz w:val="22"/>
          <w:szCs w:val="22"/>
          <w:rtl/>
        </w:rPr>
      </w:pPr>
    </w:p>
    <w:p w:rsidR="000F117D" w:rsidRPr="00010E8C" w:rsidRDefault="000F117D" w:rsidP="000F117D">
      <w:pPr>
        <w:ind w:left="368" w:right="84" w:hanging="426"/>
        <w:jc w:val="both"/>
        <w:rPr>
          <w:sz w:val="22"/>
          <w:szCs w:val="22"/>
          <w:rtl/>
        </w:rPr>
      </w:pPr>
      <w:r>
        <w:rPr>
          <w:rFonts w:hint="cs"/>
          <w:b/>
          <w:bCs/>
          <w:sz w:val="22"/>
          <w:szCs w:val="22"/>
          <w:rtl/>
        </w:rPr>
        <w:t>40</w:t>
      </w:r>
      <w:r w:rsidRPr="00010E8C">
        <w:rPr>
          <w:b/>
          <w:bCs/>
          <w:sz w:val="22"/>
          <w:szCs w:val="22"/>
          <w:rtl/>
        </w:rPr>
        <w:t>.</w:t>
      </w:r>
      <w:r w:rsidRPr="00010E8C">
        <w:rPr>
          <w:b/>
          <w:bCs/>
          <w:sz w:val="22"/>
          <w:szCs w:val="22"/>
          <w:rtl/>
        </w:rPr>
        <w:tab/>
      </w:r>
      <w:r w:rsidRPr="00010E8C">
        <w:rPr>
          <w:rFonts w:hint="cs"/>
          <w:b/>
          <w:bCs/>
          <w:sz w:val="22"/>
          <w:szCs w:val="22"/>
          <w:rtl/>
        </w:rPr>
        <w:t xml:space="preserve">הודעות לפקיד השומה </w:t>
      </w:r>
      <w:r w:rsidRPr="00010E8C">
        <w:rPr>
          <w:rFonts w:hint="cs"/>
          <w:sz w:val="22"/>
          <w:szCs w:val="22"/>
          <w:rtl/>
        </w:rPr>
        <w:t>(המשך)</w:t>
      </w:r>
    </w:p>
    <w:p w:rsidR="000F117D" w:rsidRPr="005B64A3" w:rsidRDefault="000F117D" w:rsidP="000F117D">
      <w:pPr>
        <w:ind w:left="790" w:right="-142" w:hanging="413"/>
        <w:jc w:val="both"/>
        <w:rPr>
          <w:sz w:val="22"/>
          <w:szCs w:val="22"/>
          <w:rtl/>
        </w:rPr>
      </w:pPr>
      <w:r w:rsidRPr="005B64A3">
        <w:rPr>
          <w:rFonts w:hint="cs"/>
          <w:b/>
          <w:bCs/>
          <w:sz w:val="22"/>
          <w:szCs w:val="22"/>
          <w:rtl/>
        </w:rPr>
        <w:t>-</w:t>
      </w:r>
      <w:r w:rsidRPr="005B64A3">
        <w:rPr>
          <w:rFonts w:hint="cs"/>
          <w:b/>
          <w:bCs/>
          <w:sz w:val="22"/>
          <w:szCs w:val="22"/>
          <w:rtl/>
        </w:rPr>
        <w:tab/>
      </w:r>
      <w:r w:rsidRPr="00E622BA">
        <w:rPr>
          <w:rFonts w:hint="cs"/>
          <w:b/>
          <w:bCs/>
          <w:sz w:val="22"/>
          <w:szCs w:val="22"/>
          <w:rtl/>
        </w:rPr>
        <w:t>דוח מאוחד לצרכי מס לפי חוק לעידוד התעשיה</w:t>
      </w:r>
      <w:r w:rsidRPr="005B64A3">
        <w:rPr>
          <w:rFonts w:hint="cs"/>
          <w:sz w:val="22"/>
          <w:szCs w:val="22"/>
          <w:rtl/>
        </w:rPr>
        <w:t xml:space="preserve"> </w:t>
      </w:r>
      <w:r w:rsidRPr="004145CE">
        <w:rPr>
          <w:rFonts w:hint="cs"/>
          <w:b/>
          <w:bCs/>
          <w:sz w:val="22"/>
          <w:szCs w:val="22"/>
          <w:rtl/>
        </w:rPr>
        <w:t>-</w:t>
      </w:r>
      <w:r w:rsidRPr="005B64A3">
        <w:rPr>
          <w:rFonts w:hint="cs"/>
          <w:sz w:val="22"/>
          <w:szCs w:val="22"/>
          <w:rtl/>
        </w:rPr>
        <w:t xml:space="preserve"> "חברת אם" כהגדרתה בחוק לעידוד התעשיה (מסים) רשאית להגיש דוח מס מאוחד עם חברות בנות שבשליטתה, בכפוף לאמור בפרק ו' לחוק, בתנאי שהחברות הודיעו לפקיד השומה בכתב תוך שנת המס לגביה מוגש דוח המס המאוחד הראשון על כוונתן לעשות כן (ניתן לבקש דוח מאוחד רק החל משנת המס השלישית שלאחר השגת השליטה).</w:t>
      </w:r>
      <w:r>
        <w:rPr>
          <w:rFonts w:hint="cs"/>
          <w:sz w:val="22"/>
          <w:szCs w:val="22"/>
          <w:rtl/>
        </w:rPr>
        <w:t xml:space="preserve"> לפיכך, מי שזכאי לדוח מאוחד ורוצה להחיל זאת לראשונה בשנת המס 2014, צריך למסור הודעה לפקיד השומה עד ליום 31 בדצמבר 2015.</w:t>
      </w:r>
    </w:p>
    <w:p w:rsidR="000F117D" w:rsidRDefault="000F117D" w:rsidP="000F117D">
      <w:pPr>
        <w:bidi w:val="0"/>
        <w:spacing w:line="80" w:lineRule="exact"/>
        <w:jc w:val="right"/>
        <w:rPr>
          <w:sz w:val="22"/>
          <w:szCs w:val="22"/>
          <w:rtl/>
        </w:rPr>
      </w:pPr>
    </w:p>
    <w:p w:rsidR="000F117D" w:rsidRDefault="000F117D" w:rsidP="000F117D">
      <w:pPr>
        <w:ind w:left="790" w:right="-142" w:hanging="413"/>
        <w:jc w:val="both"/>
        <w:rPr>
          <w:sz w:val="22"/>
          <w:szCs w:val="22"/>
          <w:rtl/>
        </w:rPr>
      </w:pPr>
      <w:r>
        <w:rPr>
          <w:rFonts w:hint="cs"/>
          <w:b/>
          <w:bCs/>
          <w:sz w:val="22"/>
          <w:szCs w:val="22"/>
          <w:rtl/>
        </w:rPr>
        <w:t>-</w:t>
      </w:r>
      <w:r>
        <w:rPr>
          <w:rFonts w:hint="cs"/>
          <w:b/>
          <w:bCs/>
          <w:sz w:val="22"/>
          <w:szCs w:val="22"/>
          <w:rtl/>
        </w:rPr>
        <w:tab/>
      </w:r>
      <w:r w:rsidRPr="00E622BA">
        <w:rPr>
          <w:rFonts w:hint="cs"/>
          <w:b/>
          <w:bCs/>
          <w:sz w:val="22"/>
          <w:szCs w:val="22"/>
          <w:rtl/>
        </w:rPr>
        <w:t>בחירה במסלול מס בשיעור 10% על הכנסות מהשכרת דירות מגורים</w:t>
      </w:r>
      <w:r>
        <w:rPr>
          <w:rFonts w:hint="cs"/>
          <w:sz w:val="22"/>
          <w:szCs w:val="22"/>
          <w:rtl/>
        </w:rPr>
        <w:t xml:space="preserve"> </w:t>
      </w:r>
      <w:r w:rsidRPr="000C57DE">
        <w:rPr>
          <w:rFonts w:hint="cs"/>
          <w:b/>
          <w:bCs/>
          <w:sz w:val="22"/>
          <w:szCs w:val="22"/>
          <w:rtl/>
        </w:rPr>
        <w:t>-</w:t>
      </w:r>
      <w:r>
        <w:rPr>
          <w:rFonts w:hint="cs"/>
          <w:sz w:val="22"/>
          <w:szCs w:val="22"/>
          <w:rtl/>
        </w:rPr>
        <w:t xml:space="preserve"> יחיד המעוניין לבחור במסלול המס בשיעור 10% לגבי שנת המס 2015, חייב להקפיד ולשלם את המס בגין ההכנסה מדמי שכירות עד ליום 30 בינואר 2016, אלא אם כן שילם מקדמות לפי סעיף 175 לפקודה, לאחר מועד זה יחול חיוב בריבת והצמדה על חוב המס.</w:t>
      </w:r>
    </w:p>
    <w:p w:rsidR="000F117D" w:rsidRDefault="000F117D" w:rsidP="000F117D">
      <w:pPr>
        <w:bidi w:val="0"/>
        <w:spacing w:line="80" w:lineRule="exact"/>
        <w:rPr>
          <w:sz w:val="22"/>
          <w:szCs w:val="22"/>
          <w:rtl/>
        </w:rPr>
      </w:pPr>
    </w:p>
    <w:p w:rsidR="000F117D" w:rsidRPr="0064309E" w:rsidRDefault="000F117D" w:rsidP="000F117D">
      <w:pPr>
        <w:tabs>
          <w:tab w:val="left" w:pos="1134"/>
          <w:tab w:val="left" w:pos="1701"/>
        </w:tabs>
        <w:ind w:left="795" w:right="-142" w:hanging="435"/>
        <w:jc w:val="both"/>
        <w:rPr>
          <w:b/>
          <w:bCs/>
          <w:sz w:val="22"/>
          <w:szCs w:val="22"/>
        </w:rPr>
      </w:pPr>
      <w:r>
        <w:rPr>
          <w:rFonts w:hint="cs"/>
          <w:b/>
          <w:bCs/>
          <w:sz w:val="22"/>
          <w:szCs w:val="22"/>
          <w:rtl/>
        </w:rPr>
        <w:t>-</w:t>
      </w:r>
      <w:r>
        <w:rPr>
          <w:rFonts w:hint="cs"/>
          <w:b/>
          <w:bCs/>
          <w:sz w:val="22"/>
          <w:szCs w:val="22"/>
          <w:rtl/>
        </w:rPr>
        <w:tab/>
      </w:r>
      <w:r w:rsidRPr="0064309E">
        <w:rPr>
          <w:rFonts w:hint="cs"/>
          <w:b/>
          <w:bCs/>
          <w:sz w:val="22"/>
          <w:szCs w:val="22"/>
          <w:rtl/>
        </w:rPr>
        <w:t xml:space="preserve">חובת דיווח ותשלום מקדמה עד </w:t>
      </w:r>
      <w:r>
        <w:rPr>
          <w:rFonts w:hint="cs"/>
          <w:b/>
          <w:bCs/>
          <w:sz w:val="22"/>
          <w:szCs w:val="22"/>
          <w:rtl/>
        </w:rPr>
        <w:t>31 בינואר 2016</w:t>
      </w:r>
      <w:r w:rsidRPr="0064309E">
        <w:rPr>
          <w:rFonts w:hint="cs"/>
          <w:b/>
          <w:bCs/>
          <w:sz w:val="22"/>
          <w:szCs w:val="22"/>
          <w:rtl/>
        </w:rPr>
        <w:t xml:space="preserve"> בשל רווח הון מניירות ערך סחירים במחצית השנייה של שנת </w:t>
      </w:r>
      <w:r>
        <w:rPr>
          <w:rFonts w:hint="cs"/>
          <w:b/>
          <w:bCs/>
          <w:sz w:val="22"/>
          <w:szCs w:val="22"/>
          <w:rtl/>
        </w:rPr>
        <w:t>2015</w:t>
      </w:r>
      <w:r w:rsidRPr="0064309E">
        <w:rPr>
          <w:rFonts w:hint="cs"/>
          <w:b/>
          <w:bCs/>
          <w:sz w:val="22"/>
          <w:szCs w:val="22"/>
          <w:rtl/>
        </w:rPr>
        <w:t xml:space="preserve"> שלא נוכה בגינו מלוא המס במקור </w:t>
      </w:r>
    </w:p>
    <w:p w:rsidR="000F117D" w:rsidRPr="008513F0" w:rsidRDefault="000F117D" w:rsidP="000F117D">
      <w:pPr>
        <w:tabs>
          <w:tab w:val="left" w:pos="567"/>
          <w:tab w:val="left" w:pos="1134"/>
          <w:tab w:val="left" w:pos="1701"/>
        </w:tabs>
        <w:ind w:left="795" w:right="-142" w:hanging="435"/>
        <w:jc w:val="both"/>
        <w:rPr>
          <w:sz w:val="22"/>
          <w:szCs w:val="22"/>
          <w:rtl/>
        </w:rPr>
      </w:pPr>
      <w:r>
        <w:rPr>
          <w:rFonts w:hint="cs"/>
          <w:sz w:val="22"/>
          <w:szCs w:val="22"/>
          <w:rtl/>
        </w:rPr>
        <w:tab/>
      </w:r>
      <w:r>
        <w:rPr>
          <w:rFonts w:hint="cs"/>
          <w:sz w:val="22"/>
          <w:szCs w:val="22"/>
          <w:rtl/>
        </w:rPr>
        <w:tab/>
      </w:r>
      <w:r w:rsidRPr="0064309E">
        <w:rPr>
          <w:rFonts w:hint="cs"/>
          <w:sz w:val="22"/>
          <w:szCs w:val="22"/>
          <w:rtl/>
        </w:rPr>
        <w:t>על מוכר שחייב בהגשת דוח שנתי לפי סעיף 131 לפקודה, חלה חובת דיווח ותשלום מקדמות בגין עסקאות הוניות בניירות ערך הרשומים למסחר בבורסה (בישראל או בחו"ל), באותם מקרים בהם לנישום נוצר רווח הון בעת מכירת נייר ערך, אך לא נוכה מלוא המס במקור (לא נוכה כלל או נוכה באופן חלקי).</w:t>
      </w:r>
      <w:r>
        <w:rPr>
          <w:rFonts w:hint="cs"/>
          <w:sz w:val="22"/>
          <w:szCs w:val="22"/>
          <w:rtl/>
        </w:rPr>
        <w:t xml:space="preserve"> </w:t>
      </w:r>
      <w:r w:rsidRPr="0064309E">
        <w:rPr>
          <w:rFonts w:hint="cs"/>
          <w:sz w:val="22"/>
          <w:szCs w:val="22"/>
          <w:rtl/>
        </w:rPr>
        <w:t xml:space="preserve">חובת הדיווח ותשלום המקדמה הינה חצי שנתית ונקבעה לתאריכים 31 ביולי ו-31 בינואר של כל שנת מס בגין מכירה של ניירות ערך בששת החודשים שקדמו לחודש שבו חל יום הדיווח. לפיכך, יש להגיש את הדיווח החצי שנתי השני של שנת </w:t>
      </w:r>
      <w:r>
        <w:rPr>
          <w:rFonts w:hint="cs"/>
          <w:sz w:val="22"/>
          <w:szCs w:val="22"/>
          <w:rtl/>
        </w:rPr>
        <w:t>2015</w:t>
      </w:r>
      <w:r w:rsidRPr="0064309E">
        <w:rPr>
          <w:rFonts w:hint="cs"/>
          <w:sz w:val="22"/>
          <w:szCs w:val="22"/>
          <w:rtl/>
        </w:rPr>
        <w:t xml:space="preserve"> על רווחי הון ממכירת ניירות ערך סחירים עבור החודשים יולי עד דצמבר </w:t>
      </w:r>
      <w:r>
        <w:rPr>
          <w:rFonts w:hint="cs"/>
          <w:sz w:val="22"/>
          <w:szCs w:val="22"/>
          <w:rtl/>
        </w:rPr>
        <w:t>2015</w:t>
      </w:r>
      <w:r w:rsidRPr="0064309E">
        <w:rPr>
          <w:rFonts w:hint="cs"/>
          <w:sz w:val="22"/>
          <w:szCs w:val="22"/>
          <w:rtl/>
        </w:rPr>
        <w:t xml:space="preserve">, לא יאוחר מיום 31 בינואר </w:t>
      </w:r>
      <w:r>
        <w:rPr>
          <w:rFonts w:hint="cs"/>
          <w:sz w:val="22"/>
          <w:szCs w:val="22"/>
          <w:rtl/>
        </w:rPr>
        <w:t>2016</w:t>
      </w:r>
      <w:r w:rsidRPr="0064309E">
        <w:rPr>
          <w:rFonts w:hint="cs"/>
          <w:sz w:val="22"/>
          <w:szCs w:val="22"/>
          <w:rtl/>
        </w:rPr>
        <w:t>.</w:t>
      </w:r>
    </w:p>
    <w:p w:rsidR="000F117D" w:rsidRDefault="000F117D" w:rsidP="000F117D">
      <w:pPr>
        <w:tabs>
          <w:tab w:val="left" w:pos="567"/>
          <w:tab w:val="left" w:pos="1134"/>
          <w:tab w:val="left" w:pos="1701"/>
        </w:tabs>
        <w:bidi w:val="0"/>
        <w:spacing w:line="80" w:lineRule="exact"/>
        <w:rPr>
          <w:sz w:val="22"/>
          <w:szCs w:val="22"/>
          <w:rtl/>
        </w:rPr>
      </w:pPr>
    </w:p>
    <w:p w:rsidR="000F117D" w:rsidRPr="0064309E" w:rsidRDefault="000F117D" w:rsidP="000F117D">
      <w:pPr>
        <w:tabs>
          <w:tab w:val="left" w:pos="567"/>
          <w:tab w:val="left" w:pos="1134"/>
          <w:tab w:val="left" w:pos="1701"/>
        </w:tabs>
        <w:ind w:left="795" w:right="-142" w:hanging="435"/>
        <w:jc w:val="both"/>
        <w:rPr>
          <w:sz w:val="22"/>
          <w:szCs w:val="22"/>
        </w:rPr>
      </w:pPr>
      <w:r>
        <w:rPr>
          <w:rFonts w:hint="cs"/>
          <w:b/>
          <w:bCs/>
          <w:sz w:val="22"/>
          <w:szCs w:val="22"/>
          <w:rtl/>
        </w:rPr>
        <w:t>-</w:t>
      </w:r>
      <w:r>
        <w:rPr>
          <w:rFonts w:hint="cs"/>
          <w:b/>
          <w:bCs/>
          <w:sz w:val="22"/>
          <w:szCs w:val="22"/>
          <w:rtl/>
        </w:rPr>
        <w:tab/>
      </w:r>
      <w:r>
        <w:rPr>
          <w:rFonts w:hint="cs"/>
          <w:b/>
          <w:bCs/>
          <w:sz w:val="22"/>
          <w:szCs w:val="22"/>
          <w:rtl/>
        </w:rPr>
        <w:tab/>
      </w:r>
      <w:r w:rsidRPr="0064309E">
        <w:rPr>
          <w:rFonts w:hint="cs"/>
          <w:b/>
          <w:bCs/>
          <w:sz w:val="22"/>
          <w:szCs w:val="22"/>
          <w:rtl/>
        </w:rPr>
        <w:t>דיווחים והצהרות על נאמנויות</w:t>
      </w:r>
      <w:r>
        <w:rPr>
          <w:rFonts w:hint="cs"/>
          <w:sz w:val="22"/>
          <w:szCs w:val="22"/>
          <w:rtl/>
        </w:rPr>
        <w:t xml:space="preserve"> </w:t>
      </w:r>
      <w:r w:rsidRPr="000C57DE">
        <w:rPr>
          <w:rFonts w:hint="cs"/>
          <w:b/>
          <w:bCs/>
          <w:sz w:val="22"/>
          <w:szCs w:val="22"/>
          <w:rtl/>
        </w:rPr>
        <w:t>-</w:t>
      </w:r>
      <w:r w:rsidRPr="0064309E">
        <w:rPr>
          <w:rFonts w:hint="cs"/>
          <w:sz w:val="22"/>
          <w:szCs w:val="22"/>
          <w:rtl/>
        </w:rPr>
        <w:t xml:space="preserve"> </w:t>
      </w:r>
      <w:r>
        <w:rPr>
          <w:rFonts w:hint="cs"/>
          <w:sz w:val="22"/>
          <w:szCs w:val="22"/>
          <w:rtl/>
        </w:rPr>
        <w:t>בשנת</w:t>
      </w:r>
      <w:r w:rsidRPr="0064309E">
        <w:rPr>
          <w:rFonts w:hint="cs"/>
          <w:sz w:val="22"/>
          <w:szCs w:val="22"/>
          <w:rtl/>
        </w:rPr>
        <w:t xml:space="preserve"> 2008</w:t>
      </w:r>
      <w:r w:rsidRPr="0064309E">
        <w:rPr>
          <w:sz w:val="22"/>
          <w:szCs w:val="22"/>
          <w:rtl/>
        </w:rPr>
        <w:t xml:space="preserve"> פורס</w:t>
      </w:r>
      <w:r>
        <w:rPr>
          <w:rFonts w:hint="cs"/>
          <w:sz w:val="22"/>
          <w:szCs w:val="22"/>
          <w:rtl/>
        </w:rPr>
        <w:t>ם</w:t>
      </w:r>
      <w:r w:rsidRPr="0064309E">
        <w:rPr>
          <w:sz w:val="22"/>
          <w:szCs w:val="22"/>
          <w:rtl/>
        </w:rPr>
        <w:t xml:space="preserve"> החוק לתיקון פקודת מס הכנסה (מס' 165) הדן בהוראות פרק הנאמנויות, וכן תקנות הקובעות מנגנון לייחוס הכנסות הנאמנות ומתווה</w:t>
      </w:r>
      <w:r w:rsidRPr="0064309E">
        <w:rPr>
          <w:rFonts w:hint="cs"/>
          <w:sz w:val="22"/>
          <w:szCs w:val="22"/>
          <w:rtl/>
        </w:rPr>
        <w:t xml:space="preserve"> של רשות המסים</w:t>
      </w:r>
      <w:r w:rsidRPr="0064309E">
        <w:rPr>
          <w:sz w:val="22"/>
          <w:szCs w:val="22"/>
          <w:rtl/>
        </w:rPr>
        <w:t xml:space="preserve"> </w:t>
      </w:r>
      <w:r w:rsidRPr="0064309E">
        <w:rPr>
          <w:rFonts w:hint="cs"/>
          <w:sz w:val="22"/>
          <w:szCs w:val="22"/>
          <w:rtl/>
        </w:rPr>
        <w:t xml:space="preserve">לגבי </w:t>
      </w:r>
      <w:r w:rsidRPr="0064309E">
        <w:rPr>
          <w:sz w:val="22"/>
          <w:szCs w:val="22"/>
          <w:rtl/>
        </w:rPr>
        <w:t xml:space="preserve">הסכם מס מוצע בנוגע </w:t>
      </w:r>
      <w:r>
        <w:rPr>
          <w:sz w:val="22"/>
          <w:szCs w:val="22"/>
          <w:rtl/>
        </w:rPr>
        <w:t>לנאמנויות קיימות שהוקמו לפני ה-</w:t>
      </w:r>
      <w:r w:rsidRPr="0064309E">
        <w:rPr>
          <w:sz w:val="22"/>
          <w:szCs w:val="22"/>
          <w:rtl/>
        </w:rPr>
        <w:t>1 בינואר 2006</w:t>
      </w:r>
      <w:r w:rsidRPr="0064309E">
        <w:rPr>
          <w:rFonts w:hint="cs"/>
          <w:sz w:val="22"/>
          <w:szCs w:val="22"/>
          <w:rtl/>
        </w:rPr>
        <w:t>.</w:t>
      </w:r>
      <w:r>
        <w:rPr>
          <w:rFonts w:hint="cs"/>
          <w:sz w:val="22"/>
          <w:szCs w:val="22"/>
          <w:rtl/>
        </w:rPr>
        <w:t xml:space="preserve"> על נאמן בנאמנות או יוצר או נהנה שבחר להיות בר השומה ובר החיוב הוחלה חובת דיווח שנתי.</w:t>
      </w:r>
    </w:p>
    <w:p w:rsidR="000F117D" w:rsidRDefault="000F117D" w:rsidP="000F117D">
      <w:pPr>
        <w:tabs>
          <w:tab w:val="left" w:pos="567"/>
          <w:tab w:val="left" w:pos="1134"/>
          <w:tab w:val="left" w:pos="1701"/>
        </w:tabs>
        <w:bidi w:val="0"/>
        <w:spacing w:line="80" w:lineRule="exact"/>
        <w:rPr>
          <w:sz w:val="22"/>
          <w:szCs w:val="22"/>
          <w:rtl/>
        </w:rPr>
      </w:pPr>
    </w:p>
    <w:p w:rsidR="000F117D" w:rsidRDefault="000F117D" w:rsidP="000F117D">
      <w:pPr>
        <w:tabs>
          <w:tab w:val="left" w:pos="567"/>
          <w:tab w:val="left" w:pos="1134"/>
          <w:tab w:val="left" w:pos="1701"/>
        </w:tabs>
        <w:ind w:left="795" w:right="-142" w:hanging="435"/>
        <w:jc w:val="both"/>
        <w:rPr>
          <w:sz w:val="22"/>
          <w:szCs w:val="22"/>
          <w:rtl/>
        </w:rPr>
      </w:pPr>
      <w:r>
        <w:rPr>
          <w:rFonts w:hint="cs"/>
          <w:b/>
          <w:bCs/>
          <w:sz w:val="22"/>
          <w:szCs w:val="22"/>
          <w:rtl/>
        </w:rPr>
        <w:t>-</w:t>
      </w:r>
      <w:r>
        <w:rPr>
          <w:rFonts w:hint="cs"/>
          <w:b/>
          <w:bCs/>
          <w:sz w:val="22"/>
          <w:szCs w:val="22"/>
          <w:rtl/>
        </w:rPr>
        <w:tab/>
      </w:r>
      <w:r>
        <w:rPr>
          <w:rFonts w:hint="cs"/>
          <w:b/>
          <w:bCs/>
          <w:sz w:val="22"/>
          <w:szCs w:val="22"/>
          <w:rtl/>
        </w:rPr>
        <w:tab/>
        <w:t xml:space="preserve">חובת הגשת דוח שנתי מקוון ליחיד </w:t>
      </w:r>
      <w:r>
        <w:rPr>
          <w:rFonts w:hint="cs"/>
          <w:sz w:val="22"/>
          <w:szCs w:val="22"/>
          <w:rtl/>
        </w:rPr>
        <w:t>- במסגרת תיקון 161 לפקודת מס הכנסה נקבעה חובת הגשת דוח מס לשנת המס 2008 ואילך באופן מקוון (באמצעות מערכת מחשב של רשות המסים (שע"מ) או באמצעות אינטרנט), על ידי יחיד, החייב בהגשת דוח מס ושהייתה לו במהלך שנת מס המדווחת הכנסה מעסק, ממשכורת, או מחקלאות. בשלב זה, יחידים מהסוגים הבאים לא נדרשים להגיש את הדוח באופן מקוון (אך לא מחובת הגשת דוח שנתי, כעולה מהפקודה): (1) ישראלים בעלי הכנסה מעבודה בחו"ל, המתחייבים במס בהתאם להוראות סעיף 67א לפקודה; (2) תושבי חוץ.</w:t>
      </w:r>
    </w:p>
    <w:p w:rsidR="000F117D" w:rsidRDefault="000F117D" w:rsidP="000F117D">
      <w:pPr>
        <w:tabs>
          <w:tab w:val="left" w:pos="567"/>
          <w:tab w:val="left" w:pos="1134"/>
          <w:tab w:val="left" w:pos="1701"/>
        </w:tabs>
        <w:bidi w:val="0"/>
        <w:spacing w:line="80" w:lineRule="exact"/>
        <w:rPr>
          <w:sz w:val="22"/>
          <w:szCs w:val="22"/>
          <w:rtl/>
        </w:rPr>
      </w:pPr>
    </w:p>
    <w:p w:rsidR="000F117D" w:rsidRDefault="000F117D" w:rsidP="000F117D">
      <w:pPr>
        <w:tabs>
          <w:tab w:val="left" w:pos="567"/>
          <w:tab w:val="left" w:pos="1134"/>
          <w:tab w:val="left" w:pos="1701"/>
        </w:tabs>
        <w:ind w:left="795" w:right="-142" w:hanging="435"/>
        <w:jc w:val="both"/>
        <w:rPr>
          <w:sz w:val="22"/>
          <w:szCs w:val="22"/>
          <w:rtl/>
        </w:rPr>
      </w:pPr>
      <w:r>
        <w:rPr>
          <w:rFonts w:hint="cs"/>
          <w:b/>
          <w:bCs/>
          <w:sz w:val="22"/>
          <w:szCs w:val="22"/>
          <w:rtl/>
        </w:rPr>
        <w:t>-</w:t>
      </w:r>
      <w:r>
        <w:rPr>
          <w:rFonts w:hint="cs"/>
          <w:b/>
          <w:bCs/>
          <w:sz w:val="22"/>
          <w:szCs w:val="22"/>
          <w:rtl/>
        </w:rPr>
        <w:tab/>
      </w:r>
      <w:r>
        <w:rPr>
          <w:b/>
          <w:bCs/>
          <w:sz w:val="22"/>
          <w:szCs w:val="22"/>
          <w:rtl/>
        </w:rPr>
        <w:tab/>
      </w:r>
      <w:r>
        <w:rPr>
          <w:rFonts w:hint="cs"/>
          <w:b/>
          <w:bCs/>
          <w:sz w:val="22"/>
          <w:szCs w:val="22"/>
          <w:rtl/>
        </w:rPr>
        <w:t xml:space="preserve">פטור מהגשת דוח שנתי מקוון לגמלאים ובעלי הכנסות נמוכות </w:t>
      </w:r>
      <w:r w:rsidRPr="000C57DE">
        <w:rPr>
          <w:rFonts w:hint="cs"/>
          <w:b/>
          <w:bCs/>
          <w:sz w:val="22"/>
          <w:szCs w:val="22"/>
          <w:rtl/>
        </w:rPr>
        <w:t>-</w:t>
      </w:r>
      <w:r>
        <w:rPr>
          <w:rFonts w:hint="cs"/>
          <w:sz w:val="22"/>
          <w:szCs w:val="22"/>
          <w:rtl/>
        </w:rPr>
        <w:t xml:space="preserve"> תקנות מס הכנסה (פטור מהגשת דוח עצמאי מקוון) התש"ע - 2010   מעניקות פטור מהגשת דוח מקוון (לגבי שנת המס 2009 ואילך), במקרים הבאים, אך למעט מקרים שבהם עסקינן ביחיד שהוא בעל שליטה, כהגדרתו בפקודה:</w:t>
      </w:r>
    </w:p>
    <w:p w:rsidR="000F117D" w:rsidRDefault="000F117D" w:rsidP="000F117D">
      <w:pPr>
        <w:tabs>
          <w:tab w:val="left" w:pos="567"/>
          <w:tab w:val="left" w:pos="1134"/>
          <w:tab w:val="left" w:pos="1701"/>
        </w:tabs>
        <w:bidi w:val="0"/>
        <w:spacing w:line="80" w:lineRule="exact"/>
        <w:rPr>
          <w:sz w:val="22"/>
          <w:szCs w:val="22"/>
          <w:rtl/>
        </w:rPr>
      </w:pPr>
    </w:p>
    <w:p w:rsidR="000F117D" w:rsidRDefault="000F117D" w:rsidP="000F117D">
      <w:pPr>
        <w:tabs>
          <w:tab w:val="left" w:pos="567"/>
          <w:tab w:val="left" w:pos="1134"/>
          <w:tab w:val="left" w:pos="1701"/>
        </w:tabs>
        <w:ind w:left="1151" w:right="-142" w:hanging="350"/>
        <w:jc w:val="both"/>
        <w:rPr>
          <w:sz w:val="22"/>
          <w:szCs w:val="22"/>
          <w:rtl/>
        </w:rPr>
      </w:pPr>
      <w:r w:rsidRPr="00C00CA9">
        <w:rPr>
          <w:rFonts w:hint="cs"/>
          <w:sz w:val="22"/>
          <w:szCs w:val="22"/>
          <w:rtl/>
        </w:rPr>
        <w:t>(א)</w:t>
      </w:r>
      <w:r>
        <w:rPr>
          <w:rFonts w:hint="cs"/>
          <w:sz w:val="22"/>
          <w:szCs w:val="22"/>
          <w:rtl/>
        </w:rPr>
        <w:tab/>
        <w:t>יחידים שהכנסתם השנתית (מחזור או משכורת) וגם הכנסת בן זוגם מעסק, מחקלאות, ממשלח יד ומעבודה, אינה עולה על 81,250 ש"ח, לכל אחד ובתנאי כי ההכנסה השנתית החייבת של היחיד, אינה עולה על 81,250 ש"ח ואם יש לו בן זוג - הכנסתם החייבת של בני הזוג אינה עולה על 162,490 אלפי ש"ח.</w:t>
      </w:r>
    </w:p>
    <w:p w:rsidR="000F117D" w:rsidRDefault="000F117D" w:rsidP="000F117D">
      <w:pPr>
        <w:tabs>
          <w:tab w:val="left" w:pos="567"/>
          <w:tab w:val="left" w:pos="1134"/>
          <w:tab w:val="left" w:pos="1701"/>
        </w:tabs>
        <w:bidi w:val="0"/>
        <w:spacing w:line="80" w:lineRule="exact"/>
        <w:ind w:right="-142"/>
        <w:rPr>
          <w:sz w:val="22"/>
          <w:szCs w:val="22"/>
          <w:rtl/>
        </w:rPr>
      </w:pPr>
    </w:p>
    <w:p w:rsidR="000F117D" w:rsidRDefault="000F117D" w:rsidP="000F117D">
      <w:pPr>
        <w:tabs>
          <w:tab w:val="left" w:pos="567"/>
          <w:tab w:val="left" w:pos="1134"/>
          <w:tab w:val="left" w:pos="1701"/>
        </w:tabs>
        <w:ind w:left="1151" w:right="-142" w:hanging="350"/>
        <w:jc w:val="both"/>
        <w:rPr>
          <w:sz w:val="22"/>
          <w:szCs w:val="22"/>
          <w:rtl/>
        </w:rPr>
      </w:pPr>
      <w:r>
        <w:rPr>
          <w:rFonts w:hint="cs"/>
          <w:sz w:val="22"/>
          <w:szCs w:val="22"/>
          <w:rtl/>
        </w:rPr>
        <w:t>(ב)</w:t>
      </w:r>
      <w:r>
        <w:rPr>
          <w:rFonts w:hint="cs"/>
          <w:sz w:val="22"/>
          <w:szCs w:val="22"/>
          <w:rtl/>
        </w:rPr>
        <w:tab/>
        <w:t>יחיד שהוא ובן זוגו הגיעו לגיל פרישה.</w:t>
      </w:r>
    </w:p>
    <w:p w:rsidR="000F117D" w:rsidRDefault="000F117D" w:rsidP="000F117D">
      <w:pPr>
        <w:tabs>
          <w:tab w:val="left" w:pos="567"/>
          <w:tab w:val="left" w:pos="1134"/>
          <w:tab w:val="left" w:pos="1701"/>
        </w:tabs>
        <w:bidi w:val="0"/>
        <w:spacing w:line="80" w:lineRule="exact"/>
        <w:rPr>
          <w:sz w:val="22"/>
          <w:szCs w:val="22"/>
          <w:rtl/>
        </w:rPr>
      </w:pPr>
    </w:p>
    <w:p w:rsidR="000F117D" w:rsidRPr="00777F35" w:rsidRDefault="000F117D" w:rsidP="000F117D">
      <w:pPr>
        <w:tabs>
          <w:tab w:val="left" w:pos="567"/>
          <w:tab w:val="left" w:pos="1701"/>
        </w:tabs>
        <w:ind w:left="801" w:right="-142"/>
        <w:jc w:val="both"/>
        <w:rPr>
          <w:b/>
          <w:bCs/>
          <w:sz w:val="22"/>
          <w:szCs w:val="22"/>
          <w:rtl/>
        </w:rPr>
      </w:pPr>
      <w:r>
        <w:rPr>
          <w:rFonts w:hint="cs"/>
          <w:b/>
          <w:bCs/>
          <w:sz w:val="22"/>
          <w:szCs w:val="22"/>
          <w:rtl/>
        </w:rPr>
        <w:t>יודגש, כי ההקלה האמורה פוטרת יחידים כאמור מחובת הגשת דוח מקוון, אך לא מחובת הגשת הדוח השנתי, כעולה מהפקודה.</w:t>
      </w:r>
    </w:p>
    <w:p w:rsidR="000F117D" w:rsidRPr="0064309E" w:rsidRDefault="000F117D" w:rsidP="000F117D">
      <w:pPr>
        <w:tabs>
          <w:tab w:val="left" w:pos="567"/>
          <w:tab w:val="left" w:pos="1134"/>
          <w:tab w:val="left" w:pos="1701"/>
        </w:tabs>
        <w:bidi w:val="0"/>
        <w:spacing w:line="80" w:lineRule="exact"/>
        <w:ind w:right="-142"/>
        <w:jc w:val="right"/>
        <w:rPr>
          <w:sz w:val="22"/>
          <w:szCs w:val="22"/>
          <w:rtl/>
        </w:rPr>
      </w:pPr>
    </w:p>
    <w:p w:rsidR="000F117D" w:rsidRDefault="000F117D" w:rsidP="000F117D">
      <w:pPr>
        <w:tabs>
          <w:tab w:val="left" w:pos="567"/>
          <w:tab w:val="left" w:pos="1134"/>
          <w:tab w:val="left" w:pos="1701"/>
        </w:tabs>
        <w:ind w:left="795" w:right="-142" w:hanging="435"/>
        <w:jc w:val="both"/>
        <w:rPr>
          <w:sz w:val="22"/>
          <w:szCs w:val="22"/>
          <w:rtl/>
        </w:rPr>
      </w:pPr>
      <w:r>
        <w:rPr>
          <w:rFonts w:hint="cs"/>
          <w:b/>
          <w:bCs/>
          <w:sz w:val="22"/>
          <w:szCs w:val="22"/>
          <w:rtl/>
        </w:rPr>
        <w:t>-</w:t>
      </w:r>
      <w:r>
        <w:rPr>
          <w:rFonts w:hint="cs"/>
          <w:b/>
          <w:bCs/>
          <w:sz w:val="22"/>
          <w:szCs w:val="22"/>
          <w:rtl/>
        </w:rPr>
        <w:tab/>
      </w:r>
      <w:r>
        <w:rPr>
          <w:rFonts w:hint="cs"/>
          <w:b/>
          <w:bCs/>
          <w:sz w:val="22"/>
          <w:szCs w:val="22"/>
          <w:rtl/>
        </w:rPr>
        <w:tab/>
      </w:r>
      <w:r w:rsidRPr="0064309E">
        <w:rPr>
          <w:rFonts w:hint="cs"/>
          <w:b/>
          <w:bCs/>
          <w:sz w:val="22"/>
          <w:szCs w:val="22"/>
          <w:rtl/>
        </w:rPr>
        <w:t xml:space="preserve">דיווח על רווח הון </w:t>
      </w:r>
      <w:r w:rsidRPr="002D3C21">
        <w:rPr>
          <w:rFonts w:hint="cs"/>
          <w:b/>
          <w:bCs/>
          <w:sz w:val="22"/>
          <w:szCs w:val="22"/>
          <w:rtl/>
        </w:rPr>
        <w:t>-</w:t>
      </w:r>
      <w:r w:rsidRPr="0064309E">
        <w:rPr>
          <w:rFonts w:hint="cs"/>
          <w:sz w:val="22"/>
          <w:szCs w:val="22"/>
          <w:rtl/>
        </w:rPr>
        <w:t xml:space="preserve"> הודעה לפקיד השומה על רווח הון לרבות הפסד הון (למעט שבח מקרקעין) תימסר לפקיד השומה תוך 30 ימים מיום המכירה בהתאם לסעיף 91(ד) לפקודה.</w:t>
      </w:r>
    </w:p>
    <w:p w:rsidR="000F117D" w:rsidRDefault="000F117D" w:rsidP="000F117D">
      <w:pPr>
        <w:tabs>
          <w:tab w:val="left" w:pos="567"/>
          <w:tab w:val="left" w:pos="1134"/>
          <w:tab w:val="left" w:pos="1701"/>
        </w:tabs>
        <w:bidi w:val="0"/>
        <w:spacing w:line="80" w:lineRule="exact"/>
        <w:rPr>
          <w:sz w:val="22"/>
          <w:szCs w:val="22"/>
        </w:rPr>
      </w:pPr>
    </w:p>
    <w:p w:rsidR="000F117D" w:rsidRDefault="000F117D" w:rsidP="000F117D">
      <w:pPr>
        <w:tabs>
          <w:tab w:val="left" w:pos="567"/>
          <w:tab w:val="left" w:pos="1134"/>
          <w:tab w:val="left" w:pos="1701"/>
        </w:tabs>
        <w:ind w:left="795" w:right="-142" w:hanging="435"/>
        <w:jc w:val="both"/>
        <w:rPr>
          <w:sz w:val="22"/>
          <w:szCs w:val="22"/>
          <w:rtl/>
        </w:rPr>
      </w:pPr>
      <w:r>
        <w:rPr>
          <w:rFonts w:hint="cs"/>
          <w:b/>
          <w:bCs/>
          <w:sz w:val="22"/>
          <w:szCs w:val="22"/>
          <w:rtl/>
        </w:rPr>
        <w:t>-</w:t>
      </w:r>
      <w:r>
        <w:rPr>
          <w:rFonts w:hint="cs"/>
          <w:b/>
          <w:bCs/>
          <w:sz w:val="22"/>
          <w:szCs w:val="22"/>
          <w:rtl/>
        </w:rPr>
        <w:tab/>
      </w:r>
      <w:r>
        <w:rPr>
          <w:rFonts w:hint="cs"/>
          <w:b/>
          <w:bCs/>
          <w:sz w:val="22"/>
          <w:szCs w:val="22"/>
          <w:rtl/>
        </w:rPr>
        <w:tab/>
        <w:t>הצהרה על החזקה בחבר בני אדם תושב חוץ</w:t>
      </w:r>
      <w:r w:rsidRPr="0064309E">
        <w:rPr>
          <w:rFonts w:hint="cs"/>
          <w:b/>
          <w:bCs/>
          <w:sz w:val="22"/>
          <w:szCs w:val="22"/>
          <w:rtl/>
        </w:rPr>
        <w:t xml:space="preserve"> </w:t>
      </w:r>
      <w:r w:rsidRPr="002D3C21">
        <w:rPr>
          <w:b/>
          <w:bCs/>
          <w:sz w:val="22"/>
          <w:szCs w:val="22"/>
          <w:rtl/>
        </w:rPr>
        <w:t>-</w:t>
      </w:r>
      <w:r w:rsidRPr="0064309E">
        <w:rPr>
          <w:rFonts w:hint="cs"/>
          <w:sz w:val="22"/>
          <w:szCs w:val="22"/>
          <w:rtl/>
        </w:rPr>
        <w:t xml:space="preserve"> </w:t>
      </w:r>
      <w:r>
        <w:rPr>
          <w:rFonts w:hint="cs"/>
          <w:sz w:val="22"/>
          <w:szCs w:val="22"/>
          <w:rtl/>
        </w:rPr>
        <w:t>הורחבו דרישות הדיווח לתושבי ישראל המחזיקים בחבר בני אדם תושב חוץ (טופס 150 הנלווה לדוח השנתי).</w:t>
      </w:r>
    </w:p>
    <w:p w:rsidR="000F117D" w:rsidRDefault="000F117D" w:rsidP="000F117D">
      <w:pPr>
        <w:tabs>
          <w:tab w:val="left" w:pos="567"/>
          <w:tab w:val="left" w:pos="1134"/>
          <w:tab w:val="left" w:pos="1701"/>
        </w:tabs>
        <w:bidi w:val="0"/>
        <w:spacing w:line="80" w:lineRule="exact"/>
        <w:jc w:val="right"/>
        <w:rPr>
          <w:sz w:val="22"/>
          <w:szCs w:val="22"/>
        </w:rPr>
      </w:pPr>
    </w:p>
    <w:p w:rsidR="000F117D" w:rsidRDefault="000F117D" w:rsidP="000F117D">
      <w:pPr>
        <w:tabs>
          <w:tab w:val="left" w:pos="567"/>
          <w:tab w:val="left" w:pos="1134"/>
          <w:tab w:val="left" w:pos="1701"/>
        </w:tabs>
        <w:ind w:left="795" w:right="-142" w:hanging="435"/>
        <w:jc w:val="both"/>
        <w:rPr>
          <w:sz w:val="22"/>
          <w:szCs w:val="22"/>
          <w:rtl/>
        </w:rPr>
      </w:pPr>
      <w:r>
        <w:rPr>
          <w:rFonts w:hint="cs"/>
          <w:b/>
          <w:bCs/>
          <w:sz w:val="22"/>
          <w:szCs w:val="22"/>
          <w:rtl/>
        </w:rPr>
        <w:t>-</w:t>
      </w:r>
      <w:r>
        <w:rPr>
          <w:rFonts w:hint="cs"/>
          <w:b/>
          <w:bCs/>
          <w:sz w:val="22"/>
          <w:szCs w:val="22"/>
          <w:rtl/>
        </w:rPr>
        <w:tab/>
      </w:r>
      <w:r>
        <w:rPr>
          <w:rFonts w:hint="cs"/>
          <w:b/>
          <w:bCs/>
          <w:sz w:val="22"/>
          <w:szCs w:val="22"/>
          <w:rtl/>
        </w:rPr>
        <w:tab/>
      </w:r>
      <w:r w:rsidRPr="0064309E">
        <w:rPr>
          <w:rFonts w:hint="cs"/>
          <w:b/>
          <w:bCs/>
          <w:sz w:val="22"/>
          <w:szCs w:val="22"/>
          <w:rtl/>
        </w:rPr>
        <w:t xml:space="preserve">חובת דיווח על הקצאת מניות באיגוד מקרקעין </w:t>
      </w:r>
      <w:r w:rsidRPr="002D3C21">
        <w:rPr>
          <w:rFonts w:hint="cs"/>
          <w:b/>
          <w:bCs/>
          <w:sz w:val="22"/>
          <w:szCs w:val="22"/>
          <w:rtl/>
        </w:rPr>
        <w:t>-</w:t>
      </w:r>
      <w:r w:rsidRPr="0064309E">
        <w:rPr>
          <w:rFonts w:hint="cs"/>
          <w:sz w:val="22"/>
          <w:szCs w:val="22"/>
          <w:rtl/>
        </w:rPr>
        <w:t xml:space="preserve"> הודעה על ביצוע הקצאה באיגוד מקרקעין, כמשמעותה בהגדרת "פעולה באיגוד" תימסר בתוך 30 ימים מיום ההקצאה, בהתאם לסעיף 75(ג) לחוק מיסוי מקרקעין.</w:t>
      </w:r>
      <w:r>
        <w:rPr>
          <w:rFonts w:hint="cs"/>
          <w:sz w:val="22"/>
          <w:szCs w:val="22"/>
          <w:rtl/>
        </w:rPr>
        <w:t xml:space="preserve"> החל מיום 1 באוגוסט 2013, יוטל מס רכישה בגין הקצאה של מניות באיגוד מקרקעין.</w:t>
      </w:r>
    </w:p>
    <w:p w:rsidR="000F117D" w:rsidRDefault="000F117D" w:rsidP="000F117D">
      <w:pPr>
        <w:tabs>
          <w:tab w:val="left" w:pos="567"/>
          <w:tab w:val="left" w:pos="1134"/>
          <w:tab w:val="left" w:pos="1701"/>
        </w:tabs>
        <w:bidi w:val="0"/>
        <w:spacing w:line="80" w:lineRule="exact"/>
        <w:ind w:right="-142"/>
        <w:rPr>
          <w:sz w:val="22"/>
          <w:szCs w:val="22"/>
          <w:rtl/>
        </w:rPr>
      </w:pPr>
    </w:p>
    <w:p w:rsidR="000F117D" w:rsidRDefault="000F117D" w:rsidP="000F117D">
      <w:pPr>
        <w:tabs>
          <w:tab w:val="left" w:pos="567"/>
          <w:tab w:val="left" w:pos="1134"/>
          <w:tab w:val="left" w:pos="1701"/>
        </w:tabs>
        <w:ind w:left="795" w:right="-142" w:hanging="435"/>
        <w:jc w:val="both"/>
        <w:rPr>
          <w:sz w:val="22"/>
          <w:szCs w:val="22"/>
          <w:rtl/>
        </w:rPr>
      </w:pPr>
      <w:r>
        <w:rPr>
          <w:rFonts w:hint="cs"/>
          <w:b/>
          <w:bCs/>
          <w:sz w:val="22"/>
          <w:szCs w:val="22"/>
          <w:rtl/>
        </w:rPr>
        <w:t>-</w:t>
      </w:r>
      <w:r>
        <w:rPr>
          <w:rFonts w:hint="cs"/>
          <w:sz w:val="22"/>
          <w:szCs w:val="22"/>
          <w:rtl/>
        </w:rPr>
        <w:tab/>
      </w:r>
      <w:r>
        <w:rPr>
          <w:rFonts w:hint="cs"/>
          <w:sz w:val="22"/>
          <w:szCs w:val="22"/>
          <w:rtl/>
        </w:rPr>
        <w:tab/>
      </w:r>
      <w:r>
        <w:rPr>
          <w:rFonts w:hint="cs"/>
          <w:b/>
          <w:bCs/>
          <w:sz w:val="22"/>
          <w:szCs w:val="22"/>
          <w:rtl/>
        </w:rPr>
        <w:t xml:space="preserve">דיווח שנתי על ניכויים (טופסי 856 + 126) באופן מקוון בלבד </w:t>
      </w:r>
      <w:r w:rsidRPr="002D3C21">
        <w:rPr>
          <w:rFonts w:hint="cs"/>
          <w:b/>
          <w:bCs/>
          <w:sz w:val="22"/>
          <w:szCs w:val="22"/>
          <w:rtl/>
        </w:rPr>
        <w:t>-</w:t>
      </w:r>
      <w:r>
        <w:rPr>
          <w:rFonts w:hint="cs"/>
          <w:sz w:val="22"/>
          <w:szCs w:val="22"/>
          <w:rtl/>
        </w:rPr>
        <w:t xml:space="preserve"> סעיף 166 לפקודה קובע, שהחל משנת המס 2007, יוגשו דוחות ניכויים שנתיים (ממשכורת ושכר עבודה - טופס 126; מתשלומים שאינם משכורת ושכר עבודה - טופס 856) </w:t>
      </w:r>
      <w:r>
        <w:rPr>
          <w:rFonts w:hint="cs"/>
          <w:b/>
          <w:bCs/>
          <w:sz w:val="22"/>
          <w:szCs w:val="22"/>
          <w:rtl/>
        </w:rPr>
        <w:t>באופן מקוון בלבד</w:t>
      </w:r>
      <w:r>
        <w:rPr>
          <w:rFonts w:hint="cs"/>
          <w:sz w:val="22"/>
          <w:szCs w:val="22"/>
          <w:rtl/>
        </w:rPr>
        <w:t xml:space="preserve">. המועד החוקי להגשת הדוחות לשנת 2015, הינו עד 30 באפריל 2016. רשות המסים לא מקבלת יותר דוחות ניכויים שנתיים, המוגשים באופן ידני או ממוגן (על גבי דיסקטים או תקליטורים). </w:t>
      </w:r>
    </w:p>
    <w:p w:rsidR="000F117D" w:rsidRDefault="000F117D" w:rsidP="000F117D">
      <w:pPr>
        <w:tabs>
          <w:tab w:val="left" w:pos="567"/>
          <w:tab w:val="left" w:pos="1134"/>
          <w:tab w:val="left" w:pos="1701"/>
        </w:tabs>
        <w:bidi w:val="0"/>
        <w:spacing w:line="80" w:lineRule="exact"/>
        <w:rPr>
          <w:sz w:val="22"/>
          <w:szCs w:val="22"/>
          <w:rtl/>
        </w:rPr>
      </w:pPr>
    </w:p>
    <w:p w:rsidR="000F117D" w:rsidRDefault="000F117D" w:rsidP="000F117D">
      <w:pPr>
        <w:tabs>
          <w:tab w:val="left" w:pos="567"/>
          <w:tab w:val="left" w:pos="1134"/>
          <w:tab w:val="left" w:pos="1701"/>
        </w:tabs>
        <w:ind w:left="795" w:right="-142" w:hanging="435"/>
        <w:jc w:val="both"/>
        <w:rPr>
          <w:sz w:val="22"/>
          <w:szCs w:val="22"/>
          <w:rtl/>
        </w:rPr>
      </w:pPr>
      <w:r>
        <w:rPr>
          <w:rFonts w:hint="cs"/>
          <w:b/>
          <w:bCs/>
          <w:sz w:val="22"/>
          <w:szCs w:val="22"/>
          <w:rtl/>
        </w:rPr>
        <w:t>-</w:t>
      </w:r>
      <w:r>
        <w:rPr>
          <w:rFonts w:hint="cs"/>
          <w:b/>
          <w:bCs/>
          <w:sz w:val="22"/>
          <w:szCs w:val="22"/>
          <w:rtl/>
        </w:rPr>
        <w:tab/>
      </w:r>
      <w:r>
        <w:rPr>
          <w:rFonts w:hint="cs"/>
          <w:b/>
          <w:bCs/>
          <w:sz w:val="22"/>
          <w:szCs w:val="22"/>
          <w:rtl/>
        </w:rPr>
        <w:tab/>
        <w:t xml:space="preserve">חובת דיווח למוסד לביטוח לאומי תוך 60 יום מקבלת שומות ניכויים ממס הכנסה </w:t>
      </w:r>
      <w:r w:rsidRPr="002D3C21">
        <w:rPr>
          <w:rFonts w:hint="cs"/>
          <w:b/>
          <w:bCs/>
          <w:sz w:val="22"/>
          <w:szCs w:val="22"/>
          <w:rtl/>
        </w:rPr>
        <w:t>-</w:t>
      </w:r>
      <w:r>
        <w:rPr>
          <w:rFonts w:hint="cs"/>
          <w:sz w:val="22"/>
          <w:szCs w:val="22"/>
          <w:rtl/>
        </w:rPr>
        <w:t xml:space="preserve"> המוסד לביטוח לאומי (מל"ל) הודעה, לפיה מוטלת על המעבידים חובת דיווח למל"ל באופן שוטף, על שומות ניכויים שנערכות על ידי מס הכנסה, ודוחות אחרים של מס הכנסה שבהם חויבו, בתוך 60 יום מקבלת השומה ממס הכנסה.</w:t>
      </w:r>
    </w:p>
    <w:p w:rsidR="000F117D" w:rsidRDefault="000F117D" w:rsidP="000F117D">
      <w:pPr>
        <w:tabs>
          <w:tab w:val="left" w:pos="567"/>
          <w:tab w:val="left" w:pos="1134"/>
          <w:tab w:val="left" w:pos="1701"/>
        </w:tabs>
        <w:ind w:left="795" w:right="-142" w:hanging="435"/>
        <w:jc w:val="both"/>
        <w:rPr>
          <w:sz w:val="22"/>
          <w:szCs w:val="22"/>
          <w:rtl/>
        </w:rPr>
      </w:pPr>
      <w:r w:rsidRPr="00442A90">
        <w:rPr>
          <w:rFonts w:hint="cs"/>
          <w:sz w:val="22"/>
          <w:szCs w:val="22"/>
          <w:rtl/>
        </w:rPr>
        <w:tab/>
      </w:r>
      <w:r w:rsidRPr="00442A90">
        <w:rPr>
          <w:rFonts w:hint="cs"/>
          <w:sz w:val="22"/>
          <w:szCs w:val="22"/>
          <w:rtl/>
        </w:rPr>
        <w:tab/>
        <w:t>מעסיק שיפעל לפי הוראות אלו (לרבות תשלום הקרן וההצמדה בתוך 30 יום מסיום מסירת הקביעה של המל"ל), לא יחויב כלל בתשלום קנסות. מעסיק שלא יפעל כאמור ובמסגרת ביקורת ניכויים של המל"ל, יחויב בתשלום דמי ביטוח, על פי שומות ניכויים של מס הכנסה, יחויב גם בתשלומי קנס מלאים.</w:t>
      </w:r>
    </w:p>
    <w:p w:rsidR="000F117D" w:rsidRDefault="000F117D" w:rsidP="000F117D">
      <w:pPr>
        <w:tabs>
          <w:tab w:val="left" w:pos="567"/>
          <w:tab w:val="left" w:pos="1134"/>
          <w:tab w:val="left" w:pos="1701"/>
        </w:tabs>
        <w:ind w:left="795" w:right="-142" w:hanging="435"/>
        <w:jc w:val="both"/>
        <w:rPr>
          <w:sz w:val="22"/>
          <w:szCs w:val="22"/>
          <w:rtl/>
        </w:rPr>
      </w:pPr>
    </w:p>
    <w:p w:rsidR="000F117D" w:rsidRDefault="000F117D" w:rsidP="000F117D">
      <w:pPr>
        <w:tabs>
          <w:tab w:val="left" w:pos="567"/>
          <w:tab w:val="left" w:pos="1134"/>
          <w:tab w:val="left" w:pos="1701"/>
        </w:tabs>
        <w:ind w:left="795" w:right="-142" w:hanging="435"/>
        <w:jc w:val="both"/>
        <w:rPr>
          <w:sz w:val="22"/>
          <w:szCs w:val="22"/>
          <w:rtl/>
        </w:rPr>
      </w:pPr>
    </w:p>
    <w:p w:rsidR="000F117D" w:rsidRDefault="000F117D" w:rsidP="000F117D">
      <w:pPr>
        <w:tabs>
          <w:tab w:val="left" w:pos="567"/>
          <w:tab w:val="left" w:pos="1134"/>
          <w:tab w:val="left" w:pos="1701"/>
        </w:tabs>
        <w:ind w:left="795" w:right="-142" w:hanging="435"/>
        <w:jc w:val="both"/>
        <w:rPr>
          <w:sz w:val="22"/>
          <w:szCs w:val="22"/>
          <w:rtl/>
        </w:rPr>
      </w:pPr>
    </w:p>
    <w:p w:rsidR="000F117D" w:rsidRDefault="000F117D" w:rsidP="000F117D">
      <w:pPr>
        <w:tabs>
          <w:tab w:val="left" w:pos="567"/>
          <w:tab w:val="left" w:pos="1134"/>
          <w:tab w:val="left" w:pos="1701"/>
        </w:tabs>
        <w:ind w:left="795" w:right="-142" w:hanging="435"/>
        <w:jc w:val="both"/>
        <w:rPr>
          <w:sz w:val="22"/>
          <w:szCs w:val="22"/>
          <w:rtl/>
        </w:rPr>
      </w:pPr>
    </w:p>
    <w:p w:rsidR="000F117D" w:rsidRPr="00010E8C" w:rsidRDefault="000F117D" w:rsidP="000F117D">
      <w:pPr>
        <w:ind w:left="368" w:right="84" w:hanging="426"/>
        <w:jc w:val="both"/>
        <w:rPr>
          <w:sz w:val="22"/>
          <w:szCs w:val="22"/>
          <w:rtl/>
        </w:rPr>
      </w:pPr>
      <w:r>
        <w:rPr>
          <w:rFonts w:hint="cs"/>
          <w:b/>
          <w:bCs/>
          <w:sz w:val="22"/>
          <w:szCs w:val="22"/>
          <w:rtl/>
        </w:rPr>
        <w:t>40</w:t>
      </w:r>
      <w:r w:rsidRPr="00010E8C">
        <w:rPr>
          <w:b/>
          <w:bCs/>
          <w:sz w:val="22"/>
          <w:szCs w:val="22"/>
          <w:rtl/>
        </w:rPr>
        <w:t>.</w:t>
      </w:r>
      <w:r w:rsidRPr="00010E8C">
        <w:rPr>
          <w:b/>
          <w:bCs/>
          <w:sz w:val="22"/>
          <w:szCs w:val="22"/>
          <w:rtl/>
        </w:rPr>
        <w:tab/>
      </w:r>
      <w:r w:rsidRPr="00010E8C">
        <w:rPr>
          <w:rFonts w:hint="cs"/>
          <w:b/>
          <w:bCs/>
          <w:sz w:val="22"/>
          <w:szCs w:val="22"/>
          <w:rtl/>
        </w:rPr>
        <w:t xml:space="preserve">הודעות לפקיד השומה </w:t>
      </w:r>
      <w:r w:rsidRPr="00010E8C">
        <w:rPr>
          <w:rFonts w:hint="cs"/>
          <w:sz w:val="22"/>
          <w:szCs w:val="22"/>
          <w:rtl/>
        </w:rPr>
        <w:t>(המשך)</w:t>
      </w:r>
    </w:p>
    <w:p w:rsidR="000F117D" w:rsidRDefault="000F117D" w:rsidP="000F117D">
      <w:pPr>
        <w:tabs>
          <w:tab w:val="left" w:pos="567"/>
          <w:tab w:val="left" w:pos="1134"/>
          <w:tab w:val="left" w:pos="1701"/>
        </w:tabs>
        <w:ind w:left="795" w:right="-142" w:hanging="435"/>
        <w:jc w:val="both"/>
        <w:rPr>
          <w:b/>
          <w:bCs/>
          <w:sz w:val="22"/>
          <w:szCs w:val="22"/>
          <w:rtl/>
        </w:rPr>
      </w:pPr>
      <w:r>
        <w:rPr>
          <w:rFonts w:hint="cs"/>
          <w:b/>
          <w:bCs/>
          <w:sz w:val="22"/>
          <w:szCs w:val="22"/>
          <w:rtl/>
        </w:rPr>
        <w:t>-</w:t>
      </w:r>
      <w:r>
        <w:rPr>
          <w:rFonts w:hint="cs"/>
          <w:b/>
          <w:bCs/>
          <w:sz w:val="22"/>
          <w:szCs w:val="22"/>
          <w:rtl/>
        </w:rPr>
        <w:tab/>
      </w:r>
      <w:r>
        <w:rPr>
          <w:rFonts w:hint="cs"/>
          <w:b/>
          <w:bCs/>
          <w:sz w:val="22"/>
          <w:szCs w:val="22"/>
          <w:rtl/>
        </w:rPr>
        <w:tab/>
        <w:t xml:space="preserve">מחירי העברה - חובת תיעוד והצהרת נאותות שוק ביחס לעסקאות בינלאומיות </w:t>
      </w:r>
      <w:r w:rsidRPr="000C57DE">
        <w:rPr>
          <w:rFonts w:hint="cs"/>
          <w:b/>
          <w:bCs/>
          <w:sz w:val="22"/>
          <w:szCs w:val="22"/>
          <w:rtl/>
        </w:rPr>
        <w:t>-</w:t>
      </w:r>
      <w:r>
        <w:rPr>
          <w:rFonts w:hint="cs"/>
          <w:sz w:val="22"/>
          <w:szCs w:val="22"/>
          <w:rtl/>
        </w:rPr>
        <w:t xml:space="preserve"> בחודש אוקטובר 2007, פרסמה רשות המיסים טופס "הצהרה על עסקאות בינלאומיות כמשמעותן בסעיף 85א לפקודת מס הכנסה" (טופס 1385). טופס ההצהרה מהווה נספח שחובה לצרפו לדו"ח המס השנתי (באם הוא רלבנטי) וכולל פרטים לגבי אופי העסקה, פרטי הצד הקשור לעסקה ומחיר העסקה. כמו כן, כולל טופס הדיווח הצהרת מנהלים כי העסקה המדווחת נערכה בהתאם לתנאי שוק, כפי שהוגדרו בסעיף 85א לפקודת מס הכנסה והתקנות הנלוות. נציין גם, שלפי עמדת רשות המסים, ישנה חובת עריכת חקר תנאי שוק ותיעוד מתאים, כי לא ניתן להוכיח עמידה בתנאי שוק בדרך אחרת.</w:t>
      </w:r>
    </w:p>
    <w:p w:rsidR="000F117D" w:rsidRDefault="000F117D" w:rsidP="000F117D">
      <w:pPr>
        <w:tabs>
          <w:tab w:val="left" w:pos="567"/>
          <w:tab w:val="left" w:pos="1134"/>
          <w:tab w:val="left" w:pos="1701"/>
        </w:tabs>
        <w:bidi w:val="0"/>
        <w:spacing w:line="80" w:lineRule="exact"/>
        <w:rPr>
          <w:b/>
          <w:bCs/>
          <w:sz w:val="22"/>
          <w:szCs w:val="22"/>
          <w:rtl/>
        </w:rPr>
      </w:pPr>
    </w:p>
    <w:p w:rsidR="000F117D" w:rsidRPr="000F7B1F" w:rsidRDefault="000F117D" w:rsidP="000F117D">
      <w:pPr>
        <w:tabs>
          <w:tab w:val="left" w:pos="567"/>
          <w:tab w:val="left" w:pos="1134"/>
          <w:tab w:val="left" w:pos="1701"/>
        </w:tabs>
        <w:ind w:left="795" w:right="-142" w:hanging="435"/>
        <w:jc w:val="both"/>
        <w:rPr>
          <w:sz w:val="22"/>
          <w:szCs w:val="22"/>
          <w:rtl/>
        </w:rPr>
      </w:pPr>
      <w:r>
        <w:rPr>
          <w:rFonts w:hint="cs"/>
          <w:b/>
          <w:bCs/>
          <w:sz w:val="22"/>
          <w:szCs w:val="22"/>
          <w:rtl/>
        </w:rPr>
        <w:t>-</w:t>
      </w:r>
      <w:r>
        <w:rPr>
          <w:rFonts w:hint="cs"/>
          <w:b/>
          <w:bCs/>
          <w:sz w:val="22"/>
          <w:szCs w:val="22"/>
          <w:rtl/>
        </w:rPr>
        <w:tab/>
      </w:r>
      <w:r>
        <w:rPr>
          <w:rFonts w:hint="cs"/>
          <w:b/>
          <w:bCs/>
          <w:sz w:val="22"/>
          <w:szCs w:val="22"/>
          <w:rtl/>
        </w:rPr>
        <w:tab/>
        <w:t xml:space="preserve">רשימת תכנוני מס עליהם יידרש דיווח לרשויות המס </w:t>
      </w:r>
      <w:r w:rsidRPr="000C57DE">
        <w:rPr>
          <w:rFonts w:hint="cs"/>
          <w:b/>
          <w:bCs/>
          <w:sz w:val="22"/>
          <w:szCs w:val="22"/>
          <w:rtl/>
        </w:rPr>
        <w:t>-</w:t>
      </w:r>
      <w:r>
        <w:rPr>
          <w:rFonts w:hint="cs"/>
          <w:sz w:val="22"/>
          <w:szCs w:val="22"/>
          <w:rtl/>
        </w:rPr>
        <w:t xml:space="preserve"> בחודש דצמבר 2006, פורסמו תקנות ובהן רשימה של תכנוני מס החייבים בדיווח בתחומי מס ההכנסה, מיסוי מקרקעין ומע"מ. יש לציין כי לא כל פעולה הכלולה ברשימה משמעותה שרואים בה תכנון מס שאינו לגיטימי, אלא שהיא חייבת כאמור, בדיווח. באם בוצעה פעולה הכלולה ברשימה, יש לצרף לדוח המס השנתי טופס 1213 שכותרתו "הודעה על פעולות שהן תכנון מס חייב בדיווח מס הכנסה". ראה גם סעיף 41, להלן.</w:t>
      </w:r>
    </w:p>
    <w:p w:rsidR="000F117D" w:rsidRPr="008513F0" w:rsidRDefault="000F117D" w:rsidP="000F117D">
      <w:pPr>
        <w:tabs>
          <w:tab w:val="left" w:pos="567"/>
          <w:tab w:val="left" w:pos="1134"/>
          <w:tab w:val="left" w:pos="1701"/>
        </w:tabs>
        <w:ind w:left="795" w:right="14" w:hanging="435"/>
        <w:jc w:val="both"/>
        <w:rPr>
          <w:b/>
          <w:bCs/>
          <w:sz w:val="22"/>
          <w:szCs w:val="22"/>
          <w:rtl/>
        </w:rPr>
      </w:pPr>
      <w:r>
        <w:rPr>
          <w:rFonts w:hint="cs"/>
          <w:b/>
          <w:bCs/>
          <w:sz w:val="22"/>
          <w:szCs w:val="22"/>
          <w:rtl/>
        </w:rPr>
        <w:tab/>
      </w:r>
    </w:p>
    <w:p w:rsidR="000F117D" w:rsidRPr="00010E8C" w:rsidRDefault="000F117D" w:rsidP="000F117D">
      <w:pPr>
        <w:ind w:left="368" w:right="14" w:hanging="426"/>
        <w:jc w:val="both"/>
        <w:rPr>
          <w:b/>
          <w:bCs/>
          <w:sz w:val="22"/>
          <w:szCs w:val="22"/>
          <w:rtl/>
        </w:rPr>
      </w:pPr>
      <w:r>
        <w:rPr>
          <w:rFonts w:hint="cs"/>
          <w:b/>
          <w:bCs/>
          <w:sz w:val="22"/>
          <w:szCs w:val="22"/>
          <w:rtl/>
        </w:rPr>
        <w:t>41</w:t>
      </w:r>
      <w:r w:rsidRPr="00010E8C">
        <w:rPr>
          <w:b/>
          <w:bCs/>
          <w:sz w:val="22"/>
          <w:szCs w:val="22"/>
          <w:rtl/>
        </w:rPr>
        <w:t>.</w:t>
      </w:r>
      <w:r w:rsidRPr="00010E8C">
        <w:rPr>
          <w:b/>
          <w:bCs/>
          <w:sz w:val="22"/>
          <w:szCs w:val="22"/>
          <w:rtl/>
        </w:rPr>
        <w:tab/>
      </w:r>
      <w:r w:rsidRPr="00010E8C">
        <w:rPr>
          <w:rFonts w:hint="cs"/>
          <w:b/>
          <w:bCs/>
          <w:sz w:val="22"/>
          <w:szCs w:val="22"/>
          <w:rtl/>
        </w:rPr>
        <w:t>תכנוני מס הטעונים דווח</w:t>
      </w:r>
    </w:p>
    <w:p w:rsidR="000F117D" w:rsidRPr="00D90C00" w:rsidRDefault="000F117D" w:rsidP="000F117D">
      <w:pPr>
        <w:tabs>
          <w:tab w:val="left" w:pos="459"/>
        </w:tabs>
        <w:ind w:left="494" w:right="-142" w:hanging="117"/>
        <w:jc w:val="both"/>
        <w:rPr>
          <w:b/>
          <w:bCs/>
          <w:sz w:val="22"/>
          <w:szCs w:val="22"/>
          <w:rtl/>
        </w:rPr>
      </w:pPr>
      <w:r>
        <w:rPr>
          <w:rFonts w:hint="cs"/>
          <w:b/>
          <w:bCs/>
          <w:sz w:val="22"/>
          <w:szCs w:val="22"/>
          <w:rtl/>
        </w:rPr>
        <w:t>א</w:t>
      </w:r>
      <w:r w:rsidRPr="00D90C00">
        <w:rPr>
          <w:b/>
          <w:bCs/>
          <w:sz w:val="22"/>
          <w:szCs w:val="22"/>
          <w:rtl/>
        </w:rPr>
        <w:t>.</w:t>
      </w:r>
      <w:r w:rsidRPr="00D90C00">
        <w:rPr>
          <w:b/>
          <w:bCs/>
          <w:sz w:val="22"/>
          <w:szCs w:val="22"/>
          <w:rtl/>
        </w:rPr>
        <w:tab/>
        <w:t>רקע</w:t>
      </w:r>
    </w:p>
    <w:p w:rsidR="000F117D" w:rsidRDefault="000F117D" w:rsidP="000F117D">
      <w:pPr>
        <w:tabs>
          <w:tab w:val="left" w:pos="1183"/>
        </w:tabs>
        <w:ind w:left="741" w:right="-142"/>
        <w:jc w:val="both"/>
        <w:rPr>
          <w:sz w:val="22"/>
          <w:szCs w:val="22"/>
          <w:rtl/>
        </w:rPr>
      </w:pPr>
      <w:r w:rsidRPr="00D90C00">
        <w:rPr>
          <w:sz w:val="22"/>
          <w:szCs w:val="22"/>
          <w:rtl/>
        </w:rPr>
        <w:t>במסגרת תיקון 147 לפקודה שנכנס לתוקף ביום 1 בינואר, 2006, הוחלט בין השאר על הוספת חובת דיווח של הנישום על תכנוני מס.</w:t>
      </w:r>
      <w:r>
        <w:rPr>
          <w:rFonts w:hint="cs"/>
          <w:sz w:val="22"/>
          <w:szCs w:val="22"/>
          <w:rtl/>
        </w:rPr>
        <w:t xml:space="preserve"> </w:t>
      </w:r>
      <w:r w:rsidRPr="00D90C00">
        <w:rPr>
          <w:sz w:val="22"/>
          <w:szCs w:val="22"/>
          <w:rtl/>
        </w:rPr>
        <w:t>בתיקון לחוק נקבע, כי פעולה שהיא תכנון מס, החייבת בדיווח, תיקבע על ידי שר האוצר, באישור ועדת הכספים של הכנסת, וכן יקבעו על ידו אופן הדיווח והיקפו.</w:t>
      </w:r>
      <w:r>
        <w:rPr>
          <w:rFonts w:hint="cs"/>
          <w:sz w:val="22"/>
          <w:szCs w:val="22"/>
          <w:rtl/>
        </w:rPr>
        <w:t xml:space="preserve"> </w:t>
      </w:r>
      <w:r>
        <w:rPr>
          <w:sz w:val="22"/>
          <w:szCs w:val="22"/>
          <w:rtl/>
        </w:rPr>
        <w:t>לעניין</w:t>
      </w:r>
      <w:r>
        <w:rPr>
          <w:rFonts w:hint="cs"/>
          <w:sz w:val="22"/>
          <w:szCs w:val="22"/>
          <w:rtl/>
        </w:rPr>
        <w:t xml:space="preserve"> </w:t>
      </w:r>
      <w:r w:rsidRPr="00D90C00">
        <w:rPr>
          <w:sz w:val="22"/>
          <w:szCs w:val="22"/>
          <w:rtl/>
        </w:rPr>
        <w:t>ההוראות העוסקות בתכנוני מס, נקבע כי יחולו וידווחו במסגרת דוחות המס שיש להגישם בתקופת הדוח שלאחר המועד שבו נקבעה פעולה כתכנון מס החייב בדיווח.</w:t>
      </w:r>
    </w:p>
    <w:p w:rsidR="000F117D" w:rsidRPr="00EB4E58" w:rsidRDefault="000F117D" w:rsidP="000F117D">
      <w:pPr>
        <w:tabs>
          <w:tab w:val="left" w:pos="1183"/>
        </w:tabs>
        <w:ind w:left="741" w:right="14"/>
        <w:jc w:val="both"/>
        <w:rPr>
          <w:sz w:val="22"/>
          <w:szCs w:val="22"/>
          <w:rtl/>
        </w:rPr>
      </w:pPr>
    </w:p>
    <w:p w:rsidR="000F117D" w:rsidRPr="00D90C00" w:rsidRDefault="000F117D" w:rsidP="000F117D">
      <w:pPr>
        <w:tabs>
          <w:tab w:val="left" w:pos="1183"/>
        </w:tabs>
        <w:ind w:left="755" w:right="-142" w:hanging="378"/>
        <w:jc w:val="both"/>
        <w:rPr>
          <w:sz w:val="22"/>
          <w:szCs w:val="22"/>
          <w:rtl/>
        </w:rPr>
      </w:pPr>
      <w:r>
        <w:rPr>
          <w:rFonts w:hint="cs"/>
          <w:b/>
          <w:bCs/>
          <w:sz w:val="22"/>
          <w:szCs w:val="22"/>
          <w:rtl/>
        </w:rPr>
        <w:t>ב</w:t>
      </w:r>
      <w:r w:rsidRPr="00D90C00">
        <w:rPr>
          <w:b/>
          <w:bCs/>
          <w:sz w:val="22"/>
          <w:szCs w:val="22"/>
          <w:rtl/>
        </w:rPr>
        <w:t>.</w:t>
      </w:r>
      <w:r w:rsidRPr="00D90C00">
        <w:rPr>
          <w:sz w:val="22"/>
          <w:szCs w:val="22"/>
          <w:rtl/>
        </w:rPr>
        <w:tab/>
      </w:r>
      <w:r>
        <w:rPr>
          <w:rFonts w:hint="cs"/>
          <w:sz w:val="22"/>
          <w:szCs w:val="22"/>
          <w:rtl/>
        </w:rPr>
        <w:t>ועדת הכספים של הכנסת אישרה, ביום 27 בנובמבר 2006 את תקנות מס הכנסה (תכנון מס החייב בדיווח), התשס"ז-2006 ואת תקנות מע"מ (תכנון מס החייב בדיווח) התשס"ז-2006, הכוללת רשימת תכנוני מס, אשר מי שנקט בהם, חייב להודיע על כך לרשות המסים.</w:t>
      </w:r>
    </w:p>
    <w:p w:rsidR="000F117D" w:rsidRDefault="000F117D" w:rsidP="000F117D">
      <w:pPr>
        <w:ind w:left="368" w:right="-142" w:hanging="426"/>
        <w:jc w:val="both"/>
        <w:rPr>
          <w:b/>
          <w:bCs/>
          <w:sz w:val="24"/>
          <w:rtl/>
        </w:rPr>
      </w:pPr>
    </w:p>
    <w:p w:rsidR="000F117D" w:rsidRPr="00D90C00" w:rsidRDefault="000F117D" w:rsidP="000F117D">
      <w:pPr>
        <w:tabs>
          <w:tab w:val="left" w:pos="459"/>
        </w:tabs>
        <w:ind w:left="494" w:right="-142" w:hanging="117"/>
        <w:jc w:val="both"/>
        <w:rPr>
          <w:b/>
          <w:bCs/>
          <w:sz w:val="22"/>
          <w:szCs w:val="22"/>
          <w:rtl/>
        </w:rPr>
      </w:pPr>
      <w:r>
        <w:rPr>
          <w:rFonts w:hint="cs"/>
          <w:b/>
          <w:bCs/>
          <w:sz w:val="22"/>
          <w:szCs w:val="22"/>
          <w:rtl/>
        </w:rPr>
        <w:t>ג</w:t>
      </w:r>
      <w:r w:rsidRPr="00D90C00">
        <w:rPr>
          <w:b/>
          <w:bCs/>
          <w:sz w:val="22"/>
          <w:szCs w:val="22"/>
          <w:rtl/>
        </w:rPr>
        <w:t>.</w:t>
      </w:r>
      <w:r w:rsidRPr="00D90C00">
        <w:rPr>
          <w:b/>
          <w:bCs/>
          <w:sz w:val="22"/>
          <w:szCs w:val="22"/>
          <w:rtl/>
        </w:rPr>
        <w:tab/>
      </w:r>
      <w:r>
        <w:rPr>
          <w:rFonts w:hint="cs"/>
          <w:b/>
          <w:bCs/>
          <w:sz w:val="22"/>
          <w:szCs w:val="22"/>
          <w:rtl/>
        </w:rPr>
        <w:t>דיווח באמצעות טופס 1213</w:t>
      </w:r>
    </w:p>
    <w:p w:rsidR="000F117D" w:rsidRDefault="000F117D" w:rsidP="000F117D">
      <w:pPr>
        <w:tabs>
          <w:tab w:val="left" w:pos="1183"/>
        </w:tabs>
        <w:ind w:left="741" w:right="-142"/>
        <w:jc w:val="both"/>
        <w:rPr>
          <w:sz w:val="16"/>
          <w:szCs w:val="16"/>
          <w:rtl/>
        </w:rPr>
      </w:pPr>
      <w:r w:rsidRPr="00203FC3">
        <w:rPr>
          <w:rFonts w:hint="cs"/>
          <w:sz w:val="22"/>
          <w:szCs w:val="22"/>
          <w:rtl/>
        </w:rPr>
        <w:t xml:space="preserve">רשות המסים בישראל </w:t>
      </w:r>
      <w:r>
        <w:rPr>
          <w:rFonts w:hint="cs"/>
          <w:sz w:val="22"/>
          <w:szCs w:val="22"/>
          <w:rtl/>
        </w:rPr>
        <w:t xml:space="preserve">פרסמה </w:t>
      </w:r>
      <w:r w:rsidRPr="00203FC3">
        <w:rPr>
          <w:rFonts w:hint="cs"/>
          <w:sz w:val="22"/>
          <w:szCs w:val="22"/>
          <w:rtl/>
        </w:rPr>
        <w:t>את טופס 1213 שכותרתו "הודעה על פעולות שהן תכנון מס חייב בדיווח - מס הכנסה" שאותו יש לצרף לדוחות המס החל משנת המס 2007. הטופס מבוסס על תקנות מס הכנסה (תכנון מס חייב בדיווח) (הוראת שעה), התשס"ז-2006 (להלן</w:t>
      </w:r>
      <w:r>
        <w:rPr>
          <w:rFonts w:hint="cs"/>
          <w:sz w:val="22"/>
          <w:szCs w:val="22"/>
          <w:rtl/>
        </w:rPr>
        <w:t xml:space="preserve"> - תקנות מס הכנסה</w:t>
      </w:r>
      <w:r w:rsidRPr="00203FC3">
        <w:rPr>
          <w:rFonts w:hint="cs"/>
          <w:sz w:val="22"/>
          <w:szCs w:val="22"/>
          <w:rtl/>
        </w:rPr>
        <w:t>)</w:t>
      </w:r>
      <w:r w:rsidRPr="00042EDD">
        <w:rPr>
          <w:rFonts w:hint="cs"/>
          <w:sz w:val="14"/>
          <w:szCs w:val="14"/>
          <w:rtl/>
        </w:rPr>
        <w:t>.</w:t>
      </w:r>
      <w:r w:rsidRPr="0064309E">
        <w:rPr>
          <w:sz w:val="16"/>
          <w:szCs w:val="16"/>
          <w:rtl/>
        </w:rPr>
        <w:footnoteReference w:customMarkFollows="1" w:id="27"/>
        <w:t>1</w:t>
      </w:r>
    </w:p>
    <w:p w:rsidR="000F117D" w:rsidRDefault="000F117D" w:rsidP="000F117D">
      <w:pPr>
        <w:tabs>
          <w:tab w:val="left" w:pos="1183"/>
        </w:tabs>
        <w:ind w:left="741" w:right="-142"/>
        <w:jc w:val="both"/>
        <w:rPr>
          <w:sz w:val="22"/>
          <w:szCs w:val="22"/>
          <w:rtl/>
        </w:rPr>
      </w:pPr>
      <w:r w:rsidRPr="00203FC3">
        <w:rPr>
          <w:rFonts w:hint="cs"/>
          <w:sz w:val="22"/>
          <w:szCs w:val="22"/>
          <w:rtl/>
        </w:rPr>
        <w:t xml:space="preserve">כאמור, לידתן של התקנות הללו, בתיקון מספר 147 לפקודת מס הכנסה (שנחקק בעקבות דוח </w:t>
      </w:r>
      <w:r w:rsidRPr="00203FC3">
        <w:rPr>
          <w:sz w:val="22"/>
          <w:szCs w:val="22"/>
          <w:rtl/>
        </w:rPr>
        <w:br/>
      </w:r>
      <w:r w:rsidRPr="00203FC3">
        <w:rPr>
          <w:rFonts w:hint="cs"/>
          <w:sz w:val="22"/>
          <w:szCs w:val="22"/>
          <w:rtl/>
        </w:rPr>
        <w:t>קפוטא-מצא), שבו הוסף לפקודת מס הכנסה סעיף 131(ז), הקובע כי שר האוצר רשאי, באישור ועדת הכספים של הכנסת, לקבוע פעולות שהן תכנון מס החייב בדיווח, את אופן הדיווח ואת היקפו.</w:t>
      </w:r>
    </w:p>
    <w:p w:rsidR="000F117D" w:rsidRPr="00203FC3" w:rsidRDefault="000F117D" w:rsidP="000F117D">
      <w:pPr>
        <w:tabs>
          <w:tab w:val="left" w:pos="1183"/>
        </w:tabs>
        <w:ind w:left="741" w:right="-142"/>
        <w:jc w:val="both"/>
        <w:rPr>
          <w:sz w:val="22"/>
          <w:szCs w:val="22"/>
          <w:rtl/>
        </w:rPr>
      </w:pPr>
      <w:r w:rsidRPr="00203FC3">
        <w:rPr>
          <w:rFonts w:hint="cs"/>
          <w:sz w:val="22"/>
          <w:szCs w:val="22"/>
          <w:rtl/>
        </w:rPr>
        <w:t xml:space="preserve">סעיף דומה </w:t>
      </w:r>
      <w:r>
        <w:rPr>
          <w:rFonts w:hint="cs"/>
          <w:sz w:val="22"/>
          <w:szCs w:val="22"/>
          <w:rtl/>
        </w:rPr>
        <w:t>-</w:t>
      </w:r>
      <w:r w:rsidRPr="00203FC3">
        <w:rPr>
          <w:rFonts w:hint="cs"/>
          <w:sz w:val="22"/>
          <w:szCs w:val="22"/>
          <w:rtl/>
        </w:rPr>
        <w:t xml:space="preserve"> סעיף 67(ה) הוסף גם בחוק מס ערך מוסף, ואשר בעקבותיו נקבעו תקנות מס ערך מוסף (תכונן מס החייב בדיווח) (הוראת שעה), התשס"ז-2006 (להלן</w:t>
      </w:r>
      <w:r>
        <w:rPr>
          <w:rFonts w:hint="cs"/>
          <w:sz w:val="22"/>
          <w:szCs w:val="22"/>
          <w:rtl/>
        </w:rPr>
        <w:t xml:space="preserve"> - </w:t>
      </w:r>
      <w:r w:rsidRPr="00203FC3">
        <w:rPr>
          <w:rFonts w:hint="cs"/>
          <w:sz w:val="22"/>
          <w:szCs w:val="22"/>
          <w:rtl/>
        </w:rPr>
        <w:t>תקנות מע"מ). הדיווח יהיה במועד הדיווח התקופתי (באמצעות טופס מע"מ 827).</w:t>
      </w:r>
    </w:p>
    <w:p w:rsidR="000F117D" w:rsidRDefault="000F117D" w:rsidP="000F117D">
      <w:pPr>
        <w:tabs>
          <w:tab w:val="left" w:pos="1183"/>
        </w:tabs>
        <w:ind w:left="741" w:right="-142"/>
        <w:jc w:val="both"/>
        <w:rPr>
          <w:sz w:val="22"/>
          <w:szCs w:val="22"/>
          <w:rtl/>
        </w:rPr>
      </w:pPr>
      <w:r w:rsidRPr="00203FC3">
        <w:rPr>
          <w:rFonts w:hint="cs"/>
          <w:sz w:val="22"/>
          <w:szCs w:val="22"/>
          <w:rtl/>
        </w:rPr>
        <w:t>אי דיווח על תכנון מס הנכלל ברשימה ייחשב כעבירה על פי סעיף 216(8) לפקודה.</w:t>
      </w:r>
    </w:p>
    <w:p w:rsidR="000F117D" w:rsidRDefault="000F117D" w:rsidP="000F117D">
      <w:pPr>
        <w:tabs>
          <w:tab w:val="left" w:pos="1183"/>
        </w:tabs>
        <w:bidi w:val="0"/>
        <w:spacing w:line="80" w:lineRule="exact"/>
        <w:rPr>
          <w:sz w:val="22"/>
          <w:szCs w:val="22"/>
          <w:rtl/>
        </w:rPr>
      </w:pPr>
    </w:p>
    <w:p w:rsidR="000F117D" w:rsidRDefault="000F117D" w:rsidP="000F117D">
      <w:pPr>
        <w:tabs>
          <w:tab w:val="left" w:pos="1183"/>
        </w:tabs>
        <w:ind w:left="741" w:right="-142"/>
        <w:jc w:val="both"/>
        <w:rPr>
          <w:sz w:val="22"/>
          <w:szCs w:val="22"/>
          <w:rtl/>
        </w:rPr>
      </w:pPr>
      <w:r w:rsidRPr="00203FC3">
        <w:rPr>
          <w:rFonts w:hint="cs"/>
          <w:sz w:val="22"/>
          <w:szCs w:val="22"/>
          <w:rtl/>
        </w:rPr>
        <w:t>במקרים בהם תחול תוספת מס בעקבות ביקורת שומה, כתוצאה מהפחתת מס שנבעה מתכנון מס המנוי ברשימה, ונקבע לגביו בשומה סופית כי הוא בגדר עסקה מלאכותית, יוטלו על הנישום קנסות גירעון מיוחדים בשיעור של 30% מגובה המס שנחסך, בנוסף לתשלום המס שבו יחויב הנישום.</w:t>
      </w:r>
    </w:p>
    <w:p w:rsidR="000F117D" w:rsidRPr="00203FC3" w:rsidRDefault="000F117D" w:rsidP="000F117D">
      <w:pPr>
        <w:tabs>
          <w:tab w:val="left" w:pos="1183"/>
        </w:tabs>
        <w:ind w:left="741"/>
        <w:jc w:val="both"/>
        <w:rPr>
          <w:sz w:val="22"/>
          <w:szCs w:val="22"/>
          <w:rtl/>
        </w:rPr>
      </w:pPr>
    </w:p>
    <w:p w:rsidR="000F117D" w:rsidRPr="00203FC3" w:rsidRDefault="000F117D" w:rsidP="000F117D">
      <w:pPr>
        <w:tabs>
          <w:tab w:val="left" w:pos="459"/>
        </w:tabs>
        <w:ind w:left="494" w:hanging="117"/>
        <w:jc w:val="both"/>
        <w:rPr>
          <w:b/>
          <w:bCs/>
          <w:sz w:val="22"/>
          <w:szCs w:val="22"/>
          <w:rtl/>
        </w:rPr>
      </w:pPr>
      <w:r>
        <w:rPr>
          <w:rFonts w:hint="cs"/>
          <w:b/>
          <w:bCs/>
          <w:sz w:val="22"/>
          <w:szCs w:val="22"/>
          <w:rtl/>
        </w:rPr>
        <w:lastRenderedPageBreak/>
        <w:t>ד</w:t>
      </w:r>
      <w:r w:rsidRPr="00203FC3">
        <w:rPr>
          <w:rFonts w:hint="cs"/>
          <w:b/>
          <w:bCs/>
          <w:sz w:val="22"/>
          <w:szCs w:val="22"/>
          <w:rtl/>
        </w:rPr>
        <w:t>.</w:t>
      </w:r>
      <w:r w:rsidRPr="00203FC3">
        <w:rPr>
          <w:rFonts w:hint="cs"/>
          <w:b/>
          <w:bCs/>
          <w:sz w:val="22"/>
          <w:szCs w:val="22"/>
          <w:rtl/>
        </w:rPr>
        <w:tab/>
        <w:t>עיקרי הפעולות עליהן יש לדווח לפי תקנות מס הכנסה הן:</w:t>
      </w:r>
    </w:p>
    <w:p w:rsidR="000F117D" w:rsidRPr="00BF64E1" w:rsidRDefault="000F117D" w:rsidP="000F117D">
      <w:pPr>
        <w:ind w:left="326" w:firstLine="415"/>
        <w:rPr>
          <w:rFonts w:ascii="Arial" w:hAnsi="Arial"/>
          <w:b/>
          <w:bCs/>
          <w:sz w:val="22"/>
          <w:szCs w:val="22"/>
          <w:rtl/>
        </w:rPr>
      </w:pPr>
      <w:r w:rsidRPr="00BF64E1">
        <w:rPr>
          <w:rFonts w:ascii="Arial" w:hAnsi="Arial" w:hint="cs"/>
          <w:b/>
          <w:bCs/>
          <w:sz w:val="22"/>
          <w:szCs w:val="22"/>
          <w:rtl/>
        </w:rPr>
        <w:t>התקנות חלות על פ</w:t>
      </w:r>
      <w:r>
        <w:rPr>
          <w:rFonts w:ascii="Arial" w:hAnsi="Arial" w:hint="cs"/>
          <w:b/>
          <w:bCs/>
          <w:sz w:val="22"/>
          <w:szCs w:val="22"/>
          <w:rtl/>
        </w:rPr>
        <w:t>עולה שבוצעה בשנת המס 2007 ואילך</w:t>
      </w:r>
    </w:p>
    <w:p w:rsidR="000F117D" w:rsidRPr="00BF64E1" w:rsidRDefault="000F117D" w:rsidP="000F117D">
      <w:pPr>
        <w:ind w:left="1035" w:right="-142" w:hanging="294"/>
        <w:jc w:val="both"/>
        <w:rPr>
          <w:rFonts w:ascii="Arial" w:hAnsi="Arial"/>
          <w:sz w:val="22"/>
          <w:szCs w:val="22"/>
          <w:rtl/>
        </w:rPr>
      </w:pPr>
      <w:r w:rsidRPr="00BF64E1">
        <w:rPr>
          <w:rFonts w:ascii="Arial" w:hAnsi="Arial" w:hint="cs"/>
          <w:sz w:val="22"/>
          <w:szCs w:val="22"/>
          <w:rtl/>
        </w:rPr>
        <w:t>-</w:t>
      </w:r>
      <w:r w:rsidRPr="00BF64E1">
        <w:rPr>
          <w:rFonts w:ascii="Arial" w:hAnsi="Arial" w:hint="cs"/>
          <w:sz w:val="22"/>
          <w:szCs w:val="22"/>
          <w:rtl/>
        </w:rPr>
        <w:tab/>
        <w:t>תקנה 2(1) - תשלום מאדם לקרובו בסכום כולל של 2 מיליון ש</w:t>
      </w:r>
      <w:r w:rsidRPr="00BF64E1">
        <w:rPr>
          <w:rFonts w:ascii="Arial" w:hAnsi="Arial"/>
          <w:sz w:val="22"/>
          <w:szCs w:val="22"/>
          <w:rtl/>
        </w:rPr>
        <w:t>"</w:t>
      </w:r>
      <w:r w:rsidRPr="00BF64E1">
        <w:rPr>
          <w:rFonts w:ascii="Arial" w:hAnsi="Arial" w:hint="cs"/>
          <w:sz w:val="22"/>
          <w:szCs w:val="22"/>
          <w:rtl/>
        </w:rPr>
        <w:t>ח לפחות בשנת המס בשל ניהול כהגדרתו בתקנות, אם בעקבות התשלום פחת סכום המס שהיה משתלם על התשלום אלמלא הועבר, כיוון שמתקיים אחד מאלה (להלן: "מצבי מס מופחת"):</w:t>
      </w:r>
    </w:p>
    <w:p w:rsidR="000F117D" w:rsidRPr="00BF64E1" w:rsidRDefault="000F117D" w:rsidP="000F117D">
      <w:pPr>
        <w:bidi w:val="0"/>
        <w:spacing w:line="80" w:lineRule="exact"/>
        <w:ind w:right="-142"/>
        <w:rPr>
          <w:rFonts w:ascii="Arial" w:hAnsi="Arial"/>
          <w:sz w:val="22"/>
          <w:szCs w:val="22"/>
          <w:rtl/>
        </w:rPr>
      </w:pPr>
    </w:p>
    <w:p w:rsidR="000F117D" w:rsidRPr="00BF64E1" w:rsidRDefault="000F117D" w:rsidP="000F117D">
      <w:pPr>
        <w:ind w:left="1371" w:right="-142" w:hanging="336"/>
        <w:jc w:val="both"/>
        <w:rPr>
          <w:rFonts w:ascii="Arial" w:hAnsi="Arial"/>
          <w:sz w:val="22"/>
          <w:szCs w:val="22"/>
          <w:rtl/>
        </w:rPr>
      </w:pPr>
      <w:r w:rsidRPr="00BF64E1">
        <w:rPr>
          <w:rFonts w:ascii="Arial" w:hAnsi="Arial" w:hint="cs"/>
          <w:sz w:val="22"/>
          <w:szCs w:val="22"/>
          <w:rtl/>
        </w:rPr>
        <w:t>א.</w:t>
      </w:r>
      <w:r w:rsidRPr="00BF64E1">
        <w:rPr>
          <w:rFonts w:ascii="Arial" w:hAnsi="Arial" w:hint="cs"/>
          <w:sz w:val="22"/>
          <w:szCs w:val="22"/>
          <w:rtl/>
        </w:rPr>
        <w:tab/>
        <w:t>לקרוב הפסד הניתן לקיזוז;</w:t>
      </w:r>
    </w:p>
    <w:p w:rsidR="000F117D" w:rsidRPr="00BF64E1" w:rsidRDefault="000F117D" w:rsidP="000F117D">
      <w:pPr>
        <w:ind w:left="1371" w:right="-142" w:hanging="336"/>
        <w:jc w:val="both"/>
        <w:rPr>
          <w:rFonts w:ascii="Arial" w:hAnsi="Arial"/>
          <w:sz w:val="22"/>
          <w:szCs w:val="22"/>
        </w:rPr>
      </w:pPr>
      <w:r w:rsidRPr="00BF64E1">
        <w:rPr>
          <w:rFonts w:ascii="Arial" w:hAnsi="Arial" w:hint="cs"/>
          <w:sz w:val="22"/>
          <w:szCs w:val="22"/>
          <w:rtl/>
        </w:rPr>
        <w:t>ב.</w:t>
      </w:r>
      <w:r w:rsidRPr="00BF64E1">
        <w:rPr>
          <w:rFonts w:ascii="Arial" w:hAnsi="Arial" w:hint="cs"/>
          <w:sz w:val="22"/>
          <w:szCs w:val="22"/>
          <w:rtl/>
        </w:rPr>
        <w:tab/>
        <w:t>שיעורי המס החלים על הקרוב נמוכים משיעורי המס החלים על מעביר הסכום;</w:t>
      </w:r>
    </w:p>
    <w:p w:rsidR="000F117D" w:rsidRPr="00BF64E1" w:rsidRDefault="000F117D" w:rsidP="000F117D">
      <w:pPr>
        <w:ind w:left="1371" w:right="-142" w:hanging="336"/>
        <w:jc w:val="both"/>
        <w:rPr>
          <w:rFonts w:ascii="Arial" w:hAnsi="Arial"/>
          <w:sz w:val="22"/>
          <w:szCs w:val="22"/>
        </w:rPr>
      </w:pPr>
      <w:r w:rsidRPr="00BF64E1">
        <w:rPr>
          <w:rFonts w:ascii="Arial" w:hAnsi="Arial" w:hint="cs"/>
          <w:sz w:val="22"/>
          <w:szCs w:val="22"/>
          <w:rtl/>
        </w:rPr>
        <w:t>ג.</w:t>
      </w:r>
      <w:r w:rsidRPr="00BF64E1">
        <w:rPr>
          <w:rFonts w:ascii="Arial" w:hAnsi="Arial" w:hint="cs"/>
          <w:sz w:val="22"/>
          <w:szCs w:val="22"/>
          <w:rtl/>
        </w:rPr>
        <w:tab/>
        <w:t>ההכנסה בידי הקרוב פטורה ממס;</w:t>
      </w:r>
    </w:p>
    <w:p w:rsidR="000F117D" w:rsidRPr="00BF64E1" w:rsidRDefault="000F117D" w:rsidP="000F117D">
      <w:pPr>
        <w:ind w:left="1371" w:right="-142" w:hanging="336"/>
        <w:jc w:val="both"/>
        <w:rPr>
          <w:rFonts w:ascii="Arial" w:hAnsi="Arial"/>
          <w:sz w:val="22"/>
          <w:szCs w:val="22"/>
        </w:rPr>
      </w:pPr>
      <w:r w:rsidRPr="00BF64E1">
        <w:rPr>
          <w:rFonts w:ascii="Arial" w:hAnsi="Arial" w:hint="cs"/>
          <w:sz w:val="22"/>
          <w:szCs w:val="22"/>
          <w:rtl/>
        </w:rPr>
        <w:t>ד.</w:t>
      </w:r>
      <w:r w:rsidRPr="00BF64E1">
        <w:rPr>
          <w:rFonts w:ascii="Arial" w:hAnsi="Arial" w:hint="cs"/>
          <w:sz w:val="22"/>
          <w:szCs w:val="22"/>
          <w:rtl/>
        </w:rPr>
        <w:tab/>
        <w:t>ההכנסה בידי הקרוב איננה חייבת במס בישראל;</w:t>
      </w:r>
    </w:p>
    <w:p w:rsidR="000F117D" w:rsidRPr="00BF64E1" w:rsidRDefault="000F117D" w:rsidP="000F117D">
      <w:pPr>
        <w:ind w:left="1371" w:right="-142" w:hanging="336"/>
        <w:jc w:val="both"/>
        <w:rPr>
          <w:rFonts w:ascii="Arial" w:hAnsi="Arial"/>
          <w:sz w:val="22"/>
          <w:szCs w:val="22"/>
        </w:rPr>
      </w:pPr>
      <w:r w:rsidRPr="00BF64E1">
        <w:rPr>
          <w:rFonts w:ascii="Arial" w:hAnsi="Arial" w:hint="cs"/>
          <w:sz w:val="22"/>
          <w:szCs w:val="22"/>
          <w:rtl/>
        </w:rPr>
        <w:t>ה.</w:t>
      </w:r>
      <w:r w:rsidRPr="00BF64E1">
        <w:rPr>
          <w:rFonts w:ascii="Arial" w:hAnsi="Arial" w:hint="cs"/>
          <w:sz w:val="22"/>
          <w:szCs w:val="22"/>
          <w:rtl/>
        </w:rPr>
        <w:tab/>
        <w:t>התשלום אינו מהווה הכנסה בידי הקרוב;</w:t>
      </w:r>
    </w:p>
    <w:p w:rsidR="000F117D" w:rsidRPr="00BF64E1" w:rsidRDefault="000F117D" w:rsidP="000F117D">
      <w:pPr>
        <w:bidi w:val="0"/>
        <w:spacing w:line="80" w:lineRule="exact"/>
        <w:ind w:right="-142"/>
        <w:rPr>
          <w:rFonts w:ascii="Arial" w:hAnsi="Arial"/>
          <w:sz w:val="22"/>
          <w:szCs w:val="22"/>
          <w:rtl/>
        </w:rPr>
      </w:pPr>
    </w:p>
    <w:p w:rsidR="000F117D" w:rsidRDefault="000F117D" w:rsidP="000F117D">
      <w:pPr>
        <w:ind w:left="1035" w:right="-142" w:hanging="294"/>
        <w:jc w:val="both"/>
        <w:rPr>
          <w:rFonts w:ascii="Arial" w:hAnsi="Arial"/>
          <w:sz w:val="22"/>
          <w:szCs w:val="22"/>
          <w:rtl/>
        </w:rPr>
      </w:pPr>
      <w:r w:rsidRPr="00BF64E1">
        <w:rPr>
          <w:rFonts w:ascii="Arial" w:hAnsi="Arial" w:hint="cs"/>
          <w:sz w:val="22"/>
          <w:szCs w:val="22"/>
          <w:rtl/>
        </w:rPr>
        <w:t>-</w:t>
      </w:r>
      <w:r w:rsidRPr="00BF64E1">
        <w:rPr>
          <w:rFonts w:ascii="Arial" w:hAnsi="Arial" w:hint="cs"/>
          <w:sz w:val="22"/>
          <w:szCs w:val="22"/>
          <w:rtl/>
        </w:rPr>
        <w:tab/>
        <w:t>תקנה 2(2) - מכירת נכס לקרוב שבה נוצר הפסד של 2 מיליון ש</w:t>
      </w:r>
      <w:r w:rsidRPr="00BF64E1">
        <w:rPr>
          <w:rFonts w:ascii="Arial" w:hAnsi="Arial"/>
          <w:sz w:val="22"/>
          <w:szCs w:val="22"/>
          <w:rtl/>
        </w:rPr>
        <w:t>"</w:t>
      </w:r>
      <w:r w:rsidRPr="00BF64E1">
        <w:rPr>
          <w:rFonts w:ascii="Arial" w:hAnsi="Arial" w:hint="cs"/>
          <w:sz w:val="22"/>
          <w:szCs w:val="22"/>
          <w:rtl/>
        </w:rPr>
        <w:t>ח לפחות, שקוזז כולו או חלקו בשנת המכירה או בתוך שנתיים שלאחר תום שנת המכירה.</w:t>
      </w:r>
    </w:p>
    <w:p w:rsidR="000F117D" w:rsidRDefault="000F117D" w:rsidP="000F117D">
      <w:pPr>
        <w:ind w:left="1035" w:right="-142" w:hanging="294"/>
        <w:jc w:val="both"/>
        <w:rPr>
          <w:rFonts w:ascii="Arial" w:hAnsi="Arial"/>
          <w:sz w:val="22"/>
          <w:szCs w:val="22"/>
          <w:rtl/>
        </w:rPr>
      </w:pPr>
    </w:p>
    <w:p w:rsidR="000F117D" w:rsidRDefault="000F117D" w:rsidP="000F117D">
      <w:pPr>
        <w:ind w:left="1035" w:right="-142" w:hanging="294"/>
        <w:jc w:val="both"/>
        <w:rPr>
          <w:rFonts w:ascii="Arial" w:hAnsi="Arial"/>
          <w:sz w:val="22"/>
          <w:szCs w:val="22"/>
          <w:rtl/>
        </w:rPr>
      </w:pPr>
    </w:p>
    <w:p w:rsidR="000F117D" w:rsidRDefault="000F117D" w:rsidP="000F117D">
      <w:pPr>
        <w:ind w:left="1035" w:right="-142" w:hanging="294"/>
        <w:jc w:val="both"/>
        <w:rPr>
          <w:rFonts w:ascii="Arial" w:hAnsi="Arial"/>
          <w:sz w:val="22"/>
          <w:szCs w:val="22"/>
          <w:rtl/>
        </w:rPr>
      </w:pPr>
    </w:p>
    <w:p w:rsidR="000F117D" w:rsidRDefault="000F117D" w:rsidP="000F117D">
      <w:pPr>
        <w:ind w:left="1035" w:right="-142" w:hanging="294"/>
        <w:jc w:val="both"/>
        <w:rPr>
          <w:rFonts w:ascii="Arial" w:hAnsi="Arial"/>
          <w:sz w:val="22"/>
          <w:szCs w:val="22"/>
          <w:rtl/>
        </w:rPr>
      </w:pPr>
    </w:p>
    <w:p w:rsidR="000F117D" w:rsidRDefault="000F117D" w:rsidP="000F117D">
      <w:pPr>
        <w:ind w:left="1035" w:right="-142" w:hanging="294"/>
        <w:jc w:val="both"/>
        <w:rPr>
          <w:rFonts w:ascii="Arial" w:hAnsi="Arial"/>
          <w:sz w:val="22"/>
          <w:szCs w:val="22"/>
          <w:rtl/>
        </w:rPr>
      </w:pPr>
    </w:p>
    <w:p w:rsidR="000F117D" w:rsidRDefault="000F117D" w:rsidP="000F117D">
      <w:pPr>
        <w:ind w:left="1035" w:right="-142" w:hanging="294"/>
        <w:jc w:val="both"/>
        <w:rPr>
          <w:rFonts w:ascii="Arial" w:hAnsi="Arial"/>
          <w:sz w:val="22"/>
          <w:szCs w:val="22"/>
          <w:rtl/>
        </w:rPr>
      </w:pPr>
    </w:p>
    <w:p w:rsidR="000F117D" w:rsidRDefault="000F117D" w:rsidP="000F117D">
      <w:pPr>
        <w:ind w:left="1035" w:right="-142" w:hanging="294"/>
        <w:jc w:val="both"/>
        <w:rPr>
          <w:rFonts w:ascii="Arial" w:hAnsi="Arial"/>
          <w:sz w:val="22"/>
          <w:szCs w:val="22"/>
          <w:rtl/>
        </w:rPr>
      </w:pPr>
    </w:p>
    <w:p w:rsidR="000F117D" w:rsidRPr="00010E8C" w:rsidRDefault="000F117D" w:rsidP="000F117D">
      <w:pPr>
        <w:ind w:left="368" w:right="14" w:hanging="426"/>
        <w:jc w:val="both"/>
        <w:rPr>
          <w:b/>
          <w:bCs/>
          <w:sz w:val="22"/>
          <w:szCs w:val="22"/>
          <w:rtl/>
        </w:rPr>
      </w:pPr>
      <w:r>
        <w:rPr>
          <w:rFonts w:hint="cs"/>
          <w:b/>
          <w:bCs/>
          <w:sz w:val="22"/>
          <w:szCs w:val="22"/>
          <w:rtl/>
        </w:rPr>
        <w:t>41</w:t>
      </w:r>
      <w:r w:rsidRPr="00010E8C">
        <w:rPr>
          <w:b/>
          <w:bCs/>
          <w:sz w:val="22"/>
          <w:szCs w:val="22"/>
          <w:rtl/>
        </w:rPr>
        <w:t>.</w:t>
      </w:r>
      <w:r w:rsidRPr="00010E8C">
        <w:rPr>
          <w:b/>
          <w:bCs/>
          <w:sz w:val="22"/>
          <w:szCs w:val="22"/>
          <w:rtl/>
        </w:rPr>
        <w:tab/>
      </w:r>
      <w:r w:rsidRPr="00010E8C">
        <w:rPr>
          <w:rFonts w:hint="cs"/>
          <w:b/>
          <w:bCs/>
          <w:sz w:val="22"/>
          <w:szCs w:val="22"/>
          <w:rtl/>
        </w:rPr>
        <w:t xml:space="preserve">תכנוני מס הטעונים דווח </w:t>
      </w:r>
      <w:r w:rsidRPr="00010E8C">
        <w:rPr>
          <w:rFonts w:hint="cs"/>
          <w:sz w:val="22"/>
          <w:szCs w:val="22"/>
          <w:rtl/>
        </w:rPr>
        <w:t>(המשך)</w:t>
      </w:r>
    </w:p>
    <w:p w:rsidR="000F117D" w:rsidRPr="00203FC3" w:rsidRDefault="000F117D" w:rsidP="000F117D">
      <w:pPr>
        <w:tabs>
          <w:tab w:val="left" w:pos="459"/>
        </w:tabs>
        <w:ind w:left="494" w:hanging="117"/>
        <w:jc w:val="both"/>
        <w:rPr>
          <w:b/>
          <w:bCs/>
          <w:sz w:val="22"/>
          <w:szCs w:val="22"/>
          <w:rtl/>
        </w:rPr>
      </w:pPr>
      <w:r>
        <w:rPr>
          <w:rFonts w:hint="cs"/>
          <w:b/>
          <w:bCs/>
          <w:sz w:val="22"/>
          <w:szCs w:val="22"/>
          <w:rtl/>
        </w:rPr>
        <w:t>ד</w:t>
      </w:r>
      <w:r w:rsidRPr="00203FC3">
        <w:rPr>
          <w:rFonts w:hint="cs"/>
          <w:b/>
          <w:bCs/>
          <w:sz w:val="22"/>
          <w:szCs w:val="22"/>
          <w:rtl/>
        </w:rPr>
        <w:t>.</w:t>
      </w:r>
      <w:r w:rsidRPr="00203FC3">
        <w:rPr>
          <w:rFonts w:hint="cs"/>
          <w:b/>
          <w:bCs/>
          <w:sz w:val="22"/>
          <w:szCs w:val="22"/>
          <w:rtl/>
        </w:rPr>
        <w:tab/>
        <w:t>עיקרי הפעולות עליהן יש לדווח לפי תקנות מס הכנסה הן:</w:t>
      </w:r>
    </w:p>
    <w:p w:rsidR="000F117D" w:rsidRPr="00BF64E1" w:rsidRDefault="000F117D" w:rsidP="000F117D">
      <w:pPr>
        <w:ind w:left="326" w:firstLine="415"/>
        <w:rPr>
          <w:rFonts w:ascii="Arial" w:hAnsi="Arial"/>
          <w:b/>
          <w:bCs/>
          <w:sz w:val="22"/>
          <w:szCs w:val="22"/>
          <w:rtl/>
        </w:rPr>
      </w:pPr>
      <w:r w:rsidRPr="00BF64E1">
        <w:rPr>
          <w:rFonts w:ascii="Arial" w:hAnsi="Arial" w:hint="cs"/>
          <w:b/>
          <w:bCs/>
          <w:sz w:val="22"/>
          <w:szCs w:val="22"/>
          <w:rtl/>
        </w:rPr>
        <w:t>התקנות חלות על פ</w:t>
      </w:r>
      <w:r>
        <w:rPr>
          <w:rFonts w:ascii="Arial" w:hAnsi="Arial" w:hint="cs"/>
          <w:b/>
          <w:bCs/>
          <w:sz w:val="22"/>
          <w:szCs w:val="22"/>
          <w:rtl/>
        </w:rPr>
        <w:t>עולה שבוצעה בשנת המס 2007 ואילך</w:t>
      </w:r>
    </w:p>
    <w:p w:rsidR="000F117D" w:rsidRDefault="000F117D" w:rsidP="000F117D">
      <w:pPr>
        <w:ind w:left="1035" w:right="-142" w:hanging="294"/>
        <w:jc w:val="both"/>
        <w:rPr>
          <w:rFonts w:ascii="Arial" w:hAnsi="Arial"/>
          <w:sz w:val="22"/>
          <w:szCs w:val="22"/>
          <w:rtl/>
        </w:rPr>
      </w:pPr>
      <w:r w:rsidRPr="00BF64E1">
        <w:rPr>
          <w:rFonts w:ascii="Arial" w:hAnsi="Arial" w:hint="cs"/>
          <w:sz w:val="22"/>
          <w:szCs w:val="22"/>
          <w:rtl/>
        </w:rPr>
        <w:t>-</w:t>
      </w:r>
      <w:r w:rsidRPr="00BF64E1">
        <w:rPr>
          <w:rFonts w:ascii="Arial" w:hAnsi="Arial" w:hint="cs"/>
          <w:sz w:val="22"/>
          <w:szCs w:val="22"/>
          <w:rtl/>
        </w:rPr>
        <w:tab/>
        <w:t>תקנה 2(3) - מכירת נכס לאחר, אם הנכס הגיע לידי המוכר במכירה פטורה ממס מקרוב והמוכר מכר את הנכס בתוך שלוש שנים מיום שהגיע לידיו ונוצר לו בעקבות המכירה הפסד בסכום של 2 מיליון ש</w:t>
      </w:r>
      <w:r w:rsidRPr="00BF64E1">
        <w:rPr>
          <w:rFonts w:ascii="Arial" w:hAnsi="Arial"/>
          <w:sz w:val="22"/>
          <w:szCs w:val="22"/>
          <w:rtl/>
        </w:rPr>
        <w:t>"</w:t>
      </w:r>
      <w:r w:rsidRPr="00BF64E1">
        <w:rPr>
          <w:rFonts w:ascii="Arial" w:hAnsi="Arial" w:hint="cs"/>
          <w:sz w:val="22"/>
          <w:szCs w:val="22"/>
          <w:rtl/>
        </w:rPr>
        <w:t>ח לפחות, הניתן לקיזוז, בין אם קוזז ההפסד ובין אם לאו.</w:t>
      </w:r>
    </w:p>
    <w:p w:rsidR="000F117D" w:rsidRDefault="000F117D" w:rsidP="000F117D">
      <w:pPr>
        <w:bidi w:val="0"/>
        <w:spacing w:line="80" w:lineRule="exact"/>
        <w:ind w:right="-142"/>
        <w:rPr>
          <w:rFonts w:ascii="Arial" w:hAnsi="Arial"/>
          <w:sz w:val="22"/>
          <w:szCs w:val="22"/>
          <w:rtl/>
        </w:rPr>
      </w:pPr>
    </w:p>
    <w:p w:rsidR="000F117D" w:rsidRPr="00BF64E1" w:rsidRDefault="000F117D" w:rsidP="000F117D">
      <w:pPr>
        <w:ind w:left="1035" w:right="-142" w:hanging="294"/>
        <w:jc w:val="both"/>
        <w:rPr>
          <w:rFonts w:ascii="Arial" w:hAnsi="Arial"/>
          <w:sz w:val="22"/>
          <w:szCs w:val="22"/>
          <w:rtl/>
        </w:rPr>
      </w:pPr>
      <w:r w:rsidRPr="00BF64E1">
        <w:rPr>
          <w:rFonts w:ascii="Arial" w:hAnsi="Arial" w:hint="cs"/>
          <w:sz w:val="22"/>
          <w:szCs w:val="22"/>
          <w:rtl/>
        </w:rPr>
        <w:t>-</w:t>
      </w:r>
      <w:r w:rsidRPr="00BF64E1">
        <w:rPr>
          <w:rFonts w:ascii="Arial" w:hAnsi="Arial" w:hint="cs"/>
          <w:sz w:val="22"/>
          <w:szCs w:val="22"/>
          <w:rtl/>
        </w:rPr>
        <w:tab/>
        <w:t>תקנה 2(4) - מכירת נכס לאחר, אם הנכס הגיע לידי המוכר במכירה פטורה ממס מקרוב והמוכר מכר את הנכס בתוך שלוש שנים מיום שהגיע לידיו, וכנגד הרווח שנוצר לו בעקבות המכירה קיזז הפסד קודם שהיה לו בסכום של 2 מיליון ש</w:t>
      </w:r>
      <w:r w:rsidRPr="00BF64E1">
        <w:rPr>
          <w:rFonts w:ascii="Arial" w:hAnsi="Arial"/>
          <w:sz w:val="22"/>
          <w:szCs w:val="22"/>
          <w:rtl/>
        </w:rPr>
        <w:t>"</w:t>
      </w:r>
      <w:r w:rsidRPr="00BF64E1">
        <w:rPr>
          <w:rFonts w:ascii="Arial" w:hAnsi="Arial" w:hint="cs"/>
          <w:sz w:val="22"/>
          <w:szCs w:val="22"/>
          <w:rtl/>
        </w:rPr>
        <w:t>ח לפחות.</w:t>
      </w:r>
    </w:p>
    <w:p w:rsidR="000F117D" w:rsidRPr="00BF64E1" w:rsidRDefault="000F117D" w:rsidP="000F117D">
      <w:pPr>
        <w:bidi w:val="0"/>
        <w:spacing w:line="80" w:lineRule="exact"/>
        <w:ind w:right="-142"/>
        <w:jc w:val="right"/>
        <w:rPr>
          <w:rFonts w:ascii="Arial" w:hAnsi="Arial"/>
          <w:sz w:val="22"/>
          <w:szCs w:val="22"/>
          <w:rtl/>
        </w:rPr>
      </w:pPr>
    </w:p>
    <w:p w:rsidR="000F117D" w:rsidRPr="00BF64E1" w:rsidRDefault="000F117D" w:rsidP="000F117D">
      <w:pPr>
        <w:ind w:left="1035" w:right="-142" w:hanging="294"/>
        <w:jc w:val="both"/>
        <w:rPr>
          <w:rFonts w:ascii="Arial" w:hAnsi="Arial"/>
          <w:sz w:val="22"/>
          <w:szCs w:val="22"/>
          <w:rtl/>
        </w:rPr>
      </w:pPr>
      <w:r w:rsidRPr="00BF64E1">
        <w:rPr>
          <w:rFonts w:ascii="Arial" w:hAnsi="Arial" w:hint="cs"/>
          <w:sz w:val="22"/>
          <w:szCs w:val="22"/>
          <w:rtl/>
        </w:rPr>
        <w:t>-</w:t>
      </w:r>
      <w:r w:rsidRPr="00BF64E1">
        <w:rPr>
          <w:rFonts w:ascii="Arial" w:hAnsi="Arial" w:hint="cs"/>
          <w:sz w:val="22"/>
          <w:szCs w:val="22"/>
          <w:rtl/>
        </w:rPr>
        <w:tab/>
        <w:t>תקנה 2(5) - מחילת חוב לקרוב, על ידי חבר בני אדם, בסכום של 1 מיליון ש</w:t>
      </w:r>
      <w:r w:rsidRPr="00BF64E1">
        <w:rPr>
          <w:rFonts w:ascii="Arial" w:hAnsi="Arial"/>
          <w:sz w:val="22"/>
          <w:szCs w:val="22"/>
          <w:rtl/>
        </w:rPr>
        <w:t>"</w:t>
      </w:r>
      <w:r w:rsidRPr="00BF64E1">
        <w:rPr>
          <w:rFonts w:ascii="Arial" w:hAnsi="Arial" w:hint="cs"/>
          <w:sz w:val="22"/>
          <w:szCs w:val="22"/>
          <w:rtl/>
        </w:rPr>
        <w:t>ח לפחות, ובשל המחילה פחת סכום המס שהיה משתלם על סכום המחילה, היות ולקרוב היו "מצבי מס מופחת".</w:t>
      </w:r>
    </w:p>
    <w:p w:rsidR="000F117D" w:rsidRPr="00BF64E1" w:rsidRDefault="000F117D" w:rsidP="000F117D">
      <w:pPr>
        <w:bidi w:val="0"/>
        <w:spacing w:line="80" w:lineRule="exact"/>
        <w:ind w:right="-142"/>
        <w:jc w:val="right"/>
        <w:rPr>
          <w:rFonts w:ascii="Arial" w:hAnsi="Arial"/>
          <w:sz w:val="22"/>
          <w:szCs w:val="22"/>
          <w:rtl/>
        </w:rPr>
      </w:pPr>
    </w:p>
    <w:p w:rsidR="000F117D" w:rsidRDefault="000F117D" w:rsidP="000F117D">
      <w:pPr>
        <w:ind w:left="1035" w:right="-142" w:hanging="294"/>
        <w:jc w:val="both"/>
        <w:rPr>
          <w:rFonts w:ascii="Arial" w:hAnsi="Arial"/>
          <w:sz w:val="22"/>
          <w:szCs w:val="22"/>
          <w:rtl/>
        </w:rPr>
      </w:pPr>
      <w:r w:rsidRPr="00BF64E1">
        <w:rPr>
          <w:rFonts w:ascii="Arial" w:hAnsi="Arial" w:hint="cs"/>
          <w:sz w:val="22"/>
          <w:szCs w:val="22"/>
          <w:rtl/>
        </w:rPr>
        <w:t>-</w:t>
      </w:r>
      <w:r w:rsidRPr="00BF64E1">
        <w:rPr>
          <w:rFonts w:ascii="Arial" w:hAnsi="Arial" w:hint="cs"/>
          <w:sz w:val="22"/>
          <w:szCs w:val="22"/>
          <w:rtl/>
        </w:rPr>
        <w:tab/>
        <w:t>תקנה 2(6) - פירעון חוב של יחיד בעל מניות מהותי בחבר בני אדם לחבר בסכום של 1 מיליון ש</w:t>
      </w:r>
      <w:r w:rsidRPr="00BF64E1">
        <w:rPr>
          <w:rFonts w:ascii="Arial" w:hAnsi="Arial"/>
          <w:sz w:val="22"/>
          <w:szCs w:val="22"/>
          <w:rtl/>
        </w:rPr>
        <w:t>"</w:t>
      </w:r>
      <w:r w:rsidRPr="00BF64E1">
        <w:rPr>
          <w:rFonts w:ascii="Arial" w:hAnsi="Arial" w:hint="cs"/>
          <w:sz w:val="22"/>
          <w:szCs w:val="22"/>
          <w:rtl/>
        </w:rPr>
        <w:t>ח לפחות ברבעון האחרון של שנת המס ובלבד שברבעון הראשון של שנת המס העוקבת גדל סכום החוב של בעל המניות המהותי בחבר, בשיעור שלא יפחת מ-25% מסכום החוב שנפרע על ידיו.</w:t>
      </w:r>
    </w:p>
    <w:p w:rsidR="000F117D" w:rsidRDefault="000F117D" w:rsidP="000F117D">
      <w:pPr>
        <w:bidi w:val="0"/>
        <w:spacing w:line="80" w:lineRule="exact"/>
        <w:ind w:right="-142"/>
        <w:rPr>
          <w:rFonts w:ascii="Arial" w:hAnsi="Arial"/>
          <w:sz w:val="22"/>
          <w:szCs w:val="22"/>
          <w:rtl/>
        </w:rPr>
      </w:pPr>
    </w:p>
    <w:p w:rsidR="000F117D" w:rsidRPr="00BF64E1" w:rsidRDefault="000F117D" w:rsidP="000F117D">
      <w:pPr>
        <w:ind w:left="1035" w:right="-142" w:hanging="294"/>
        <w:jc w:val="both"/>
        <w:rPr>
          <w:rFonts w:ascii="Arial" w:hAnsi="Arial"/>
          <w:sz w:val="22"/>
          <w:szCs w:val="22"/>
        </w:rPr>
      </w:pPr>
      <w:r w:rsidRPr="00BF64E1">
        <w:rPr>
          <w:rFonts w:ascii="Arial" w:hAnsi="Arial" w:hint="cs"/>
          <w:sz w:val="22"/>
          <w:szCs w:val="22"/>
          <w:rtl/>
        </w:rPr>
        <w:t>-</w:t>
      </w:r>
      <w:r w:rsidRPr="00BF64E1">
        <w:rPr>
          <w:rFonts w:ascii="Arial" w:hAnsi="Arial" w:hint="cs"/>
          <w:sz w:val="22"/>
          <w:szCs w:val="22"/>
          <w:rtl/>
        </w:rPr>
        <w:tab/>
        <w:t>תקנה 2(7) - רכישת אמצעי שליטה בחבר בני אדם, אם לרוכש הומחתה זכות של אחר כלפי אותו חבר בני אדם וההתחייבויות של חבר בני אדם לאחר שולמה על ידי רוכש אמצעי השליטה או על ידי מוכר אמצעי השליטה ולחבר בני האדם נוצר חוב כלפי רוכש אמצעי השליטה, הנובע מהזכות שהומחתה בסכום העולה על הסכום ששולם על ידי מוכר אמצעי השליטה או רוכש אמצעי השליטה, לפי העניין.</w:t>
      </w:r>
    </w:p>
    <w:p w:rsidR="000F117D" w:rsidRDefault="000F117D" w:rsidP="000F117D">
      <w:pPr>
        <w:bidi w:val="0"/>
        <w:spacing w:line="80" w:lineRule="exact"/>
        <w:ind w:right="-142"/>
        <w:rPr>
          <w:rFonts w:ascii="Arial" w:hAnsi="Arial"/>
          <w:sz w:val="22"/>
          <w:szCs w:val="22"/>
          <w:rtl/>
        </w:rPr>
      </w:pPr>
    </w:p>
    <w:p w:rsidR="000F117D" w:rsidRPr="008513F0" w:rsidRDefault="000F117D" w:rsidP="000F117D">
      <w:pPr>
        <w:ind w:left="1035" w:right="-142" w:hanging="294"/>
        <w:jc w:val="both"/>
        <w:rPr>
          <w:rFonts w:ascii="Arial" w:hAnsi="Arial"/>
          <w:sz w:val="22"/>
          <w:szCs w:val="22"/>
          <w:rtl/>
        </w:rPr>
      </w:pPr>
      <w:r w:rsidRPr="00BF64E1">
        <w:rPr>
          <w:rFonts w:ascii="Arial" w:hAnsi="Arial" w:hint="cs"/>
          <w:sz w:val="22"/>
          <w:szCs w:val="22"/>
          <w:rtl/>
        </w:rPr>
        <w:t>-</w:t>
      </w:r>
      <w:r w:rsidRPr="00BF64E1">
        <w:rPr>
          <w:rFonts w:ascii="Arial" w:hAnsi="Arial" w:hint="cs"/>
          <w:sz w:val="22"/>
          <w:szCs w:val="22"/>
          <w:rtl/>
        </w:rPr>
        <w:tab/>
        <w:t>תקנה 2(8) - רכישה אמצעי שליטה במהלך תקופה של עד שנתיים בשיעור של 50% או יותר בחבר בני אדם שיש לו הפסד של 3 מיליון ש</w:t>
      </w:r>
      <w:r w:rsidRPr="00BF64E1">
        <w:rPr>
          <w:rFonts w:ascii="Arial" w:hAnsi="Arial"/>
          <w:sz w:val="22"/>
          <w:szCs w:val="22"/>
          <w:rtl/>
        </w:rPr>
        <w:t>"</w:t>
      </w:r>
      <w:r w:rsidRPr="00BF64E1">
        <w:rPr>
          <w:rFonts w:ascii="Arial" w:hAnsi="Arial" w:hint="cs"/>
          <w:sz w:val="22"/>
          <w:szCs w:val="22"/>
          <w:rtl/>
        </w:rPr>
        <w:t>ח לפחות.</w:t>
      </w:r>
    </w:p>
    <w:p w:rsidR="000F117D" w:rsidRDefault="000F117D" w:rsidP="000F117D">
      <w:pPr>
        <w:ind w:left="1035" w:right="-142" w:hanging="294"/>
        <w:jc w:val="both"/>
        <w:rPr>
          <w:rFonts w:ascii="Arial" w:hAnsi="Arial"/>
          <w:sz w:val="22"/>
          <w:szCs w:val="22"/>
          <w:rtl/>
        </w:rPr>
      </w:pPr>
      <w:r w:rsidRPr="00BF64E1">
        <w:rPr>
          <w:rFonts w:ascii="Arial" w:hAnsi="Arial" w:hint="cs"/>
          <w:sz w:val="22"/>
          <w:szCs w:val="22"/>
          <w:rtl/>
        </w:rPr>
        <w:t>-</w:t>
      </w:r>
      <w:r w:rsidRPr="00BF64E1">
        <w:rPr>
          <w:rFonts w:ascii="Arial" w:hAnsi="Arial" w:hint="cs"/>
          <w:sz w:val="22"/>
          <w:szCs w:val="22"/>
          <w:rtl/>
        </w:rPr>
        <w:tab/>
        <w:t>תקנה 2(9) - רכישה או החזקה של 25% לפחות מחבר בני אדם תושב מדינה שאינה גומלת, כששיעור המס החל במדינה שבה הוא תושב, נמוך מ-20%, או קבלת תקבולים מאותו חבר בני אדם.</w:t>
      </w:r>
    </w:p>
    <w:p w:rsidR="000F117D" w:rsidRDefault="000F117D" w:rsidP="000F117D">
      <w:pPr>
        <w:bidi w:val="0"/>
        <w:spacing w:line="80" w:lineRule="exact"/>
        <w:ind w:right="-142"/>
        <w:rPr>
          <w:rFonts w:ascii="Arial" w:hAnsi="Arial"/>
          <w:sz w:val="22"/>
          <w:szCs w:val="22"/>
          <w:rtl/>
        </w:rPr>
      </w:pPr>
    </w:p>
    <w:p w:rsidR="000F117D" w:rsidRPr="00BF64E1" w:rsidRDefault="000F117D" w:rsidP="000F117D">
      <w:pPr>
        <w:ind w:left="1035" w:right="-142" w:hanging="294"/>
        <w:jc w:val="both"/>
        <w:rPr>
          <w:rFonts w:ascii="Arial" w:hAnsi="Arial"/>
          <w:sz w:val="22"/>
          <w:szCs w:val="22"/>
        </w:rPr>
      </w:pPr>
      <w:r w:rsidRPr="00BF64E1">
        <w:rPr>
          <w:rFonts w:ascii="Arial" w:hAnsi="Arial" w:hint="cs"/>
          <w:sz w:val="22"/>
          <w:szCs w:val="22"/>
          <w:rtl/>
        </w:rPr>
        <w:t>-</w:t>
      </w:r>
      <w:r w:rsidRPr="00BF64E1">
        <w:rPr>
          <w:rFonts w:ascii="Arial" w:hAnsi="Arial" w:hint="cs"/>
          <w:sz w:val="22"/>
          <w:szCs w:val="22"/>
          <w:rtl/>
        </w:rPr>
        <w:tab/>
        <w:t>תקנה 2(10) - רכושה של 25% לפחות מאמצעי השליטה בחבר בני אדם תושב מדינה שלישראל יש עמה אמנה למניעת כפל מיסים, אם מרבית שווי נכסיו של אותו חבר בני אדם הם נכסים בישראל, או החזקה בחבר בני אדם כאמור או קבלת תקבולים מאותו חבר בני אדם.</w:t>
      </w:r>
    </w:p>
    <w:p w:rsidR="000F117D" w:rsidRPr="00BF64E1" w:rsidRDefault="000F117D" w:rsidP="000F117D">
      <w:pPr>
        <w:bidi w:val="0"/>
        <w:spacing w:line="80" w:lineRule="exact"/>
        <w:ind w:right="-142"/>
        <w:rPr>
          <w:rFonts w:ascii="Arial" w:hAnsi="Arial"/>
          <w:sz w:val="22"/>
          <w:szCs w:val="22"/>
          <w:rtl/>
        </w:rPr>
      </w:pPr>
    </w:p>
    <w:p w:rsidR="000F117D" w:rsidRPr="00BF64E1" w:rsidRDefault="000F117D" w:rsidP="000F117D">
      <w:pPr>
        <w:ind w:left="1035" w:right="-142" w:hanging="294"/>
        <w:jc w:val="both"/>
        <w:rPr>
          <w:rFonts w:ascii="Arial" w:hAnsi="Arial"/>
          <w:sz w:val="22"/>
          <w:szCs w:val="22"/>
        </w:rPr>
      </w:pPr>
      <w:r w:rsidRPr="00BF64E1">
        <w:rPr>
          <w:rFonts w:ascii="Arial" w:hAnsi="Arial" w:hint="cs"/>
          <w:sz w:val="22"/>
          <w:szCs w:val="22"/>
          <w:rtl/>
        </w:rPr>
        <w:t>-</w:t>
      </w:r>
      <w:r w:rsidRPr="00BF64E1">
        <w:rPr>
          <w:rFonts w:ascii="Arial" w:hAnsi="Arial" w:hint="cs"/>
          <w:sz w:val="22"/>
          <w:szCs w:val="22"/>
          <w:rtl/>
        </w:rPr>
        <w:tab/>
        <w:t>תקנה 2(11) - תשלום מחברה משפחתית לנישום, שנדרש על ידי החברה המשפחתית כהוצאה בשנת המס, ויצר לנישום המייצג הפסד בסכום שלא פחת מ-500,000 ש"ח.</w:t>
      </w:r>
    </w:p>
    <w:p w:rsidR="000F117D" w:rsidRPr="00BF64E1" w:rsidRDefault="000F117D" w:rsidP="000F117D">
      <w:pPr>
        <w:ind w:right="28"/>
        <w:rPr>
          <w:rFonts w:ascii="Arial" w:hAnsi="Arial"/>
          <w:sz w:val="22"/>
          <w:szCs w:val="22"/>
          <w:rtl/>
        </w:rPr>
      </w:pPr>
    </w:p>
    <w:p w:rsidR="000F117D" w:rsidRPr="00BF64E1" w:rsidRDefault="000F117D" w:rsidP="000F117D">
      <w:pPr>
        <w:ind w:left="297" w:right="28" w:firstLine="444"/>
        <w:rPr>
          <w:rFonts w:ascii="Arial" w:hAnsi="Arial"/>
          <w:sz w:val="22"/>
          <w:szCs w:val="22"/>
          <w:rtl/>
        </w:rPr>
      </w:pPr>
      <w:r w:rsidRPr="00BF64E1">
        <w:rPr>
          <w:rFonts w:ascii="Arial" w:hAnsi="Arial" w:hint="cs"/>
          <w:b/>
          <w:bCs/>
          <w:sz w:val="22"/>
          <w:szCs w:val="22"/>
          <w:rtl/>
        </w:rPr>
        <w:t xml:space="preserve">לעניין פעולות במקרקעין, </w:t>
      </w:r>
      <w:r w:rsidRPr="00BF64E1">
        <w:rPr>
          <w:rFonts w:ascii="Arial" w:hAnsi="Arial" w:hint="cs"/>
          <w:sz w:val="22"/>
          <w:szCs w:val="22"/>
          <w:rtl/>
        </w:rPr>
        <w:t>נקבע, כי יראו כפעולות במקרקעין החייבות בדיווח:</w:t>
      </w:r>
    </w:p>
    <w:p w:rsidR="000F117D" w:rsidRPr="00BF64E1" w:rsidRDefault="000F117D" w:rsidP="000F117D">
      <w:pPr>
        <w:ind w:left="1035" w:right="-142" w:hanging="294"/>
        <w:jc w:val="both"/>
        <w:rPr>
          <w:rFonts w:ascii="Arial" w:hAnsi="Arial"/>
          <w:sz w:val="22"/>
          <w:szCs w:val="22"/>
          <w:rtl/>
        </w:rPr>
      </w:pPr>
      <w:r w:rsidRPr="00BF64E1">
        <w:rPr>
          <w:rFonts w:ascii="Arial" w:hAnsi="Arial" w:hint="cs"/>
          <w:sz w:val="22"/>
          <w:szCs w:val="22"/>
          <w:rtl/>
        </w:rPr>
        <w:t>-</w:t>
      </w:r>
      <w:r w:rsidRPr="00BF64E1">
        <w:rPr>
          <w:rFonts w:ascii="Arial" w:hAnsi="Arial" w:hint="cs"/>
          <w:sz w:val="22"/>
          <w:szCs w:val="22"/>
          <w:rtl/>
        </w:rPr>
        <w:tab/>
        <w:t>תקנה 2(12)</w:t>
      </w:r>
      <w:r w:rsidRPr="00704243">
        <w:rPr>
          <w:rFonts w:ascii="Arial" w:hAnsi="Arial" w:hint="cs"/>
          <w:sz w:val="22"/>
          <w:szCs w:val="22"/>
          <w:rtl/>
        </w:rPr>
        <w:t xml:space="preserve"> - </w:t>
      </w:r>
      <w:r w:rsidRPr="00BF64E1">
        <w:rPr>
          <w:rFonts w:ascii="Arial" w:hAnsi="Arial" w:hint="cs"/>
          <w:sz w:val="22"/>
          <w:szCs w:val="22"/>
          <w:rtl/>
        </w:rPr>
        <w:t>התקשרות עם בעלים של מקרקעין למתן שירותי בניה עליהם או למתן שירותי מימון לבניה כאמור, כשהתמורה מחושבת לפי התמורה ממכירת המקרקעין.</w:t>
      </w:r>
    </w:p>
    <w:p w:rsidR="000F117D" w:rsidRPr="00BF64E1" w:rsidRDefault="000F117D" w:rsidP="000F117D">
      <w:pPr>
        <w:bidi w:val="0"/>
        <w:spacing w:line="80" w:lineRule="exact"/>
        <w:ind w:right="-142"/>
        <w:rPr>
          <w:rFonts w:ascii="Arial" w:hAnsi="Arial"/>
          <w:sz w:val="22"/>
          <w:szCs w:val="22"/>
          <w:rtl/>
        </w:rPr>
      </w:pPr>
    </w:p>
    <w:p w:rsidR="000F117D" w:rsidRDefault="000F117D" w:rsidP="000F117D">
      <w:pPr>
        <w:ind w:left="1035" w:right="-142" w:hanging="294"/>
        <w:jc w:val="both"/>
        <w:rPr>
          <w:rFonts w:ascii="Arial" w:hAnsi="Arial"/>
          <w:sz w:val="22"/>
          <w:szCs w:val="22"/>
          <w:rtl/>
        </w:rPr>
      </w:pPr>
      <w:r w:rsidRPr="00BF64E1">
        <w:rPr>
          <w:rFonts w:ascii="Arial" w:hAnsi="Arial" w:hint="cs"/>
          <w:sz w:val="22"/>
          <w:szCs w:val="22"/>
          <w:rtl/>
        </w:rPr>
        <w:t>-</w:t>
      </w:r>
      <w:r w:rsidRPr="00BF64E1">
        <w:rPr>
          <w:rFonts w:ascii="Arial" w:hAnsi="Arial" w:hint="cs"/>
          <w:sz w:val="22"/>
          <w:szCs w:val="22"/>
          <w:rtl/>
        </w:rPr>
        <w:tab/>
        <w:t xml:space="preserve">תקנה 2(13) - התקשרות עם בעלים של מקרקעין לקבוצת רוכשים המתארגנת כקבוצה לבניה על המקרקעין באמצעות גורם מארגן (להלן </w:t>
      </w:r>
      <w:r>
        <w:rPr>
          <w:rFonts w:ascii="Arial" w:hAnsi="Arial" w:hint="cs"/>
          <w:sz w:val="22"/>
          <w:szCs w:val="22"/>
          <w:rtl/>
        </w:rPr>
        <w:t>-</w:t>
      </w:r>
      <w:r w:rsidRPr="00BF64E1">
        <w:rPr>
          <w:rFonts w:ascii="Arial" w:hAnsi="Arial" w:hint="cs"/>
          <w:sz w:val="22"/>
          <w:szCs w:val="22"/>
          <w:rtl/>
        </w:rPr>
        <w:t xml:space="preserve"> התקשרות לבניה מאורגנת).</w:t>
      </w:r>
    </w:p>
    <w:p w:rsidR="000F117D" w:rsidRPr="00BF64E1" w:rsidRDefault="000F117D" w:rsidP="000F117D">
      <w:pPr>
        <w:bidi w:val="0"/>
        <w:spacing w:line="80" w:lineRule="exact"/>
        <w:ind w:right="-142"/>
        <w:rPr>
          <w:rFonts w:ascii="Arial" w:hAnsi="Arial"/>
          <w:sz w:val="22"/>
          <w:szCs w:val="22"/>
        </w:rPr>
      </w:pPr>
    </w:p>
    <w:p w:rsidR="000F117D" w:rsidRPr="00BF64E1" w:rsidRDefault="000F117D" w:rsidP="000F117D">
      <w:pPr>
        <w:ind w:left="741" w:right="-142"/>
        <w:jc w:val="both"/>
        <w:rPr>
          <w:rFonts w:ascii="Arial" w:hAnsi="Arial"/>
          <w:sz w:val="22"/>
          <w:szCs w:val="22"/>
          <w:rtl/>
        </w:rPr>
      </w:pPr>
      <w:r w:rsidRPr="00BF64E1">
        <w:rPr>
          <w:rFonts w:ascii="Arial" w:hAnsi="Arial" w:hint="cs"/>
          <w:sz w:val="22"/>
          <w:szCs w:val="22"/>
          <w:rtl/>
        </w:rPr>
        <w:t>בתקנות נקבע אופן הדיווח באמצעות פירוט בדוח לפי סעיף 131 לפקודה (הדוח השנתי). כאמור לעיל, הדיווח יהיה באמצעות טופס 1213. כן נקבע כי אין צורך לדווח על פעולה שניתנה לגביה לנישום החלטת מיסוי (</w:t>
      </w:r>
      <w:r w:rsidRPr="002C3F86">
        <w:rPr>
          <w:rFonts w:ascii="Arial" w:hAnsi="Arial"/>
          <w:sz w:val="18"/>
          <w:szCs w:val="18"/>
        </w:rPr>
        <w:t>Pre-rulling</w:t>
      </w:r>
      <w:r w:rsidRPr="00BF64E1">
        <w:rPr>
          <w:rFonts w:ascii="Arial" w:hAnsi="Arial" w:hint="cs"/>
          <w:sz w:val="22"/>
          <w:szCs w:val="22"/>
          <w:rtl/>
        </w:rPr>
        <w:t>).</w:t>
      </w:r>
    </w:p>
    <w:p w:rsidR="000F117D" w:rsidRDefault="000F117D" w:rsidP="000F117D">
      <w:pPr>
        <w:tabs>
          <w:tab w:val="left" w:pos="459"/>
        </w:tabs>
        <w:ind w:left="494" w:right="28" w:hanging="117"/>
        <w:jc w:val="both"/>
        <w:rPr>
          <w:b/>
          <w:bCs/>
          <w:sz w:val="22"/>
          <w:szCs w:val="22"/>
          <w:rtl/>
        </w:rPr>
      </w:pPr>
    </w:p>
    <w:p w:rsidR="000F117D" w:rsidRPr="00704243" w:rsidRDefault="000F117D" w:rsidP="000F117D">
      <w:pPr>
        <w:tabs>
          <w:tab w:val="left" w:pos="459"/>
        </w:tabs>
        <w:ind w:left="494" w:right="-142" w:hanging="117"/>
        <w:jc w:val="both"/>
        <w:rPr>
          <w:b/>
          <w:bCs/>
          <w:sz w:val="22"/>
          <w:szCs w:val="22"/>
          <w:rtl/>
        </w:rPr>
      </w:pPr>
      <w:r>
        <w:rPr>
          <w:rFonts w:hint="cs"/>
          <w:b/>
          <w:bCs/>
          <w:sz w:val="22"/>
          <w:szCs w:val="22"/>
          <w:rtl/>
        </w:rPr>
        <w:t>ה</w:t>
      </w:r>
      <w:r w:rsidRPr="00704243">
        <w:rPr>
          <w:rFonts w:hint="cs"/>
          <w:b/>
          <w:bCs/>
          <w:sz w:val="22"/>
          <w:szCs w:val="22"/>
          <w:rtl/>
        </w:rPr>
        <w:t>.</w:t>
      </w:r>
      <w:r w:rsidRPr="00704243">
        <w:rPr>
          <w:rFonts w:hint="cs"/>
          <w:b/>
          <w:bCs/>
          <w:sz w:val="22"/>
          <w:szCs w:val="22"/>
          <w:rtl/>
        </w:rPr>
        <w:tab/>
        <w:t>עיקרי הפעולות עליהן יש לדווח לפי תקנות מס ערך מוסף הן:</w:t>
      </w:r>
    </w:p>
    <w:p w:rsidR="000F117D" w:rsidRPr="00BF64E1" w:rsidRDefault="000F117D" w:rsidP="000F117D">
      <w:pPr>
        <w:ind w:left="1035" w:right="-142" w:hanging="294"/>
        <w:jc w:val="both"/>
        <w:rPr>
          <w:rFonts w:ascii="Arial" w:hAnsi="Arial"/>
          <w:sz w:val="22"/>
          <w:szCs w:val="22"/>
          <w:rtl/>
        </w:rPr>
      </w:pPr>
      <w:r w:rsidRPr="00BF64E1">
        <w:rPr>
          <w:rFonts w:ascii="Arial" w:hAnsi="Arial" w:hint="cs"/>
          <w:sz w:val="22"/>
          <w:szCs w:val="22"/>
          <w:rtl/>
        </w:rPr>
        <w:t>-</w:t>
      </w:r>
      <w:r w:rsidRPr="00BF64E1">
        <w:rPr>
          <w:rFonts w:ascii="Arial" w:hAnsi="Arial" w:hint="cs"/>
          <w:sz w:val="22"/>
          <w:szCs w:val="22"/>
          <w:rtl/>
        </w:rPr>
        <w:tab/>
        <w:t>תקנה 2(1) - פיצול עסקאות במקרקעין בין מכירת הזכות במקרקעין למתן שירותי בנייה לקבוצת רוכשים באמצעות גורם מארגן.</w:t>
      </w:r>
    </w:p>
    <w:p w:rsidR="000F117D" w:rsidRPr="00BF64E1" w:rsidRDefault="000F117D" w:rsidP="000F117D">
      <w:pPr>
        <w:bidi w:val="0"/>
        <w:spacing w:line="80" w:lineRule="exact"/>
        <w:ind w:right="-142"/>
        <w:rPr>
          <w:rFonts w:ascii="Arial" w:hAnsi="Arial"/>
          <w:sz w:val="22"/>
          <w:szCs w:val="22"/>
          <w:rtl/>
        </w:rPr>
      </w:pPr>
    </w:p>
    <w:p w:rsidR="000F117D" w:rsidRDefault="000F117D" w:rsidP="000F117D">
      <w:pPr>
        <w:ind w:left="1035" w:right="-142" w:hanging="294"/>
        <w:jc w:val="both"/>
        <w:rPr>
          <w:rFonts w:ascii="Arial" w:hAnsi="Arial"/>
          <w:sz w:val="22"/>
          <w:szCs w:val="22"/>
          <w:rtl/>
        </w:rPr>
      </w:pPr>
      <w:r w:rsidRPr="00BF64E1">
        <w:rPr>
          <w:rFonts w:ascii="Arial" w:hAnsi="Arial" w:hint="cs"/>
          <w:sz w:val="22"/>
          <w:szCs w:val="22"/>
          <w:rtl/>
        </w:rPr>
        <w:lastRenderedPageBreak/>
        <w:t>-</w:t>
      </w:r>
      <w:r w:rsidRPr="00BF64E1">
        <w:rPr>
          <w:rFonts w:ascii="Arial" w:hAnsi="Arial" w:hint="cs"/>
          <w:sz w:val="22"/>
          <w:szCs w:val="22"/>
          <w:rtl/>
        </w:rPr>
        <w:tab/>
        <w:t>תקנה 2(2) - החזקה, במישרין או בעקיפין, שלמוסד כספי או מלכ"ר, באחד או יותר מאמצעי השליטה בעוסק, בשיעור של 75% לפחות. אם העוסק מוחזק על ידי יותר ממלכ"ר אחד או מוסד כספי אחד, יימנה שיעור האחזקה של כל אחד מן המחזיקים האמורים במאוחד.</w:t>
      </w:r>
    </w:p>
    <w:p w:rsidR="000F117D" w:rsidRDefault="000F117D" w:rsidP="000F117D">
      <w:pPr>
        <w:bidi w:val="0"/>
        <w:spacing w:line="80" w:lineRule="exact"/>
        <w:rPr>
          <w:rFonts w:ascii="Arial" w:hAnsi="Arial"/>
          <w:sz w:val="22"/>
          <w:szCs w:val="22"/>
          <w:rtl/>
        </w:rPr>
      </w:pPr>
    </w:p>
    <w:p w:rsidR="000F117D" w:rsidRPr="00BF64E1" w:rsidRDefault="000F117D" w:rsidP="000F117D">
      <w:pPr>
        <w:ind w:left="713" w:right="-142"/>
        <w:jc w:val="both"/>
        <w:rPr>
          <w:rFonts w:ascii="Arial" w:hAnsi="Arial"/>
          <w:sz w:val="22"/>
          <w:szCs w:val="22"/>
          <w:rtl/>
        </w:rPr>
      </w:pPr>
      <w:r w:rsidRPr="00BF64E1">
        <w:rPr>
          <w:rFonts w:ascii="Arial" w:hAnsi="Arial" w:hint="cs"/>
          <w:b/>
          <w:bCs/>
          <w:sz w:val="22"/>
          <w:szCs w:val="22"/>
          <w:rtl/>
        </w:rPr>
        <w:t xml:space="preserve">הדיווח יהיה במועד הדיווח התקופתי (באמצעות טופס מע"מ 827). חובת הדיווח הינה לגבי פעולות שבוצעו החל מיום 1 בינואר 2007 </w:t>
      </w:r>
      <w:r w:rsidRPr="00BF64E1">
        <w:rPr>
          <w:rStyle w:val="af"/>
          <w:rFonts w:ascii="Arial" w:hAnsi="Arial"/>
          <w:b/>
          <w:bCs/>
          <w:sz w:val="22"/>
          <w:szCs w:val="22"/>
          <w:rtl/>
        </w:rPr>
        <w:footnoteReference w:customMarkFollows="1" w:id="28"/>
        <w:t>3</w:t>
      </w:r>
      <w:r w:rsidRPr="00BF64E1">
        <w:rPr>
          <w:rFonts w:ascii="Arial" w:hAnsi="Arial" w:hint="cs"/>
          <w:b/>
          <w:bCs/>
          <w:sz w:val="22"/>
          <w:szCs w:val="22"/>
          <w:rtl/>
        </w:rPr>
        <w:t xml:space="preserve">. </w:t>
      </w:r>
      <w:r w:rsidRPr="00BF64E1">
        <w:rPr>
          <w:rFonts w:ascii="Arial" w:hAnsi="Arial" w:hint="cs"/>
          <w:sz w:val="22"/>
          <w:szCs w:val="22"/>
          <w:rtl/>
        </w:rPr>
        <w:t>לא קיימת חובת דיווח לגבי פעולה שניתנה לגביה החלטת מיסוי וניתנה למנהל רשות המסים הסמכות לאפשר דיווח כאמור שאינו במועד הראשון שיש להגיש בו דיווח לאחר ביצוע הפעולה.</w:t>
      </w:r>
    </w:p>
    <w:p w:rsidR="000F117D" w:rsidRDefault="000F117D" w:rsidP="000F117D">
      <w:pPr>
        <w:bidi w:val="0"/>
        <w:spacing w:line="80" w:lineRule="exact"/>
        <w:ind w:right="-142"/>
        <w:rPr>
          <w:rFonts w:ascii="Arial" w:hAnsi="Arial"/>
          <w:sz w:val="22"/>
          <w:szCs w:val="22"/>
          <w:rtl/>
        </w:rPr>
      </w:pPr>
    </w:p>
    <w:p w:rsidR="000F117D" w:rsidRPr="00BF64E1" w:rsidRDefault="000F117D" w:rsidP="000F117D">
      <w:pPr>
        <w:ind w:left="713" w:right="-142"/>
        <w:jc w:val="both"/>
        <w:rPr>
          <w:rFonts w:ascii="Arial" w:hAnsi="Arial"/>
          <w:sz w:val="22"/>
          <w:szCs w:val="22"/>
          <w:rtl/>
        </w:rPr>
      </w:pPr>
      <w:r w:rsidRPr="00BF64E1">
        <w:rPr>
          <w:rFonts w:ascii="Arial" w:hAnsi="Arial" w:hint="cs"/>
          <w:sz w:val="22"/>
          <w:szCs w:val="22"/>
          <w:rtl/>
        </w:rPr>
        <w:t>יצויין, שלגבי ההחזקה של מוסד כספי או מלכ"ר בעוסק, עמדת רשויות מע"מ, כפי שקיבלה ביטוי בחוזר 1/07 שפורסם על ידם ביום 28 במאי 2007, הינה שחובת הדיווח חלה גם על החזקה שהחלה לפני 1 בינואר 2007.</w:t>
      </w:r>
    </w:p>
    <w:p w:rsidR="000F117D" w:rsidRPr="00BF64E1" w:rsidRDefault="000F117D" w:rsidP="000F117D">
      <w:pPr>
        <w:bidi w:val="0"/>
        <w:spacing w:line="80" w:lineRule="exact"/>
        <w:ind w:right="-142"/>
        <w:rPr>
          <w:rFonts w:ascii="Arial" w:hAnsi="Arial"/>
          <w:sz w:val="22"/>
          <w:szCs w:val="22"/>
          <w:rtl/>
        </w:rPr>
      </w:pPr>
    </w:p>
    <w:p w:rsidR="000F117D" w:rsidRDefault="000F117D" w:rsidP="000F117D">
      <w:pPr>
        <w:ind w:left="720" w:right="28" w:hanging="360"/>
        <w:jc w:val="both"/>
        <w:rPr>
          <w:sz w:val="22"/>
          <w:szCs w:val="22"/>
          <w:u w:val="single"/>
          <w:rtl/>
        </w:rPr>
      </w:pPr>
    </w:p>
    <w:p w:rsidR="000F117D" w:rsidRDefault="000F117D" w:rsidP="000F117D">
      <w:pPr>
        <w:ind w:left="720" w:right="28" w:hanging="360"/>
        <w:jc w:val="both"/>
        <w:rPr>
          <w:sz w:val="22"/>
          <w:szCs w:val="22"/>
          <w:u w:val="single"/>
          <w:rtl/>
        </w:rPr>
      </w:pPr>
    </w:p>
    <w:p w:rsidR="000F117D" w:rsidRDefault="000F117D" w:rsidP="000F117D">
      <w:pPr>
        <w:ind w:left="720" w:right="28" w:hanging="360"/>
        <w:jc w:val="both"/>
        <w:rPr>
          <w:sz w:val="22"/>
          <w:szCs w:val="22"/>
          <w:u w:val="single"/>
          <w:rtl/>
        </w:rPr>
      </w:pPr>
    </w:p>
    <w:p w:rsidR="000F117D" w:rsidRDefault="000F117D" w:rsidP="000F117D">
      <w:pPr>
        <w:ind w:left="720" w:right="28" w:hanging="360"/>
        <w:jc w:val="both"/>
        <w:rPr>
          <w:sz w:val="22"/>
          <w:szCs w:val="22"/>
          <w:u w:val="single"/>
          <w:rtl/>
        </w:rPr>
      </w:pPr>
    </w:p>
    <w:p w:rsidR="000F117D" w:rsidRDefault="000F117D" w:rsidP="000F117D">
      <w:pPr>
        <w:ind w:left="720" w:right="28" w:hanging="360"/>
        <w:jc w:val="both"/>
        <w:rPr>
          <w:sz w:val="22"/>
          <w:szCs w:val="22"/>
          <w:u w:val="single"/>
          <w:rtl/>
        </w:rPr>
      </w:pPr>
    </w:p>
    <w:p w:rsidR="000F117D" w:rsidRDefault="000F117D" w:rsidP="000F117D">
      <w:pPr>
        <w:ind w:left="720" w:right="28" w:hanging="360"/>
        <w:jc w:val="both"/>
        <w:rPr>
          <w:sz w:val="22"/>
          <w:szCs w:val="22"/>
          <w:u w:val="single"/>
          <w:rtl/>
        </w:rPr>
      </w:pPr>
    </w:p>
    <w:p w:rsidR="000F117D" w:rsidRDefault="000F117D" w:rsidP="000F117D">
      <w:pPr>
        <w:ind w:left="720" w:right="28" w:hanging="360"/>
        <w:jc w:val="both"/>
        <w:rPr>
          <w:sz w:val="22"/>
          <w:szCs w:val="22"/>
          <w:u w:val="single"/>
          <w:rtl/>
        </w:rPr>
      </w:pPr>
    </w:p>
    <w:p w:rsidR="000F117D" w:rsidRDefault="000F117D" w:rsidP="000F117D">
      <w:pPr>
        <w:ind w:left="720" w:right="28" w:hanging="360"/>
        <w:jc w:val="both"/>
        <w:rPr>
          <w:sz w:val="22"/>
          <w:szCs w:val="22"/>
          <w:u w:val="single"/>
          <w:rtl/>
        </w:rPr>
      </w:pPr>
    </w:p>
    <w:p w:rsidR="000F117D" w:rsidRDefault="000F117D" w:rsidP="000F117D">
      <w:pPr>
        <w:ind w:left="720" w:right="28" w:hanging="360"/>
        <w:jc w:val="both"/>
        <w:rPr>
          <w:sz w:val="22"/>
          <w:szCs w:val="22"/>
          <w:u w:val="single"/>
          <w:rtl/>
        </w:rPr>
      </w:pPr>
    </w:p>
    <w:p w:rsidR="000F117D" w:rsidRDefault="000F117D" w:rsidP="000F117D">
      <w:pPr>
        <w:ind w:left="720" w:right="28" w:hanging="360"/>
        <w:jc w:val="both"/>
        <w:rPr>
          <w:sz w:val="22"/>
          <w:szCs w:val="22"/>
          <w:u w:val="single"/>
          <w:rtl/>
        </w:rPr>
      </w:pPr>
    </w:p>
    <w:p w:rsidR="000F117D" w:rsidRPr="00010E8C" w:rsidRDefault="000F117D" w:rsidP="000F117D">
      <w:pPr>
        <w:ind w:left="368" w:right="-14" w:hanging="426"/>
        <w:jc w:val="both"/>
        <w:rPr>
          <w:b/>
          <w:bCs/>
          <w:sz w:val="22"/>
          <w:szCs w:val="22"/>
          <w:rtl/>
        </w:rPr>
      </w:pPr>
      <w:r>
        <w:rPr>
          <w:rFonts w:hint="cs"/>
          <w:b/>
          <w:bCs/>
          <w:sz w:val="22"/>
          <w:szCs w:val="22"/>
          <w:rtl/>
        </w:rPr>
        <w:t>42</w:t>
      </w:r>
      <w:r w:rsidRPr="00010E8C">
        <w:rPr>
          <w:b/>
          <w:bCs/>
          <w:sz w:val="22"/>
          <w:szCs w:val="22"/>
          <w:rtl/>
        </w:rPr>
        <w:t>.</w:t>
      </w:r>
      <w:r w:rsidRPr="00010E8C">
        <w:rPr>
          <w:b/>
          <w:bCs/>
          <w:sz w:val="22"/>
          <w:szCs w:val="22"/>
          <w:rtl/>
        </w:rPr>
        <w:tab/>
      </w:r>
      <w:r w:rsidRPr="00010E8C">
        <w:rPr>
          <w:rFonts w:hint="cs"/>
          <w:b/>
          <w:bCs/>
          <w:sz w:val="22"/>
          <w:szCs w:val="22"/>
          <w:rtl/>
        </w:rPr>
        <w:t>חוק הגנת השכר (תיקון מספר 24), התשס"ח - 2008</w:t>
      </w:r>
    </w:p>
    <w:p w:rsidR="000F117D" w:rsidRPr="00EB4E58" w:rsidRDefault="000F117D" w:rsidP="000F117D">
      <w:pPr>
        <w:ind w:left="367" w:right="-142"/>
        <w:jc w:val="both"/>
        <w:rPr>
          <w:rFonts w:ascii="Arial" w:hAnsi="Arial"/>
          <w:sz w:val="22"/>
          <w:szCs w:val="22"/>
          <w:rtl/>
        </w:rPr>
      </w:pPr>
      <w:r w:rsidRPr="00EB4E58">
        <w:rPr>
          <w:rFonts w:ascii="Arial" w:hAnsi="Arial" w:hint="cs"/>
          <w:sz w:val="22"/>
          <w:szCs w:val="22"/>
          <w:rtl/>
        </w:rPr>
        <w:t>התיקון הנ"ל לחוק הגנת השכר (להלן</w:t>
      </w:r>
      <w:r>
        <w:rPr>
          <w:rFonts w:ascii="Arial" w:hAnsi="Arial" w:hint="cs"/>
          <w:sz w:val="22"/>
          <w:szCs w:val="22"/>
          <w:rtl/>
        </w:rPr>
        <w:t xml:space="preserve"> - </w:t>
      </w:r>
      <w:r w:rsidRPr="00EB4E58">
        <w:rPr>
          <w:rFonts w:ascii="Arial" w:hAnsi="Arial" w:hint="cs"/>
          <w:b/>
          <w:bCs/>
          <w:sz w:val="22"/>
          <w:szCs w:val="22"/>
          <w:rtl/>
        </w:rPr>
        <w:t>התיקון</w:t>
      </w:r>
      <w:r w:rsidRPr="00EB4E58">
        <w:rPr>
          <w:rFonts w:ascii="Arial" w:hAnsi="Arial" w:hint="cs"/>
          <w:sz w:val="22"/>
          <w:szCs w:val="22"/>
          <w:rtl/>
        </w:rPr>
        <w:t xml:space="preserve">) פורסם בספר החוקים מס' 2162 ביום </w:t>
      </w:r>
      <w:r>
        <w:rPr>
          <w:rFonts w:ascii="Arial" w:hAnsi="Arial" w:hint="cs"/>
          <w:sz w:val="22"/>
          <w:szCs w:val="22"/>
          <w:rtl/>
        </w:rPr>
        <w:t>6 ביולי 2008</w:t>
      </w:r>
      <w:r w:rsidRPr="00EB4E58">
        <w:rPr>
          <w:rFonts w:ascii="Arial" w:hAnsi="Arial" w:hint="cs"/>
          <w:sz w:val="22"/>
          <w:szCs w:val="22"/>
          <w:rtl/>
        </w:rPr>
        <w:t xml:space="preserve">ונכנס לתקפו ביום </w:t>
      </w:r>
      <w:r>
        <w:rPr>
          <w:rFonts w:ascii="Arial" w:hAnsi="Arial" w:hint="cs"/>
          <w:sz w:val="22"/>
          <w:szCs w:val="22"/>
          <w:rtl/>
        </w:rPr>
        <w:t>1 בפברואר 2009</w:t>
      </w:r>
      <w:r w:rsidRPr="00EB4E58">
        <w:rPr>
          <w:rFonts w:ascii="Arial" w:hAnsi="Arial" w:hint="cs"/>
          <w:sz w:val="22"/>
          <w:szCs w:val="22"/>
          <w:rtl/>
        </w:rPr>
        <w:t xml:space="preserve">. יש לפעול על פיו מהמשכורת של חודש פברואר 2009. להלן  תמצית </w:t>
      </w:r>
      <w:r w:rsidRPr="00EB4E58">
        <w:rPr>
          <w:rFonts w:hint="cs"/>
          <w:sz w:val="22"/>
          <w:szCs w:val="22"/>
          <w:rtl/>
        </w:rPr>
        <w:t xml:space="preserve">השינויים וההוראות החדשות הכלולות בתיקון. חשוב לציין כי התיקון כולל בין היתר הטלת סנקציות על מעסיקים שלא יפעלו בהתאם לחוק . </w:t>
      </w:r>
    </w:p>
    <w:p w:rsidR="000F117D" w:rsidRPr="00EB4E58" w:rsidRDefault="000F117D" w:rsidP="000F117D">
      <w:pPr>
        <w:ind w:left="367" w:right="-142"/>
        <w:jc w:val="both"/>
        <w:rPr>
          <w:sz w:val="22"/>
          <w:szCs w:val="22"/>
          <w:rtl/>
        </w:rPr>
      </w:pPr>
      <w:r w:rsidRPr="00EB4E58">
        <w:rPr>
          <w:rFonts w:hint="cs"/>
          <w:sz w:val="22"/>
          <w:szCs w:val="22"/>
          <w:rtl/>
        </w:rPr>
        <w:t>כמו כן חשוב לציין כי האחריות ליישום החוק מוטלת אף על נושאי משרה בתאגיד.</w:t>
      </w:r>
    </w:p>
    <w:p w:rsidR="000F117D" w:rsidRPr="00EB4E58" w:rsidRDefault="000F117D" w:rsidP="000F117D">
      <w:pPr>
        <w:ind w:left="367" w:right="-142"/>
        <w:jc w:val="both"/>
        <w:rPr>
          <w:sz w:val="22"/>
          <w:szCs w:val="22"/>
          <w:rtl/>
        </w:rPr>
      </w:pPr>
      <w:r w:rsidRPr="00EB4E58">
        <w:rPr>
          <w:rFonts w:hint="cs"/>
          <w:sz w:val="22"/>
          <w:szCs w:val="22"/>
          <w:rtl/>
        </w:rPr>
        <w:t>השינויים נוגעים לשלושה נושאים:</w:t>
      </w:r>
    </w:p>
    <w:p w:rsidR="000F117D" w:rsidRPr="00EB4E58" w:rsidRDefault="000F117D" w:rsidP="000F117D">
      <w:pPr>
        <w:ind w:left="367" w:right="-142"/>
        <w:jc w:val="both"/>
        <w:rPr>
          <w:sz w:val="22"/>
          <w:szCs w:val="22"/>
          <w:rtl/>
        </w:rPr>
      </w:pPr>
      <w:r w:rsidRPr="00EB4E58">
        <w:rPr>
          <w:rFonts w:hint="cs"/>
          <w:sz w:val="22"/>
          <w:szCs w:val="22"/>
          <w:rtl/>
        </w:rPr>
        <w:t xml:space="preserve">מסירת תלוש שכר לעובד הכולל את </w:t>
      </w:r>
      <w:r w:rsidRPr="00EB4E58">
        <w:rPr>
          <w:rFonts w:hint="cs"/>
          <w:b/>
          <w:bCs/>
          <w:sz w:val="22"/>
          <w:szCs w:val="22"/>
          <w:rtl/>
        </w:rPr>
        <w:t>כל הפרטים</w:t>
      </w:r>
      <w:r w:rsidRPr="00EB4E58">
        <w:rPr>
          <w:rFonts w:hint="cs"/>
          <w:sz w:val="22"/>
          <w:szCs w:val="22"/>
          <w:rtl/>
        </w:rPr>
        <w:t xml:space="preserve"> שיפורטו להלן; חובת רישום סדיר ומדויק של ימי העבודה ושעות העבודה - אלה הצפויים ואלה שבהם בוצעה העבודה; ניכוי מהשכר - הנוהל והעונש על הפרה, כגון אי העברת הניכויים במועד.</w:t>
      </w:r>
      <w:r w:rsidRPr="00EB4E58">
        <w:rPr>
          <w:sz w:val="22"/>
          <w:szCs w:val="22"/>
          <w:rtl/>
        </w:rPr>
        <w:t xml:space="preserve"> </w:t>
      </w:r>
    </w:p>
    <w:p w:rsidR="000F117D" w:rsidRDefault="000F117D" w:rsidP="000F117D">
      <w:pPr>
        <w:bidi w:val="0"/>
        <w:jc w:val="right"/>
        <w:rPr>
          <w:b/>
          <w:bCs/>
          <w:sz w:val="24"/>
          <w:rtl/>
        </w:rPr>
      </w:pPr>
    </w:p>
    <w:p w:rsidR="000F117D" w:rsidRPr="00EB4E58" w:rsidRDefault="000F117D" w:rsidP="000F117D">
      <w:pPr>
        <w:ind w:left="689" w:right="1080" w:hanging="322"/>
        <w:jc w:val="both"/>
        <w:outlineLvl w:val="8"/>
        <w:rPr>
          <w:rFonts w:ascii="Arial" w:hAnsi="Arial"/>
          <w:sz w:val="22"/>
          <w:szCs w:val="22"/>
          <w:rtl/>
        </w:rPr>
      </w:pPr>
      <w:r w:rsidRPr="00EB4E58">
        <w:rPr>
          <w:b/>
          <w:bCs/>
          <w:sz w:val="22"/>
          <w:szCs w:val="22"/>
          <w:rtl/>
        </w:rPr>
        <w:t>1</w:t>
      </w:r>
      <w:r w:rsidRPr="00EB4E58">
        <w:rPr>
          <w:rFonts w:hint="cs"/>
          <w:b/>
          <w:bCs/>
          <w:sz w:val="22"/>
          <w:szCs w:val="22"/>
          <w:rtl/>
        </w:rPr>
        <w:t xml:space="preserve"> .</w:t>
      </w:r>
      <w:r w:rsidRPr="00EB4E58">
        <w:rPr>
          <w:rFonts w:hint="cs"/>
          <w:b/>
          <w:bCs/>
          <w:sz w:val="22"/>
          <w:szCs w:val="22"/>
          <w:rtl/>
        </w:rPr>
        <w:tab/>
      </w:r>
      <w:r w:rsidRPr="00EB4E58">
        <w:rPr>
          <w:rFonts w:ascii="Arial" w:hAnsi="Arial" w:hint="cs"/>
          <w:b/>
          <w:bCs/>
          <w:sz w:val="22"/>
          <w:szCs w:val="22"/>
          <w:rtl/>
        </w:rPr>
        <w:t>תלוש שכר ופנקס שכר</w:t>
      </w:r>
      <w:r w:rsidRPr="00EB4E58">
        <w:rPr>
          <w:rFonts w:ascii="Arial" w:hAnsi="Arial" w:hint="cs"/>
          <w:sz w:val="22"/>
          <w:szCs w:val="22"/>
          <w:rtl/>
        </w:rPr>
        <w:t xml:space="preserve"> </w:t>
      </w:r>
    </w:p>
    <w:p w:rsidR="000F117D" w:rsidRPr="00EB4E58" w:rsidRDefault="000F117D" w:rsidP="000F117D">
      <w:pPr>
        <w:ind w:left="1067" w:right="-142" w:hanging="369"/>
        <w:jc w:val="both"/>
        <w:rPr>
          <w:sz w:val="22"/>
          <w:szCs w:val="22"/>
          <w:rtl/>
        </w:rPr>
      </w:pPr>
      <w:r w:rsidRPr="00EB4E58">
        <w:rPr>
          <w:b/>
          <w:bCs/>
          <w:sz w:val="22"/>
          <w:szCs w:val="22"/>
          <w:rtl/>
        </w:rPr>
        <w:t>1.1</w:t>
      </w:r>
      <w:r w:rsidRPr="00EB4E58">
        <w:rPr>
          <w:sz w:val="22"/>
          <w:szCs w:val="22"/>
          <w:rtl/>
        </w:rPr>
        <w:t xml:space="preserve"> </w:t>
      </w:r>
      <w:r w:rsidRPr="00EB4E58">
        <w:rPr>
          <w:rFonts w:hint="cs"/>
          <w:sz w:val="22"/>
          <w:szCs w:val="22"/>
          <w:rtl/>
        </w:rPr>
        <w:tab/>
      </w:r>
      <w:r w:rsidRPr="00EB4E58">
        <w:rPr>
          <w:rFonts w:hint="cs"/>
          <w:color w:val="000000"/>
          <w:sz w:val="22"/>
          <w:szCs w:val="22"/>
          <w:rtl/>
        </w:rPr>
        <w:t xml:space="preserve">על כל מעביד חלה חובה להמציא לעובדיו בכל חודש, ולא יאוחר מ-9 בחודש העוקב לחודש בגינו משולם השכר, תלוש שכר אשר יכיל </w:t>
      </w:r>
      <w:r w:rsidRPr="00EB4E58">
        <w:rPr>
          <w:rFonts w:hint="cs"/>
          <w:b/>
          <w:bCs/>
          <w:color w:val="000000"/>
          <w:sz w:val="22"/>
          <w:szCs w:val="22"/>
          <w:rtl/>
        </w:rPr>
        <w:t>לפחות</w:t>
      </w:r>
      <w:r w:rsidRPr="00EB4E58">
        <w:rPr>
          <w:rFonts w:hint="cs"/>
          <w:sz w:val="22"/>
          <w:szCs w:val="22"/>
          <w:rtl/>
        </w:rPr>
        <w:t>:</w:t>
      </w:r>
    </w:p>
    <w:p w:rsidR="000F117D" w:rsidRPr="00EB4E58" w:rsidRDefault="000F117D" w:rsidP="000F117D">
      <w:pPr>
        <w:ind w:left="1698" w:right="-142" w:hanging="600"/>
        <w:jc w:val="both"/>
        <w:rPr>
          <w:sz w:val="22"/>
          <w:szCs w:val="22"/>
          <w:rtl/>
        </w:rPr>
      </w:pPr>
      <w:r w:rsidRPr="00EB4E58">
        <w:rPr>
          <w:rFonts w:hint="cs"/>
          <w:sz w:val="22"/>
          <w:szCs w:val="22"/>
          <w:rtl/>
        </w:rPr>
        <w:t>1.1.1</w:t>
      </w:r>
      <w:r w:rsidRPr="00EB4E58">
        <w:rPr>
          <w:rFonts w:hint="cs"/>
          <w:sz w:val="22"/>
          <w:szCs w:val="22"/>
          <w:rtl/>
        </w:rPr>
        <w:tab/>
        <w:t>שם פרטי, שם משפחה ומס' זהות של העובד;</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1.1.2</w:t>
      </w:r>
      <w:r w:rsidRPr="00EB4E58">
        <w:rPr>
          <w:rFonts w:hint="cs"/>
          <w:sz w:val="22"/>
          <w:szCs w:val="22"/>
          <w:rtl/>
        </w:rPr>
        <w:tab/>
        <w:t>שם המעביד, מס' זהות או מס' תאגיד, מען מקום העסק או העבודה;</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1.1.3</w:t>
      </w:r>
      <w:r w:rsidRPr="00EB4E58">
        <w:rPr>
          <w:rFonts w:hint="cs"/>
          <w:sz w:val="22"/>
          <w:szCs w:val="22"/>
          <w:rtl/>
        </w:rPr>
        <w:tab/>
        <w:t>תאריך תחילת העסקת העובד;</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1.1.4</w:t>
      </w:r>
      <w:r w:rsidRPr="00EB4E58">
        <w:rPr>
          <w:rFonts w:hint="cs"/>
          <w:sz w:val="22"/>
          <w:szCs w:val="22"/>
          <w:rtl/>
        </w:rPr>
        <w:tab/>
        <w:t>ותק מצטבר אצל המעביד או מקום העבודה, לפי הגבוה;</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1.1.5</w:t>
      </w:r>
      <w:r w:rsidRPr="00EB4E58">
        <w:rPr>
          <w:rFonts w:hint="cs"/>
          <w:sz w:val="22"/>
          <w:szCs w:val="22"/>
          <w:rtl/>
        </w:rPr>
        <w:tab/>
        <w:t>לעובד במשכורת (חודשי) - היקף המשרה; לגבי עובד בשכר ( יומי או שעתי- הבסיס לתשלום השכר; לעובד ששכרו צמוד לדירוג - מהות הדירוג ודרגת העובד;</w:t>
      </w:r>
    </w:p>
    <w:p w:rsidR="000F117D" w:rsidRDefault="000F117D" w:rsidP="000F117D">
      <w:pPr>
        <w:ind w:left="1698" w:right="-142" w:hanging="600"/>
        <w:jc w:val="both"/>
        <w:rPr>
          <w:sz w:val="22"/>
          <w:szCs w:val="22"/>
          <w:rtl/>
        </w:rPr>
      </w:pPr>
      <w:r w:rsidRPr="00EB4E58">
        <w:rPr>
          <w:rFonts w:hint="cs"/>
          <w:sz w:val="22"/>
          <w:szCs w:val="22"/>
          <w:rtl/>
        </w:rPr>
        <w:t>1.1.6</w:t>
      </w:r>
      <w:r w:rsidRPr="00EB4E58">
        <w:rPr>
          <w:rFonts w:hint="cs"/>
          <w:sz w:val="22"/>
          <w:szCs w:val="22"/>
          <w:rtl/>
        </w:rPr>
        <w:tab/>
        <w:t>התקופה בעדה משולם השכר;</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sz w:val="22"/>
          <w:szCs w:val="22"/>
          <w:rtl/>
        </w:rPr>
        <w:t xml:space="preserve">1.1.7 </w:t>
      </w:r>
      <w:r w:rsidRPr="00EB4E58">
        <w:rPr>
          <w:rFonts w:hint="cs"/>
          <w:sz w:val="22"/>
          <w:szCs w:val="22"/>
          <w:rtl/>
        </w:rPr>
        <w:tab/>
        <w:t xml:space="preserve">מספר </w:t>
      </w:r>
      <w:r w:rsidRPr="00EB4E58">
        <w:rPr>
          <w:rFonts w:hint="cs"/>
          <w:sz w:val="22"/>
          <w:szCs w:val="22"/>
          <w:u w:val="single"/>
          <w:rtl/>
        </w:rPr>
        <w:t>ימי עבודה אפשריים וימי עבודה בפועל</w:t>
      </w:r>
      <w:r w:rsidRPr="00EB4E58">
        <w:rPr>
          <w:rFonts w:hint="cs"/>
          <w:sz w:val="22"/>
          <w:szCs w:val="22"/>
          <w:rtl/>
        </w:rPr>
        <w:t xml:space="preserve"> באותו חודש;</w:t>
      </w:r>
      <w:r w:rsidRPr="00EB4E58">
        <w:rPr>
          <w:sz w:val="22"/>
          <w:szCs w:val="22"/>
          <w:rtl/>
        </w:rPr>
        <w:t xml:space="preserve"> </w:t>
      </w:r>
    </w:p>
    <w:p w:rsidR="000F117D" w:rsidRDefault="000F117D" w:rsidP="000F117D">
      <w:pPr>
        <w:ind w:left="1698" w:right="-142" w:hanging="600"/>
        <w:jc w:val="both"/>
        <w:rPr>
          <w:sz w:val="22"/>
          <w:szCs w:val="22"/>
          <w:rtl/>
        </w:rPr>
      </w:pPr>
      <w:r w:rsidRPr="00EB4E58">
        <w:rPr>
          <w:rFonts w:hint="cs"/>
          <w:sz w:val="22"/>
          <w:szCs w:val="22"/>
          <w:rtl/>
        </w:rPr>
        <w:t>1.1.8</w:t>
      </w:r>
      <w:r w:rsidRPr="00EB4E58">
        <w:rPr>
          <w:rFonts w:hint="cs"/>
          <w:sz w:val="22"/>
          <w:szCs w:val="22"/>
          <w:rtl/>
        </w:rPr>
        <w:tab/>
        <w:t xml:space="preserve">מספר </w:t>
      </w:r>
      <w:r w:rsidRPr="00EB4E58">
        <w:rPr>
          <w:rFonts w:hint="cs"/>
          <w:sz w:val="22"/>
          <w:szCs w:val="22"/>
          <w:u w:val="single"/>
          <w:rtl/>
        </w:rPr>
        <w:t>שעות העבודה אפשריות ושעות עבודה בפועל</w:t>
      </w:r>
      <w:r w:rsidRPr="00EB4E58">
        <w:rPr>
          <w:rFonts w:hint="cs"/>
          <w:sz w:val="22"/>
          <w:szCs w:val="22"/>
          <w:rtl/>
        </w:rPr>
        <w:t xml:space="preserve"> (לרבות שעות נוספות בנפרד) שבה עבד העובד באותו חודש;</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1.1.9</w:t>
      </w:r>
      <w:r w:rsidRPr="00EB4E58">
        <w:rPr>
          <w:rFonts w:hint="cs"/>
          <w:sz w:val="22"/>
          <w:szCs w:val="22"/>
          <w:rtl/>
        </w:rPr>
        <w:tab/>
        <w:t>מספר ימי חופשה שנוצלו  וכן ימי חופשה צבורה;</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1.1.10</w:t>
      </w:r>
      <w:r w:rsidRPr="00EB4E58">
        <w:rPr>
          <w:rFonts w:hint="cs"/>
          <w:sz w:val="22"/>
          <w:szCs w:val="22"/>
          <w:rtl/>
        </w:rPr>
        <w:tab/>
        <w:t>מספר ימי מחלה שנוצלו  וימי המחלה הצבורים;</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1.1.11</w:t>
      </w:r>
      <w:r w:rsidRPr="00EB4E58">
        <w:rPr>
          <w:rFonts w:hint="cs"/>
          <w:sz w:val="22"/>
          <w:szCs w:val="22"/>
          <w:rtl/>
        </w:rPr>
        <w:tab/>
        <w:t>ערך השכר המשולם לעובד בעד שעה רגילה;</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1.1.12</w:t>
      </w:r>
      <w:r w:rsidRPr="00EB4E58">
        <w:rPr>
          <w:rFonts w:hint="cs"/>
          <w:sz w:val="22"/>
          <w:szCs w:val="22"/>
          <w:rtl/>
        </w:rPr>
        <w:tab/>
        <w:t>השכר הרגיל;</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1.1.13</w:t>
      </w:r>
      <w:r w:rsidRPr="00EB4E58">
        <w:rPr>
          <w:rFonts w:hint="cs"/>
          <w:sz w:val="22"/>
          <w:szCs w:val="22"/>
          <w:rtl/>
        </w:rPr>
        <w:tab/>
        <w:t>תשלומים נוספים כגון שעות נוספות, דמי הבראה , דמי מחלה וכיוב';</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1.1.14</w:t>
      </w:r>
      <w:r w:rsidRPr="00EB4E58">
        <w:rPr>
          <w:rFonts w:hint="cs"/>
          <w:sz w:val="22"/>
          <w:szCs w:val="22"/>
          <w:rtl/>
        </w:rPr>
        <w:tab/>
        <w:t>פירוט סכומים מצטברים החייבים במס ובטוח לאומי;</w:t>
      </w:r>
    </w:p>
    <w:p w:rsidR="000F117D" w:rsidRPr="00EB4E58" w:rsidRDefault="000F117D" w:rsidP="000F117D">
      <w:pPr>
        <w:ind w:left="1698" w:right="-142" w:hanging="600"/>
        <w:jc w:val="both"/>
        <w:rPr>
          <w:sz w:val="22"/>
          <w:szCs w:val="22"/>
          <w:rtl/>
        </w:rPr>
      </w:pPr>
      <w:r w:rsidRPr="00EB4E58">
        <w:rPr>
          <w:rFonts w:hint="cs"/>
          <w:sz w:val="22"/>
          <w:szCs w:val="22"/>
          <w:rtl/>
        </w:rPr>
        <w:t>1.1.15</w:t>
      </w:r>
      <w:r w:rsidRPr="00EB4E58">
        <w:rPr>
          <w:rFonts w:hint="cs"/>
          <w:sz w:val="22"/>
          <w:szCs w:val="22"/>
          <w:rtl/>
        </w:rPr>
        <w:tab/>
        <w:t>פירוט סכומים מצטברים לעניין זכויות סוציאליות כגון פנסיה גמל והשתלמות;</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1.1.16</w:t>
      </w:r>
      <w:r w:rsidRPr="00EB4E58">
        <w:rPr>
          <w:rFonts w:hint="cs"/>
          <w:sz w:val="22"/>
          <w:szCs w:val="22"/>
          <w:rtl/>
        </w:rPr>
        <w:tab/>
        <w:t>אם שולם סכום כהפרש בגין תקופה קודמת, יש לציין בגין איזו תקופה;</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1.1.17</w:t>
      </w:r>
      <w:r w:rsidRPr="00EB4E58">
        <w:rPr>
          <w:rFonts w:hint="cs"/>
          <w:sz w:val="22"/>
          <w:szCs w:val="22"/>
          <w:rtl/>
        </w:rPr>
        <w:tab/>
        <w:t xml:space="preserve">בנוסף לפירוט הניכויים מן העובד, </w:t>
      </w:r>
      <w:r w:rsidRPr="00EB4E58">
        <w:rPr>
          <w:rFonts w:hint="cs"/>
          <w:sz w:val="22"/>
          <w:szCs w:val="22"/>
          <w:u w:val="single"/>
          <w:rtl/>
        </w:rPr>
        <w:t>יש לפרט גם את הפרשות המעביד המשולמות לקופות גמל למיניהן;</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1.1.18</w:t>
      </w:r>
      <w:r w:rsidRPr="00EB4E58">
        <w:rPr>
          <w:rFonts w:hint="cs"/>
          <w:sz w:val="22"/>
          <w:szCs w:val="22"/>
          <w:rtl/>
        </w:rPr>
        <w:tab/>
        <w:t>מספר חשבון הבנק שאליו משולם השכר;</w:t>
      </w:r>
      <w:r w:rsidRPr="00EB4E58">
        <w:rPr>
          <w:sz w:val="22"/>
          <w:szCs w:val="22"/>
          <w:rtl/>
        </w:rPr>
        <w:t xml:space="preserve"> </w:t>
      </w:r>
    </w:p>
    <w:p w:rsidR="000F117D" w:rsidRPr="00EB4E58" w:rsidRDefault="000F117D" w:rsidP="000F117D">
      <w:pPr>
        <w:ind w:left="1698" w:right="-142" w:hanging="600"/>
        <w:jc w:val="both"/>
        <w:rPr>
          <w:sz w:val="22"/>
          <w:szCs w:val="22"/>
          <w:rtl/>
        </w:rPr>
      </w:pPr>
      <w:r w:rsidRPr="00EB4E58">
        <w:rPr>
          <w:rFonts w:hint="cs"/>
          <w:sz w:val="22"/>
          <w:szCs w:val="22"/>
          <w:rtl/>
        </w:rPr>
        <w:t>1.1.19</w:t>
      </w:r>
      <w:r w:rsidRPr="00EB4E58">
        <w:rPr>
          <w:rFonts w:hint="cs"/>
          <w:sz w:val="22"/>
          <w:szCs w:val="22"/>
          <w:rtl/>
        </w:rPr>
        <w:tab/>
        <w:t xml:space="preserve">יש לציין על גבי התלוש </w:t>
      </w:r>
      <w:r w:rsidRPr="00EB4E58">
        <w:rPr>
          <w:rFonts w:hint="cs"/>
          <w:sz w:val="22"/>
          <w:szCs w:val="22"/>
          <w:u w:val="single"/>
          <w:rtl/>
        </w:rPr>
        <w:t>את שכר המינימום לשעה ולחודש לפי החוק</w:t>
      </w:r>
      <w:r w:rsidRPr="00EB4E58">
        <w:rPr>
          <w:rFonts w:hint="cs"/>
          <w:sz w:val="22"/>
          <w:szCs w:val="22"/>
          <w:rtl/>
        </w:rPr>
        <w:t>, המעודכנים למועד התשלום;</w:t>
      </w:r>
      <w:r w:rsidRPr="00EB4E58">
        <w:rPr>
          <w:sz w:val="22"/>
          <w:szCs w:val="22"/>
          <w:rtl/>
        </w:rPr>
        <w:t xml:space="preserve"> </w:t>
      </w:r>
    </w:p>
    <w:p w:rsidR="000F117D" w:rsidRDefault="000F117D" w:rsidP="000F117D">
      <w:pPr>
        <w:tabs>
          <w:tab w:val="left" w:pos="616"/>
          <w:tab w:val="left" w:pos="1183"/>
        </w:tabs>
        <w:jc w:val="both"/>
        <w:rPr>
          <w:sz w:val="22"/>
          <w:szCs w:val="22"/>
          <w:rtl/>
        </w:rPr>
      </w:pPr>
    </w:p>
    <w:p w:rsidR="000F117D" w:rsidRPr="00EB4E58" w:rsidRDefault="000F117D" w:rsidP="000F117D">
      <w:pPr>
        <w:ind w:left="1098" w:right="-142" w:hanging="400"/>
        <w:jc w:val="both"/>
        <w:rPr>
          <w:sz w:val="22"/>
          <w:szCs w:val="22"/>
          <w:rtl/>
        </w:rPr>
      </w:pPr>
      <w:r w:rsidRPr="00EB4E58">
        <w:rPr>
          <w:b/>
          <w:bCs/>
          <w:sz w:val="22"/>
          <w:szCs w:val="22"/>
          <w:rtl/>
        </w:rPr>
        <w:t>1.2</w:t>
      </w:r>
      <w:r w:rsidRPr="00EB4E58">
        <w:rPr>
          <w:sz w:val="22"/>
          <w:szCs w:val="22"/>
          <w:rtl/>
        </w:rPr>
        <w:t xml:space="preserve"> </w:t>
      </w:r>
      <w:r w:rsidRPr="00EB4E58">
        <w:rPr>
          <w:rFonts w:hint="cs"/>
          <w:sz w:val="22"/>
          <w:szCs w:val="22"/>
          <w:rtl/>
        </w:rPr>
        <w:tab/>
        <w:t xml:space="preserve">בגין הפרת החוק, נקבעו סנקציות חמורות. בין היתר נקבע כי אי מסירת תלוש שכר במועד, או מסירת תלוש שאינו ממלא את התנאים כפי שפורטו לעיל, </w:t>
      </w:r>
      <w:r w:rsidRPr="00EB4E58">
        <w:rPr>
          <w:rFonts w:hint="cs"/>
          <w:color w:val="000000"/>
          <w:sz w:val="22"/>
          <w:szCs w:val="22"/>
          <w:rtl/>
        </w:rPr>
        <w:t>דינה קנס בסכום של  13,050 ש"ח. עבירות המפורטות בתיקון שנעברו  בנסיבות מחמירות גוררות עונשים חמורים פי כמה.</w:t>
      </w:r>
      <w:r w:rsidRPr="00EB4E58">
        <w:rPr>
          <w:sz w:val="22"/>
          <w:szCs w:val="22"/>
          <w:rtl/>
        </w:rPr>
        <w:t xml:space="preserve"> </w:t>
      </w:r>
    </w:p>
    <w:p w:rsidR="000F117D" w:rsidRPr="00EB4E58" w:rsidRDefault="000F117D" w:rsidP="000F117D">
      <w:pPr>
        <w:bidi w:val="0"/>
        <w:spacing w:line="80" w:lineRule="exact"/>
        <w:ind w:right="-142"/>
        <w:rPr>
          <w:sz w:val="22"/>
          <w:szCs w:val="22"/>
          <w:rtl/>
        </w:rPr>
      </w:pPr>
    </w:p>
    <w:p w:rsidR="000F117D" w:rsidRPr="00EB4E58" w:rsidRDefault="000F117D" w:rsidP="000F117D">
      <w:pPr>
        <w:ind w:left="1098" w:right="-142" w:hanging="400"/>
        <w:jc w:val="both"/>
        <w:rPr>
          <w:sz w:val="22"/>
          <w:szCs w:val="22"/>
          <w:rtl/>
        </w:rPr>
      </w:pPr>
      <w:r w:rsidRPr="00EB4E58">
        <w:rPr>
          <w:b/>
          <w:bCs/>
          <w:sz w:val="22"/>
          <w:szCs w:val="22"/>
          <w:rtl/>
        </w:rPr>
        <w:t>1.3</w:t>
      </w:r>
      <w:r w:rsidRPr="00EB4E58">
        <w:rPr>
          <w:sz w:val="22"/>
          <w:szCs w:val="22"/>
          <w:rtl/>
        </w:rPr>
        <w:t xml:space="preserve"> </w:t>
      </w:r>
      <w:r w:rsidRPr="00EB4E58">
        <w:rPr>
          <w:rFonts w:hint="cs"/>
          <w:sz w:val="22"/>
          <w:szCs w:val="22"/>
          <w:rtl/>
        </w:rPr>
        <w:tab/>
        <w:t>יודגש כי כדי לכלול את כל הפרטים לעיל בתלוש השכר, על המעבידים לספק את כלל הנתונים הנ"ל לחשבי השכר שלהם, ולכן פורטו לעיל .</w:t>
      </w:r>
      <w:r w:rsidRPr="00EB4E58">
        <w:rPr>
          <w:sz w:val="22"/>
          <w:szCs w:val="22"/>
          <w:rtl/>
        </w:rPr>
        <w:t xml:space="preserve"> </w:t>
      </w:r>
    </w:p>
    <w:p w:rsidR="000F117D" w:rsidRPr="00EB4E58" w:rsidRDefault="000F117D" w:rsidP="000F117D">
      <w:pPr>
        <w:tabs>
          <w:tab w:val="left" w:pos="616"/>
        </w:tabs>
        <w:spacing w:line="276" w:lineRule="auto"/>
        <w:ind w:left="381" w:right="-142"/>
        <w:jc w:val="both"/>
        <w:rPr>
          <w:sz w:val="22"/>
          <w:szCs w:val="22"/>
          <w:rtl/>
        </w:rPr>
      </w:pPr>
    </w:p>
    <w:p w:rsidR="000F117D" w:rsidRPr="00EB4E58" w:rsidRDefault="000F117D" w:rsidP="000F117D">
      <w:pPr>
        <w:tabs>
          <w:tab w:val="left" w:pos="424"/>
        </w:tabs>
        <w:ind w:left="381" w:right="-142"/>
        <w:jc w:val="both"/>
        <w:outlineLvl w:val="8"/>
        <w:rPr>
          <w:b/>
          <w:bCs/>
          <w:sz w:val="22"/>
          <w:szCs w:val="22"/>
          <w:rtl/>
        </w:rPr>
      </w:pPr>
      <w:r w:rsidRPr="00EB4E58">
        <w:rPr>
          <w:b/>
          <w:bCs/>
          <w:sz w:val="22"/>
          <w:szCs w:val="22"/>
          <w:rtl/>
        </w:rPr>
        <w:lastRenderedPageBreak/>
        <w:t xml:space="preserve">2. </w:t>
      </w:r>
      <w:r w:rsidRPr="00EB4E58">
        <w:rPr>
          <w:rFonts w:hint="cs"/>
          <w:b/>
          <w:bCs/>
          <w:sz w:val="22"/>
          <w:szCs w:val="22"/>
          <w:rtl/>
        </w:rPr>
        <w:tab/>
        <w:t>ניכויים משכר העובד</w:t>
      </w:r>
      <w:r w:rsidRPr="00EB4E58">
        <w:rPr>
          <w:b/>
          <w:bCs/>
          <w:sz w:val="22"/>
          <w:szCs w:val="22"/>
          <w:rtl/>
        </w:rPr>
        <w:t xml:space="preserve"> </w:t>
      </w:r>
    </w:p>
    <w:p w:rsidR="000F117D" w:rsidRPr="00EB4E58" w:rsidRDefault="000F117D" w:rsidP="000F117D">
      <w:pPr>
        <w:ind w:left="1098" w:right="-142" w:hanging="367"/>
        <w:jc w:val="both"/>
        <w:rPr>
          <w:sz w:val="22"/>
          <w:szCs w:val="22"/>
          <w:rtl/>
        </w:rPr>
      </w:pPr>
      <w:r w:rsidRPr="00EB4E58">
        <w:rPr>
          <w:b/>
          <w:bCs/>
          <w:sz w:val="22"/>
          <w:szCs w:val="22"/>
          <w:rtl/>
        </w:rPr>
        <w:t>2.1</w:t>
      </w:r>
      <w:r w:rsidRPr="00EB4E58">
        <w:rPr>
          <w:sz w:val="22"/>
          <w:szCs w:val="22"/>
          <w:rtl/>
        </w:rPr>
        <w:t xml:space="preserve"> </w:t>
      </w:r>
      <w:r w:rsidRPr="00EB4E58">
        <w:rPr>
          <w:rFonts w:hint="cs"/>
          <w:sz w:val="22"/>
          <w:szCs w:val="22"/>
          <w:rtl/>
        </w:rPr>
        <w:tab/>
        <w:t>במסגרת התיקון נקבע, כי ניכוי סכומים שאסור לנכותם בהתאם לסעיף 25 לחוק,</w:t>
      </w:r>
      <w:r w:rsidRPr="00EB4E58">
        <w:rPr>
          <w:rFonts w:hint="cs"/>
          <w:color w:val="000000"/>
          <w:sz w:val="22"/>
          <w:szCs w:val="22"/>
          <w:rtl/>
        </w:rPr>
        <w:t xml:space="preserve"> דינו קנס בסכום של </w:t>
      </w:r>
      <w:r w:rsidRPr="00EB4E58">
        <w:rPr>
          <w:rFonts w:hint="cs"/>
          <w:b/>
          <w:bCs/>
          <w:color w:val="000000"/>
          <w:sz w:val="22"/>
          <w:szCs w:val="22"/>
          <w:rtl/>
        </w:rPr>
        <w:t xml:space="preserve">33,650 </w:t>
      </w:r>
      <w:r w:rsidRPr="00EB4E58">
        <w:rPr>
          <w:rFonts w:hint="cs"/>
          <w:color w:val="000000"/>
          <w:sz w:val="22"/>
          <w:szCs w:val="22"/>
          <w:rtl/>
        </w:rPr>
        <w:t>ש"ח</w:t>
      </w:r>
      <w:r w:rsidRPr="00EB4E58">
        <w:rPr>
          <w:rFonts w:hint="cs"/>
          <w:b/>
          <w:bCs/>
          <w:color w:val="000000"/>
          <w:sz w:val="22"/>
          <w:szCs w:val="22"/>
          <w:rtl/>
        </w:rPr>
        <w:t>.</w:t>
      </w:r>
      <w:r w:rsidRPr="00EB4E58">
        <w:rPr>
          <w:rFonts w:hint="cs"/>
          <w:sz w:val="22"/>
          <w:szCs w:val="22"/>
          <w:rtl/>
        </w:rPr>
        <w:t xml:space="preserve">                    </w:t>
      </w:r>
    </w:p>
    <w:p w:rsidR="000F117D" w:rsidRPr="00EB4E58" w:rsidRDefault="000F117D" w:rsidP="000F117D">
      <w:pPr>
        <w:tabs>
          <w:tab w:val="left" w:pos="424"/>
        </w:tabs>
        <w:bidi w:val="0"/>
        <w:spacing w:line="80" w:lineRule="exact"/>
        <w:ind w:right="-142"/>
        <w:rPr>
          <w:sz w:val="22"/>
          <w:szCs w:val="22"/>
          <w:rtl/>
        </w:rPr>
      </w:pPr>
    </w:p>
    <w:p w:rsidR="000F117D" w:rsidRDefault="000F117D" w:rsidP="000F117D">
      <w:pPr>
        <w:ind w:left="1098" w:right="-142" w:hanging="367"/>
        <w:jc w:val="both"/>
        <w:rPr>
          <w:color w:val="000000"/>
          <w:sz w:val="22"/>
          <w:szCs w:val="22"/>
          <w:rtl/>
        </w:rPr>
      </w:pPr>
      <w:r w:rsidRPr="00EB4E58">
        <w:rPr>
          <w:rFonts w:hint="cs"/>
          <w:b/>
          <w:bCs/>
          <w:sz w:val="22"/>
          <w:szCs w:val="22"/>
          <w:rtl/>
        </w:rPr>
        <w:t>2.2</w:t>
      </w:r>
      <w:r w:rsidRPr="00EB4E58">
        <w:rPr>
          <w:rFonts w:hint="cs"/>
          <w:sz w:val="22"/>
          <w:szCs w:val="22"/>
          <w:rtl/>
        </w:rPr>
        <w:tab/>
        <w:t xml:space="preserve">מעסיק </w:t>
      </w:r>
      <w:r w:rsidRPr="00EB4E58">
        <w:rPr>
          <w:rFonts w:hint="cs"/>
          <w:b/>
          <w:bCs/>
          <w:sz w:val="22"/>
          <w:szCs w:val="22"/>
          <w:rtl/>
        </w:rPr>
        <w:t>שניכה</w:t>
      </w:r>
      <w:r w:rsidRPr="00EB4E58">
        <w:rPr>
          <w:rFonts w:hint="cs"/>
          <w:sz w:val="22"/>
          <w:szCs w:val="22"/>
          <w:rtl/>
        </w:rPr>
        <w:t xml:space="preserve"> סכומים מן העובד </w:t>
      </w:r>
      <w:r w:rsidRPr="00EB4E58">
        <w:rPr>
          <w:rFonts w:hint="cs"/>
          <w:b/>
          <w:bCs/>
          <w:sz w:val="22"/>
          <w:szCs w:val="22"/>
          <w:rtl/>
        </w:rPr>
        <w:t>ולא העבירם</w:t>
      </w:r>
      <w:r w:rsidRPr="00EB4E58">
        <w:rPr>
          <w:rFonts w:hint="cs"/>
          <w:sz w:val="22"/>
          <w:szCs w:val="22"/>
          <w:rtl/>
        </w:rPr>
        <w:t xml:space="preserve"> למי שלו נועדו (כגון קופת גמל,קרן פנסיה וכו')</w:t>
      </w:r>
      <w:r w:rsidRPr="00EB4E58">
        <w:rPr>
          <w:rFonts w:hint="cs"/>
          <w:b/>
          <w:bCs/>
          <w:color w:val="000000"/>
          <w:sz w:val="22"/>
          <w:szCs w:val="22"/>
          <w:rtl/>
        </w:rPr>
        <w:t xml:space="preserve"> דינו מאסר שנתיים או קנס  בסך של 1,010,000 </w:t>
      </w:r>
      <w:r w:rsidRPr="00EB4E58">
        <w:rPr>
          <w:rFonts w:hint="cs"/>
          <w:color w:val="000000"/>
          <w:sz w:val="22"/>
          <w:szCs w:val="22"/>
          <w:rtl/>
        </w:rPr>
        <w:t>ש"ח</w:t>
      </w:r>
      <w:r w:rsidRPr="00EB4E58">
        <w:rPr>
          <w:rFonts w:hint="cs"/>
          <w:b/>
          <w:bCs/>
          <w:color w:val="000000"/>
          <w:sz w:val="22"/>
          <w:szCs w:val="22"/>
          <w:rtl/>
        </w:rPr>
        <w:t xml:space="preserve">. </w:t>
      </w:r>
      <w:r w:rsidRPr="00EB4E58">
        <w:rPr>
          <w:rFonts w:hint="cs"/>
          <w:color w:val="000000"/>
          <w:sz w:val="22"/>
          <w:szCs w:val="22"/>
          <w:rtl/>
        </w:rPr>
        <w:t xml:space="preserve">נציין כי עבירה זו הנה </w:t>
      </w:r>
      <w:r w:rsidRPr="00EB4E58">
        <w:rPr>
          <w:rFonts w:hint="cs"/>
          <w:b/>
          <w:bCs/>
          <w:color w:val="000000"/>
          <w:sz w:val="22"/>
          <w:szCs w:val="22"/>
          <w:rtl/>
        </w:rPr>
        <w:t>בנוסף</w:t>
      </w:r>
      <w:r w:rsidRPr="00EB4E58">
        <w:rPr>
          <w:rFonts w:hint="cs"/>
          <w:color w:val="000000"/>
          <w:sz w:val="22"/>
          <w:szCs w:val="22"/>
          <w:rtl/>
        </w:rPr>
        <w:t xml:space="preserve"> על עבירת - אי העברת ניכויים הכלולה בפקודת מס הכנסה. </w:t>
      </w:r>
    </w:p>
    <w:p w:rsidR="000F117D" w:rsidRPr="00EB4E58" w:rsidRDefault="000F117D" w:rsidP="000F117D">
      <w:pPr>
        <w:bidi w:val="0"/>
        <w:spacing w:line="80" w:lineRule="exact"/>
        <w:ind w:right="-142"/>
        <w:rPr>
          <w:color w:val="000000"/>
          <w:sz w:val="22"/>
          <w:szCs w:val="22"/>
          <w:rtl/>
        </w:rPr>
      </w:pPr>
    </w:p>
    <w:p w:rsidR="000F117D" w:rsidRPr="00EB4E58" w:rsidRDefault="000F117D" w:rsidP="000F117D">
      <w:pPr>
        <w:ind w:left="1123" w:right="-142" w:hanging="364"/>
        <w:jc w:val="both"/>
        <w:rPr>
          <w:sz w:val="22"/>
          <w:szCs w:val="22"/>
          <w:rtl/>
        </w:rPr>
      </w:pPr>
      <w:r w:rsidRPr="00EB4E58">
        <w:rPr>
          <w:rFonts w:hint="cs"/>
          <w:b/>
          <w:bCs/>
          <w:sz w:val="22"/>
          <w:szCs w:val="22"/>
          <w:rtl/>
        </w:rPr>
        <w:t>2.3</w:t>
      </w:r>
      <w:r w:rsidRPr="00EB4E58">
        <w:rPr>
          <w:rFonts w:hint="cs"/>
          <w:sz w:val="22"/>
          <w:szCs w:val="22"/>
          <w:rtl/>
        </w:rPr>
        <w:tab/>
      </w:r>
      <w:r w:rsidRPr="00EB4E58">
        <w:rPr>
          <w:rFonts w:hint="cs"/>
          <w:b/>
          <w:bCs/>
          <w:color w:val="000000"/>
          <w:sz w:val="22"/>
          <w:szCs w:val="22"/>
          <w:rtl/>
        </w:rPr>
        <w:t xml:space="preserve">נושא משרה בתאגיד, </w:t>
      </w:r>
      <w:r w:rsidRPr="00EB4E58">
        <w:rPr>
          <w:rFonts w:hint="cs"/>
          <w:color w:val="000000"/>
          <w:sz w:val="22"/>
          <w:szCs w:val="22"/>
          <w:rtl/>
        </w:rPr>
        <w:t>כגון מנהל, מנכ"ל סמנכ"ל משאבי אנוש וכו', חייב לפקח ולעשות ככל שניתן כדי למנוע אי העברת סכומים שנוכו, וצפוי לקנס בגובה מחצית הקנס הקבוע  לאותה עבירה.</w:t>
      </w:r>
      <w:r w:rsidRPr="00EB4E58">
        <w:rPr>
          <w:sz w:val="22"/>
          <w:szCs w:val="22"/>
          <w:rtl/>
        </w:rPr>
        <w:t xml:space="preserve"> </w:t>
      </w:r>
    </w:p>
    <w:p w:rsidR="000F117D" w:rsidRDefault="000F117D" w:rsidP="000F117D">
      <w:pPr>
        <w:tabs>
          <w:tab w:val="left" w:pos="849"/>
        </w:tabs>
        <w:spacing w:line="276" w:lineRule="auto"/>
        <w:ind w:right="-142" w:hanging="504"/>
        <w:jc w:val="both"/>
        <w:rPr>
          <w:sz w:val="22"/>
          <w:szCs w:val="22"/>
          <w:rtl/>
        </w:rPr>
      </w:pPr>
    </w:p>
    <w:p w:rsidR="000F117D" w:rsidRPr="00EB4E58" w:rsidRDefault="000F117D" w:rsidP="000F117D">
      <w:pPr>
        <w:tabs>
          <w:tab w:val="left" w:pos="424"/>
        </w:tabs>
        <w:ind w:left="409" w:right="-142"/>
        <w:jc w:val="both"/>
        <w:outlineLvl w:val="8"/>
        <w:rPr>
          <w:b/>
          <w:bCs/>
          <w:sz w:val="22"/>
          <w:szCs w:val="22"/>
          <w:rtl/>
        </w:rPr>
      </w:pPr>
      <w:r w:rsidRPr="00EB4E58">
        <w:rPr>
          <w:rFonts w:hint="cs"/>
          <w:b/>
          <w:bCs/>
          <w:sz w:val="22"/>
          <w:szCs w:val="22"/>
          <w:rtl/>
        </w:rPr>
        <w:t>3.</w:t>
      </w:r>
      <w:r w:rsidRPr="00EB4E58">
        <w:rPr>
          <w:rFonts w:hint="cs"/>
          <w:b/>
          <w:bCs/>
          <w:sz w:val="22"/>
          <w:szCs w:val="22"/>
          <w:rtl/>
        </w:rPr>
        <w:tab/>
        <w:t>חובת ניהול מעקב אחר שעות העבודה</w:t>
      </w:r>
      <w:r w:rsidRPr="00EB4E58">
        <w:rPr>
          <w:b/>
          <w:bCs/>
          <w:sz w:val="22"/>
          <w:szCs w:val="22"/>
          <w:rtl/>
        </w:rPr>
        <w:t xml:space="preserve"> </w:t>
      </w:r>
    </w:p>
    <w:p w:rsidR="000F117D" w:rsidRPr="00EB4E58" w:rsidRDefault="000F117D" w:rsidP="000F117D">
      <w:pPr>
        <w:ind w:left="1165" w:right="-142" w:hanging="406"/>
        <w:jc w:val="both"/>
        <w:rPr>
          <w:sz w:val="22"/>
          <w:szCs w:val="22"/>
          <w:rtl/>
        </w:rPr>
      </w:pPr>
      <w:r w:rsidRPr="00EB4E58">
        <w:rPr>
          <w:rFonts w:hint="cs"/>
          <w:b/>
          <w:bCs/>
          <w:sz w:val="22"/>
          <w:szCs w:val="22"/>
          <w:rtl/>
        </w:rPr>
        <w:t>3.1</w:t>
      </w:r>
      <w:r w:rsidRPr="00EB4E58">
        <w:rPr>
          <w:rFonts w:hint="cs"/>
          <w:b/>
          <w:bCs/>
          <w:sz w:val="22"/>
          <w:szCs w:val="22"/>
          <w:rtl/>
        </w:rPr>
        <w:tab/>
      </w:r>
      <w:r w:rsidRPr="00EB4E58">
        <w:rPr>
          <w:rFonts w:hint="cs"/>
          <w:sz w:val="22"/>
          <w:szCs w:val="22"/>
          <w:rtl/>
        </w:rPr>
        <w:t xml:space="preserve">עם כניסת  התיקון לתוקף, </w:t>
      </w:r>
      <w:r w:rsidRPr="00EB4E58">
        <w:rPr>
          <w:rFonts w:hint="cs"/>
          <w:b/>
          <w:bCs/>
          <w:sz w:val="22"/>
          <w:szCs w:val="22"/>
          <w:rtl/>
        </w:rPr>
        <w:t>ובניגוד</w:t>
      </w:r>
      <w:r w:rsidRPr="00EB4E58">
        <w:rPr>
          <w:rFonts w:hint="cs"/>
          <w:sz w:val="22"/>
          <w:szCs w:val="22"/>
          <w:rtl/>
        </w:rPr>
        <w:t xml:space="preserve"> למצב עד התיקון, </w:t>
      </w:r>
      <w:r w:rsidRPr="00EB4E58">
        <w:rPr>
          <w:rFonts w:hint="cs"/>
          <w:b/>
          <w:bCs/>
          <w:sz w:val="22"/>
          <w:szCs w:val="22"/>
          <w:rtl/>
        </w:rPr>
        <w:t>עובר</w:t>
      </w:r>
      <w:r w:rsidRPr="00EB4E58">
        <w:rPr>
          <w:rFonts w:hint="cs"/>
          <w:sz w:val="22"/>
          <w:szCs w:val="22"/>
          <w:rtl/>
        </w:rPr>
        <w:t xml:space="preserve"> </w:t>
      </w:r>
      <w:r w:rsidRPr="00EB4E58">
        <w:rPr>
          <w:rFonts w:hint="cs"/>
          <w:b/>
          <w:bCs/>
          <w:sz w:val="22"/>
          <w:szCs w:val="22"/>
          <w:rtl/>
        </w:rPr>
        <w:t>נטל ההוכחה</w:t>
      </w:r>
      <w:r w:rsidRPr="00EB4E58">
        <w:rPr>
          <w:rFonts w:hint="cs"/>
          <w:sz w:val="22"/>
          <w:szCs w:val="22"/>
          <w:rtl/>
        </w:rPr>
        <w:t xml:space="preserve"> לגבי שעות העבודה של העובד </w:t>
      </w:r>
      <w:r w:rsidRPr="00EB4E58">
        <w:rPr>
          <w:rFonts w:hint="cs"/>
          <w:b/>
          <w:bCs/>
          <w:sz w:val="22"/>
          <w:szCs w:val="22"/>
          <w:rtl/>
        </w:rPr>
        <w:t>אל המעביד</w:t>
      </w:r>
      <w:r w:rsidRPr="00EB4E58">
        <w:rPr>
          <w:rFonts w:hint="cs"/>
          <w:sz w:val="22"/>
          <w:szCs w:val="22"/>
          <w:rtl/>
        </w:rPr>
        <w:t>. על המעביד לנהל פנקס שעות עבודה (ממוחשב באמצעים מכניים, דיגיטליים או אלקטרוניים) בו יירשמו שעות עבודתו של העובד.</w:t>
      </w:r>
      <w:r w:rsidRPr="00EB4E58">
        <w:rPr>
          <w:sz w:val="22"/>
          <w:szCs w:val="22"/>
          <w:rtl/>
        </w:rPr>
        <w:t xml:space="preserve"> </w:t>
      </w:r>
    </w:p>
    <w:p w:rsidR="000F117D" w:rsidRPr="00EB4E58" w:rsidRDefault="000F117D" w:rsidP="000F117D">
      <w:pPr>
        <w:bidi w:val="0"/>
        <w:spacing w:line="80" w:lineRule="exact"/>
        <w:ind w:right="-142"/>
        <w:rPr>
          <w:sz w:val="22"/>
          <w:szCs w:val="22"/>
          <w:rtl/>
        </w:rPr>
      </w:pPr>
    </w:p>
    <w:p w:rsidR="000F117D" w:rsidRDefault="000F117D" w:rsidP="000F117D">
      <w:pPr>
        <w:ind w:left="1165" w:right="-142" w:hanging="406"/>
        <w:jc w:val="both"/>
        <w:rPr>
          <w:sz w:val="22"/>
          <w:szCs w:val="22"/>
          <w:rtl/>
        </w:rPr>
      </w:pPr>
      <w:r w:rsidRPr="00EB4E58">
        <w:rPr>
          <w:rFonts w:hint="cs"/>
          <w:b/>
          <w:bCs/>
          <w:sz w:val="22"/>
          <w:szCs w:val="22"/>
          <w:rtl/>
        </w:rPr>
        <w:t>3.2</w:t>
      </w:r>
      <w:r w:rsidRPr="00EB4E58">
        <w:rPr>
          <w:rFonts w:hint="cs"/>
          <w:sz w:val="22"/>
          <w:szCs w:val="22"/>
          <w:rtl/>
        </w:rPr>
        <w:tab/>
      </w:r>
      <w:r w:rsidRPr="00EB4E58">
        <w:rPr>
          <w:rFonts w:hint="cs"/>
          <w:color w:val="000000"/>
          <w:sz w:val="22"/>
          <w:szCs w:val="22"/>
          <w:rtl/>
        </w:rPr>
        <w:t>אופן הרישום בפנקס, יהיה שוטף ויכלול שעות עבודה בפועל. אם הרישום לא נעשה באמצעים אלקטרונים או מכאניים, עליו להתבצע באופן יומי - מדי יום - ויאושר על ידי ממונה מטעם המעביד.</w:t>
      </w:r>
    </w:p>
    <w:p w:rsidR="000F117D" w:rsidRDefault="000F117D" w:rsidP="000F117D">
      <w:pPr>
        <w:bidi w:val="0"/>
        <w:spacing w:line="80" w:lineRule="exact"/>
        <w:rPr>
          <w:sz w:val="22"/>
          <w:szCs w:val="22"/>
          <w:rtl/>
        </w:rPr>
      </w:pPr>
    </w:p>
    <w:p w:rsidR="000F117D" w:rsidRPr="00F0737D" w:rsidRDefault="000F117D" w:rsidP="00F0737D">
      <w:pPr>
        <w:pStyle w:val="af9"/>
        <w:numPr>
          <w:ilvl w:val="1"/>
          <w:numId w:val="18"/>
        </w:numPr>
        <w:ind w:left="1144" w:right="-142" w:hanging="387"/>
        <w:jc w:val="both"/>
        <w:rPr>
          <w:sz w:val="22"/>
          <w:szCs w:val="22"/>
          <w:rtl/>
        </w:rPr>
      </w:pPr>
      <w:r w:rsidRPr="00F0737D">
        <w:rPr>
          <w:rFonts w:hint="cs"/>
          <w:color w:val="000000"/>
          <w:sz w:val="22"/>
          <w:szCs w:val="22"/>
          <w:rtl/>
        </w:rPr>
        <w:t xml:space="preserve">לפיכך המלצתנו, כי יש לנהל רישום </w:t>
      </w:r>
      <w:r w:rsidRPr="00F0737D">
        <w:rPr>
          <w:rFonts w:hint="cs"/>
          <w:b/>
          <w:bCs/>
          <w:color w:val="000000"/>
          <w:sz w:val="22"/>
          <w:szCs w:val="22"/>
          <w:rtl/>
        </w:rPr>
        <w:t>מדויק</w:t>
      </w:r>
      <w:r w:rsidRPr="00F0737D">
        <w:rPr>
          <w:rFonts w:hint="cs"/>
          <w:color w:val="000000"/>
          <w:sz w:val="22"/>
          <w:szCs w:val="22"/>
          <w:rtl/>
        </w:rPr>
        <w:t xml:space="preserve"> של שעות העבודה </w:t>
      </w:r>
      <w:r w:rsidRPr="00F0737D">
        <w:rPr>
          <w:rFonts w:hint="cs"/>
          <w:b/>
          <w:bCs/>
          <w:color w:val="000000"/>
          <w:sz w:val="22"/>
          <w:szCs w:val="22"/>
          <w:rtl/>
        </w:rPr>
        <w:t>לכל</w:t>
      </w:r>
      <w:r w:rsidRPr="00F0737D">
        <w:rPr>
          <w:rFonts w:hint="cs"/>
          <w:color w:val="000000"/>
          <w:sz w:val="22"/>
          <w:szCs w:val="22"/>
          <w:rtl/>
        </w:rPr>
        <w:t xml:space="preserve"> העובדים ע"פ הכללים לעיל, </w:t>
      </w:r>
      <w:r w:rsidRPr="00F0737D">
        <w:rPr>
          <w:rFonts w:hint="cs"/>
          <w:b/>
          <w:bCs/>
          <w:color w:val="000000"/>
          <w:sz w:val="22"/>
          <w:szCs w:val="22"/>
          <w:rtl/>
        </w:rPr>
        <w:t>וגם לעובדים אשר משולמת להם תוספת גלובלית</w:t>
      </w:r>
      <w:r w:rsidRPr="00F0737D">
        <w:rPr>
          <w:rFonts w:hint="cs"/>
          <w:color w:val="000000"/>
          <w:sz w:val="22"/>
          <w:szCs w:val="22"/>
          <w:rtl/>
        </w:rPr>
        <w:t xml:space="preserve"> בגין שעות נוספות של עד 60 שעות לחודש. זאת מאחר שחובת ההוכחה על המעביד מוגבלת ל-60 שעות נוספות בחודש - המקסימום המותר בחוק. יש לשמור את הרישומים 7 שנים.</w:t>
      </w:r>
      <w:r w:rsidRPr="00F0737D">
        <w:rPr>
          <w:sz w:val="22"/>
          <w:szCs w:val="22"/>
          <w:rtl/>
        </w:rPr>
        <w:t xml:space="preserve"> </w:t>
      </w:r>
    </w:p>
    <w:p w:rsidR="000F117D" w:rsidRDefault="000F117D" w:rsidP="000F117D">
      <w:pPr>
        <w:ind w:right="-142"/>
        <w:jc w:val="both"/>
        <w:rPr>
          <w:sz w:val="22"/>
          <w:szCs w:val="22"/>
          <w:rtl/>
        </w:rPr>
      </w:pPr>
    </w:p>
    <w:p w:rsidR="00F0737D" w:rsidRDefault="00F0737D" w:rsidP="000F117D">
      <w:pPr>
        <w:ind w:right="-142"/>
        <w:jc w:val="both"/>
        <w:rPr>
          <w:sz w:val="22"/>
          <w:szCs w:val="22"/>
          <w:rtl/>
        </w:rPr>
      </w:pPr>
    </w:p>
    <w:p w:rsidR="000F117D" w:rsidRPr="000C57DE" w:rsidRDefault="000F117D" w:rsidP="000F117D">
      <w:pPr>
        <w:ind w:left="368" w:right="-14" w:hanging="426"/>
        <w:jc w:val="both"/>
        <w:rPr>
          <w:sz w:val="22"/>
          <w:szCs w:val="22"/>
          <w:rtl/>
        </w:rPr>
      </w:pPr>
      <w:r>
        <w:rPr>
          <w:rFonts w:hint="cs"/>
          <w:b/>
          <w:bCs/>
          <w:sz w:val="22"/>
          <w:szCs w:val="22"/>
          <w:rtl/>
        </w:rPr>
        <w:t>42</w:t>
      </w:r>
      <w:r w:rsidRPr="00010E8C">
        <w:rPr>
          <w:b/>
          <w:bCs/>
          <w:sz w:val="22"/>
          <w:szCs w:val="22"/>
          <w:rtl/>
        </w:rPr>
        <w:t>.</w:t>
      </w:r>
      <w:r w:rsidRPr="00010E8C">
        <w:rPr>
          <w:b/>
          <w:bCs/>
          <w:sz w:val="22"/>
          <w:szCs w:val="22"/>
          <w:rtl/>
        </w:rPr>
        <w:tab/>
      </w:r>
      <w:r w:rsidRPr="00010E8C">
        <w:rPr>
          <w:rFonts w:hint="cs"/>
          <w:b/>
          <w:bCs/>
          <w:sz w:val="22"/>
          <w:szCs w:val="22"/>
          <w:rtl/>
        </w:rPr>
        <w:t>חוק הגנת השכר (תיקון מספר 24), התשס"ח - 2008</w:t>
      </w:r>
      <w:r>
        <w:rPr>
          <w:rFonts w:hint="cs"/>
          <w:b/>
          <w:bCs/>
          <w:sz w:val="22"/>
          <w:szCs w:val="22"/>
          <w:rtl/>
        </w:rPr>
        <w:t xml:space="preserve"> </w:t>
      </w:r>
      <w:r>
        <w:rPr>
          <w:rFonts w:hint="cs"/>
          <w:sz w:val="22"/>
          <w:szCs w:val="22"/>
          <w:rtl/>
        </w:rPr>
        <w:t>(המשך)</w:t>
      </w:r>
    </w:p>
    <w:p w:rsidR="000F117D" w:rsidRPr="000C57DE" w:rsidRDefault="000F117D" w:rsidP="000F117D">
      <w:pPr>
        <w:tabs>
          <w:tab w:val="left" w:pos="424"/>
        </w:tabs>
        <w:ind w:left="409" w:right="-142"/>
        <w:jc w:val="both"/>
        <w:outlineLvl w:val="8"/>
        <w:rPr>
          <w:sz w:val="22"/>
          <w:szCs w:val="22"/>
          <w:rtl/>
        </w:rPr>
      </w:pPr>
      <w:r w:rsidRPr="00EB4E58">
        <w:rPr>
          <w:rFonts w:hint="cs"/>
          <w:b/>
          <w:bCs/>
          <w:sz w:val="22"/>
          <w:szCs w:val="22"/>
          <w:rtl/>
        </w:rPr>
        <w:t>3.</w:t>
      </w:r>
      <w:r w:rsidRPr="00EB4E58">
        <w:rPr>
          <w:rFonts w:hint="cs"/>
          <w:b/>
          <w:bCs/>
          <w:sz w:val="22"/>
          <w:szCs w:val="22"/>
          <w:rtl/>
        </w:rPr>
        <w:tab/>
        <w:t>חובת ניהול מעקב אחר שעות העבודה</w:t>
      </w:r>
      <w:r w:rsidRPr="00EB4E58">
        <w:rPr>
          <w:b/>
          <w:bCs/>
          <w:sz w:val="22"/>
          <w:szCs w:val="22"/>
          <w:rtl/>
        </w:rPr>
        <w:t xml:space="preserve"> </w:t>
      </w:r>
      <w:r>
        <w:rPr>
          <w:rFonts w:hint="cs"/>
          <w:sz w:val="22"/>
          <w:szCs w:val="22"/>
          <w:rtl/>
        </w:rPr>
        <w:t>(המשך)</w:t>
      </w:r>
    </w:p>
    <w:p w:rsidR="000F117D" w:rsidRPr="00EB4E58" w:rsidRDefault="000F117D" w:rsidP="000F117D">
      <w:pPr>
        <w:ind w:left="1165" w:right="-142" w:hanging="406"/>
        <w:jc w:val="both"/>
        <w:rPr>
          <w:sz w:val="22"/>
          <w:szCs w:val="22"/>
          <w:rtl/>
        </w:rPr>
      </w:pPr>
      <w:r w:rsidRPr="00EB4E58">
        <w:rPr>
          <w:rFonts w:hint="cs"/>
          <w:b/>
          <w:bCs/>
          <w:sz w:val="22"/>
          <w:szCs w:val="22"/>
          <w:rtl/>
        </w:rPr>
        <w:t>3.4</w:t>
      </w:r>
      <w:r w:rsidRPr="00EB4E58">
        <w:rPr>
          <w:rFonts w:hint="cs"/>
          <w:sz w:val="22"/>
          <w:szCs w:val="22"/>
          <w:rtl/>
        </w:rPr>
        <w:tab/>
        <w:t xml:space="preserve">במסגרת התיקון נקבע כי מעביד שלא מסר לעובדו תלוש שכר, או שהתלוש שמסר אינו כולל פירוט הרכיבים </w:t>
      </w:r>
      <w:r>
        <w:rPr>
          <w:rFonts w:hint="cs"/>
          <w:sz w:val="22"/>
          <w:szCs w:val="22"/>
          <w:rtl/>
        </w:rPr>
        <w:t>הבאים: שעות נוספות בפועל או</w:t>
      </w:r>
      <w:r w:rsidRPr="00EB4E58">
        <w:rPr>
          <w:rFonts w:hint="cs"/>
          <w:sz w:val="22"/>
          <w:szCs w:val="22"/>
          <w:rtl/>
        </w:rPr>
        <w:t>, גמול במנוחה שבועית, דמי חופשה או פדיון חופשה, דמי הבראה ונסיעות</w:t>
      </w:r>
      <w:r w:rsidRPr="00EB4E58">
        <w:rPr>
          <w:rFonts w:hint="cs"/>
          <w:b/>
          <w:bCs/>
          <w:sz w:val="22"/>
          <w:szCs w:val="22"/>
          <w:rtl/>
        </w:rPr>
        <w:t xml:space="preserve">, </w:t>
      </w:r>
      <w:r w:rsidRPr="00EB4E58">
        <w:rPr>
          <w:rFonts w:hint="cs"/>
          <w:b/>
          <w:bCs/>
          <w:sz w:val="22"/>
          <w:szCs w:val="22"/>
          <w:u w:val="single"/>
          <w:rtl/>
        </w:rPr>
        <w:t>קיימת חזקה</w:t>
      </w:r>
      <w:r w:rsidRPr="00EB4E58">
        <w:rPr>
          <w:rFonts w:hint="cs"/>
          <w:b/>
          <w:bCs/>
          <w:sz w:val="22"/>
          <w:szCs w:val="22"/>
          <w:rtl/>
        </w:rPr>
        <w:t xml:space="preserve"> כי שכר העובד הנו </w:t>
      </w:r>
      <w:r w:rsidRPr="00EB4E58">
        <w:rPr>
          <w:rFonts w:hint="cs"/>
          <w:b/>
          <w:bCs/>
          <w:sz w:val="22"/>
          <w:szCs w:val="22"/>
          <w:u w:val="single"/>
          <w:rtl/>
        </w:rPr>
        <w:t>שכר כולל</w:t>
      </w:r>
      <w:r w:rsidRPr="00EB4E58">
        <w:rPr>
          <w:rFonts w:hint="cs"/>
          <w:b/>
          <w:bCs/>
          <w:sz w:val="22"/>
          <w:szCs w:val="22"/>
          <w:rtl/>
        </w:rPr>
        <w:t xml:space="preserve"> (רגיל)</w:t>
      </w:r>
      <w:r w:rsidRPr="00EB4E58">
        <w:rPr>
          <w:rFonts w:hint="cs"/>
          <w:sz w:val="22"/>
          <w:szCs w:val="22"/>
          <w:rtl/>
        </w:rPr>
        <w:t xml:space="preserve"> אלא אם יוכיח המעביד אחרת. המשמעות היא כי שכר גלובלי כאמור, או אי מסירת תלוש מפורט, יהוו הכרה בכך כי השכר ששולם הוא שכר בסיסי ויש להוסיף עליו את התוספות וההפרשות הסוציאליות המגיעות לעובד ע"פ חוק, הסכם קיבוצי או צו הרחבה.</w:t>
      </w:r>
    </w:p>
    <w:p w:rsidR="000F117D" w:rsidRDefault="000F117D" w:rsidP="000F117D">
      <w:pPr>
        <w:ind w:right="-14"/>
        <w:jc w:val="both"/>
        <w:rPr>
          <w:rFonts w:ascii="Arial" w:hAnsi="Arial"/>
          <w:sz w:val="22"/>
          <w:szCs w:val="22"/>
          <w:rtl/>
        </w:rPr>
      </w:pPr>
    </w:p>
    <w:p w:rsidR="000F117D" w:rsidRPr="00010E8C" w:rsidRDefault="000F117D" w:rsidP="000F117D">
      <w:pPr>
        <w:ind w:left="368" w:right="-14" w:hanging="426"/>
        <w:jc w:val="both"/>
        <w:rPr>
          <w:b/>
          <w:bCs/>
          <w:sz w:val="22"/>
          <w:szCs w:val="22"/>
          <w:rtl/>
        </w:rPr>
      </w:pPr>
      <w:r>
        <w:rPr>
          <w:rFonts w:hint="cs"/>
          <w:b/>
          <w:bCs/>
          <w:sz w:val="22"/>
          <w:szCs w:val="22"/>
          <w:rtl/>
        </w:rPr>
        <w:t>43</w:t>
      </w:r>
      <w:r w:rsidRPr="00010E8C">
        <w:rPr>
          <w:b/>
          <w:bCs/>
          <w:sz w:val="22"/>
          <w:szCs w:val="22"/>
          <w:rtl/>
        </w:rPr>
        <w:t>.</w:t>
      </w:r>
      <w:r w:rsidRPr="00010E8C">
        <w:rPr>
          <w:b/>
          <w:bCs/>
          <w:sz w:val="22"/>
          <w:szCs w:val="22"/>
          <w:rtl/>
        </w:rPr>
        <w:tab/>
      </w:r>
      <w:r w:rsidRPr="00010E8C">
        <w:rPr>
          <w:rFonts w:hint="cs"/>
          <w:b/>
          <w:bCs/>
          <w:sz w:val="22"/>
          <w:szCs w:val="22"/>
          <w:rtl/>
        </w:rPr>
        <w:t>ביטול חוק התיאומים בשל אינפלציה החל משנת 2008</w:t>
      </w:r>
    </w:p>
    <w:p w:rsidR="000F117D" w:rsidRPr="00035936" w:rsidRDefault="000F117D" w:rsidP="000F117D">
      <w:pPr>
        <w:ind w:left="354" w:right="-14" w:firstLine="7"/>
        <w:jc w:val="both"/>
        <w:rPr>
          <w:rFonts w:ascii="Arial" w:hAnsi="Arial"/>
          <w:sz w:val="22"/>
          <w:szCs w:val="22"/>
          <w:rtl/>
        </w:rPr>
      </w:pPr>
      <w:r>
        <w:rPr>
          <w:rFonts w:ascii="Arial" w:hAnsi="Arial" w:hint="cs"/>
          <w:b/>
          <w:bCs/>
          <w:sz w:val="22"/>
          <w:szCs w:val="22"/>
          <w:rtl/>
        </w:rPr>
        <w:t>א</w:t>
      </w:r>
      <w:r w:rsidRPr="00035936">
        <w:rPr>
          <w:rFonts w:ascii="Arial" w:hAnsi="Arial" w:hint="cs"/>
          <w:b/>
          <w:bCs/>
          <w:sz w:val="22"/>
          <w:szCs w:val="22"/>
          <w:rtl/>
        </w:rPr>
        <w:t>.</w:t>
      </w:r>
      <w:r w:rsidRPr="00035936">
        <w:rPr>
          <w:rFonts w:ascii="Arial" w:hAnsi="Arial" w:hint="cs"/>
          <w:b/>
          <w:bCs/>
          <w:sz w:val="22"/>
          <w:szCs w:val="22"/>
          <w:rtl/>
        </w:rPr>
        <w:tab/>
        <w:t>כללי</w:t>
      </w:r>
    </w:p>
    <w:p w:rsidR="000F117D" w:rsidRPr="00035936" w:rsidRDefault="000F117D" w:rsidP="000F117D">
      <w:pPr>
        <w:ind w:left="739" w:right="-142"/>
        <w:jc w:val="both"/>
        <w:rPr>
          <w:rFonts w:ascii="Arial" w:hAnsi="Arial"/>
          <w:b/>
          <w:bCs/>
          <w:sz w:val="22"/>
          <w:szCs w:val="22"/>
          <w:rtl/>
        </w:rPr>
      </w:pPr>
      <w:r w:rsidRPr="00035936">
        <w:rPr>
          <w:rFonts w:ascii="Arial" w:hAnsi="Arial" w:hint="cs"/>
          <w:sz w:val="22"/>
          <w:szCs w:val="22"/>
          <w:rtl/>
        </w:rPr>
        <w:t>ביום 6 במרס 2008 פורסם בספר החוקים 2136 חוק מס הכנסה (תיאומים בשל אינפלציה) תיקון מס' 20), התשס"ח-2008 (להלן</w:t>
      </w:r>
      <w:r>
        <w:rPr>
          <w:rFonts w:ascii="Arial" w:hAnsi="Arial" w:hint="cs"/>
          <w:sz w:val="22"/>
          <w:szCs w:val="22"/>
          <w:rtl/>
        </w:rPr>
        <w:t xml:space="preserve"> - </w:t>
      </w:r>
      <w:r w:rsidRPr="00035936">
        <w:rPr>
          <w:rFonts w:ascii="Arial" w:hAnsi="Arial" w:hint="cs"/>
          <w:b/>
          <w:bCs/>
          <w:sz w:val="22"/>
          <w:szCs w:val="22"/>
          <w:rtl/>
        </w:rPr>
        <w:t>התיקון</w:t>
      </w:r>
      <w:r w:rsidRPr="00035936">
        <w:rPr>
          <w:rFonts w:ascii="Arial" w:hAnsi="Arial" w:hint="cs"/>
          <w:sz w:val="22"/>
          <w:szCs w:val="22"/>
          <w:rtl/>
        </w:rPr>
        <w:t>), לפיו - חוק מס הכנסה (תיאומים בשל אינפלציה), התשמ"ה-1985 (להלן</w:t>
      </w:r>
      <w:r>
        <w:rPr>
          <w:rFonts w:ascii="Arial" w:hAnsi="Arial" w:hint="cs"/>
          <w:sz w:val="22"/>
          <w:szCs w:val="22"/>
          <w:rtl/>
        </w:rPr>
        <w:t xml:space="preserve"> - </w:t>
      </w:r>
      <w:r w:rsidRPr="00035936">
        <w:rPr>
          <w:rFonts w:ascii="Arial" w:hAnsi="Arial" w:hint="cs"/>
          <w:sz w:val="22"/>
          <w:szCs w:val="22"/>
          <w:rtl/>
        </w:rPr>
        <w:t xml:space="preserve"> </w:t>
      </w:r>
      <w:r w:rsidRPr="00035936">
        <w:rPr>
          <w:rFonts w:ascii="Arial" w:hAnsi="Arial" w:hint="cs"/>
          <w:b/>
          <w:bCs/>
          <w:sz w:val="22"/>
          <w:szCs w:val="22"/>
          <w:rtl/>
        </w:rPr>
        <w:t>החוק</w:t>
      </w:r>
      <w:r w:rsidRPr="00035936">
        <w:rPr>
          <w:rFonts w:ascii="Arial" w:hAnsi="Arial" w:hint="cs"/>
          <w:sz w:val="22"/>
          <w:szCs w:val="22"/>
          <w:rtl/>
        </w:rPr>
        <w:t xml:space="preserve"> או </w:t>
      </w:r>
      <w:r w:rsidRPr="00035936">
        <w:rPr>
          <w:rFonts w:ascii="Arial" w:hAnsi="Arial" w:hint="cs"/>
          <w:b/>
          <w:bCs/>
          <w:sz w:val="22"/>
          <w:szCs w:val="22"/>
          <w:rtl/>
        </w:rPr>
        <w:t>חוק התיאומים</w:t>
      </w:r>
      <w:r w:rsidRPr="00035936">
        <w:rPr>
          <w:rFonts w:ascii="Arial" w:hAnsi="Arial" w:hint="cs"/>
          <w:sz w:val="22"/>
          <w:szCs w:val="22"/>
          <w:rtl/>
        </w:rPr>
        <w:t xml:space="preserve">) יחול עד תום שנת המס 2007 בלבד. </w:t>
      </w:r>
      <w:r w:rsidRPr="00035936">
        <w:rPr>
          <w:rFonts w:ascii="Arial" w:hAnsi="Arial" w:hint="cs"/>
          <w:b/>
          <w:bCs/>
          <w:sz w:val="22"/>
          <w:szCs w:val="22"/>
          <w:rtl/>
        </w:rPr>
        <w:t>המשמעות הינה ביטולו של החוק החל משנת המס 2008, בכפוף להוראות מעבר שנקבעו.</w:t>
      </w:r>
    </w:p>
    <w:p w:rsidR="000F117D" w:rsidRPr="00035936" w:rsidRDefault="000F117D" w:rsidP="000F117D">
      <w:pPr>
        <w:ind w:left="739" w:right="-142"/>
        <w:jc w:val="both"/>
        <w:rPr>
          <w:rFonts w:ascii="Arial" w:hAnsi="Arial"/>
          <w:sz w:val="22"/>
          <w:szCs w:val="22"/>
          <w:rtl/>
        </w:rPr>
      </w:pPr>
      <w:r w:rsidRPr="00035936">
        <w:rPr>
          <w:rFonts w:ascii="Arial" w:hAnsi="Arial" w:hint="cs"/>
          <w:sz w:val="22"/>
          <w:szCs w:val="22"/>
          <w:rtl/>
        </w:rPr>
        <w:t>הוראות המעבר מתייחסות, בין היתר, לנושאים הבאים: דרך חישוב ניכוי נוסף בשל פחת בהתאם לסעיפים 3</w:t>
      </w:r>
      <w:r>
        <w:rPr>
          <w:rFonts w:ascii="Arial" w:hAnsi="Arial"/>
          <w:sz w:val="22"/>
          <w:szCs w:val="22"/>
          <w:rtl/>
        </w:rPr>
        <w:br/>
      </w:r>
      <w:r w:rsidRPr="00035936">
        <w:rPr>
          <w:rFonts w:ascii="Arial" w:hAnsi="Arial" w:hint="cs"/>
          <w:sz w:val="22"/>
          <w:szCs w:val="22"/>
          <w:rtl/>
        </w:rPr>
        <w:t>ו-18 לחוק; דרך החישוב של הפסד ריאלי לפי סעיף 9(ג) לחוק; קיזוז יתרת ניכוי בשל אינפלציה שלא נוכתה בשנת 2007 ועוד.</w:t>
      </w:r>
    </w:p>
    <w:p w:rsidR="000F117D" w:rsidRPr="00035936" w:rsidRDefault="000F117D" w:rsidP="000F117D">
      <w:pPr>
        <w:ind w:left="739" w:right="-142"/>
        <w:jc w:val="both"/>
        <w:rPr>
          <w:rFonts w:ascii="Arial" w:hAnsi="Arial"/>
          <w:sz w:val="22"/>
          <w:szCs w:val="22"/>
          <w:rtl/>
        </w:rPr>
      </w:pPr>
      <w:r w:rsidRPr="00035936">
        <w:rPr>
          <w:rFonts w:ascii="Arial" w:hAnsi="Arial" w:hint="cs"/>
          <w:sz w:val="22"/>
          <w:szCs w:val="22"/>
          <w:rtl/>
        </w:rPr>
        <w:t>כמו כן, מי שזכאי להגיש דוחות מס דולריים לפי "התקנות הדולריות", יוכל</w:t>
      </w:r>
      <w:r>
        <w:rPr>
          <w:rFonts w:ascii="Arial" w:hAnsi="Arial" w:hint="cs"/>
          <w:sz w:val="22"/>
          <w:szCs w:val="22"/>
          <w:rtl/>
        </w:rPr>
        <w:t>,</w:t>
      </w:r>
      <w:r w:rsidRPr="00035936">
        <w:rPr>
          <w:rFonts w:ascii="Arial" w:hAnsi="Arial" w:hint="cs"/>
          <w:sz w:val="22"/>
          <w:szCs w:val="22"/>
          <w:rtl/>
        </w:rPr>
        <w:t xml:space="preserve"> בשנת המס 2008</w:t>
      </w:r>
      <w:r>
        <w:rPr>
          <w:rFonts w:ascii="Arial" w:hAnsi="Arial" w:hint="cs"/>
          <w:sz w:val="22"/>
          <w:szCs w:val="22"/>
          <w:rtl/>
        </w:rPr>
        <w:t>,</w:t>
      </w:r>
      <w:r w:rsidRPr="00035936">
        <w:rPr>
          <w:rFonts w:ascii="Arial" w:hAnsi="Arial" w:hint="cs"/>
          <w:sz w:val="22"/>
          <w:szCs w:val="22"/>
          <w:rtl/>
        </w:rPr>
        <w:t xml:space="preserve"> להודיע על כך תוך 90 ימים מתחילת שנת המס, במקום 30 יום מתחילת שנת המס.</w:t>
      </w:r>
    </w:p>
    <w:p w:rsidR="000F117D" w:rsidRPr="00035936" w:rsidRDefault="000F117D" w:rsidP="000F117D">
      <w:pPr>
        <w:ind w:left="739" w:right="-142"/>
        <w:jc w:val="both"/>
        <w:rPr>
          <w:rFonts w:ascii="Arial" w:hAnsi="Arial"/>
          <w:sz w:val="22"/>
          <w:szCs w:val="22"/>
          <w:rtl/>
        </w:rPr>
      </w:pPr>
      <w:r w:rsidRPr="00035936">
        <w:rPr>
          <w:rFonts w:ascii="Arial" w:hAnsi="Arial" w:hint="cs"/>
          <w:sz w:val="22"/>
          <w:szCs w:val="22"/>
          <w:rtl/>
        </w:rPr>
        <w:t>במסגרת התיקון, בוצע גם תיקון למספר סעיפים בפקודת מס הכנסה, שהמשמעותי שבהם הינו החלפת הנוסח של סעיף 3(י) לפקודה המתייחס להלוואה שניתנת ללא ריבית או בריבית נמוכה מהשיעור שנקבע בתקנות. לשינוי זה, ביחד עם ביטול ההגנה האינפלציונית על ההון המושקע, ישנה השפעה משמעותית על תכנון המבנה המימוני של הפעילות העסקית.</w:t>
      </w:r>
    </w:p>
    <w:p w:rsidR="000F117D" w:rsidRPr="00035936" w:rsidRDefault="000F117D" w:rsidP="000F117D">
      <w:pPr>
        <w:ind w:left="739" w:right="-142"/>
        <w:jc w:val="both"/>
        <w:rPr>
          <w:rFonts w:ascii="Arial" w:hAnsi="Arial"/>
          <w:sz w:val="22"/>
          <w:szCs w:val="22"/>
          <w:rtl/>
        </w:rPr>
      </w:pPr>
      <w:r w:rsidRPr="00035936">
        <w:rPr>
          <w:rFonts w:ascii="Arial" w:hAnsi="Arial" w:hint="cs"/>
          <w:sz w:val="22"/>
          <w:szCs w:val="22"/>
          <w:rtl/>
        </w:rPr>
        <w:t>כן נקבעו תיקונים גם לחוק מס ערך מוסף ולחוק מיסוי מקרקעין.</w:t>
      </w:r>
    </w:p>
    <w:p w:rsidR="000F117D" w:rsidRDefault="000F117D" w:rsidP="000F117D">
      <w:pPr>
        <w:ind w:left="739" w:right="-142"/>
        <w:jc w:val="both"/>
        <w:rPr>
          <w:rFonts w:ascii="Arial" w:hAnsi="Arial"/>
          <w:sz w:val="22"/>
          <w:szCs w:val="22"/>
          <w:rtl/>
        </w:rPr>
      </w:pPr>
      <w:r w:rsidRPr="00035936">
        <w:rPr>
          <w:rFonts w:ascii="Arial" w:hAnsi="Arial" w:hint="cs"/>
          <w:sz w:val="22"/>
          <w:szCs w:val="22"/>
          <w:rtl/>
        </w:rPr>
        <w:t>תחילתו של התיקון הינה מיום 1 בינואר 2008 (פרט לתיקונים בחוק מע"מ - רא</w:t>
      </w:r>
      <w:r>
        <w:rPr>
          <w:rFonts w:ascii="Arial" w:hAnsi="Arial" w:hint="cs"/>
          <w:sz w:val="22"/>
          <w:szCs w:val="22"/>
          <w:rtl/>
        </w:rPr>
        <w:t>ו</w:t>
      </w:r>
      <w:r w:rsidRPr="00035936">
        <w:rPr>
          <w:rFonts w:ascii="Arial" w:hAnsi="Arial" w:hint="cs"/>
          <w:sz w:val="22"/>
          <w:szCs w:val="22"/>
          <w:rtl/>
        </w:rPr>
        <w:t xml:space="preserve"> בהמשך).</w:t>
      </w:r>
    </w:p>
    <w:p w:rsidR="000F117D" w:rsidRDefault="000F117D" w:rsidP="000F117D">
      <w:pPr>
        <w:ind w:left="739" w:right="-14"/>
        <w:jc w:val="both"/>
        <w:rPr>
          <w:rFonts w:ascii="Arial" w:hAnsi="Arial"/>
          <w:sz w:val="22"/>
          <w:szCs w:val="22"/>
          <w:rtl/>
        </w:rPr>
      </w:pPr>
    </w:p>
    <w:p w:rsidR="000F117D" w:rsidRPr="00035936" w:rsidRDefault="000F117D" w:rsidP="000F117D">
      <w:pPr>
        <w:ind w:left="354" w:right="-14" w:firstLine="7"/>
        <w:jc w:val="both"/>
        <w:rPr>
          <w:rFonts w:ascii="Arial" w:hAnsi="Arial"/>
          <w:b/>
          <w:bCs/>
          <w:sz w:val="22"/>
          <w:szCs w:val="22"/>
          <w:rtl/>
        </w:rPr>
      </w:pPr>
      <w:r>
        <w:rPr>
          <w:rFonts w:ascii="Arial" w:hAnsi="Arial" w:hint="cs"/>
          <w:b/>
          <w:bCs/>
          <w:sz w:val="22"/>
          <w:szCs w:val="22"/>
          <w:rtl/>
        </w:rPr>
        <w:t>ב</w:t>
      </w:r>
      <w:r w:rsidRPr="00035936">
        <w:rPr>
          <w:rFonts w:ascii="Arial" w:hAnsi="Arial" w:hint="cs"/>
          <w:b/>
          <w:bCs/>
          <w:sz w:val="22"/>
          <w:szCs w:val="22"/>
          <w:rtl/>
        </w:rPr>
        <w:t>.</w:t>
      </w:r>
      <w:r w:rsidRPr="00035936">
        <w:rPr>
          <w:rFonts w:ascii="Arial" w:hAnsi="Arial" w:hint="cs"/>
          <w:b/>
          <w:bCs/>
          <w:sz w:val="22"/>
          <w:szCs w:val="22"/>
          <w:rtl/>
        </w:rPr>
        <w:tab/>
        <w:t>ביטול חוק התיאומים החל משנת 2008 והוראות המעבר</w:t>
      </w:r>
    </w:p>
    <w:p w:rsidR="000F117D" w:rsidRPr="00035936" w:rsidRDefault="000F117D" w:rsidP="000F117D">
      <w:pPr>
        <w:ind w:left="753" w:right="-142"/>
        <w:jc w:val="both"/>
        <w:rPr>
          <w:rFonts w:ascii="Arial" w:hAnsi="Arial"/>
          <w:sz w:val="22"/>
          <w:szCs w:val="22"/>
          <w:rtl/>
        </w:rPr>
      </w:pPr>
      <w:r w:rsidRPr="00035936">
        <w:rPr>
          <w:rFonts w:ascii="Arial" w:hAnsi="Arial" w:hint="cs"/>
          <w:b/>
          <w:bCs/>
          <w:sz w:val="22"/>
          <w:szCs w:val="22"/>
          <w:rtl/>
        </w:rPr>
        <w:t>הרקע לביטול</w:t>
      </w:r>
      <w:r w:rsidRPr="00035936">
        <w:rPr>
          <w:rFonts w:ascii="Arial" w:hAnsi="Arial" w:hint="cs"/>
          <w:sz w:val="22"/>
          <w:szCs w:val="22"/>
          <w:rtl/>
        </w:rPr>
        <w:t xml:space="preserve"> - מטרתו של חוק התיאומים הי</w:t>
      </w:r>
      <w:r>
        <w:rPr>
          <w:rFonts w:ascii="Arial" w:hAnsi="Arial" w:hint="cs"/>
          <w:sz w:val="22"/>
          <w:szCs w:val="22"/>
          <w:rtl/>
        </w:rPr>
        <w:t>י</w:t>
      </w:r>
      <w:r w:rsidRPr="00035936">
        <w:rPr>
          <w:rFonts w:ascii="Arial" w:hAnsi="Arial" w:hint="cs"/>
          <w:sz w:val="22"/>
          <w:szCs w:val="22"/>
          <w:rtl/>
        </w:rPr>
        <w:t>תה לנטרל את השפעות האינפלציה בחישוב ההכנסה החייבת של נישום, כך שלאחר ביצוע ההתאמות על פי החוק, תתקבל ההכנסה במונחים ריאליים. הנימוק העיקרי לביטולו של חוק התיאומים משנת 2008 ואילך נעוץ בשיעורי האינפלציה הנמוכים בשנים האחרונות, ובציפייה כי יישארו נמוכים גם בעתיד. כאשר האינפלציה נמוכה, השפעת התיאום לאינפלציה היא שולית, מעוותת ואין הצדקה לעלויות ולטרחה הכרוכות ביישום הוראות החוק. חוק התיאומים חוקק כדי לתת מענה לבעיית האינפלציה הגבוהה במשק הישראלי. משנפתרה הבעיה, אין עוד מקום לחקיקה המותאמת לאינפלציה גבוהה. בנוסף לכך, בשיעורי אינפלציה נמוכים, פוחתת ההתאמה בין מדד המחירים לצרכן לבין עליית המחירים במגזרים מסוימים ו/או לבין השקעות במטבע חוץ, ולכן ההתאמה למדד המחירים לצרכן היא שיטה פחות מדויקת היום מאשר בשנות השמונים, שבהן האינפלציה הי</w:t>
      </w:r>
      <w:r>
        <w:rPr>
          <w:rFonts w:ascii="Arial" w:hAnsi="Arial" w:hint="cs"/>
          <w:sz w:val="22"/>
          <w:szCs w:val="22"/>
          <w:rtl/>
        </w:rPr>
        <w:t>י</w:t>
      </w:r>
      <w:r w:rsidRPr="00035936">
        <w:rPr>
          <w:rFonts w:ascii="Arial" w:hAnsi="Arial" w:hint="cs"/>
          <w:sz w:val="22"/>
          <w:szCs w:val="22"/>
          <w:rtl/>
        </w:rPr>
        <w:t>תה של מאות אחוזים בשנה.</w:t>
      </w:r>
    </w:p>
    <w:p w:rsidR="000F117D" w:rsidRDefault="000F117D" w:rsidP="000F117D">
      <w:pPr>
        <w:ind w:left="753" w:right="-142"/>
        <w:jc w:val="both"/>
        <w:rPr>
          <w:rFonts w:ascii="Arial" w:hAnsi="Arial"/>
          <w:sz w:val="22"/>
          <w:szCs w:val="22"/>
          <w:rtl/>
        </w:rPr>
      </w:pPr>
      <w:r w:rsidRPr="00035936">
        <w:rPr>
          <w:rFonts w:ascii="Arial" w:hAnsi="Arial" w:hint="cs"/>
          <w:sz w:val="22"/>
          <w:szCs w:val="22"/>
          <w:rtl/>
        </w:rPr>
        <w:t>על פי התיקון כאמור, חוק התיאומים יחול עד תום שנת המס 2007, בכפוף להוראות המעבר לגבי תום התחולה (באמצעות הוספת סעיף 33א לחוק), שעיקרן יפורט להלן.</w:t>
      </w:r>
    </w:p>
    <w:p w:rsidR="000F117D" w:rsidRDefault="000F117D" w:rsidP="000F117D">
      <w:pPr>
        <w:bidi w:val="0"/>
        <w:spacing w:line="80" w:lineRule="exact"/>
        <w:ind w:right="-142"/>
        <w:rPr>
          <w:b/>
          <w:bCs/>
          <w:sz w:val="24"/>
          <w:rtl/>
        </w:rPr>
      </w:pPr>
    </w:p>
    <w:p w:rsidR="000F117D" w:rsidRDefault="000F117D" w:rsidP="000F117D">
      <w:pPr>
        <w:bidi w:val="0"/>
        <w:spacing w:line="80" w:lineRule="exact"/>
        <w:ind w:right="-142"/>
        <w:rPr>
          <w:b/>
          <w:bCs/>
          <w:sz w:val="24"/>
          <w:rtl/>
        </w:rPr>
      </w:pPr>
    </w:p>
    <w:p w:rsidR="000F117D" w:rsidRDefault="000F117D" w:rsidP="000F117D">
      <w:pPr>
        <w:bidi w:val="0"/>
        <w:spacing w:line="80" w:lineRule="exact"/>
        <w:ind w:right="-142"/>
        <w:rPr>
          <w:b/>
          <w:bCs/>
          <w:sz w:val="24"/>
          <w:rtl/>
        </w:rPr>
      </w:pPr>
    </w:p>
    <w:p w:rsidR="000F117D" w:rsidRPr="00035936" w:rsidRDefault="000F117D" w:rsidP="000F117D">
      <w:pPr>
        <w:ind w:left="1081" w:right="-142" w:hanging="329"/>
        <w:jc w:val="both"/>
        <w:rPr>
          <w:rFonts w:ascii="Arial" w:hAnsi="Arial"/>
          <w:sz w:val="22"/>
          <w:szCs w:val="22"/>
          <w:rtl/>
        </w:rPr>
      </w:pPr>
      <w:r>
        <w:rPr>
          <w:rFonts w:ascii="Arial" w:hAnsi="Arial" w:hint="cs"/>
          <w:b/>
          <w:bCs/>
          <w:sz w:val="22"/>
          <w:szCs w:val="22"/>
          <w:rtl/>
        </w:rPr>
        <w:lastRenderedPageBreak/>
        <w:t>1.</w:t>
      </w:r>
      <w:r w:rsidRPr="00035936">
        <w:rPr>
          <w:rFonts w:ascii="Arial" w:hAnsi="Arial"/>
          <w:b/>
          <w:bCs/>
          <w:sz w:val="22"/>
          <w:szCs w:val="22"/>
          <w:rtl/>
        </w:rPr>
        <w:tab/>
      </w:r>
      <w:r w:rsidRPr="00035936">
        <w:rPr>
          <w:rFonts w:ascii="Arial" w:hAnsi="Arial" w:hint="cs"/>
          <w:b/>
          <w:bCs/>
          <w:sz w:val="22"/>
          <w:szCs w:val="22"/>
          <w:rtl/>
        </w:rPr>
        <w:t>סעיפים 1, 2, 15 ו-24, והתוספות לחוק</w:t>
      </w:r>
      <w:r w:rsidRPr="00035936">
        <w:rPr>
          <w:rFonts w:ascii="Arial" w:hAnsi="Arial" w:hint="cs"/>
          <w:sz w:val="22"/>
          <w:szCs w:val="22"/>
          <w:rtl/>
        </w:rPr>
        <w:t xml:space="preserve"> ימשיכו להיות בתוקף גם בשנת 2008 ואילך, ככל שהם נוגעים להוראות הממשיכות לחול לפי הוראות המעבר. מדובר בסעיפים כלליים המגדירים מונחים המופיעים בהוראות המעבר, או המבהירים על אלו גופים ועל אלו הכנסות חלות הוראות המעבר.</w:t>
      </w:r>
    </w:p>
    <w:p w:rsidR="000F117D" w:rsidRPr="00035936" w:rsidRDefault="000F117D" w:rsidP="000F117D">
      <w:pPr>
        <w:bidi w:val="0"/>
        <w:spacing w:line="80" w:lineRule="exact"/>
        <w:ind w:right="-142"/>
        <w:rPr>
          <w:rFonts w:ascii="Arial" w:hAnsi="Arial"/>
          <w:sz w:val="22"/>
          <w:szCs w:val="22"/>
        </w:rPr>
      </w:pPr>
    </w:p>
    <w:p w:rsidR="000F117D" w:rsidRPr="00035936" w:rsidRDefault="000F117D" w:rsidP="000F117D">
      <w:pPr>
        <w:ind w:left="1081" w:right="-142" w:hanging="329"/>
        <w:jc w:val="both"/>
        <w:rPr>
          <w:rFonts w:ascii="Arial" w:hAnsi="Arial"/>
          <w:sz w:val="22"/>
          <w:szCs w:val="22"/>
        </w:rPr>
      </w:pPr>
      <w:r>
        <w:rPr>
          <w:rFonts w:ascii="Arial" w:hAnsi="Arial" w:hint="cs"/>
          <w:b/>
          <w:bCs/>
          <w:sz w:val="22"/>
          <w:szCs w:val="22"/>
          <w:rtl/>
        </w:rPr>
        <w:t>2.</w:t>
      </w:r>
      <w:r w:rsidRPr="00035936">
        <w:rPr>
          <w:rFonts w:ascii="Arial" w:hAnsi="Arial"/>
          <w:b/>
          <w:bCs/>
          <w:sz w:val="22"/>
          <w:szCs w:val="22"/>
          <w:rtl/>
        </w:rPr>
        <w:tab/>
      </w:r>
      <w:r w:rsidRPr="00035936">
        <w:rPr>
          <w:rFonts w:ascii="Arial" w:hAnsi="Arial" w:hint="cs"/>
          <w:b/>
          <w:bCs/>
          <w:sz w:val="22"/>
          <w:szCs w:val="22"/>
          <w:rtl/>
        </w:rPr>
        <w:t xml:space="preserve">סעיף 3 לחוק לגבי ניכוי נוסף בשל פחת - </w:t>
      </w:r>
      <w:r w:rsidRPr="00035936">
        <w:rPr>
          <w:rFonts w:ascii="Arial" w:hAnsi="Arial" w:hint="cs"/>
          <w:sz w:val="22"/>
          <w:szCs w:val="22"/>
          <w:rtl/>
        </w:rPr>
        <w:t xml:space="preserve"> התקנות לפי סעיף 3(א), בנוגע לשיעורי פחת, דהיינו תקנות מס הכנסה (תיאומים בשל אינפלציה) (שיעורי פחת), התשמ"ו-1986 תמשכנה לחול. מכוח תקנות אלו מוענק, בין היתר, שיעור פחת גבוה יותר לציוד של חברה תעשייתית, בהתאם למספר המשמרות בהן הוא פועל.</w:t>
      </w:r>
    </w:p>
    <w:p w:rsidR="000F117D" w:rsidRPr="00035936" w:rsidRDefault="000F117D" w:rsidP="000F117D">
      <w:pPr>
        <w:ind w:left="1081" w:right="-142" w:hanging="329"/>
        <w:jc w:val="both"/>
        <w:rPr>
          <w:rFonts w:ascii="Arial" w:hAnsi="Arial"/>
          <w:sz w:val="22"/>
          <w:szCs w:val="22"/>
          <w:rtl/>
        </w:rPr>
      </w:pPr>
      <w:r>
        <w:rPr>
          <w:rFonts w:ascii="Arial" w:hAnsi="Arial" w:hint="cs"/>
          <w:sz w:val="22"/>
          <w:szCs w:val="22"/>
          <w:rtl/>
        </w:rPr>
        <w:tab/>
      </w:r>
      <w:r w:rsidRPr="00035936">
        <w:rPr>
          <w:rFonts w:ascii="Arial" w:hAnsi="Arial" w:hint="cs"/>
          <w:sz w:val="22"/>
          <w:szCs w:val="22"/>
          <w:rtl/>
        </w:rPr>
        <w:t>סעיף 3(ב) עד (ה) הקובעים את ההוראות להתרת ניכוי נוסף בשל פחת, ימשיכו לחול לגבי נכסים קבועים שהיו נכסים קבועים בידי הנישום לפחות באחת משנת המס 2002 עד 2007, אולם שערוך הפחת יבוצע רק עד תום שנת המס 2007, מאחר שבשל נכסים אלה חויב הנישום על תוספת בשל אינפלציה, בתקופה שמרכישת הנכס ועד תום שנת המס 2007.</w:t>
      </w:r>
    </w:p>
    <w:p w:rsidR="000F117D" w:rsidRDefault="000F117D" w:rsidP="000F117D">
      <w:pPr>
        <w:bidi w:val="0"/>
        <w:spacing w:line="80" w:lineRule="exact"/>
        <w:rPr>
          <w:rFonts w:ascii="Arial" w:hAnsi="Arial"/>
          <w:sz w:val="22"/>
          <w:szCs w:val="22"/>
          <w:rtl/>
        </w:rPr>
      </w:pPr>
    </w:p>
    <w:p w:rsidR="000F117D" w:rsidRDefault="000F117D" w:rsidP="000F117D">
      <w:pPr>
        <w:ind w:left="1081" w:right="-142" w:hanging="329"/>
        <w:jc w:val="both"/>
        <w:rPr>
          <w:rFonts w:ascii="Arial" w:hAnsi="Arial"/>
          <w:sz w:val="22"/>
          <w:szCs w:val="22"/>
          <w:rtl/>
        </w:rPr>
      </w:pPr>
      <w:r>
        <w:rPr>
          <w:rFonts w:ascii="Arial" w:hAnsi="Arial" w:hint="cs"/>
          <w:b/>
          <w:bCs/>
          <w:sz w:val="22"/>
          <w:szCs w:val="22"/>
          <w:rtl/>
        </w:rPr>
        <w:t>3.</w:t>
      </w:r>
      <w:r w:rsidRPr="00035936">
        <w:rPr>
          <w:rFonts w:ascii="Arial" w:hAnsi="Arial"/>
          <w:b/>
          <w:bCs/>
          <w:sz w:val="22"/>
          <w:szCs w:val="22"/>
          <w:rtl/>
        </w:rPr>
        <w:tab/>
      </w:r>
      <w:r w:rsidRPr="00035936">
        <w:rPr>
          <w:rFonts w:ascii="Arial" w:hAnsi="Arial" w:hint="cs"/>
          <w:b/>
          <w:bCs/>
          <w:sz w:val="22"/>
          <w:szCs w:val="22"/>
          <w:rtl/>
        </w:rPr>
        <w:t>סעיף 18(א)(1) ו-(2) ו-18(ב) בנוגע לניכוי נוסף בשל פחת לנישום שהוחל עליו פרק ג' לחוק</w:t>
      </w:r>
      <w:r w:rsidRPr="00035936">
        <w:rPr>
          <w:rFonts w:ascii="Arial" w:hAnsi="Arial" w:hint="cs"/>
          <w:sz w:val="22"/>
          <w:szCs w:val="22"/>
          <w:rtl/>
        </w:rPr>
        <w:t xml:space="preserve"> - הסעיפים הנ"ל ימשיכו לחול לגבי נכסים קבועים שבידי הנישום שהיו בידיו בתום שנת המס 2007 ואולם סכום הפחת יתואם עד תום שנת המס 2007. את הסכום המתקבל כבר אין לתאם לפי חצי משיעור עליית המדד. סעיף 18(ג) והתקנות לפיו ימשיכו לחול לגבי מטע ונכסים קבועים שבידי הנישום המשמשים בייצור הכנסה ממטע שהיו בידיו באחת משנות 2002 עד 2007.</w:t>
      </w:r>
    </w:p>
    <w:p w:rsidR="000F117D" w:rsidRPr="006A0699" w:rsidRDefault="000F117D" w:rsidP="000F117D">
      <w:pPr>
        <w:bidi w:val="0"/>
        <w:spacing w:line="80" w:lineRule="exact"/>
        <w:rPr>
          <w:rFonts w:ascii="Arial" w:hAnsi="Arial"/>
          <w:sz w:val="22"/>
          <w:szCs w:val="22"/>
          <w:rtl/>
        </w:rPr>
      </w:pPr>
    </w:p>
    <w:p w:rsidR="000F117D" w:rsidRPr="00035936" w:rsidRDefault="000F117D" w:rsidP="000F117D">
      <w:pPr>
        <w:ind w:left="1081" w:right="-142" w:hanging="329"/>
        <w:jc w:val="both"/>
        <w:rPr>
          <w:rFonts w:ascii="Arial" w:hAnsi="Arial"/>
          <w:sz w:val="22"/>
          <w:szCs w:val="22"/>
        </w:rPr>
      </w:pPr>
      <w:r>
        <w:rPr>
          <w:rFonts w:ascii="Arial" w:hAnsi="Arial" w:hint="cs"/>
          <w:b/>
          <w:bCs/>
          <w:sz w:val="22"/>
          <w:szCs w:val="22"/>
          <w:rtl/>
        </w:rPr>
        <w:t>4.</w:t>
      </w:r>
      <w:r w:rsidRPr="00035936">
        <w:rPr>
          <w:rFonts w:ascii="Arial" w:hAnsi="Arial"/>
          <w:b/>
          <w:bCs/>
          <w:sz w:val="22"/>
          <w:szCs w:val="22"/>
          <w:rtl/>
        </w:rPr>
        <w:tab/>
      </w:r>
      <w:r w:rsidRPr="00035936">
        <w:rPr>
          <w:rFonts w:ascii="Arial" w:hAnsi="Arial" w:hint="cs"/>
          <w:b/>
          <w:bCs/>
          <w:sz w:val="22"/>
          <w:szCs w:val="22"/>
          <w:rtl/>
        </w:rPr>
        <w:t xml:space="preserve">סעיף 7 לחוק לגבי יתרת הניכוי בשל אינפלציה - </w:t>
      </w:r>
      <w:r w:rsidRPr="00035936">
        <w:rPr>
          <w:rFonts w:ascii="Arial" w:hAnsi="Arial" w:hint="cs"/>
          <w:sz w:val="22"/>
          <w:szCs w:val="22"/>
          <w:rtl/>
        </w:rPr>
        <w:t xml:space="preserve">יתרת הניכוי בשל אינפלציה לפי סעיף 7(ב) לחוק, שלא נוכתה בשנת המס 2007, תנוכה מההכנסה בשנת המס 2008 </w:t>
      </w:r>
      <w:r w:rsidRPr="00F0415D">
        <w:rPr>
          <w:sz w:val="16"/>
          <w:szCs w:val="16"/>
          <w:vertAlign w:val="superscript"/>
          <w:rtl/>
        </w:rPr>
        <w:footnoteReference w:customMarkFollows="1" w:id="29"/>
        <w:t>1</w:t>
      </w:r>
      <w:r w:rsidRPr="00035936">
        <w:rPr>
          <w:rFonts w:ascii="Arial" w:hAnsi="Arial" w:hint="cs"/>
          <w:sz w:val="22"/>
          <w:szCs w:val="22"/>
          <w:rtl/>
        </w:rPr>
        <w:t>. הפסד שנוצר מניכוי כאמור, ייחשב כהפסד מעסק.</w:t>
      </w:r>
    </w:p>
    <w:p w:rsidR="000F117D" w:rsidRDefault="000F117D" w:rsidP="000F117D">
      <w:pPr>
        <w:ind w:left="1081" w:right="-142" w:hanging="329"/>
        <w:jc w:val="both"/>
        <w:rPr>
          <w:rFonts w:ascii="Arial" w:hAnsi="Arial"/>
          <w:sz w:val="22"/>
          <w:szCs w:val="22"/>
          <w:rtl/>
        </w:rPr>
      </w:pPr>
      <w:r>
        <w:rPr>
          <w:rFonts w:ascii="Arial" w:hAnsi="Arial" w:hint="cs"/>
          <w:sz w:val="22"/>
          <w:szCs w:val="22"/>
          <w:rtl/>
        </w:rPr>
        <w:tab/>
      </w:r>
      <w:r w:rsidRPr="00035936">
        <w:rPr>
          <w:rFonts w:ascii="Arial" w:hAnsi="Arial" w:hint="cs"/>
          <w:sz w:val="22"/>
          <w:szCs w:val="22"/>
          <w:rtl/>
        </w:rPr>
        <w:t>לגבי - סכום הניכוי בשל אינפלציה שנזקף, לפי סעיף 7(ה), ליחידות עבודה או קרקע שהן מלאי עסקי יתואם עד שנת המס 2007 במקום עד יום המכירה, וינוכה מההכנסה ממכירתן של אותן יחידות בשנת המס שבה דווחה המכירה.</w:t>
      </w:r>
    </w:p>
    <w:p w:rsidR="000F117D" w:rsidRDefault="000F117D" w:rsidP="000F117D">
      <w:pPr>
        <w:ind w:left="1081" w:right="-142" w:hanging="329"/>
        <w:jc w:val="both"/>
        <w:rPr>
          <w:rFonts w:ascii="Arial" w:hAnsi="Arial"/>
          <w:sz w:val="22"/>
          <w:szCs w:val="22"/>
          <w:rtl/>
        </w:rPr>
      </w:pPr>
    </w:p>
    <w:p w:rsidR="000F117D" w:rsidRPr="00010E8C" w:rsidRDefault="000F117D" w:rsidP="000F117D">
      <w:pPr>
        <w:ind w:left="368" w:right="-14" w:hanging="426"/>
        <w:jc w:val="both"/>
        <w:rPr>
          <w:sz w:val="22"/>
          <w:szCs w:val="22"/>
          <w:rtl/>
        </w:rPr>
      </w:pPr>
      <w:r>
        <w:rPr>
          <w:rFonts w:hint="cs"/>
          <w:b/>
          <w:bCs/>
          <w:sz w:val="22"/>
          <w:szCs w:val="22"/>
          <w:rtl/>
        </w:rPr>
        <w:t>43</w:t>
      </w:r>
      <w:r w:rsidRPr="00010E8C">
        <w:rPr>
          <w:b/>
          <w:bCs/>
          <w:sz w:val="22"/>
          <w:szCs w:val="22"/>
          <w:rtl/>
        </w:rPr>
        <w:t>.</w:t>
      </w:r>
      <w:r w:rsidRPr="00010E8C">
        <w:rPr>
          <w:b/>
          <w:bCs/>
          <w:sz w:val="22"/>
          <w:szCs w:val="22"/>
          <w:rtl/>
        </w:rPr>
        <w:tab/>
      </w:r>
      <w:r w:rsidRPr="00010E8C">
        <w:rPr>
          <w:rFonts w:hint="cs"/>
          <w:b/>
          <w:bCs/>
          <w:sz w:val="22"/>
          <w:szCs w:val="22"/>
          <w:rtl/>
        </w:rPr>
        <w:t xml:space="preserve">ביטול חוק התיאומים בשל אינפלציה החל משנת 2008 </w:t>
      </w:r>
      <w:r w:rsidRPr="00010E8C">
        <w:rPr>
          <w:rFonts w:hint="cs"/>
          <w:sz w:val="22"/>
          <w:szCs w:val="22"/>
          <w:rtl/>
        </w:rPr>
        <w:t>(המשך)</w:t>
      </w:r>
    </w:p>
    <w:p w:rsidR="000F117D" w:rsidRPr="006A0699" w:rsidRDefault="000F117D" w:rsidP="000F117D">
      <w:pPr>
        <w:ind w:left="354" w:right="-14" w:firstLine="7"/>
        <w:jc w:val="both"/>
        <w:rPr>
          <w:rFonts w:ascii="Arial" w:hAnsi="Arial"/>
          <w:b/>
          <w:bCs/>
          <w:sz w:val="22"/>
          <w:szCs w:val="22"/>
          <w:rtl/>
        </w:rPr>
      </w:pPr>
      <w:r>
        <w:rPr>
          <w:rFonts w:ascii="Arial" w:hAnsi="Arial" w:hint="cs"/>
          <w:b/>
          <w:bCs/>
          <w:sz w:val="22"/>
          <w:szCs w:val="22"/>
          <w:rtl/>
        </w:rPr>
        <w:t>ב</w:t>
      </w:r>
      <w:r w:rsidRPr="00035936">
        <w:rPr>
          <w:rFonts w:ascii="Arial" w:hAnsi="Arial" w:hint="cs"/>
          <w:b/>
          <w:bCs/>
          <w:sz w:val="22"/>
          <w:szCs w:val="22"/>
          <w:rtl/>
        </w:rPr>
        <w:t>.</w:t>
      </w:r>
      <w:r w:rsidRPr="00035936">
        <w:rPr>
          <w:rFonts w:ascii="Arial" w:hAnsi="Arial" w:hint="cs"/>
          <w:b/>
          <w:bCs/>
          <w:sz w:val="22"/>
          <w:szCs w:val="22"/>
          <w:rtl/>
        </w:rPr>
        <w:tab/>
        <w:t>ביטול חוק התיאומים החל משנת 2008 והוראות המעבר</w:t>
      </w:r>
      <w:r>
        <w:rPr>
          <w:rFonts w:ascii="Arial" w:hAnsi="Arial" w:hint="cs"/>
          <w:b/>
          <w:bCs/>
          <w:sz w:val="22"/>
          <w:szCs w:val="22"/>
          <w:rtl/>
        </w:rPr>
        <w:t xml:space="preserve"> </w:t>
      </w:r>
      <w:r w:rsidRPr="008513F0">
        <w:rPr>
          <w:rFonts w:ascii="Arial" w:hAnsi="Arial" w:hint="cs"/>
          <w:sz w:val="22"/>
          <w:szCs w:val="22"/>
          <w:rtl/>
        </w:rPr>
        <w:t>(המשך)</w:t>
      </w:r>
    </w:p>
    <w:p w:rsidR="000F117D" w:rsidRPr="00035936" w:rsidRDefault="000F117D" w:rsidP="000F117D">
      <w:pPr>
        <w:ind w:left="1165" w:right="-142" w:hanging="406"/>
        <w:jc w:val="both"/>
        <w:rPr>
          <w:rFonts w:ascii="Arial" w:hAnsi="Arial"/>
          <w:sz w:val="22"/>
          <w:szCs w:val="22"/>
          <w:rtl/>
        </w:rPr>
      </w:pPr>
      <w:r>
        <w:rPr>
          <w:rFonts w:ascii="Arial" w:hAnsi="Arial" w:hint="cs"/>
          <w:b/>
          <w:bCs/>
          <w:sz w:val="22"/>
          <w:szCs w:val="22"/>
          <w:rtl/>
        </w:rPr>
        <w:t>5.</w:t>
      </w:r>
      <w:r w:rsidRPr="00035936">
        <w:rPr>
          <w:rFonts w:ascii="Arial" w:hAnsi="Arial"/>
          <w:b/>
          <w:bCs/>
          <w:sz w:val="22"/>
          <w:szCs w:val="22"/>
          <w:rtl/>
        </w:rPr>
        <w:tab/>
      </w:r>
      <w:r w:rsidRPr="00035936">
        <w:rPr>
          <w:rFonts w:ascii="Arial" w:hAnsi="Arial" w:hint="cs"/>
          <w:b/>
          <w:bCs/>
          <w:sz w:val="22"/>
          <w:szCs w:val="22"/>
          <w:rtl/>
        </w:rPr>
        <w:t>סעיף 9(ג) לחוק לגבי הפסד ריאלי</w:t>
      </w:r>
      <w:r w:rsidRPr="00035936">
        <w:rPr>
          <w:rFonts w:ascii="Arial" w:hAnsi="Arial" w:hint="cs"/>
          <w:sz w:val="22"/>
          <w:szCs w:val="22"/>
          <w:rtl/>
        </w:rPr>
        <w:t xml:space="preserve"> - הסעיף מתיר הפסד ריאלי במכירת נכס קבוע בר פחת שאינו רכב פרטי ובמכירת נייר ערך שהוא נכס קבוע. סעיף זה ימשיך לחול לגבי נכסים קבועים כאמור, שהיו נכסים קבועים בידי הנישום בתום שנת המס 2007. אולם ההפסד הריאלי יחושב על ידי תיאום עד תום שנת המס 2007 במקום עד ליום המכירה.</w:t>
      </w:r>
    </w:p>
    <w:p w:rsidR="000F117D" w:rsidRDefault="000F117D" w:rsidP="000F117D">
      <w:pPr>
        <w:bidi w:val="0"/>
        <w:spacing w:line="80" w:lineRule="exact"/>
        <w:rPr>
          <w:rFonts w:ascii="Arial" w:hAnsi="Arial"/>
          <w:sz w:val="22"/>
          <w:szCs w:val="22"/>
          <w:rtl/>
        </w:rPr>
      </w:pPr>
    </w:p>
    <w:p w:rsidR="000F117D" w:rsidRPr="00035936" w:rsidRDefault="000F117D" w:rsidP="000F117D">
      <w:pPr>
        <w:ind w:left="1165" w:right="-142" w:hanging="406"/>
        <w:jc w:val="both"/>
        <w:rPr>
          <w:rFonts w:ascii="Arial" w:hAnsi="Arial"/>
          <w:sz w:val="22"/>
          <w:szCs w:val="22"/>
          <w:rtl/>
        </w:rPr>
      </w:pPr>
      <w:r>
        <w:rPr>
          <w:rFonts w:ascii="Arial" w:hAnsi="Arial" w:hint="cs"/>
          <w:b/>
          <w:bCs/>
          <w:sz w:val="22"/>
          <w:szCs w:val="22"/>
          <w:rtl/>
        </w:rPr>
        <w:t>6.</w:t>
      </w:r>
      <w:r w:rsidRPr="00035936">
        <w:rPr>
          <w:rFonts w:ascii="Arial" w:hAnsi="Arial"/>
          <w:b/>
          <w:bCs/>
          <w:sz w:val="22"/>
          <w:szCs w:val="22"/>
          <w:rtl/>
        </w:rPr>
        <w:tab/>
      </w:r>
      <w:r w:rsidRPr="00035936">
        <w:rPr>
          <w:rFonts w:ascii="Arial" w:hAnsi="Arial" w:hint="cs"/>
          <w:b/>
          <w:bCs/>
          <w:sz w:val="22"/>
          <w:szCs w:val="22"/>
          <w:rtl/>
        </w:rPr>
        <w:t xml:space="preserve">סעיף 11(א) לחוק </w:t>
      </w:r>
      <w:r w:rsidRPr="00035936">
        <w:rPr>
          <w:rFonts w:ascii="Arial" w:hAnsi="Arial" w:hint="cs"/>
          <w:sz w:val="22"/>
          <w:szCs w:val="22"/>
          <w:rtl/>
        </w:rPr>
        <w:t>קובע כי הוצאות ריבית על הון ששימש לרכישת נכס קבוע, לפני שהנכס החל לשמש בייצור הכנסה, יותרו בניכוי, בכפוף למגבלות הקבועות בסעיף זה. סעיף 11(ב) לחוק קובע, שסכום הריבית לא יתווסף למחיר המקורי של הנכס לצורך חישוב פחת ורווח הון, על מנת למנוע כפל הוצאה. סעיף 11(ב) ימשיך לחול לגבי ריבית שהותרה בניכוי עד תום שנת המס 2007.</w:t>
      </w:r>
    </w:p>
    <w:p w:rsidR="000F117D" w:rsidRPr="00035936" w:rsidRDefault="000F117D" w:rsidP="000F117D">
      <w:pPr>
        <w:bidi w:val="0"/>
        <w:spacing w:line="80" w:lineRule="exact"/>
        <w:rPr>
          <w:rFonts w:ascii="Arial" w:hAnsi="Arial"/>
          <w:sz w:val="22"/>
          <w:szCs w:val="22"/>
          <w:rtl/>
        </w:rPr>
      </w:pPr>
    </w:p>
    <w:p w:rsidR="000F117D" w:rsidRPr="00035936" w:rsidRDefault="000F117D" w:rsidP="000F117D">
      <w:pPr>
        <w:ind w:left="1165" w:right="-142" w:hanging="406"/>
        <w:jc w:val="both"/>
        <w:rPr>
          <w:rFonts w:ascii="Arial" w:hAnsi="Arial"/>
          <w:b/>
          <w:bCs/>
          <w:sz w:val="22"/>
          <w:szCs w:val="22"/>
          <w:rtl/>
        </w:rPr>
      </w:pPr>
      <w:r>
        <w:rPr>
          <w:rFonts w:ascii="Arial" w:hAnsi="Arial" w:hint="cs"/>
          <w:b/>
          <w:bCs/>
          <w:sz w:val="22"/>
          <w:szCs w:val="22"/>
          <w:rtl/>
        </w:rPr>
        <w:t>7.</w:t>
      </w:r>
      <w:r w:rsidRPr="00035936">
        <w:rPr>
          <w:rFonts w:ascii="Arial" w:hAnsi="Arial"/>
          <w:b/>
          <w:bCs/>
          <w:sz w:val="22"/>
          <w:szCs w:val="22"/>
          <w:rtl/>
        </w:rPr>
        <w:tab/>
      </w:r>
      <w:r w:rsidRPr="00035936">
        <w:rPr>
          <w:rFonts w:ascii="Arial" w:hAnsi="Arial" w:hint="cs"/>
          <w:b/>
          <w:bCs/>
          <w:sz w:val="22"/>
          <w:szCs w:val="22"/>
          <w:rtl/>
        </w:rPr>
        <w:t xml:space="preserve">סעיף 12(א) עד (ג) לחוק </w:t>
      </w:r>
      <w:r w:rsidRPr="00035936">
        <w:rPr>
          <w:rFonts w:ascii="Arial" w:hAnsi="Arial" w:hint="cs"/>
          <w:sz w:val="22"/>
          <w:szCs w:val="22"/>
          <w:rtl/>
        </w:rPr>
        <w:t>קובע ניכוי בנוגע למכירת נכס שמכירתו נחשבת להכנסה עסקית ושהיה נכס מוגן או נכס קבוע. הסעיף ימשיך לחול ואולם, התיאום למדד לא יהיה עד תום שנת המס כאמור בסעיף 12 (א) ולא עד חודש מכירת הנכס כאמור בסעיף 12(ב), אלא עד תום שנת המס 2007.</w:t>
      </w:r>
    </w:p>
    <w:p w:rsidR="000F117D" w:rsidRPr="00035936" w:rsidRDefault="000F117D" w:rsidP="000F117D">
      <w:pPr>
        <w:bidi w:val="0"/>
        <w:spacing w:line="80" w:lineRule="exact"/>
        <w:rPr>
          <w:rFonts w:ascii="Arial" w:hAnsi="Arial"/>
          <w:b/>
          <w:bCs/>
          <w:sz w:val="22"/>
          <w:szCs w:val="22"/>
          <w:rtl/>
        </w:rPr>
      </w:pPr>
    </w:p>
    <w:p w:rsidR="000F117D" w:rsidRPr="00035936" w:rsidRDefault="000F117D" w:rsidP="000F117D">
      <w:pPr>
        <w:ind w:left="1165" w:right="-142" w:hanging="406"/>
        <w:jc w:val="both"/>
        <w:rPr>
          <w:rFonts w:ascii="Arial" w:hAnsi="Arial"/>
          <w:b/>
          <w:bCs/>
          <w:sz w:val="22"/>
          <w:szCs w:val="22"/>
        </w:rPr>
      </w:pPr>
      <w:r>
        <w:rPr>
          <w:rFonts w:ascii="Arial" w:hAnsi="Arial" w:hint="cs"/>
          <w:b/>
          <w:bCs/>
          <w:sz w:val="22"/>
          <w:szCs w:val="22"/>
          <w:rtl/>
        </w:rPr>
        <w:t>8.</w:t>
      </w:r>
      <w:r w:rsidRPr="00035936">
        <w:rPr>
          <w:rFonts w:ascii="Arial" w:hAnsi="Arial"/>
          <w:b/>
          <w:bCs/>
          <w:sz w:val="22"/>
          <w:szCs w:val="22"/>
          <w:rtl/>
        </w:rPr>
        <w:tab/>
      </w:r>
      <w:r w:rsidRPr="00035936">
        <w:rPr>
          <w:rFonts w:ascii="Arial" w:hAnsi="Arial" w:hint="cs"/>
          <w:b/>
          <w:bCs/>
          <w:sz w:val="22"/>
          <w:szCs w:val="22"/>
          <w:rtl/>
        </w:rPr>
        <w:t>סעיף 20 לחוק - סעיפי סנקציה</w:t>
      </w:r>
      <w:r w:rsidRPr="00035936">
        <w:rPr>
          <w:rFonts w:ascii="Arial" w:hAnsi="Arial" w:hint="cs"/>
          <w:sz w:val="22"/>
          <w:szCs w:val="22"/>
          <w:rtl/>
        </w:rPr>
        <w:t xml:space="preserve"> לנישום שפנקסיו אינם קבילים או שלא נוהלו כדין ימשיכו לחול, בשינויים מסוימים שפורטו בתיקון.</w:t>
      </w:r>
    </w:p>
    <w:p w:rsidR="000F117D" w:rsidRPr="00035936" w:rsidRDefault="000F117D" w:rsidP="000F117D">
      <w:pPr>
        <w:bidi w:val="0"/>
        <w:spacing w:line="80" w:lineRule="exact"/>
        <w:rPr>
          <w:rFonts w:ascii="Arial" w:hAnsi="Arial"/>
          <w:b/>
          <w:bCs/>
          <w:sz w:val="22"/>
          <w:szCs w:val="22"/>
          <w:rtl/>
        </w:rPr>
      </w:pPr>
    </w:p>
    <w:p w:rsidR="000F117D" w:rsidRDefault="000F117D" w:rsidP="000F117D">
      <w:pPr>
        <w:ind w:left="1165" w:right="-142" w:hanging="406"/>
        <w:jc w:val="both"/>
        <w:rPr>
          <w:rFonts w:ascii="Arial" w:hAnsi="Arial"/>
          <w:b/>
          <w:bCs/>
          <w:sz w:val="22"/>
          <w:szCs w:val="22"/>
          <w:rtl/>
        </w:rPr>
      </w:pPr>
      <w:r>
        <w:rPr>
          <w:rFonts w:ascii="Arial" w:hAnsi="Arial" w:hint="cs"/>
          <w:b/>
          <w:bCs/>
          <w:sz w:val="22"/>
          <w:szCs w:val="22"/>
          <w:rtl/>
        </w:rPr>
        <w:t>9.</w:t>
      </w:r>
      <w:r w:rsidRPr="00035936">
        <w:rPr>
          <w:rFonts w:ascii="Arial" w:hAnsi="Arial"/>
          <w:b/>
          <w:bCs/>
          <w:sz w:val="22"/>
          <w:szCs w:val="22"/>
          <w:rtl/>
        </w:rPr>
        <w:tab/>
      </w:r>
      <w:r w:rsidRPr="00035936">
        <w:rPr>
          <w:rFonts w:ascii="Arial" w:hAnsi="Arial" w:hint="cs"/>
          <w:b/>
          <w:bCs/>
          <w:sz w:val="22"/>
          <w:szCs w:val="22"/>
          <w:rtl/>
        </w:rPr>
        <w:t>סעיף 25(א) לחוק, שקובע הוראות בנוגע להגשת דוח תיאום אינפלציוני,</w:t>
      </w:r>
      <w:r w:rsidRPr="00035936">
        <w:rPr>
          <w:rFonts w:ascii="Arial" w:hAnsi="Arial" w:hint="cs"/>
          <w:sz w:val="22"/>
          <w:szCs w:val="22"/>
          <w:rtl/>
        </w:rPr>
        <w:t xml:space="preserve"> ימשיך לחול, ויש כוונה לקבוע הוראות כדי להקל על אופן הדיווח באמצעות טופס קצר.</w:t>
      </w:r>
    </w:p>
    <w:p w:rsidR="000F117D" w:rsidRPr="00035936" w:rsidRDefault="000F117D" w:rsidP="000F117D">
      <w:pPr>
        <w:bidi w:val="0"/>
        <w:spacing w:line="80" w:lineRule="exact"/>
        <w:rPr>
          <w:rFonts w:ascii="Arial" w:hAnsi="Arial"/>
          <w:b/>
          <w:bCs/>
          <w:sz w:val="22"/>
          <w:szCs w:val="22"/>
        </w:rPr>
      </w:pPr>
    </w:p>
    <w:p w:rsidR="000F117D" w:rsidRPr="00035936" w:rsidRDefault="000F117D" w:rsidP="000F117D">
      <w:pPr>
        <w:ind w:left="1165" w:right="-142" w:hanging="406"/>
        <w:jc w:val="both"/>
        <w:rPr>
          <w:rFonts w:ascii="Arial" w:hAnsi="Arial"/>
          <w:b/>
          <w:bCs/>
          <w:sz w:val="22"/>
          <w:szCs w:val="22"/>
        </w:rPr>
      </w:pPr>
      <w:r>
        <w:rPr>
          <w:rFonts w:ascii="Arial" w:hAnsi="Arial" w:hint="cs"/>
          <w:b/>
          <w:bCs/>
          <w:sz w:val="22"/>
          <w:szCs w:val="22"/>
          <w:rtl/>
        </w:rPr>
        <w:t>10.</w:t>
      </w:r>
      <w:r>
        <w:rPr>
          <w:rFonts w:ascii="Arial" w:hAnsi="Arial"/>
          <w:b/>
          <w:bCs/>
          <w:sz w:val="22"/>
          <w:szCs w:val="22"/>
          <w:rtl/>
        </w:rPr>
        <w:tab/>
      </w:r>
      <w:r w:rsidRPr="00035936">
        <w:rPr>
          <w:rFonts w:ascii="Arial" w:hAnsi="Arial" w:hint="cs"/>
          <w:b/>
          <w:bCs/>
          <w:sz w:val="22"/>
          <w:szCs w:val="22"/>
          <w:rtl/>
        </w:rPr>
        <w:t xml:space="preserve">סעיף 27 לחוק </w:t>
      </w:r>
      <w:r w:rsidRPr="00035936">
        <w:rPr>
          <w:rFonts w:ascii="Arial" w:hAnsi="Arial" w:hint="cs"/>
          <w:sz w:val="22"/>
          <w:szCs w:val="22"/>
          <w:rtl/>
        </w:rPr>
        <w:t xml:space="preserve">בנוגע להוראות בדבר אי תחולת החוק לגבי נישומים מסוימים, ימשיך לחול, ואולם בשנת המס 2008, </w:t>
      </w:r>
      <w:r w:rsidRPr="00035936">
        <w:rPr>
          <w:rFonts w:ascii="Arial" w:hAnsi="Arial" w:hint="cs"/>
          <w:b/>
          <w:bCs/>
          <w:sz w:val="22"/>
          <w:szCs w:val="22"/>
          <w:rtl/>
        </w:rPr>
        <w:t>מי שזכאי להגיש דוחות מס דולריים לפי "התקנות הדולריות", יוכל להודיע על כך תוך 90 ימים מתחילת שנת המס, במקום 30 יום מתחילת שנת המס.</w:t>
      </w:r>
    </w:p>
    <w:p w:rsidR="000F117D" w:rsidRPr="00035936" w:rsidRDefault="000F117D" w:rsidP="000F117D">
      <w:pPr>
        <w:bidi w:val="0"/>
        <w:spacing w:line="80" w:lineRule="exact"/>
        <w:rPr>
          <w:rFonts w:ascii="Arial" w:hAnsi="Arial"/>
          <w:b/>
          <w:bCs/>
          <w:sz w:val="22"/>
          <w:szCs w:val="22"/>
          <w:rtl/>
        </w:rPr>
      </w:pPr>
    </w:p>
    <w:p w:rsidR="000F117D" w:rsidRPr="00035936" w:rsidRDefault="000F117D" w:rsidP="000F117D">
      <w:pPr>
        <w:ind w:left="1165" w:right="-142" w:hanging="406"/>
        <w:jc w:val="both"/>
        <w:rPr>
          <w:rFonts w:ascii="Arial" w:hAnsi="Arial"/>
          <w:b/>
          <w:bCs/>
          <w:sz w:val="22"/>
          <w:szCs w:val="22"/>
        </w:rPr>
      </w:pPr>
      <w:r>
        <w:rPr>
          <w:rFonts w:ascii="Arial" w:hAnsi="Arial" w:hint="cs"/>
          <w:b/>
          <w:bCs/>
          <w:sz w:val="22"/>
          <w:szCs w:val="22"/>
          <w:rtl/>
        </w:rPr>
        <w:t>11.</w:t>
      </w:r>
      <w:r w:rsidRPr="00035936">
        <w:rPr>
          <w:rFonts w:ascii="Arial" w:hAnsi="Arial"/>
          <w:b/>
          <w:bCs/>
          <w:sz w:val="22"/>
          <w:szCs w:val="22"/>
          <w:rtl/>
        </w:rPr>
        <w:tab/>
      </w:r>
      <w:r w:rsidRPr="00035936">
        <w:rPr>
          <w:rFonts w:ascii="Arial" w:hAnsi="Arial" w:hint="cs"/>
          <w:b/>
          <w:bCs/>
          <w:sz w:val="22"/>
          <w:szCs w:val="22"/>
          <w:rtl/>
        </w:rPr>
        <w:t>סעיף 32 לחוק שכותרתו תחולה והוראות מעבר</w:t>
      </w:r>
      <w:r w:rsidRPr="00035936">
        <w:rPr>
          <w:rFonts w:ascii="Arial" w:hAnsi="Arial" w:hint="cs"/>
          <w:sz w:val="22"/>
          <w:szCs w:val="22"/>
          <w:rtl/>
        </w:rPr>
        <w:t xml:space="preserve"> ימשיך לחול עם שינויים קלים, בעיקר לגבי סעיפים שאינם רלוונטיים עוד, גם טרם ביטולו של חוק התיאומים. כנ"ל לגבי סמכויות של שר האוצר להתקין תקנות על פי סעיף 33(א) לחוק.</w:t>
      </w:r>
    </w:p>
    <w:p w:rsidR="000F117D" w:rsidRDefault="000F117D" w:rsidP="000F117D">
      <w:pPr>
        <w:jc w:val="both"/>
        <w:rPr>
          <w:rFonts w:ascii="Arial" w:hAnsi="Arial"/>
          <w:b/>
          <w:bCs/>
          <w:sz w:val="22"/>
          <w:szCs w:val="22"/>
          <w:rtl/>
        </w:rPr>
      </w:pPr>
    </w:p>
    <w:p w:rsidR="000F117D" w:rsidRPr="00035936" w:rsidRDefault="000F117D" w:rsidP="000F117D">
      <w:pPr>
        <w:ind w:left="741" w:right="-142" w:hanging="364"/>
        <w:jc w:val="both"/>
        <w:rPr>
          <w:rFonts w:ascii="Arial" w:hAnsi="Arial"/>
          <w:b/>
          <w:bCs/>
          <w:sz w:val="22"/>
          <w:szCs w:val="22"/>
          <w:rtl/>
        </w:rPr>
      </w:pPr>
      <w:r>
        <w:rPr>
          <w:rFonts w:ascii="Arial" w:hAnsi="Arial" w:hint="cs"/>
          <w:b/>
          <w:bCs/>
          <w:sz w:val="22"/>
          <w:szCs w:val="22"/>
          <w:rtl/>
        </w:rPr>
        <w:t>ג</w:t>
      </w:r>
      <w:r w:rsidRPr="00035936">
        <w:rPr>
          <w:rFonts w:ascii="Arial" w:hAnsi="Arial" w:hint="cs"/>
          <w:b/>
          <w:bCs/>
          <w:sz w:val="22"/>
          <w:szCs w:val="22"/>
          <w:rtl/>
        </w:rPr>
        <w:t>.</w:t>
      </w:r>
      <w:r w:rsidRPr="00035936">
        <w:rPr>
          <w:rFonts w:ascii="Arial" w:hAnsi="Arial" w:hint="cs"/>
          <w:b/>
          <w:bCs/>
          <w:sz w:val="22"/>
          <w:szCs w:val="22"/>
          <w:rtl/>
        </w:rPr>
        <w:tab/>
        <w:t>תיקון עקיף מס' 164 לפקודת מס הכנסה</w:t>
      </w:r>
    </w:p>
    <w:p w:rsidR="000F117D" w:rsidRDefault="000F117D" w:rsidP="000F117D">
      <w:pPr>
        <w:ind w:left="368" w:right="-142"/>
        <w:jc w:val="both"/>
        <w:rPr>
          <w:rFonts w:ascii="Arial" w:hAnsi="Arial"/>
          <w:sz w:val="22"/>
          <w:szCs w:val="22"/>
          <w:rtl/>
        </w:rPr>
      </w:pPr>
      <w:r>
        <w:rPr>
          <w:rFonts w:ascii="Arial" w:hAnsi="Arial"/>
          <w:sz w:val="22"/>
          <w:szCs w:val="22"/>
          <w:rtl/>
        </w:rPr>
        <w:tab/>
      </w:r>
      <w:r w:rsidRPr="00035936">
        <w:rPr>
          <w:rFonts w:ascii="Arial" w:hAnsi="Arial" w:hint="cs"/>
          <w:sz w:val="22"/>
          <w:szCs w:val="22"/>
          <w:rtl/>
        </w:rPr>
        <w:t xml:space="preserve">במקביל לסיום תחולתו של חוק התיאומים, כולל התיקון גם תיקונים לפקודת מס הכנסה, כפי שיפורט </w:t>
      </w:r>
      <w:r>
        <w:rPr>
          <w:rFonts w:ascii="Arial" w:hAnsi="Arial"/>
          <w:sz w:val="22"/>
          <w:szCs w:val="22"/>
          <w:rtl/>
        </w:rPr>
        <w:tab/>
      </w:r>
      <w:r w:rsidRPr="00035936">
        <w:rPr>
          <w:rFonts w:ascii="Arial" w:hAnsi="Arial" w:hint="cs"/>
          <w:sz w:val="22"/>
          <w:szCs w:val="22"/>
          <w:rtl/>
        </w:rPr>
        <w:t>להלן:</w:t>
      </w:r>
    </w:p>
    <w:p w:rsidR="000F117D" w:rsidRPr="00035936" w:rsidRDefault="000F117D" w:rsidP="000F117D">
      <w:pPr>
        <w:ind w:left="1080" w:right="-142" w:hanging="327"/>
        <w:jc w:val="both"/>
        <w:rPr>
          <w:rFonts w:ascii="Arial" w:hAnsi="Arial"/>
          <w:b/>
          <w:bCs/>
          <w:sz w:val="22"/>
          <w:szCs w:val="22"/>
          <w:rtl/>
        </w:rPr>
      </w:pPr>
      <w:r>
        <w:rPr>
          <w:rFonts w:ascii="Arial" w:hAnsi="Arial" w:hint="cs"/>
          <w:b/>
          <w:bCs/>
          <w:sz w:val="22"/>
          <w:szCs w:val="22"/>
          <w:rtl/>
        </w:rPr>
        <w:t>1.</w:t>
      </w:r>
      <w:r>
        <w:rPr>
          <w:rFonts w:ascii="Arial" w:hAnsi="Arial" w:hint="cs"/>
          <w:b/>
          <w:bCs/>
          <w:sz w:val="22"/>
          <w:szCs w:val="22"/>
          <w:rtl/>
        </w:rPr>
        <w:tab/>
      </w:r>
      <w:r w:rsidRPr="00035936">
        <w:rPr>
          <w:rFonts w:ascii="Arial" w:hAnsi="Arial" w:hint="cs"/>
          <w:b/>
          <w:bCs/>
          <w:sz w:val="22"/>
          <w:szCs w:val="22"/>
          <w:rtl/>
        </w:rPr>
        <w:t xml:space="preserve">תיקון סעיף 3(ט) לפקודה </w:t>
      </w:r>
      <w:r w:rsidRPr="005410EC">
        <w:rPr>
          <w:rFonts w:ascii="Arial" w:hAnsi="Arial" w:hint="cs"/>
          <w:sz w:val="22"/>
          <w:szCs w:val="22"/>
          <w:rtl/>
        </w:rPr>
        <w:t>-</w:t>
      </w:r>
      <w:r w:rsidRPr="00035936">
        <w:rPr>
          <w:rFonts w:ascii="Arial" w:hAnsi="Arial" w:hint="cs"/>
          <w:b/>
          <w:bCs/>
          <w:sz w:val="22"/>
          <w:szCs w:val="22"/>
          <w:rtl/>
        </w:rPr>
        <w:t xml:space="preserve"> </w:t>
      </w:r>
      <w:r w:rsidRPr="00035936">
        <w:rPr>
          <w:rFonts w:ascii="Arial" w:hAnsi="Arial" w:hint="cs"/>
          <w:sz w:val="22"/>
          <w:szCs w:val="22"/>
          <w:rtl/>
        </w:rPr>
        <w:t xml:space="preserve">הסעיף קובע הוראות לגבי </w:t>
      </w:r>
      <w:r w:rsidRPr="00035936">
        <w:rPr>
          <w:rFonts w:ascii="Arial" w:hAnsi="Arial" w:hint="cs"/>
          <w:b/>
          <w:bCs/>
          <w:sz w:val="22"/>
          <w:szCs w:val="22"/>
          <w:rtl/>
        </w:rPr>
        <w:t>קבלת הלוואה</w:t>
      </w:r>
      <w:r w:rsidRPr="00035936">
        <w:rPr>
          <w:rFonts w:ascii="Arial" w:hAnsi="Arial" w:hint="cs"/>
          <w:sz w:val="22"/>
          <w:szCs w:val="22"/>
          <w:rtl/>
        </w:rPr>
        <w:t xml:space="preserve"> בריבית נמוכה מהשיעור שנקבע בתקנות (בד"כ צמוד למדד + 4% לשנה). פסקה (4) של הסעיף קובעת כי ההוראות בסעיף לא יחולו על הלוואה שהיא נכס קבוע בידי המלווה (כמו שטר הון ללא ריבית והצמדה), כי הלוואה כזו חויבה בתוספת בשל אינפלציה. פסקה זו בוטלה, כיוון שעם סיום תחולת הוראות חוק התיאומים, הלוואה לא תהיה עוד בגדר נכס קבוע ולא מחויבת עוד בתוספת בשל אינפלציה. </w:t>
      </w:r>
      <w:r w:rsidRPr="00035936">
        <w:rPr>
          <w:rFonts w:ascii="Arial" w:hAnsi="Arial" w:hint="cs"/>
          <w:b/>
          <w:bCs/>
          <w:sz w:val="22"/>
          <w:szCs w:val="22"/>
          <w:rtl/>
        </w:rPr>
        <w:t>לפיכך, הוראות סעיף 3(ט) עלולות לחול מעתה על מצבים שבהם הן לא חלו בעב</w:t>
      </w:r>
      <w:r w:rsidRPr="00BA73E7">
        <w:rPr>
          <w:rFonts w:ascii="Arial" w:hAnsi="Arial" w:hint="cs"/>
          <w:b/>
          <w:bCs/>
          <w:sz w:val="22"/>
          <w:szCs w:val="22"/>
          <w:rtl/>
        </w:rPr>
        <w:t>ר.</w:t>
      </w:r>
    </w:p>
    <w:p w:rsidR="000F117D" w:rsidRPr="00035936" w:rsidRDefault="000F117D" w:rsidP="000F117D">
      <w:pPr>
        <w:ind w:left="1095"/>
        <w:jc w:val="both"/>
        <w:rPr>
          <w:rFonts w:ascii="Arial" w:hAnsi="Arial"/>
          <w:sz w:val="22"/>
          <w:szCs w:val="22"/>
          <w:rtl/>
        </w:rPr>
      </w:pPr>
      <w:r w:rsidRPr="00035936">
        <w:rPr>
          <w:rFonts w:ascii="Arial" w:hAnsi="Arial" w:hint="cs"/>
          <w:sz w:val="22"/>
          <w:szCs w:val="22"/>
          <w:rtl/>
        </w:rPr>
        <w:t>סעיף 3(י) לפקודה הוחלף בנוסח חדש. עיקרי השינויים לעומת הנוסח הישן:</w:t>
      </w:r>
    </w:p>
    <w:p w:rsidR="000F117D" w:rsidRDefault="000F117D" w:rsidP="000F117D">
      <w:pPr>
        <w:numPr>
          <w:ilvl w:val="0"/>
          <w:numId w:val="8"/>
        </w:numPr>
        <w:tabs>
          <w:tab w:val="clear" w:pos="1501"/>
        </w:tabs>
        <w:ind w:left="1459" w:right="-142" w:hanging="364"/>
        <w:jc w:val="both"/>
        <w:rPr>
          <w:rFonts w:ascii="Arial" w:hAnsi="Arial"/>
          <w:sz w:val="22"/>
          <w:szCs w:val="22"/>
        </w:rPr>
      </w:pPr>
      <w:r w:rsidRPr="00035936">
        <w:rPr>
          <w:rFonts w:ascii="Arial" w:hAnsi="Arial" w:hint="cs"/>
          <w:sz w:val="22"/>
          <w:szCs w:val="22"/>
          <w:rtl/>
        </w:rPr>
        <w:lastRenderedPageBreak/>
        <w:t>עד כה נקבע שהסעיף חל על כל אדם (לרבות חבר בני אדם) שנתן הלוואה שנרשמה בפנקסי חשבונות שנוהלו לגבי הכנסה שלגביה היו חייבים לנהל פנקסים לפי שיטת החשבונאות הכפולה או שהוראות פרק ב' לחוק התיאומים חלים בקביעתה. התיקון משמיט כמובן את ההתייחסות לחוק התיאומים ומחיל את הסעיף לגבי כל חבר בני אדם שנתן הלוואה, ללא כל קשר אם חלה עליו חובת ניהול פנקסים בשיטה הכפולה.</w:t>
      </w:r>
    </w:p>
    <w:p w:rsidR="000F117D" w:rsidRPr="00035936" w:rsidRDefault="000F117D" w:rsidP="000F117D">
      <w:pPr>
        <w:bidi w:val="0"/>
        <w:spacing w:line="80" w:lineRule="exact"/>
        <w:ind w:right="-142"/>
        <w:jc w:val="right"/>
        <w:rPr>
          <w:rFonts w:ascii="Arial" w:hAnsi="Arial"/>
          <w:sz w:val="22"/>
          <w:szCs w:val="22"/>
        </w:rPr>
      </w:pPr>
    </w:p>
    <w:p w:rsidR="000F117D" w:rsidRPr="00035936" w:rsidRDefault="000F117D" w:rsidP="000F117D">
      <w:pPr>
        <w:numPr>
          <w:ilvl w:val="0"/>
          <w:numId w:val="8"/>
        </w:numPr>
        <w:tabs>
          <w:tab w:val="clear" w:pos="1501"/>
        </w:tabs>
        <w:ind w:left="1459" w:right="-142" w:hanging="364"/>
        <w:jc w:val="both"/>
        <w:rPr>
          <w:rFonts w:ascii="Arial" w:hAnsi="Arial"/>
          <w:sz w:val="22"/>
          <w:szCs w:val="22"/>
        </w:rPr>
      </w:pPr>
      <w:r w:rsidRPr="00035936">
        <w:rPr>
          <w:rFonts w:ascii="Arial" w:hAnsi="Arial" w:hint="cs"/>
          <w:sz w:val="22"/>
          <w:szCs w:val="22"/>
          <w:rtl/>
        </w:rPr>
        <w:t>הפרש הריבית - נחשב ערב התיקון להכנסה מיוחדת החייבת במס בשיעור של 40%, ללא כל זכות לפטור, לניכוי או לקיזוז כלשהם בשל המס.</w:t>
      </w:r>
    </w:p>
    <w:p w:rsidR="000F117D" w:rsidRPr="00035936" w:rsidRDefault="000F117D" w:rsidP="000F117D">
      <w:pPr>
        <w:ind w:left="1459" w:right="-142" w:hanging="364"/>
        <w:jc w:val="both"/>
        <w:rPr>
          <w:rFonts w:ascii="Arial" w:hAnsi="Arial"/>
          <w:sz w:val="22"/>
          <w:szCs w:val="22"/>
          <w:rtl/>
        </w:rPr>
      </w:pPr>
      <w:r w:rsidRPr="00035936">
        <w:rPr>
          <w:rFonts w:ascii="Arial" w:hAnsi="Arial"/>
          <w:sz w:val="22"/>
          <w:szCs w:val="22"/>
          <w:rtl/>
        </w:rPr>
        <w:tab/>
      </w:r>
      <w:r w:rsidRPr="00035936">
        <w:rPr>
          <w:rFonts w:ascii="Arial" w:hAnsi="Arial" w:hint="cs"/>
          <w:sz w:val="22"/>
          <w:szCs w:val="22"/>
          <w:rtl/>
        </w:rPr>
        <w:t>התיקון קובע, שהפרש הריבית ייחשב כהכנסה לפי סעיף 2(4) לפקודה (הכנסת ריבית) בידי נותן ההלוואה, ואין כל מגבלה לגבי פטור, ניכוי או קיזוז כנגד הכנסה זו (מלבד המגבלות הרגילות שבפקודה החלות על קיזוז כנגד הכנסה מריבית לפי סעיף 2(4), כגון איסור על קיזוז הפסדים עסקיים מועברים כנגד הכנסה זו). גם שיעור המס המיוחד של 40% בוטל ועל כן הוא יהיה חייב במס חברות רגיל (בשנת המס 2008 - 27%).</w:t>
      </w:r>
    </w:p>
    <w:p w:rsidR="000F117D" w:rsidRPr="00035936" w:rsidRDefault="000F117D" w:rsidP="000F117D">
      <w:pPr>
        <w:bidi w:val="0"/>
        <w:spacing w:line="80" w:lineRule="exact"/>
        <w:ind w:right="-142"/>
        <w:jc w:val="right"/>
        <w:rPr>
          <w:rFonts w:ascii="Arial" w:hAnsi="Arial"/>
          <w:sz w:val="22"/>
          <w:szCs w:val="22"/>
          <w:rtl/>
        </w:rPr>
      </w:pPr>
    </w:p>
    <w:p w:rsidR="000F117D" w:rsidRDefault="000F117D" w:rsidP="000F117D">
      <w:pPr>
        <w:ind w:left="1459" w:right="-142" w:hanging="364"/>
        <w:jc w:val="both"/>
        <w:rPr>
          <w:rFonts w:ascii="Arial" w:hAnsi="Arial"/>
          <w:sz w:val="22"/>
          <w:szCs w:val="22"/>
          <w:rtl/>
        </w:rPr>
      </w:pPr>
      <w:r w:rsidRPr="00035936">
        <w:rPr>
          <w:rFonts w:ascii="Arial" w:hAnsi="Arial" w:hint="cs"/>
          <w:sz w:val="22"/>
          <w:szCs w:val="22"/>
          <w:rtl/>
        </w:rPr>
        <w:t>(ג)</w:t>
      </w:r>
      <w:r w:rsidRPr="00035936">
        <w:rPr>
          <w:rFonts w:ascii="Arial" w:hAnsi="Arial" w:hint="cs"/>
          <w:sz w:val="22"/>
          <w:szCs w:val="22"/>
          <w:rtl/>
        </w:rPr>
        <w:tab/>
        <w:t>בוטלה הקביעה שקבעה ש</w:t>
      </w:r>
      <w:r w:rsidRPr="00035936">
        <w:rPr>
          <w:rFonts w:ascii="Arial" w:hAnsi="Arial" w:hint="cs"/>
          <w:sz w:val="22"/>
          <w:szCs w:val="22"/>
          <w:u w:val="single"/>
          <w:rtl/>
        </w:rPr>
        <w:t>מקבל</w:t>
      </w:r>
      <w:r w:rsidRPr="00035936">
        <w:rPr>
          <w:rFonts w:ascii="Arial" w:hAnsi="Arial" w:hint="cs"/>
          <w:sz w:val="22"/>
          <w:szCs w:val="22"/>
          <w:rtl/>
        </w:rPr>
        <w:t xml:space="preserve"> הלוואה שחל עליה סעיף 3(י), לא יהא זכאי לפטור, ניכוי או קיזוז כלשהם בשל המס שחל על נותן ההלוואה.</w:t>
      </w:r>
    </w:p>
    <w:p w:rsidR="000F117D" w:rsidRPr="00035936" w:rsidRDefault="000F117D" w:rsidP="000F117D">
      <w:pPr>
        <w:bidi w:val="0"/>
        <w:spacing w:line="80" w:lineRule="exact"/>
        <w:ind w:right="-142"/>
        <w:jc w:val="right"/>
        <w:rPr>
          <w:rFonts w:ascii="Arial" w:hAnsi="Arial"/>
          <w:sz w:val="22"/>
          <w:szCs w:val="22"/>
          <w:rtl/>
        </w:rPr>
      </w:pPr>
    </w:p>
    <w:p w:rsidR="000F117D" w:rsidRPr="00BA73E7" w:rsidRDefault="000F117D" w:rsidP="003606CD">
      <w:pPr>
        <w:pStyle w:val="af9"/>
        <w:numPr>
          <w:ilvl w:val="0"/>
          <w:numId w:val="48"/>
        </w:numPr>
        <w:ind w:left="1459" w:right="-142" w:hanging="383"/>
        <w:jc w:val="both"/>
        <w:rPr>
          <w:rFonts w:ascii="Arial" w:hAnsi="Arial"/>
          <w:sz w:val="22"/>
          <w:szCs w:val="22"/>
          <w:rtl/>
        </w:rPr>
      </w:pPr>
      <w:r w:rsidRPr="00BA73E7">
        <w:rPr>
          <w:rFonts w:ascii="Arial" w:hAnsi="Arial" w:hint="cs"/>
          <w:sz w:val="22"/>
          <w:szCs w:val="22"/>
          <w:rtl/>
        </w:rPr>
        <w:t>בוטל הסייג שהיה עד כה לתחולת סעיף 3(י) על הלוואה שעל פי חוק התיאומים, היא נכס קבוע בידי המלווה.</w:t>
      </w:r>
    </w:p>
    <w:p w:rsidR="000F117D" w:rsidRDefault="000F117D" w:rsidP="000F117D">
      <w:pPr>
        <w:bidi w:val="0"/>
        <w:spacing w:line="80" w:lineRule="exact"/>
        <w:rPr>
          <w:rFonts w:ascii="Arial" w:hAnsi="Arial"/>
          <w:sz w:val="22"/>
          <w:szCs w:val="22"/>
          <w:rtl/>
        </w:rPr>
      </w:pPr>
    </w:p>
    <w:p w:rsidR="000F117D" w:rsidRPr="00035936" w:rsidRDefault="000F117D" w:rsidP="000F117D">
      <w:pPr>
        <w:ind w:left="1218" w:right="-142" w:hanging="142"/>
        <w:jc w:val="both"/>
        <w:rPr>
          <w:rFonts w:ascii="Arial" w:hAnsi="Arial"/>
          <w:sz w:val="22"/>
          <w:szCs w:val="22"/>
          <w:rtl/>
        </w:rPr>
      </w:pPr>
      <w:r w:rsidRPr="00035936">
        <w:rPr>
          <w:rFonts w:ascii="Arial" w:hAnsi="Arial" w:hint="cs"/>
          <w:sz w:val="22"/>
          <w:szCs w:val="22"/>
          <w:rtl/>
        </w:rPr>
        <w:t>(ה)</w:t>
      </w:r>
      <w:r w:rsidRPr="00035936">
        <w:rPr>
          <w:rFonts w:ascii="Arial" w:hAnsi="Arial" w:hint="cs"/>
          <w:sz w:val="22"/>
          <w:szCs w:val="22"/>
          <w:rtl/>
        </w:rPr>
        <w:tab/>
        <w:t xml:space="preserve">בתיקון נקבע שהסעיף </w:t>
      </w:r>
      <w:r w:rsidRPr="00035936">
        <w:rPr>
          <w:rFonts w:ascii="Arial" w:hAnsi="Arial" w:hint="cs"/>
          <w:b/>
          <w:bCs/>
          <w:sz w:val="22"/>
          <w:szCs w:val="22"/>
          <w:rtl/>
        </w:rPr>
        <w:t>לא יחול</w:t>
      </w:r>
      <w:r w:rsidRPr="00035936">
        <w:rPr>
          <w:rFonts w:ascii="Arial" w:hAnsi="Arial" w:hint="cs"/>
          <w:sz w:val="22"/>
          <w:szCs w:val="22"/>
          <w:rtl/>
        </w:rPr>
        <w:t xml:space="preserve"> מעתה גם על המקרים הבאים:</w:t>
      </w:r>
    </w:p>
    <w:p w:rsidR="000F117D" w:rsidRPr="00035936" w:rsidRDefault="000F117D" w:rsidP="000F117D">
      <w:pPr>
        <w:ind w:left="1785" w:right="-142" w:hanging="340"/>
        <w:jc w:val="both"/>
        <w:rPr>
          <w:rFonts w:ascii="Arial" w:hAnsi="Arial"/>
          <w:sz w:val="22"/>
          <w:szCs w:val="22"/>
          <w:rtl/>
        </w:rPr>
      </w:pPr>
      <w:r w:rsidRPr="00035936">
        <w:rPr>
          <w:rFonts w:ascii="Arial" w:hAnsi="Arial" w:hint="cs"/>
          <w:sz w:val="22"/>
          <w:szCs w:val="22"/>
          <w:rtl/>
        </w:rPr>
        <w:t>*</w:t>
      </w:r>
      <w:r w:rsidRPr="00035936">
        <w:rPr>
          <w:rFonts w:ascii="Arial" w:hAnsi="Arial" w:hint="cs"/>
          <w:sz w:val="22"/>
          <w:szCs w:val="22"/>
          <w:rtl/>
        </w:rPr>
        <w:tab/>
        <w:t xml:space="preserve">הלוואה שהיא עסקה בינלאומית כמשמעותה בסעיף 85א </w:t>
      </w:r>
      <w:r w:rsidRPr="00035936">
        <w:rPr>
          <w:rStyle w:val="af"/>
          <w:rFonts w:ascii="Arial" w:hAnsi="Arial"/>
          <w:sz w:val="22"/>
          <w:szCs w:val="22"/>
          <w:rtl/>
        </w:rPr>
        <w:footnoteReference w:customMarkFollows="1" w:id="30"/>
        <w:t>2</w:t>
      </w:r>
      <w:r w:rsidRPr="00035936">
        <w:rPr>
          <w:rFonts w:ascii="Arial" w:hAnsi="Arial" w:hint="cs"/>
          <w:sz w:val="22"/>
          <w:szCs w:val="22"/>
          <w:rtl/>
        </w:rPr>
        <w:t>;</w:t>
      </w:r>
    </w:p>
    <w:p w:rsidR="000F117D" w:rsidRPr="00035936" w:rsidRDefault="000F117D" w:rsidP="000F117D">
      <w:pPr>
        <w:ind w:left="1785" w:right="-142" w:hanging="340"/>
        <w:jc w:val="both"/>
        <w:rPr>
          <w:rFonts w:ascii="Arial" w:hAnsi="Arial"/>
          <w:sz w:val="22"/>
          <w:szCs w:val="22"/>
          <w:rtl/>
        </w:rPr>
      </w:pPr>
      <w:r w:rsidRPr="00035936">
        <w:rPr>
          <w:rFonts w:ascii="Arial" w:hAnsi="Arial" w:hint="cs"/>
          <w:sz w:val="22"/>
          <w:szCs w:val="22"/>
          <w:rtl/>
        </w:rPr>
        <w:t>*</w:t>
      </w:r>
      <w:r w:rsidRPr="00035936">
        <w:rPr>
          <w:rFonts w:ascii="Arial" w:hAnsi="Arial" w:hint="cs"/>
          <w:sz w:val="22"/>
          <w:szCs w:val="22"/>
          <w:rtl/>
        </w:rPr>
        <w:tab/>
        <w:t>הלוואה שאינה צמודה למדד כלשהו ואינה נושאת ריבית או תשואה כלשהי, שנתן חבר בני אדם שבשליטתו</w:t>
      </w:r>
      <w:r w:rsidRPr="00035936">
        <w:rPr>
          <w:rStyle w:val="af"/>
          <w:rFonts w:ascii="Arial" w:hAnsi="Arial"/>
          <w:sz w:val="22"/>
          <w:szCs w:val="22"/>
          <w:rtl/>
        </w:rPr>
        <w:footnoteReference w:customMarkFollows="1" w:id="31"/>
        <w:t>3</w:t>
      </w:r>
      <w:r w:rsidRPr="00035936">
        <w:rPr>
          <w:rFonts w:ascii="Arial" w:hAnsi="Arial" w:hint="cs"/>
          <w:sz w:val="22"/>
          <w:szCs w:val="22"/>
          <w:rtl/>
        </w:rPr>
        <w:t xml:space="preserve"> כנגד שטר הון שהונפק לתקופה של חמש שנים לפחות, ובלבד שההלוואה אינה ניתנת לפירעון לפני תום התקופה האמורה והפירעון נדחה בפני התחייבויות אחרות וקודם רק לחלוקת עודפי הרכוש בפירוק;</w:t>
      </w:r>
    </w:p>
    <w:p w:rsidR="000F117D" w:rsidRPr="00CF2FB6" w:rsidRDefault="000F117D" w:rsidP="000F117D">
      <w:pPr>
        <w:ind w:left="368" w:right="-14" w:hanging="426"/>
        <w:jc w:val="both"/>
        <w:rPr>
          <w:sz w:val="22"/>
          <w:szCs w:val="22"/>
          <w:rtl/>
        </w:rPr>
      </w:pPr>
      <w:r>
        <w:rPr>
          <w:rFonts w:hint="cs"/>
          <w:b/>
          <w:bCs/>
          <w:sz w:val="22"/>
          <w:szCs w:val="22"/>
          <w:rtl/>
        </w:rPr>
        <w:t>43</w:t>
      </w:r>
      <w:r w:rsidRPr="00CF2FB6">
        <w:rPr>
          <w:b/>
          <w:bCs/>
          <w:sz w:val="22"/>
          <w:szCs w:val="22"/>
          <w:rtl/>
        </w:rPr>
        <w:t>.</w:t>
      </w:r>
      <w:r w:rsidRPr="00CF2FB6">
        <w:rPr>
          <w:b/>
          <w:bCs/>
          <w:sz w:val="22"/>
          <w:szCs w:val="22"/>
          <w:rtl/>
        </w:rPr>
        <w:tab/>
      </w:r>
      <w:r w:rsidRPr="00CF2FB6">
        <w:rPr>
          <w:rFonts w:hint="cs"/>
          <w:b/>
          <w:bCs/>
          <w:sz w:val="22"/>
          <w:szCs w:val="22"/>
          <w:rtl/>
        </w:rPr>
        <w:t xml:space="preserve">ביטול חוק התיאומים בשל אינפלציה החל משנת 2008 </w:t>
      </w:r>
      <w:r w:rsidRPr="00CF2FB6">
        <w:rPr>
          <w:rFonts w:hint="cs"/>
          <w:sz w:val="22"/>
          <w:szCs w:val="22"/>
          <w:rtl/>
        </w:rPr>
        <w:t>(המשך)</w:t>
      </w:r>
    </w:p>
    <w:p w:rsidR="000F117D" w:rsidRDefault="000F117D" w:rsidP="000F117D">
      <w:pPr>
        <w:spacing w:line="276" w:lineRule="auto"/>
        <w:ind w:left="741" w:hanging="364"/>
        <w:jc w:val="both"/>
        <w:rPr>
          <w:rFonts w:ascii="Arial" w:hAnsi="Arial"/>
          <w:b/>
          <w:bCs/>
          <w:sz w:val="22"/>
          <w:szCs w:val="22"/>
          <w:rtl/>
        </w:rPr>
      </w:pPr>
      <w:r>
        <w:rPr>
          <w:rFonts w:ascii="Arial" w:hAnsi="Arial" w:hint="cs"/>
          <w:b/>
          <w:bCs/>
          <w:sz w:val="22"/>
          <w:szCs w:val="22"/>
          <w:rtl/>
        </w:rPr>
        <w:t>ג</w:t>
      </w:r>
      <w:r w:rsidRPr="00035936">
        <w:rPr>
          <w:rFonts w:ascii="Arial" w:hAnsi="Arial" w:hint="cs"/>
          <w:b/>
          <w:bCs/>
          <w:sz w:val="22"/>
          <w:szCs w:val="22"/>
          <w:rtl/>
        </w:rPr>
        <w:t>.</w:t>
      </w:r>
      <w:r w:rsidRPr="00035936">
        <w:rPr>
          <w:rFonts w:ascii="Arial" w:hAnsi="Arial" w:hint="cs"/>
          <w:b/>
          <w:bCs/>
          <w:sz w:val="22"/>
          <w:szCs w:val="22"/>
          <w:rtl/>
        </w:rPr>
        <w:tab/>
        <w:t>תיקון עקיף מס' 164 לפקודת מס הכנסה</w:t>
      </w:r>
      <w:r>
        <w:rPr>
          <w:rFonts w:ascii="Arial" w:hAnsi="Arial" w:hint="cs"/>
          <w:b/>
          <w:bCs/>
          <w:sz w:val="22"/>
          <w:szCs w:val="22"/>
          <w:rtl/>
        </w:rPr>
        <w:t xml:space="preserve"> </w:t>
      </w:r>
      <w:r w:rsidRPr="006A0699">
        <w:rPr>
          <w:rFonts w:ascii="Arial" w:hAnsi="Arial" w:hint="cs"/>
          <w:sz w:val="22"/>
          <w:szCs w:val="22"/>
          <w:rtl/>
        </w:rPr>
        <w:t>(המשך)</w:t>
      </w:r>
    </w:p>
    <w:p w:rsidR="000F117D" w:rsidRPr="00035936" w:rsidRDefault="000F117D" w:rsidP="000F117D">
      <w:pPr>
        <w:ind w:left="1218" w:right="-142" w:hanging="529"/>
        <w:jc w:val="both"/>
        <w:rPr>
          <w:rFonts w:ascii="Arial" w:hAnsi="Arial"/>
          <w:sz w:val="22"/>
          <w:szCs w:val="22"/>
          <w:rtl/>
        </w:rPr>
      </w:pPr>
      <w:r w:rsidRPr="00035936">
        <w:rPr>
          <w:rFonts w:ascii="Arial" w:hAnsi="Arial" w:hint="cs"/>
          <w:sz w:val="22"/>
          <w:szCs w:val="22"/>
          <w:rtl/>
        </w:rPr>
        <w:t xml:space="preserve"> (ה)</w:t>
      </w:r>
      <w:r w:rsidRPr="00035936">
        <w:rPr>
          <w:rFonts w:ascii="Arial" w:hAnsi="Arial" w:hint="cs"/>
          <w:sz w:val="22"/>
          <w:szCs w:val="22"/>
          <w:rtl/>
        </w:rPr>
        <w:tab/>
      </w:r>
      <w:r>
        <w:rPr>
          <w:rFonts w:ascii="Arial" w:hAnsi="Arial" w:hint="cs"/>
          <w:sz w:val="22"/>
          <w:szCs w:val="22"/>
          <w:rtl/>
        </w:rPr>
        <w:t>(המשך)</w:t>
      </w:r>
    </w:p>
    <w:p w:rsidR="000F117D" w:rsidRDefault="000F117D" w:rsidP="000F117D">
      <w:pPr>
        <w:ind w:left="1501" w:right="-142" w:hanging="283"/>
        <w:jc w:val="both"/>
        <w:rPr>
          <w:rFonts w:ascii="Arial" w:hAnsi="Arial"/>
          <w:sz w:val="22"/>
          <w:szCs w:val="22"/>
          <w:rtl/>
        </w:rPr>
      </w:pPr>
      <w:r w:rsidRPr="00035936">
        <w:rPr>
          <w:rFonts w:ascii="Arial" w:hAnsi="Arial" w:hint="cs"/>
          <w:sz w:val="22"/>
          <w:szCs w:val="22"/>
          <w:rtl/>
        </w:rPr>
        <w:t>*</w:t>
      </w:r>
      <w:r w:rsidRPr="00035936">
        <w:rPr>
          <w:rFonts w:ascii="Arial" w:hAnsi="Arial" w:hint="cs"/>
          <w:sz w:val="22"/>
          <w:szCs w:val="22"/>
          <w:rtl/>
        </w:rPr>
        <w:tab/>
        <w:t>שטרי הון ואגרות חוב שהנפיק חבר בני אדם אחר, בתנאים הקבועים בפסקה (5) שבהגדרה "נכסים קבועים" שבתוספת ב' לחוק התיאומים</w:t>
      </w:r>
      <w:r w:rsidRPr="00035936">
        <w:rPr>
          <w:rStyle w:val="af"/>
          <w:rFonts w:ascii="Arial" w:hAnsi="Arial"/>
          <w:sz w:val="22"/>
          <w:szCs w:val="22"/>
          <w:rtl/>
        </w:rPr>
        <w:footnoteReference w:customMarkFollows="1" w:id="32"/>
        <w:t>4</w:t>
      </w:r>
      <w:r w:rsidRPr="00035936">
        <w:rPr>
          <w:rFonts w:ascii="Arial" w:hAnsi="Arial" w:hint="cs"/>
          <w:sz w:val="22"/>
          <w:szCs w:val="22"/>
          <w:rtl/>
        </w:rPr>
        <w:t xml:space="preserve"> ושהיו נכס קבוע בידי נותן ההלוואה ביום 31 בדצמבר 2007;</w:t>
      </w:r>
    </w:p>
    <w:p w:rsidR="000F117D" w:rsidRDefault="000F117D" w:rsidP="000F117D">
      <w:pPr>
        <w:tabs>
          <w:tab w:val="left" w:pos="7838"/>
        </w:tabs>
        <w:ind w:left="1459" w:right="-142"/>
        <w:jc w:val="both"/>
        <w:rPr>
          <w:rFonts w:ascii="Arial" w:hAnsi="Arial"/>
          <w:sz w:val="22"/>
          <w:szCs w:val="22"/>
          <w:rtl/>
        </w:rPr>
      </w:pPr>
    </w:p>
    <w:p w:rsidR="000F117D" w:rsidRDefault="000F117D" w:rsidP="000F117D">
      <w:pPr>
        <w:tabs>
          <w:tab w:val="left" w:pos="7838"/>
        </w:tabs>
        <w:ind w:left="1218" w:right="-142"/>
        <w:jc w:val="both"/>
        <w:rPr>
          <w:rFonts w:ascii="Arial" w:hAnsi="Arial"/>
          <w:sz w:val="22"/>
          <w:szCs w:val="22"/>
          <w:rtl/>
        </w:rPr>
      </w:pPr>
      <w:r w:rsidRPr="00035936">
        <w:rPr>
          <w:rFonts w:ascii="Arial" w:hAnsi="Arial" w:hint="cs"/>
          <w:sz w:val="22"/>
          <w:szCs w:val="22"/>
          <w:rtl/>
        </w:rPr>
        <w:t>יצויין שהתקנות על פי סעיף 3(י) קובעות את שיעור הריבית לעניין הסעיף (שאם שיעור הריבית בפועל נמוך ממנו, אזי יש להחיל את הסעיף על נותן ההלוואה) כדלקמן:</w:t>
      </w:r>
    </w:p>
    <w:p w:rsidR="000F117D" w:rsidRPr="00035936" w:rsidRDefault="000F117D" w:rsidP="000F117D">
      <w:pPr>
        <w:tabs>
          <w:tab w:val="left" w:pos="7838"/>
        </w:tabs>
        <w:bidi w:val="0"/>
        <w:spacing w:line="80" w:lineRule="exact"/>
        <w:ind w:right="-142"/>
        <w:rPr>
          <w:rFonts w:ascii="Arial" w:hAnsi="Arial"/>
          <w:sz w:val="22"/>
          <w:szCs w:val="22"/>
          <w:rtl/>
        </w:rPr>
      </w:pPr>
    </w:p>
    <w:p w:rsidR="000F117D" w:rsidRPr="00035936" w:rsidRDefault="000F117D" w:rsidP="000F117D">
      <w:pPr>
        <w:ind w:left="1643" w:right="-142" w:hanging="425"/>
        <w:jc w:val="both"/>
        <w:rPr>
          <w:rFonts w:ascii="Arial" w:hAnsi="Arial"/>
          <w:sz w:val="22"/>
          <w:szCs w:val="22"/>
          <w:rtl/>
        </w:rPr>
      </w:pPr>
      <w:r>
        <w:rPr>
          <w:rFonts w:ascii="Arial" w:hAnsi="Arial" w:hint="cs"/>
          <w:sz w:val="22"/>
          <w:szCs w:val="22"/>
          <w:rtl/>
        </w:rPr>
        <w:t>-</w:t>
      </w:r>
      <w:r w:rsidRPr="00035936">
        <w:rPr>
          <w:rFonts w:ascii="Arial" w:hAnsi="Arial" w:hint="cs"/>
          <w:sz w:val="22"/>
          <w:szCs w:val="22"/>
          <w:rtl/>
        </w:rPr>
        <w:tab/>
        <w:t xml:space="preserve">אם על </w:t>
      </w:r>
      <w:r w:rsidRPr="00D5274A">
        <w:rPr>
          <w:rFonts w:ascii="Arial" w:hAnsi="Arial" w:hint="cs"/>
          <w:sz w:val="22"/>
          <w:szCs w:val="22"/>
          <w:rtl/>
        </w:rPr>
        <w:t>מקבל</w:t>
      </w:r>
      <w:r w:rsidRPr="00035936">
        <w:rPr>
          <w:rFonts w:ascii="Arial" w:hAnsi="Arial" w:hint="cs"/>
          <w:sz w:val="22"/>
          <w:szCs w:val="22"/>
          <w:rtl/>
        </w:rPr>
        <w:t xml:space="preserve"> ההלוואה </w:t>
      </w:r>
      <w:r w:rsidRPr="00D5274A">
        <w:rPr>
          <w:rFonts w:ascii="Arial" w:hAnsi="Arial" w:hint="cs"/>
          <w:sz w:val="22"/>
          <w:szCs w:val="22"/>
          <w:rtl/>
        </w:rPr>
        <w:t>חל</w:t>
      </w:r>
      <w:r w:rsidRPr="00035936">
        <w:rPr>
          <w:rFonts w:ascii="Arial" w:hAnsi="Arial" w:hint="cs"/>
          <w:sz w:val="22"/>
          <w:szCs w:val="22"/>
          <w:rtl/>
        </w:rPr>
        <w:t xml:space="preserve"> פרק ב' לחוק התיאומים - שיעור עליית המדד.</w:t>
      </w:r>
    </w:p>
    <w:p w:rsidR="000F117D" w:rsidRPr="00035936" w:rsidRDefault="000F117D" w:rsidP="000F117D">
      <w:pPr>
        <w:ind w:left="1643" w:right="-142" w:hanging="425"/>
        <w:jc w:val="both"/>
        <w:rPr>
          <w:rFonts w:ascii="Arial" w:hAnsi="Arial"/>
          <w:sz w:val="22"/>
          <w:szCs w:val="22"/>
          <w:rtl/>
        </w:rPr>
      </w:pPr>
      <w:r>
        <w:rPr>
          <w:rFonts w:ascii="Arial" w:hAnsi="Arial" w:hint="cs"/>
          <w:sz w:val="22"/>
          <w:szCs w:val="22"/>
          <w:rtl/>
        </w:rPr>
        <w:t>-</w:t>
      </w:r>
      <w:r w:rsidRPr="00035936">
        <w:rPr>
          <w:rFonts w:ascii="Arial" w:hAnsi="Arial" w:hint="cs"/>
          <w:sz w:val="22"/>
          <w:szCs w:val="22"/>
          <w:rtl/>
        </w:rPr>
        <w:tab/>
        <w:t xml:space="preserve">אם על מקבל ההלוואה </w:t>
      </w:r>
      <w:r w:rsidRPr="00D5274A">
        <w:rPr>
          <w:rFonts w:ascii="Arial" w:hAnsi="Arial" w:hint="cs"/>
          <w:sz w:val="22"/>
          <w:szCs w:val="22"/>
          <w:rtl/>
        </w:rPr>
        <w:t>לא חל</w:t>
      </w:r>
      <w:r w:rsidRPr="00035936">
        <w:rPr>
          <w:rFonts w:ascii="Arial" w:hAnsi="Arial" w:hint="cs"/>
          <w:sz w:val="22"/>
          <w:szCs w:val="22"/>
          <w:rtl/>
        </w:rPr>
        <w:t xml:space="preserve"> פרק ב' לחוק התיאומים - שיעור עליית המדד בתוספת 4% לשנה.</w:t>
      </w:r>
    </w:p>
    <w:p w:rsidR="000F117D" w:rsidRDefault="000F117D" w:rsidP="000F117D">
      <w:pPr>
        <w:bidi w:val="0"/>
        <w:spacing w:line="80" w:lineRule="exact"/>
        <w:ind w:right="-142"/>
        <w:rPr>
          <w:rFonts w:ascii="Arial" w:hAnsi="Arial"/>
          <w:sz w:val="22"/>
          <w:szCs w:val="22"/>
          <w:rtl/>
        </w:rPr>
      </w:pPr>
    </w:p>
    <w:p w:rsidR="000F117D" w:rsidRDefault="000F117D" w:rsidP="001E7BDF">
      <w:pPr>
        <w:ind w:left="1218" w:right="-142" w:firstLine="1"/>
        <w:jc w:val="both"/>
        <w:rPr>
          <w:rFonts w:ascii="Arial" w:hAnsi="Arial"/>
          <w:sz w:val="22"/>
          <w:szCs w:val="22"/>
          <w:rtl/>
        </w:rPr>
      </w:pPr>
      <w:r>
        <w:rPr>
          <w:rFonts w:ascii="Arial" w:hAnsi="Arial" w:hint="cs"/>
          <w:sz w:val="22"/>
          <w:szCs w:val="22"/>
          <w:rtl/>
        </w:rPr>
        <w:t xml:space="preserve">ראה גם עמוד </w:t>
      </w:r>
      <w:r w:rsidR="001E7BDF">
        <w:rPr>
          <w:rFonts w:ascii="Arial" w:hAnsi="Arial" w:hint="cs"/>
          <w:sz w:val="22"/>
          <w:szCs w:val="22"/>
          <w:rtl/>
        </w:rPr>
        <w:t>75</w:t>
      </w:r>
      <w:r>
        <w:rPr>
          <w:rFonts w:ascii="Arial" w:hAnsi="Arial" w:hint="cs"/>
          <w:sz w:val="22"/>
          <w:szCs w:val="22"/>
          <w:rtl/>
        </w:rPr>
        <w:t xml:space="preserve"> לעיל בדבר תיקון התקנות - קביעת שיעור ריבית לעניין סעיף 3(י) (תיקון) התשס"ט 2009.  </w:t>
      </w:r>
    </w:p>
    <w:p w:rsidR="000F117D" w:rsidRPr="00D5274A" w:rsidRDefault="000F117D" w:rsidP="000F117D">
      <w:pPr>
        <w:ind w:left="1218" w:right="-142" w:hanging="142"/>
        <w:jc w:val="both"/>
        <w:rPr>
          <w:rFonts w:ascii="Arial" w:hAnsi="Arial"/>
          <w:sz w:val="22"/>
          <w:szCs w:val="22"/>
          <w:rtl/>
        </w:rPr>
      </w:pPr>
    </w:p>
    <w:p w:rsidR="000F117D" w:rsidRPr="00035936" w:rsidRDefault="000F117D" w:rsidP="000F117D">
      <w:pPr>
        <w:ind w:left="793" w:right="-142"/>
        <w:jc w:val="both"/>
        <w:rPr>
          <w:rFonts w:ascii="Arial" w:hAnsi="Arial"/>
          <w:b/>
          <w:bCs/>
          <w:sz w:val="22"/>
          <w:szCs w:val="22"/>
          <w:rtl/>
        </w:rPr>
      </w:pPr>
      <w:r w:rsidRPr="00035936">
        <w:rPr>
          <w:rFonts w:ascii="Arial" w:hAnsi="Arial" w:hint="cs"/>
          <w:b/>
          <w:bCs/>
          <w:sz w:val="22"/>
          <w:szCs w:val="22"/>
          <w:rtl/>
        </w:rPr>
        <w:t>מאחר שאין כבר תחולה לפרק ב' לחוק התיאומים, הרי שבהלוואות שניתנו עד כה למי שחל עליו פרק ב' לחוק התיאומים בתנאים של הצמדה בלבד, יש להחיל על נותן ההלוואה את סעיף 3(י) לגבי הפרש ריבית של 4%.</w:t>
      </w:r>
      <w:r w:rsidRPr="00BA73E7">
        <w:rPr>
          <w:rFonts w:ascii="Arial" w:hAnsi="Arial" w:hint="cs"/>
          <w:b/>
          <w:bCs/>
          <w:sz w:val="22"/>
          <w:szCs w:val="22"/>
          <w:rtl/>
        </w:rPr>
        <w:t xml:space="preserve"> </w:t>
      </w:r>
      <w:r w:rsidRPr="00035936">
        <w:rPr>
          <w:rFonts w:ascii="Arial" w:hAnsi="Arial" w:hint="cs"/>
          <w:b/>
          <w:bCs/>
          <w:sz w:val="22"/>
          <w:szCs w:val="22"/>
          <w:rtl/>
        </w:rPr>
        <w:t xml:space="preserve">הנוסח החדש של סעיף 3(י) לפקודה מחייב ארגון מחדש של המבנה המימוני בתוך קבוצת חברות. כך למשל, על מי שהחזיק ביום </w:t>
      </w:r>
      <w:r>
        <w:rPr>
          <w:rFonts w:ascii="Arial" w:hAnsi="Arial" w:hint="cs"/>
          <w:b/>
          <w:bCs/>
          <w:sz w:val="22"/>
          <w:szCs w:val="22"/>
          <w:rtl/>
        </w:rPr>
        <w:t>31 בדצמבר 2007</w:t>
      </w:r>
      <w:r w:rsidRPr="00035936">
        <w:rPr>
          <w:rFonts w:ascii="Arial" w:hAnsi="Arial" w:hint="cs"/>
          <w:b/>
          <w:bCs/>
          <w:sz w:val="22"/>
          <w:szCs w:val="22"/>
          <w:rtl/>
        </w:rPr>
        <w:t xml:space="preserve"> בשטר הון (שהונפק לתקופה של שנה לפחות) ללא ריבית והצמדה, ימשיכו לא לחול הוראות סעיף 3(י). לעומתו, מי שנתן הלוואה צמודת מדד בלבד, יצטרך לשנות את תנאי ההלוואה לצמוד + 4%, אחרת יחול עליו סעיף 3(י), אלא אם ימיר את ההלוואה לשטר הון לתקופה של 5 שנים לפחות ובתנאים שתוארו לעיל.</w:t>
      </w:r>
    </w:p>
    <w:p w:rsidR="000F117D" w:rsidRPr="00035936" w:rsidRDefault="000F117D" w:rsidP="000F117D">
      <w:pPr>
        <w:ind w:left="793" w:right="-142"/>
        <w:jc w:val="both"/>
        <w:rPr>
          <w:rFonts w:ascii="Arial" w:hAnsi="Arial"/>
          <w:b/>
          <w:bCs/>
          <w:sz w:val="22"/>
          <w:szCs w:val="22"/>
          <w:rtl/>
        </w:rPr>
      </w:pPr>
    </w:p>
    <w:p w:rsidR="000F117D" w:rsidRPr="00D5274A" w:rsidRDefault="000F117D" w:rsidP="000F117D">
      <w:pPr>
        <w:ind w:left="1053" w:right="-142" w:hanging="298"/>
        <w:jc w:val="both"/>
        <w:rPr>
          <w:rFonts w:ascii="Arial" w:hAnsi="Arial"/>
          <w:sz w:val="22"/>
          <w:szCs w:val="22"/>
          <w:rtl/>
        </w:rPr>
      </w:pPr>
      <w:r>
        <w:rPr>
          <w:rFonts w:ascii="Arial" w:hAnsi="Arial" w:hint="cs"/>
          <w:b/>
          <w:bCs/>
          <w:sz w:val="22"/>
          <w:szCs w:val="22"/>
          <w:rtl/>
        </w:rPr>
        <w:t>3.</w:t>
      </w:r>
      <w:r w:rsidRPr="00035936">
        <w:rPr>
          <w:rFonts w:ascii="Arial" w:hAnsi="Arial" w:hint="cs"/>
          <w:b/>
          <w:bCs/>
          <w:sz w:val="22"/>
          <w:szCs w:val="22"/>
          <w:rtl/>
        </w:rPr>
        <w:tab/>
      </w:r>
      <w:r w:rsidRPr="00D5274A">
        <w:rPr>
          <w:rFonts w:ascii="Arial" w:hAnsi="Arial" w:hint="cs"/>
          <w:sz w:val="22"/>
          <w:szCs w:val="22"/>
          <w:rtl/>
        </w:rPr>
        <w:t>בוצעו שינויים במספר סעיפים בפקודה שכללו מחיקת התייחסות לחוק התיאומים (ובמקרים מסוימים החלפת הגדרות) כדלקמן:</w:t>
      </w:r>
    </w:p>
    <w:p w:rsidR="000F117D" w:rsidRDefault="000F117D" w:rsidP="000F117D">
      <w:pPr>
        <w:ind w:left="1053" w:right="-142" w:hanging="298"/>
        <w:jc w:val="both"/>
        <w:rPr>
          <w:rFonts w:ascii="Arial" w:hAnsi="Arial"/>
          <w:sz w:val="22"/>
          <w:szCs w:val="22"/>
          <w:rtl/>
        </w:rPr>
      </w:pPr>
      <w:r w:rsidRPr="00D5274A">
        <w:rPr>
          <w:rFonts w:ascii="Arial" w:hAnsi="Arial" w:hint="cs"/>
          <w:sz w:val="22"/>
          <w:szCs w:val="22"/>
          <w:rtl/>
        </w:rPr>
        <w:tab/>
        <w:t>סעיף 18(ד) לפקודה (קבלנים), סעיף 64א לפקודה (חברה שקופה), סעיף 102 לפקודה (הקצאת מניות לעובדים), סעיף 103ג(2) + 103יא(ו) לפקודה (מיזוג).</w:t>
      </w:r>
    </w:p>
    <w:p w:rsidR="000F117D" w:rsidRDefault="000F117D" w:rsidP="000F117D">
      <w:pPr>
        <w:tabs>
          <w:tab w:val="left" w:pos="1608"/>
        </w:tabs>
        <w:ind w:left="1053" w:hanging="298"/>
        <w:jc w:val="both"/>
        <w:rPr>
          <w:rFonts w:ascii="Arial" w:hAnsi="Arial"/>
          <w:sz w:val="22"/>
          <w:szCs w:val="22"/>
          <w:rtl/>
        </w:rPr>
      </w:pPr>
    </w:p>
    <w:p w:rsidR="000F117D" w:rsidRPr="00035936" w:rsidRDefault="000F117D" w:rsidP="000F117D">
      <w:pPr>
        <w:tabs>
          <w:tab w:val="left" w:pos="1608"/>
        </w:tabs>
        <w:ind w:left="1053" w:right="-142" w:hanging="298"/>
        <w:jc w:val="both"/>
        <w:rPr>
          <w:rFonts w:ascii="Arial" w:hAnsi="Arial"/>
          <w:sz w:val="22"/>
          <w:szCs w:val="22"/>
          <w:rtl/>
        </w:rPr>
      </w:pPr>
      <w:r>
        <w:rPr>
          <w:rFonts w:ascii="Arial" w:hAnsi="Arial" w:hint="cs"/>
          <w:b/>
          <w:bCs/>
          <w:sz w:val="22"/>
          <w:szCs w:val="22"/>
          <w:rtl/>
        </w:rPr>
        <w:t>4.</w:t>
      </w:r>
      <w:r w:rsidRPr="00035936">
        <w:rPr>
          <w:rFonts w:ascii="Arial" w:hAnsi="Arial" w:hint="cs"/>
          <w:b/>
          <w:bCs/>
          <w:sz w:val="22"/>
          <w:szCs w:val="22"/>
          <w:rtl/>
        </w:rPr>
        <w:tab/>
        <w:t>סעיף 90 לפקודה</w:t>
      </w:r>
      <w:r w:rsidRPr="00035936">
        <w:rPr>
          <w:rFonts w:ascii="Arial" w:hAnsi="Arial" w:hint="cs"/>
          <w:sz w:val="22"/>
          <w:szCs w:val="22"/>
          <w:rtl/>
        </w:rPr>
        <w:t xml:space="preserve"> הדן במכירות קצרות מועד של נכסי הון ואשר לא הוחל במשך כל מועד תחולתו של חוק התיאומים, בוטל במסגרת התיקון שבנדון.</w:t>
      </w:r>
    </w:p>
    <w:p w:rsidR="000F117D" w:rsidRPr="00035936" w:rsidRDefault="000F117D" w:rsidP="000F117D">
      <w:pPr>
        <w:tabs>
          <w:tab w:val="left" w:pos="1608"/>
        </w:tabs>
        <w:ind w:left="1053" w:right="-142" w:hanging="298"/>
        <w:jc w:val="both"/>
        <w:rPr>
          <w:rFonts w:ascii="Arial" w:hAnsi="Arial"/>
          <w:sz w:val="22"/>
          <w:szCs w:val="22"/>
          <w:rtl/>
        </w:rPr>
      </w:pPr>
    </w:p>
    <w:p w:rsidR="000F117D" w:rsidRPr="00035936" w:rsidRDefault="000F117D" w:rsidP="000F117D">
      <w:pPr>
        <w:tabs>
          <w:tab w:val="left" w:pos="1608"/>
        </w:tabs>
        <w:ind w:left="1053" w:right="-142" w:hanging="298"/>
        <w:jc w:val="both"/>
        <w:rPr>
          <w:rFonts w:ascii="Arial" w:hAnsi="Arial"/>
          <w:sz w:val="22"/>
          <w:szCs w:val="22"/>
          <w:rtl/>
        </w:rPr>
      </w:pPr>
      <w:r>
        <w:rPr>
          <w:rFonts w:ascii="Arial" w:hAnsi="Arial" w:hint="cs"/>
          <w:b/>
          <w:bCs/>
          <w:sz w:val="22"/>
          <w:szCs w:val="22"/>
          <w:rtl/>
        </w:rPr>
        <w:t>5.</w:t>
      </w:r>
      <w:r w:rsidRPr="00035936">
        <w:rPr>
          <w:rFonts w:ascii="Arial" w:hAnsi="Arial" w:hint="cs"/>
          <w:b/>
          <w:bCs/>
          <w:sz w:val="22"/>
          <w:szCs w:val="22"/>
          <w:rtl/>
        </w:rPr>
        <w:tab/>
        <w:t xml:space="preserve">סעיף 104 לפקודה בנוגע להעברת נכסים תמורת מניות </w:t>
      </w:r>
      <w:r>
        <w:rPr>
          <w:rFonts w:ascii="Arial" w:hAnsi="Arial" w:hint="cs"/>
          <w:b/>
          <w:bCs/>
          <w:sz w:val="22"/>
          <w:szCs w:val="22"/>
          <w:rtl/>
        </w:rPr>
        <w:t>-</w:t>
      </w:r>
      <w:r w:rsidRPr="00035936">
        <w:rPr>
          <w:rFonts w:ascii="Arial" w:hAnsi="Arial" w:hint="cs"/>
          <w:sz w:val="22"/>
          <w:szCs w:val="22"/>
          <w:rtl/>
        </w:rPr>
        <w:t xml:space="preserve"> הגדרת "נכס" בסעיף זה מתייחסת ל"נכס קבוע" כהגדרתו בתוספת ב' לחוק התיאומים.  ההגדרה הוחלפה לאור סיום תחולתו של חוק התיאומים, בהגדרה שאינה מפנה לחוק התיאומים. בסעיפים 18</w:t>
      </w:r>
      <w:r w:rsidRPr="00035936">
        <w:rPr>
          <w:rFonts w:ascii="Arial" w:hAnsi="Arial"/>
          <w:sz w:val="22"/>
          <w:szCs w:val="22"/>
        </w:rPr>
        <w:t>)</w:t>
      </w:r>
      <w:r w:rsidRPr="00035936">
        <w:rPr>
          <w:rFonts w:ascii="Arial" w:hAnsi="Arial" w:hint="cs"/>
          <w:sz w:val="22"/>
          <w:szCs w:val="22"/>
          <w:rtl/>
        </w:rPr>
        <w:t>ד) ו-103ג(2)(א) הוחלפה הגדרת "נכס" שמתייחסת ל"נכס קבוע" על פי חוק התיאומים, בהגדרת "נכס" החדשה שבסעיף 104.</w:t>
      </w:r>
    </w:p>
    <w:p w:rsidR="000F117D" w:rsidRPr="00035936" w:rsidRDefault="000F117D" w:rsidP="000F117D">
      <w:pPr>
        <w:tabs>
          <w:tab w:val="left" w:pos="1608"/>
        </w:tabs>
        <w:ind w:left="1053" w:right="-142" w:hanging="298"/>
        <w:jc w:val="both"/>
        <w:rPr>
          <w:rFonts w:ascii="Arial" w:hAnsi="Arial"/>
          <w:sz w:val="22"/>
          <w:szCs w:val="22"/>
          <w:rtl/>
        </w:rPr>
      </w:pPr>
      <w:r w:rsidRPr="00035936">
        <w:rPr>
          <w:rFonts w:ascii="Arial" w:hAnsi="Arial" w:hint="cs"/>
          <w:sz w:val="22"/>
          <w:szCs w:val="22"/>
          <w:rtl/>
        </w:rPr>
        <w:lastRenderedPageBreak/>
        <w:tab/>
        <w:t>הגדרת נכס לעניין סעיף 104 לאחר התיקון דומה להגדרתו בסעיף 88 לפקודה (אך בניגוד להגדרה בסעיף 88, לעניין סעיף 104, ההגדרה תחול גם על זכות חזקה במקרקעין).</w:t>
      </w:r>
    </w:p>
    <w:p w:rsidR="000F117D" w:rsidRDefault="000F117D" w:rsidP="000F117D">
      <w:pPr>
        <w:ind w:right="-142"/>
        <w:jc w:val="both"/>
        <w:rPr>
          <w:rFonts w:ascii="Arial" w:hAnsi="Arial"/>
          <w:b/>
          <w:bCs/>
          <w:sz w:val="22"/>
          <w:szCs w:val="22"/>
          <w:rtl/>
        </w:rPr>
      </w:pPr>
    </w:p>
    <w:p w:rsidR="000F117D" w:rsidRPr="00035936" w:rsidRDefault="000F117D" w:rsidP="000F117D">
      <w:pPr>
        <w:ind w:left="741" w:right="-142" w:hanging="364"/>
        <w:jc w:val="both"/>
        <w:rPr>
          <w:rFonts w:ascii="Arial" w:hAnsi="Arial"/>
          <w:b/>
          <w:bCs/>
          <w:sz w:val="22"/>
          <w:szCs w:val="22"/>
          <w:rtl/>
        </w:rPr>
      </w:pPr>
      <w:r>
        <w:rPr>
          <w:rFonts w:ascii="Arial" w:hAnsi="Arial" w:hint="cs"/>
          <w:b/>
          <w:bCs/>
          <w:sz w:val="22"/>
          <w:szCs w:val="22"/>
          <w:rtl/>
        </w:rPr>
        <w:t>ד</w:t>
      </w:r>
      <w:r w:rsidRPr="00035936">
        <w:rPr>
          <w:rFonts w:ascii="Arial" w:hAnsi="Arial" w:hint="cs"/>
          <w:b/>
          <w:bCs/>
          <w:sz w:val="22"/>
          <w:szCs w:val="22"/>
          <w:rtl/>
        </w:rPr>
        <w:t>.</w:t>
      </w:r>
      <w:r w:rsidRPr="00035936">
        <w:rPr>
          <w:rFonts w:ascii="Arial" w:hAnsi="Arial" w:hint="cs"/>
          <w:b/>
          <w:bCs/>
          <w:sz w:val="22"/>
          <w:szCs w:val="22"/>
          <w:rtl/>
        </w:rPr>
        <w:tab/>
        <w:t>תיקון עקיף מס' 64 לחוק מיסוי מקרקעין</w:t>
      </w:r>
    </w:p>
    <w:p w:rsidR="000F117D" w:rsidRPr="00035936" w:rsidRDefault="000F117D" w:rsidP="000F117D">
      <w:pPr>
        <w:tabs>
          <w:tab w:val="left" w:pos="1183"/>
          <w:tab w:val="left" w:pos="1608"/>
        </w:tabs>
        <w:ind w:left="755" w:right="-142"/>
        <w:jc w:val="both"/>
        <w:rPr>
          <w:rFonts w:ascii="Arial" w:hAnsi="Arial"/>
          <w:sz w:val="22"/>
          <w:szCs w:val="22"/>
          <w:rtl/>
        </w:rPr>
      </w:pPr>
      <w:r w:rsidRPr="00035936">
        <w:rPr>
          <w:rFonts w:ascii="Arial" w:hAnsi="Arial" w:hint="cs"/>
          <w:sz w:val="22"/>
          <w:szCs w:val="22"/>
          <w:rtl/>
        </w:rPr>
        <w:t>סעיף 48 לחוק מיסוי מקרקעין (שבח ורכישה), התשכ"ג-1963, הדן במכירות קצרות מועד של נכסי מקרקעין ואשר לא הוחל במשך כל מועד תחולתו של חוק התיאומים, בוטל במסגרת התיקון שבנדון (בדומה לביטול סעיף 90 לפקודה - ראה לעיל).</w:t>
      </w:r>
    </w:p>
    <w:p w:rsidR="000F117D" w:rsidRDefault="000F117D" w:rsidP="000F117D">
      <w:pPr>
        <w:ind w:left="741" w:hanging="364"/>
        <w:jc w:val="both"/>
        <w:rPr>
          <w:rFonts w:ascii="Arial" w:hAnsi="Arial"/>
          <w:b/>
          <w:bCs/>
          <w:sz w:val="22"/>
          <w:szCs w:val="22"/>
          <w:rtl/>
        </w:rPr>
      </w:pPr>
    </w:p>
    <w:p w:rsidR="000F117D" w:rsidRPr="00035936" w:rsidRDefault="000F117D" w:rsidP="000F117D">
      <w:pPr>
        <w:ind w:left="741" w:right="-142" w:hanging="364"/>
        <w:jc w:val="both"/>
        <w:rPr>
          <w:rFonts w:ascii="Arial" w:hAnsi="Arial"/>
          <w:b/>
          <w:bCs/>
          <w:sz w:val="22"/>
          <w:szCs w:val="22"/>
          <w:rtl/>
        </w:rPr>
      </w:pPr>
      <w:r>
        <w:rPr>
          <w:rFonts w:ascii="Arial" w:hAnsi="Arial" w:hint="cs"/>
          <w:b/>
          <w:bCs/>
          <w:sz w:val="22"/>
          <w:szCs w:val="22"/>
          <w:rtl/>
        </w:rPr>
        <w:t>ה</w:t>
      </w:r>
      <w:r w:rsidRPr="00035936">
        <w:rPr>
          <w:rFonts w:ascii="Arial" w:hAnsi="Arial" w:hint="cs"/>
          <w:b/>
          <w:bCs/>
          <w:sz w:val="22"/>
          <w:szCs w:val="22"/>
          <w:rtl/>
        </w:rPr>
        <w:t>.</w:t>
      </w:r>
      <w:r w:rsidRPr="00035936">
        <w:rPr>
          <w:rFonts w:ascii="Arial" w:hAnsi="Arial" w:hint="cs"/>
          <w:b/>
          <w:bCs/>
          <w:sz w:val="22"/>
          <w:szCs w:val="22"/>
          <w:rtl/>
        </w:rPr>
        <w:tab/>
        <w:t>תיקון עקיף מס' 35 לחוק מס ערך מוסף</w:t>
      </w:r>
    </w:p>
    <w:p w:rsidR="000F117D" w:rsidRPr="00035936" w:rsidRDefault="000F117D" w:rsidP="000F117D">
      <w:pPr>
        <w:tabs>
          <w:tab w:val="left" w:pos="1183"/>
          <w:tab w:val="left" w:pos="1608"/>
        </w:tabs>
        <w:ind w:left="755" w:right="-142"/>
        <w:jc w:val="both"/>
        <w:rPr>
          <w:rFonts w:ascii="Arial" w:hAnsi="Arial"/>
          <w:sz w:val="22"/>
          <w:szCs w:val="22"/>
          <w:rtl/>
        </w:rPr>
      </w:pPr>
      <w:r w:rsidRPr="00035936">
        <w:rPr>
          <w:rFonts w:ascii="Arial" w:hAnsi="Arial" w:hint="cs"/>
          <w:sz w:val="22"/>
          <w:szCs w:val="22"/>
          <w:rtl/>
        </w:rPr>
        <w:t>שונתה ההגדרה ל"רווח" בסעיף 1 לחוק מע"מ, וכעת הרווח שעליו מתחייבים מוסדות כספיים במס רווח הינו לאחר ניכוי המס על שכר, ולא לפני ניכוי המס על שכר.</w:t>
      </w:r>
    </w:p>
    <w:p w:rsidR="000F117D" w:rsidRPr="00035936" w:rsidRDefault="000F117D" w:rsidP="000F117D">
      <w:pPr>
        <w:tabs>
          <w:tab w:val="left" w:pos="1183"/>
          <w:tab w:val="left" w:pos="1608"/>
        </w:tabs>
        <w:ind w:left="755" w:right="-142"/>
        <w:jc w:val="both"/>
        <w:rPr>
          <w:rFonts w:ascii="Arial" w:hAnsi="Arial"/>
          <w:sz w:val="22"/>
          <w:szCs w:val="22"/>
          <w:rtl/>
        </w:rPr>
      </w:pPr>
      <w:r w:rsidRPr="00035936">
        <w:rPr>
          <w:rFonts w:ascii="Arial" w:hAnsi="Arial" w:hint="cs"/>
          <w:sz w:val="22"/>
          <w:szCs w:val="22"/>
          <w:rtl/>
        </w:rPr>
        <w:t>שינוי נוסף הינו בסעיף 4(ב) לחוק, בהגדרה "שכר" (המשמשת גם לחישוב מס שכר המוטל על מוסד כספי), שכוללת כעת גם תשלום דמי ביטוח ששילם מעביד לפי חוק הביטוח הלאומי (נוסח משולב), התשנ"ה-1995 (להלן</w:t>
      </w:r>
      <w:r>
        <w:rPr>
          <w:rFonts w:ascii="Arial" w:hAnsi="Arial" w:hint="cs"/>
          <w:sz w:val="22"/>
          <w:szCs w:val="22"/>
          <w:rtl/>
        </w:rPr>
        <w:t xml:space="preserve"> - חוק הביטוח הלאומי</w:t>
      </w:r>
      <w:r w:rsidRPr="00035936">
        <w:rPr>
          <w:rFonts w:ascii="Arial" w:hAnsi="Arial" w:hint="cs"/>
          <w:sz w:val="22"/>
          <w:szCs w:val="22"/>
          <w:rtl/>
        </w:rPr>
        <w:t>), בניכוי דמי הביטוח שהמעביד ניכה משכר העובד לפי סעיף 342(ג) לחוק הביטוח הלאומי.</w:t>
      </w:r>
    </w:p>
    <w:p w:rsidR="000F117D" w:rsidRPr="00035936" w:rsidRDefault="000F117D" w:rsidP="000F117D">
      <w:pPr>
        <w:tabs>
          <w:tab w:val="left" w:pos="1183"/>
          <w:tab w:val="left" w:pos="1608"/>
        </w:tabs>
        <w:ind w:left="755" w:right="-142"/>
        <w:jc w:val="both"/>
        <w:rPr>
          <w:rFonts w:ascii="Arial" w:hAnsi="Arial"/>
          <w:sz w:val="22"/>
          <w:szCs w:val="22"/>
          <w:rtl/>
        </w:rPr>
      </w:pPr>
      <w:r w:rsidRPr="00035936">
        <w:rPr>
          <w:rFonts w:ascii="Arial" w:hAnsi="Arial" w:hint="cs"/>
          <w:sz w:val="22"/>
          <w:szCs w:val="22"/>
          <w:rtl/>
        </w:rPr>
        <w:t>שינויים אלו יחולו על שכר המשתלם בעד חודש ינואר 2009 ואילך.</w:t>
      </w:r>
    </w:p>
    <w:p w:rsidR="000F117D" w:rsidRDefault="000F117D" w:rsidP="000F117D">
      <w:pPr>
        <w:tabs>
          <w:tab w:val="left" w:pos="1183"/>
          <w:tab w:val="left" w:pos="1608"/>
        </w:tabs>
        <w:ind w:left="755" w:right="-142"/>
        <w:jc w:val="both"/>
        <w:rPr>
          <w:rFonts w:ascii="Arial" w:hAnsi="Arial"/>
          <w:sz w:val="22"/>
          <w:szCs w:val="22"/>
          <w:rtl/>
        </w:rPr>
      </w:pPr>
      <w:r w:rsidRPr="00035936">
        <w:rPr>
          <w:rFonts w:ascii="Arial" w:hAnsi="Arial" w:hint="cs"/>
          <w:sz w:val="22"/>
          <w:szCs w:val="22"/>
          <w:rtl/>
        </w:rPr>
        <w:t>הוראת מעבר - בשנת המס 2008, ינוכה מ"הרווח" מחצית המס על שכר. כמו כן, להגדרת "שכר" תתווסף מחצית מסכום תשלום דמי הביטוח הלאומי ששילם מעביד בעד עובדו בניכוי מחצית מדמי הביטוח שהמעביד ניכה משכר עובדו.</w:t>
      </w:r>
    </w:p>
    <w:p w:rsidR="000F117D" w:rsidRDefault="000F117D" w:rsidP="000F117D">
      <w:pPr>
        <w:tabs>
          <w:tab w:val="left" w:pos="1183"/>
          <w:tab w:val="left" w:pos="1608"/>
        </w:tabs>
        <w:ind w:left="755" w:right="-142"/>
        <w:jc w:val="both"/>
        <w:rPr>
          <w:rFonts w:ascii="Arial" w:hAnsi="Arial"/>
          <w:sz w:val="22"/>
          <w:szCs w:val="22"/>
          <w:rtl/>
        </w:rPr>
      </w:pPr>
    </w:p>
    <w:p w:rsidR="000F117D" w:rsidRPr="00035936" w:rsidRDefault="000F117D" w:rsidP="000F117D">
      <w:pPr>
        <w:tabs>
          <w:tab w:val="left" w:pos="1183"/>
          <w:tab w:val="left" w:pos="1608"/>
        </w:tabs>
        <w:ind w:left="755" w:right="-142"/>
        <w:jc w:val="both"/>
        <w:rPr>
          <w:rFonts w:ascii="Arial" w:hAnsi="Arial"/>
          <w:sz w:val="22"/>
          <w:szCs w:val="22"/>
          <w:rtl/>
        </w:rPr>
      </w:pPr>
    </w:p>
    <w:p w:rsidR="000F117D" w:rsidRDefault="000F117D" w:rsidP="000F117D">
      <w:pPr>
        <w:tabs>
          <w:tab w:val="left" w:pos="1183"/>
          <w:tab w:val="left" w:pos="1608"/>
        </w:tabs>
        <w:ind w:left="326"/>
        <w:jc w:val="both"/>
        <w:rPr>
          <w:rFonts w:ascii="Arial" w:hAnsi="Arial"/>
          <w:sz w:val="22"/>
          <w:szCs w:val="22"/>
          <w:rtl/>
        </w:rPr>
      </w:pPr>
    </w:p>
    <w:p w:rsidR="000F117D" w:rsidRPr="00035936" w:rsidRDefault="000F117D" w:rsidP="000F117D">
      <w:pPr>
        <w:tabs>
          <w:tab w:val="left" w:pos="1183"/>
          <w:tab w:val="left" w:pos="1608"/>
        </w:tabs>
        <w:ind w:left="326"/>
        <w:jc w:val="center"/>
        <w:rPr>
          <w:rFonts w:ascii="Arial" w:hAnsi="Arial"/>
          <w:sz w:val="22"/>
          <w:szCs w:val="22"/>
          <w:rtl/>
        </w:rPr>
      </w:pPr>
      <w:r>
        <w:rPr>
          <w:rFonts w:ascii="Arial" w:hAnsi="Arial" w:hint="cs"/>
          <w:sz w:val="22"/>
          <w:szCs w:val="22"/>
          <w:rtl/>
        </w:rPr>
        <w:t>*   *   *   *</w:t>
      </w:r>
    </w:p>
    <w:p w:rsidR="000F117D" w:rsidRDefault="000F117D" w:rsidP="000F117D">
      <w:pPr>
        <w:tabs>
          <w:tab w:val="left" w:pos="397"/>
          <w:tab w:val="left" w:pos="913"/>
          <w:tab w:val="left" w:pos="1332"/>
        </w:tabs>
        <w:jc w:val="both"/>
        <w:rPr>
          <w:b/>
          <w:bCs/>
          <w:sz w:val="24"/>
          <w:rtl/>
        </w:rPr>
      </w:pPr>
    </w:p>
    <w:p w:rsidR="000F117D" w:rsidRDefault="000F117D" w:rsidP="000F117D">
      <w:pPr>
        <w:tabs>
          <w:tab w:val="left" w:pos="397"/>
          <w:tab w:val="left" w:pos="913"/>
          <w:tab w:val="left" w:pos="1332"/>
        </w:tabs>
        <w:jc w:val="both"/>
        <w:rPr>
          <w:b/>
          <w:bCs/>
          <w:sz w:val="24"/>
          <w:rtl/>
        </w:rPr>
      </w:pPr>
      <w:r>
        <w:rPr>
          <w:b/>
          <w:bCs/>
          <w:sz w:val="24"/>
          <w:rtl/>
        </w:rPr>
        <w:br w:type="page"/>
      </w:r>
    </w:p>
    <w:p w:rsidR="000F117D" w:rsidRPr="00CF2FB6" w:rsidRDefault="000F117D" w:rsidP="000F117D">
      <w:pPr>
        <w:tabs>
          <w:tab w:val="left" w:pos="397"/>
          <w:tab w:val="left" w:pos="913"/>
          <w:tab w:val="left" w:pos="1332"/>
        </w:tabs>
        <w:jc w:val="both"/>
        <w:rPr>
          <w:b/>
          <w:bCs/>
          <w:sz w:val="22"/>
          <w:szCs w:val="22"/>
          <w:rtl/>
        </w:rPr>
      </w:pPr>
      <w:r w:rsidRPr="00CF2FB6">
        <w:rPr>
          <w:b/>
          <w:bCs/>
          <w:sz w:val="22"/>
          <w:szCs w:val="22"/>
          <w:rtl/>
        </w:rPr>
        <w:lastRenderedPageBreak/>
        <w:t>נספח 1</w:t>
      </w:r>
      <w:r w:rsidRPr="00CF2FB6">
        <w:rPr>
          <w:rFonts w:hint="cs"/>
          <w:b/>
          <w:bCs/>
          <w:sz w:val="22"/>
          <w:szCs w:val="22"/>
          <w:rtl/>
        </w:rPr>
        <w:t xml:space="preserve"> </w:t>
      </w:r>
      <w:r w:rsidRPr="00CF2FB6">
        <w:rPr>
          <w:b/>
          <w:bCs/>
          <w:sz w:val="22"/>
          <w:szCs w:val="22"/>
          <w:rtl/>
        </w:rPr>
        <w:t>- תיאום הוצאות מסויימות - קביעת סכומים</w:t>
      </w:r>
    </w:p>
    <w:p w:rsidR="000F117D" w:rsidRPr="001F5C49" w:rsidRDefault="000F117D" w:rsidP="000F117D">
      <w:pPr>
        <w:tabs>
          <w:tab w:val="left" w:pos="397"/>
          <w:tab w:val="left" w:pos="913"/>
          <w:tab w:val="left" w:pos="1332"/>
        </w:tabs>
        <w:jc w:val="both"/>
        <w:rPr>
          <w:b/>
          <w:bCs/>
          <w:sz w:val="22"/>
          <w:szCs w:val="22"/>
          <w:rtl/>
        </w:rPr>
      </w:pPr>
    </w:p>
    <w:p w:rsidR="000F117D" w:rsidRPr="001F5C49" w:rsidRDefault="000F117D" w:rsidP="000F117D">
      <w:pPr>
        <w:pStyle w:val="a8"/>
        <w:ind w:right="-142"/>
        <w:rPr>
          <w:sz w:val="22"/>
          <w:szCs w:val="22"/>
          <w:rtl/>
        </w:rPr>
      </w:pPr>
      <w:r w:rsidRPr="001F5C49">
        <w:rPr>
          <w:sz w:val="22"/>
          <w:szCs w:val="22"/>
          <w:rtl/>
        </w:rPr>
        <w:t xml:space="preserve">להלן ריכוז הנתונים לתיאום הוצאות מסויימות לשנת המס </w:t>
      </w:r>
      <w:r>
        <w:rPr>
          <w:rFonts w:hint="cs"/>
          <w:sz w:val="22"/>
          <w:szCs w:val="22"/>
          <w:rtl/>
        </w:rPr>
        <w:t>2015</w:t>
      </w:r>
      <w:r w:rsidRPr="001F5C49">
        <w:rPr>
          <w:sz w:val="22"/>
          <w:szCs w:val="22"/>
          <w:rtl/>
        </w:rPr>
        <w:t xml:space="preserve"> (1-12/</w:t>
      </w:r>
      <w:r>
        <w:rPr>
          <w:rFonts w:hint="cs"/>
          <w:sz w:val="22"/>
          <w:szCs w:val="22"/>
          <w:rtl/>
        </w:rPr>
        <w:t>2015</w:t>
      </w:r>
      <w:r>
        <w:rPr>
          <w:sz w:val="22"/>
          <w:szCs w:val="22"/>
          <w:rtl/>
        </w:rPr>
        <w:t>) לצורך הכנת הדוח המותאם לצ</w:t>
      </w:r>
      <w:r w:rsidRPr="001F5C49">
        <w:rPr>
          <w:sz w:val="22"/>
          <w:szCs w:val="22"/>
          <w:rtl/>
        </w:rPr>
        <w:t>רכי מס:</w:t>
      </w:r>
    </w:p>
    <w:p w:rsidR="000F117D" w:rsidRPr="001F5C49" w:rsidRDefault="000F117D" w:rsidP="000F117D">
      <w:pPr>
        <w:tabs>
          <w:tab w:val="left" w:pos="397"/>
          <w:tab w:val="left" w:pos="913"/>
          <w:tab w:val="left" w:pos="1332"/>
        </w:tabs>
        <w:ind w:right="-142"/>
        <w:jc w:val="both"/>
        <w:rPr>
          <w:b/>
          <w:bCs/>
          <w:sz w:val="22"/>
          <w:szCs w:val="22"/>
          <w:rtl/>
        </w:rPr>
      </w:pPr>
      <w:r w:rsidRPr="001F5C49">
        <w:rPr>
          <w:b/>
          <w:bCs/>
          <w:sz w:val="22"/>
          <w:szCs w:val="22"/>
          <w:rtl/>
        </w:rPr>
        <w:t>1.</w:t>
      </w:r>
      <w:r w:rsidRPr="001F5C49">
        <w:rPr>
          <w:b/>
          <w:bCs/>
          <w:sz w:val="22"/>
          <w:szCs w:val="22"/>
          <w:rtl/>
        </w:rPr>
        <w:tab/>
        <w:t>כיבודים במקום העסק</w:t>
      </w:r>
    </w:p>
    <w:p w:rsidR="000F117D" w:rsidRPr="001F5C49" w:rsidRDefault="000F117D" w:rsidP="000F117D">
      <w:pPr>
        <w:tabs>
          <w:tab w:val="left" w:pos="397"/>
          <w:tab w:val="left" w:pos="913"/>
          <w:tab w:val="left" w:pos="1332"/>
        </w:tabs>
        <w:ind w:right="-142"/>
        <w:jc w:val="both"/>
        <w:rPr>
          <w:sz w:val="22"/>
          <w:szCs w:val="22"/>
          <w:rtl/>
        </w:rPr>
      </w:pPr>
      <w:r w:rsidRPr="001F5C49">
        <w:rPr>
          <w:b/>
          <w:bCs/>
          <w:sz w:val="22"/>
          <w:szCs w:val="22"/>
          <w:rtl/>
        </w:rPr>
        <w:tab/>
      </w:r>
      <w:r w:rsidRPr="001F5C49">
        <w:rPr>
          <w:sz w:val="22"/>
          <w:szCs w:val="22"/>
          <w:rtl/>
        </w:rPr>
        <w:t>לעניין זה:</w:t>
      </w:r>
    </w:p>
    <w:p w:rsidR="000F117D" w:rsidRPr="001F5C49" w:rsidRDefault="000F117D" w:rsidP="000F117D">
      <w:pPr>
        <w:tabs>
          <w:tab w:val="left" w:pos="397"/>
          <w:tab w:val="left" w:pos="913"/>
          <w:tab w:val="left" w:pos="1332"/>
        </w:tabs>
        <w:ind w:right="-142"/>
        <w:jc w:val="both"/>
        <w:rPr>
          <w:sz w:val="22"/>
          <w:szCs w:val="22"/>
          <w:rtl/>
        </w:rPr>
      </w:pPr>
      <w:r w:rsidRPr="001F5C49">
        <w:rPr>
          <w:sz w:val="22"/>
          <w:szCs w:val="22"/>
          <w:rtl/>
        </w:rPr>
        <w:tab/>
      </w:r>
      <w:r w:rsidRPr="001F5C49">
        <w:rPr>
          <w:b/>
          <w:bCs/>
          <w:sz w:val="22"/>
          <w:szCs w:val="22"/>
          <w:rtl/>
        </w:rPr>
        <w:t>מקום עיסוק</w:t>
      </w:r>
      <w:r w:rsidRPr="001F5C49">
        <w:rPr>
          <w:sz w:val="22"/>
          <w:szCs w:val="22"/>
          <w:rtl/>
        </w:rPr>
        <w:t xml:space="preserve"> - מק</w:t>
      </w:r>
      <w:r>
        <w:rPr>
          <w:sz w:val="22"/>
          <w:szCs w:val="22"/>
          <w:rtl/>
        </w:rPr>
        <w:t>ום שבו מנהל הנישום דרך קבע את ע</w:t>
      </w:r>
      <w:r w:rsidRPr="001F5C49">
        <w:rPr>
          <w:sz w:val="22"/>
          <w:szCs w:val="22"/>
          <w:rtl/>
        </w:rPr>
        <w:t>סקו.</w:t>
      </w:r>
    </w:p>
    <w:p w:rsidR="000F117D" w:rsidRPr="001F5C49" w:rsidRDefault="000F117D" w:rsidP="000F117D">
      <w:pPr>
        <w:tabs>
          <w:tab w:val="left" w:pos="397"/>
          <w:tab w:val="left" w:pos="913"/>
          <w:tab w:val="left" w:pos="1332"/>
        </w:tabs>
        <w:ind w:right="-142"/>
        <w:jc w:val="both"/>
        <w:rPr>
          <w:sz w:val="22"/>
          <w:szCs w:val="22"/>
          <w:rtl/>
        </w:rPr>
      </w:pPr>
      <w:r w:rsidRPr="001F5C49">
        <w:rPr>
          <w:sz w:val="22"/>
          <w:szCs w:val="22"/>
          <w:rtl/>
        </w:rPr>
        <w:tab/>
      </w:r>
    </w:p>
    <w:p w:rsidR="000F117D" w:rsidRPr="001F5C49" w:rsidRDefault="000F117D" w:rsidP="000F117D">
      <w:pPr>
        <w:tabs>
          <w:tab w:val="left" w:pos="397"/>
          <w:tab w:val="left" w:pos="913"/>
          <w:tab w:val="left" w:pos="1332"/>
        </w:tabs>
        <w:ind w:right="-142"/>
        <w:jc w:val="both"/>
        <w:rPr>
          <w:b/>
          <w:bCs/>
          <w:sz w:val="22"/>
          <w:szCs w:val="22"/>
          <w:rtl/>
        </w:rPr>
      </w:pPr>
      <w:r w:rsidRPr="001F5C49">
        <w:rPr>
          <w:sz w:val="22"/>
          <w:szCs w:val="22"/>
          <w:rtl/>
        </w:rPr>
        <w:tab/>
      </w:r>
      <w:r w:rsidRPr="001F5C49">
        <w:rPr>
          <w:b/>
          <w:bCs/>
          <w:sz w:val="22"/>
          <w:szCs w:val="22"/>
          <w:rtl/>
        </w:rPr>
        <w:t>הוצאות כיבוד יותרו כדלהלן</w:t>
      </w:r>
      <w:r w:rsidRPr="000E5F42">
        <w:rPr>
          <w:b/>
          <w:bCs/>
          <w:sz w:val="22"/>
          <w:szCs w:val="22"/>
          <w:rtl/>
        </w:rPr>
        <w:t>:</w:t>
      </w:r>
      <w:r w:rsidRPr="001F5C49">
        <w:rPr>
          <w:b/>
          <w:bCs/>
          <w:sz w:val="22"/>
          <w:szCs w:val="22"/>
          <w:rtl/>
        </w:rPr>
        <w:t xml:space="preserve"> </w:t>
      </w:r>
      <w:r w:rsidRPr="001F5C49">
        <w:rPr>
          <w:sz w:val="22"/>
          <w:szCs w:val="22"/>
          <w:rtl/>
        </w:rPr>
        <w:t>80% מההוצאות שהוצאו לכיבוד קל במקום העיסוק של הנישום</w:t>
      </w:r>
      <w:r w:rsidRPr="001F5C49">
        <w:rPr>
          <w:b/>
          <w:bCs/>
          <w:sz w:val="22"/>
          <w:szCs w:val="22"/>
          <w:rtl/>
        </w:rPr>
        <w:t>.</w:t>
      </w:r>
      <w:r w:rsidRPr="001F5C49">
        <w:rPr>
          <w:b/>
          <w:bCs/>
          <w:sz w:val="22"/>
          <w:szCs w:val="22"/>
          <w:rtl/>
        </w:rPr>
        <w:tab/>
      </w:r>
    </w:p>
    <w:p w:rsidR="000F117D" w:rsidRPr="001F5C49" w:rsidRDefault="000F117D" w:rsidP="000F117D">
      <w:pPr>
        <w:tabs>
          <w:tab w:val="left" w:pos="397"/>
          <w:tab w:val="left" w:pos="913"/>
          <w:tab w:val="left" w:pos="1332"/>
        </w:tabs>
        <w:ind w:right="-142"/>
        <w:jc w:val="both"/>
        <w:rPr>
          <w:sz w:val="22"/>
          <w:szCs w:val="22"/>
          <w:rtl/>
        </w:rPr>
      </w:pPr>
      <w:r w:rsidRPr="001F5C49">
        <w:rPr>
          <w:b/>
          <w:bCs/>
          <w:sz w:val="22"/>
          <w:szCs w:val="22"/>
          <w:rtl/>
        </w:rPr>
        <w:tab/>
      </w:r>
      <w:r w:rsidRPr="001F5C49">
        <w:rPr>
          <w:sz w:val="22"/>
          <w:szCs w:val="22"/>
          <w:rtl/>
        </w:rPr>
        <w:t>לעניין זה, "כיבוד קל" - שתייה קרה או חמה, עוגיות וכיו"ב.</w:t>
      </w:r>
    </w:p>
    <w:p w:rsidR="000F117D" w:rsidRPr="001F5C49" w:rsidRDefault="000F117D" w:rsidP="000F117D">
      <w:pPr>
        <w:tabs>
          <w:tab w:val="left" w:pos="397"/>
          <w:tab w:val="left" w:pos="913"/>
          <w:tab w:val="left" w:pos="1332"/>
        </w:tabs>
        <w:jc w:val="both"/>
        <w:rPr>
          <w:sz w:val="22"/>
          <w:szCs w:val="22"/>
          <w:rtl/>
        </w:rPr>
      </w:pPr>
      <w:r w:rsidRPr="001F5C49">
        <w:rPr>
          <w:sz w:val="22"/>
          <w:szCs w:val="22"/>
          <w:rtl/>
        </w:rPr>
        <w:tab/>
      </w:r>
    </w:p>
    <w:p w:rsidR="000F117D" w:rsidRPr="001F5C49" w:rsidRDefault="000F117D" w:rsidP="000F117D">
      <w:pPr>
        <w:tabs>
          <w:tab w:val="left" w:pos="397"/>
          <w:tab w:val="left" w:pos="913"/>
          <w:tab w:val="left" w:pos="1332"/>
        </w:tabs>
        <w:ind w:right="-142"/>
        <w:jc w:val="both"/>
        <w:rPr>
          <w:sz w:val="22"/>
          <w:szCs w:val="22"/>
          <w:rtl/>
        </w:rPr>
      </w:pPr>
      <w:r w:rsidRPr="001F5C49">
        <w:rPr>
          <w:sz w:val="22"/>
          <w:szCs w:val="22"/>
          <w:rtl/>
        </w:rPr>
        <w:tab/>
        <w:t>לפי דברי ההסבר של רשויות המס:</w:t>
      </w:r>
    </w:p>
    <w:p w:rsidR="000F117D" w:rsidRPr="001F5C49" w:rsidRDefault="000F117D" w:rsidP="000F117D">
      <w:pPr>
        <w:tabs>
          <w:tab w:val="left" w:pos="397"/>
          <w:tab w:val="left" w:pos="787"/>
          <w:tab w:val="left" w:pos="1332"/>
        </w:tabs>
        <w:ind w:left="773" w:right="-142" w:hanging="773"/>
        <w:jc w:val="both"/>
        <w:rPr>
          <w:sz w:val="22"/>
          <w:szCs w:val="22"/>
          <w:rtl/>
        </w:rPr>
      </w:pPr>
      <w:r w:rsidRPr="001F5C49">
        <w:rPr>
          <w:sz w:val="22"/>
          <w:szCs w:val="22"/>
          <w:rtl/>
        </w:rPr>
        <w:tab/>
      </w:r>
      <w:r w:rsidRPr="001F5C49">
        <w:rPr>
          <w:b/>
          <w:bCs/>
          <w:sz w:val="22"/>
          <w:szCs w:val="22"/>
          <w:rtl/>
        </w:rPr>
        <w:t>א</w:t>
      </w:r>
      <w:r w:rsidRPr="000E5F42">
        <w:rPr>
          <w:b/>
          <w:bCs/>
          <w:sz w:val="22"/>
          <w:szCs w:val="22"/>
          <w:rtl/>
        </w:rPr>
        <w:t>.</w:t>
      </w:r>
      <w:r w:rsidRPr="001F5C49">
        <w:rPr>
          <w:sz w:val="22"/>
          <w:szCs w:val="22"/>
          <w:rtl/>
        </w:rPr>
        <w:tab/>
        <w:t>הכוונה לכיבוד קל כאמור, הניתן לאורח, המבקר במקום העסק לצרכים עסקיים. לא ייכללו בגדר "כיבוד" ארוחות הניתנות לאורח - גם לא ארוחות עסקיות. על ארוחות יחולו הוראות תקנה 3 הקובעת כי לא יותר ניכוי הוצאות בשל אירוח בארץ, למעט ניכוי הוצאה סבירה לאירוח אדם מחו"ל.</w:t>
      </w:r>
    </w:p>
    <w:p w:rsidR="000F117D" w:rsidRPr="001F5C49" w:rsidRDefault="000F117D" w:rsidP="000F117D">
      <w:pPr>
        <w:tabs>
          <w:tab w:val="left" w:pos="397"/>
          <w:tab w:val="left" w:pos="787"/>
          <w:tab w:val="left" w:pos="1332"/>
        </w:tabs>
        <w:ind w:left="773" w:right="-142" w:hanging="773"/>
        <w:jc w:val="both"/>
        <w:rPr>
          <w:sz w:val="22"/>
          <w:szCs w:val="22"/>
          <w:rtl/>
        </w:rPr>
      </w:pPr>
    </w:p>
    <w:p w:rsidR="000F117D" w:rsidRPr="001F5C49" w:rsidRDefault="000F117D" w:rsidP="000F117D">
      <w:pPr>
        <w:tabs>
          <w:tab w:val="left" w:pos="397"/>
          <w:tab w:val="left" w:pos="787"/>
          <w:tab w:val="left" w:pos="1332"/>
        </w:tabs>
        <w:ind w:left="773" w:right="-142" w:hanging="773"/>
        <w:jc w:val="both"/>
        <w:rPr>
          <w:sz w:val="22"/>
          <w:szCs w:val="22"/>
          <w:rtl/>
        </w:rPr>
      </w:pPr>
      <w:r w:rsidRPr="001F5C49">
        <w:rPr>
          <w:sz w:val="22"/>
          <w:szCs w:val="22"/>
          <w:rtl/>
        </w:rPr>
        <w:tab/>
      </w:r>
      <w:r w:rsidRPr="001F5C49">
        <w:rPr>
          <w:b/>
          <w:bCs/>
          <w:sz w:val="22"/>
          <w:szCs w:val="22"/>
          <w:rtl/>
        </w:rPr>
        <w:t>ב</w:t>
      </w:r>
      <w:r w:rsidRPr="000E5F42">
        <w:rPr>
          <w:b/>
          <w:bCs/>
          <w:sz w:val="22"/>
          <w:szCs w:val="22"/>
          <w:rtl/>
        </w:rPr>
        <w:t>.</w:t>
      </w:r>
      <w:r w:rsidRPr="001F5C49">
        <w:rPr>
          <w:sz w:val="22"/>
          <w:szCs w:val="22"/>
          <w:rtl/>
        </w:rPr>
        <w:tab/>
        <w:t>כמו בעבר וכפי שנפסק בפס"ד "עוף ירושלים", לא ייחשב כ"כיבוד" מתן משקה או אוכל לעובדים, שכן הם אינם בגדר אורח שנהוג לכבדו.</w:t>
      </w:r>
    </w:p>
    <w:p w:rsidR="000F117D" w:rsidRPr="001F5C49" w:rsidRDefault="000F117D" w:rsidP="000F117D">
      <w:pPr>
        <w:tabs>
          <w:tab w:val="left" w:pos="397"/>
          <w:tab w:val="left" w:pos="787"/>
          <w:tab w:val="left" w:pos="1332"/>
        </w:tabs>
        <w:ind w:left="773" w:right="-142" w:hanging="773"/>
        <w:jc w:val="both"/>
        <w:rPr>
          <w:sz w:val="22"/>
          <w:szCs w:val="22"/>
          <w:rtl/>
        </w:rPr>
      </w:pPr>
    </w:p>
    <w:p w:rsidR="000F117D" w:rsidRPr="001F5C49" w:rsidRDefault="000F117D" w:rsidP="000F117D">
      <w:pPr>
        <w:tabs>
          <w:tab w:val="left" w:pos="397"/>
          <w:tab w:val="left" w:pos="787"/>
          <w:tab w:val="left" w:pos="1332"/>
        </w:tabs>
        <w:ind w:left="773" w:right="-142" w:hanging="773"/>
        <w:jc w:val="both"/>
        <w:rPr>
          <w:sz w:val="22"/>
          <w:szCs w:val="22"/>
          <w:rtl/>
        </w:rPr>
      </w:pPr>
      <w:r w:rsidRPr="001F5C49">
        <w:rPr>
          <w:sz w:val="22"/>
          <w:szCs w:val="22"/>
          <w:rtl/>
        </w:rPr>
        <w:tab/>
      </w:r>
      <w:r w:rsidRPr="001F5C49">
        <w:rPr>
          <w:b/>
          <w:bCs/>
          <w:sz w:val="22"/>
          <w:szCs w:val="22"/>
          <w:rtl/>
        </w:rPr>
        <w:t>ג</w:t>
      </w:r>
      <w:r w:rsidRPr="000E5F42">
        <w:rPr>
          <w:b/>
          <w:bCs/>
          <w:sz w:val="22"/>
          <w:szCs w:val="22"/>
          <w:rtl/>
        </w:rPr>
        <w:t>.</w:t>
      </w:r>
      <w:r w:rsidRPr="001F5C49">
        <w:rPr>
          <w:sz w:val="22"/>
          <w:szCs w:val="22"/>
          <w:rtl/>
        </w:rPr>
        <w:tab/>
        <w:t>על אף הקביעה הברורה כי 80% מהוצאות הכיבוד מותרים בניכוי, עדיין עומדת לפקיד השומה הסמכות לבחון מקרים בהם הוצאות הכיבוד נראות מופרזות, כמו למשל לעומת מחזור או לעומת הוצאות העבר.</w:t>
      </w:r>
    </w:p>
    <w:p w:rsidR="000F117D" w:rsidRPr="001F5C49" w:rsidRDefault="000F117D" w:rsidP="000F117D">
      <w:pPr>
        <w:tabs>
          <w:tab w:val="left" w:pos="397"/>
          <w:tab w:val="left" w:pos="913"/>
          <w:tab w:val="left" w:pos="1332"/>
        </w:tabs>
        <w:jc w:val="both"/>
        <w:rPr>
          <w:sz w:val="22"/>
          <w:szCs w:val="22"/>
          <w:rtl/>
        </w:rPr>
      </w:pPr>
    </w:p>
    <w:p w:rsidR="000F117D" w:rsidRPr="001F5C49" w:rsidRDefault="000F117D" w:rsidP="000F117D">
      <w:pPr>
        <w:tabs>
          <w:tab w:val="left" w:pos="397"/>
          <w:tab w:val="left" w:pos="913"/>
          <w:tab w:val="left" w:pos="1332"/>
        </w:tabs>
        <w:ind w:right="-142"/>
        <w:jc w:val="both"/>
        <w:rPr>
          <w:sz w:val="22"/>
          <w:szCs w:val="22"/>
          <w:rtl/>
        </w:rPr>
      </w:pPr>
      <w:r w:rsidRPr="001F5C49">
        <w:rPr>
          <w:b/>
          <w:bCs/>
          <w:sz w:val="22"/>
          <w:szCs w:val="22"/>
          <w:rtl/>
        </w:rPr>
        <w:t>2.</w:t>
      </w:r>
      <w:r w:rsidRPr="001F5C49">
        <w:rPr>
          <w:b/>
          <w:bCs/>
          <w:sz w:val="22"/>
          <w:szCs w:val="22"/>
          <w:rtl/>
        </w:rPr>
        <w:tab/>
        <w:t>אירוח</w:t>
      </w:r>
    </w:p>
    <w:p w:rsidR="000F117D" w:rsidRPr="001F5C49" w:rsidRDefault="000F117D" w:rsidP="000F117D">
      <w:pPr>
        <w:tabs>
          <w:tab w:val="left" w:pos="397"/>
          <w:tab w:val="left" w:pos="913"/>
          <w:tab w:val="left" w:pos="1332"/>
        </w:tabs>
        <w:ind w:left="397" w:right="-142" w:hanging="397"/>
        <w:jc w:val="both"/>
        <w:rPr>
          <w:sz w:val="22"/>
          <w:szCs w:val="22"/>
          <w:rtl/>
        </w:rPr>
      </w:pPr>
      <w:r w:rsidRPr="001F5C49">
        <w:rPr>
          <w:sz w:val="22"/>
          <w:szCs w:val="22"/>
          <w:rtl/>
        </w:rPr>
        <w:tab/>
        <w:t>הוצאות בשל אירוח בארץ אינן מותרות בניכוי כלל, פרט להוצאות אירוח אורחים מחו"ל המותרות בניכוי ללא תקרה, במידה שהן סבירות ונוהל לגביהם הרישום הנדרש (שם האורח והארץ ממנה הגיע, מספר ימי האירוח ונסיבותיו, הקשר לספק וסכום ההוצאה).</w:t>
      </w:r>
    </w:p>
    <w:p w:rsidR="000F117D" w:rsidRPr="001F5C49" w:rsidRDefault="000F117D" w:rsidP="000F117D">
      <w:pPr>
        <w:tabs>
          <w:tab w:val="left" w:pos="397"/>
          <w:tab w:val="left" w:pos="913"/>
          <w:tab w:val="left" w:pos="1332"/>
        </w:tabs>
        <w:ind w:right="-142"/>
        <w:jc w:val="both"/>
        <w:rPr>
          <w:sz w:val="22"/>
          <w:szCs w:val="22"/>
          <w:rtl/>
        </w:rPr>
      </w:pPr>
    </w:p>
    <w:p w:rsidR="000F117D" w:rsidRPr="001F5C49" w:rsidRDefault="000F117D" w:rsidP="000F117D">
      <w:pPr>
        <w:tabs>
          <w:tab w:val="left" w:pos="397"/>
          <w:tab w:val="left" w:pos="913"/>
          <w:tab w:val="left" w:pos="1332"/>
        </w:tabs>
        <w:ind w:right="-142"/>
        <w:jc w:val="both"/>
        <w:rPr>
          <w:b/>
          <w:bCs/>
          <w:sz w:val="22"/>
          <w:szCs w:val="22"/>
          <w:rtl/>
        </w:rPr>
      </w:pPr>
      <w:r w:rsidRPr="001F5C49">
        <w:rPr>
          <w:b/>
          <w:bCs/>
          <w:sz w:val="22"/>
          <w:szCs w:val="22"/>
          <w:rtl/>
        </w:rPr>
        <w:t>3.</w:t>
      </w:r>
      <w:r w:rsidRPr="001F5C49">
        <w:rPr>
          <w:b/>
          <w:bCs/>
          <w:sz w:val="22"/>
          <w:szCs w:val="22"/>
          <w:rtl/>
        </w:rPr>
        <w:tab/>
        <w:t>מתנות</w:t>
      </w:r>
    </w:p>
    <w:p w:rsidR="000F117D" w:rsidRDefault="000F117D" w:rsidP="000F117D">
      <w:pPr>
        <w:tabs>
          <w:tab w:val="left" w:pos="397"/>
          <w:tab w:val="left" w:pos="787"/>
          <w:tab w:val="left" w:pos="1332"/>
        </w:tabs>
        <w:ind w:right="-142"/>
        <w:jc w:val="both"/>
        <w:rPr>
          <w:sz w:val="22"/>
          <w:szCs w:val="22"/>
          <w:rtl/>
        </w:rPr>
      </w:pPr>
      <w:r w:rsidRPr="001F5C49">
        <w:rPr>
          <w:b/>
          <w:bCs/>
          <w:sz w:val="22"/>
          <w:szCs w:val="22"/>
          <w:rtl/>
        </w:rPr>
        <w:tab/>
        <w:t>א.</w:t>
      </w:r>
      <w:r w:rsidRPr="001F5C49">
        <w:rPr>
          <w:sz w:val="22"/>
          <w:szCs w:val="22"/>
          <w:rtl/>
        </w:rPr>
        <w:tab/>
        <w:t>עד ל-</w:t>
      </w:r>
      <w:r>
        <w:rPr>
          <w:rFonts w:hint="cs"/>
          <w:sz w:val="22"/>
          <w:szCs w:val="22"/>
          <w:rtl/>
        </w:rPr>
        <w:t>210</w:t>
      </w:r>
      <w:r w:rsidRPr="001F5C49">
        <w:rPr>
          <w:sz w:val="22"/>
          <w:szCs w:val="22"/>
          <w:rtl/>
        </w:rPr>
        <w:t xml:space="preserve"> ש"ח לשנה;</w:t>
      </w:r>
    </w:p>
    <w:p w:rsidR="000F117D" w:rsidRPr="001F5C49" w:rsidRDefault="000F117D" w:rsidP="000F117D">
      <w:pPr>
        <w:tabs>
          <w:tab w:val="left" w:pos="397"/>
          <w:tab w:val="left" w:pos="787"/>
          <w:tab w:val="left" w:pos="1332"/>
        </w:tabs>
        <w:bidi w:val="0"/>
        <w:spacing w:line="80" w:lineRule="exact"/>
        <w:ind w:right="-142"/>
        <w:rPr>
          <w:sz w:val="22"/>
          <w:szCs w:val="22"/>
          <w:rtl/>
        </w:rPr>
      </w:pPr>
    </w:p>
    <w:p w:rsidR="000F117D" w:rsidRDefault="000F117D" w:rsidP="000F117D">
      <w:pPr>
        <w:tabs>
          <w:tab w:val="left" w:pos="397"/>
          <w:tab w:val="left" w:pos="787"/>
          <w:tab w:val="left" w:pos="1332"/>
        </w:tabs>
        <w:ind w:right="-142"/>
        <w:jc w:val="both"/>
        <w:rPr>
          <w:sz w:val="22"/>
          <w:szCs w:val="22"/>
          <w:rtl/>
        </w:rPr>
      </w:pPr>
      <w:r w:rsidRPr="001F5C49">
        <w:rPr>
          <w:sz w:val="22"/>
          <w:szCs w:val="22"/>
          <w:rtl/>
        </w:rPr>
        <w:tab/>
      </w:r>
      <w:r w:rsidRPr="001F5C49">
        <w:rPr>
          <w:b/>
          <w:bCs/>
          <w:sz w:val="22"/>
          <w:szCs w:val="22"/>
          <w:rtl/>
        </w:rPr>
        <w:t>ב.</w:t>
      </w:r>
      <w:r w:rsidRPr="001F5C49">
        <w:rPr>
          <w:sz w:val="22"/>
          <w:szCs w:val="22"/>
          <w:rtl/>
        </w:rPr>
        <w:tab/>
        <w:t>לתושבי חוץ  - עד ל-15 דולר של ארה"ב לאדם לשנה.</w:t>
      </w:r>
    </w:p>
    <w:p w:rsidR="000F117D" w:rsidRPr="001F5C49" w:rsidRDefault="000F117D" w:rsidP="000F117D">
      <w:pPr>
        <w:tabs>
          <w:tab w:val="left" w:pos="397"/>
          <w:tab w:val="left" w:pos="787"/>
          <w:tab w:val="left" w:pos="1332"/>
        </w:tabs>
        <w:bidi w:val="0"/>
        <w:spacing w:line="80" w:lineRule="exact"/>
        <w:ind w:right="-142"/>
        <w:rPr>
          <w:sz w:val="22"/>
          <w:szCs w:val="22"/>
          <w:rtl/>
        </w:rPr>
      </w:pPr>
    </w:p>
    <w:p w:rsidR="000F117D" w:rsidRPr="001F5C49" w:rsidRDefault="000F117D" w:rsidP="000F117D">
      <w:pPr>
        <w:tabs>
          <w:tab w:val="left" w:pos="397"/>
          <w:tab w:val="left" w:pos="787"/>
          <w:tab w:val="left" w:pos="1332"/>
        </w:tabs>
        <w:ind w:left="787" w:right="-142" w:hanging="787"/>
        <w:jc w:val="both"/>
        <w:rPr>
          <w:sz w:val="22"/>
          <w:szCs w:val="22"/>
          <w:rtl/>
        </w:rPr>
      </w:pPr>
      <w:r w:rsidRPr="001F5C49">
        <w:rPr>
          <w:sz w:val="22"/>
          <w:szCs w:val="22"/>
          <w:rtl/>
        </w:rPr>
        <w:tab/>
      </w:r>
      <w:r w:rsidRPr="001F5C49">
        <w:rPr>
          <w:b/>
          <w:bCs/>
          <w:sz w:val="22"/>
          <w:szCs w:val="22"/>
          <w:rtl/>
        </w:rPr>
        <w:t>ג.</w:t>
      </w:r>
      <w:r w:rsidRPr="001F5C49">
        <w:rPr>
          <w:sz w:val="22"/>
          <w:szCs w:val="22"/>
          <w:rtl/>
        </w:rPr>
        <w:tab/>
        <w:t xml:space="preserve">מתנה לעובד לרגל אירוע אישי (חתונה, לידת ילד, בר-מצווה) תותר בניכוי עפ"י הוראות מקצועיות של רשויות המס, מבלי שתחשב הכנסת עבודה, בגבולות הסכום של </w:t>
      </w:r>
      <w:r>
        <w:rPr>
          <w:rFonts w:hint="cs"/>
          <w:sz w:val="22"/>
          <w:szCs w:val="22"/>
          <w:rtl/>
        </w:rPr>
        <w:t>210</w:t>
      </w:r>
      <w:r w:rsidRPr="001F5C49">
        <w:rPr>
          <w:sz w:val="22"/>
          <w:szCs w:val="22"/>
          <w:rtl/>
        </w:rPr>
        <w:t xml:space="preserve"> ש"ח. סכום מעבר לכך יחשב כהוצאה עודפת. </w:t>
      </w:r>
    </w:p>
    <w:p w:rsidR="000F117D" w:rsidRPr="001F5C49" w:rsidRDefault="000F117D" w:rsidP="000F117D">
      <w:pPr>
        <w:tabs>
          <w:tab w:val="left" w:pos="397"/>
          <w:tab w:val="left" w:pos="913"/>
          <w:tab w:val="left" w:pos="1332"/>
        </w:tabs>
        <w:jc w:val="both"/>
        <w:rPr>
          <w:sz w:val="22"/>
          <w:szCs w:val="22"/>
          <w:rtl/>
        </w:rPr>
      </w:pPr>
    </w:p>
    <w:p w:rsidR="000F117D" w:rsidRDefault="000F117D" w:rsidP="000F117D">
      <w:pPr>
        <w:tabs>
          <w:tab w:val="left" w:pos="397"/>
          <w:tab w:val="left" w:pos="913"/>
          <w:tab w:val="left" w:pos="1332"/>
        </w:tabs>
        <w:ind w:left="409" w:hanging="420"/>
        <w:jc w:val="both"/>
        <w:rPr>
          <w:b/>
          <w:bCs/>
          <w:szCs w:val="23"/>
          <w:rtl/>
        </w:rPr>
      </w:pPr>
      <w:r w:rsidRPr="001F5C49">
        <w:rPr>
          <w:b/>
          <w:bCs/>
          <w:sz w:val="22"/>
          <w:szCs w:val="22"/>
          <w:rtl/>
        </w:rPr>
        <w:t>4.</w:t>
      </w:r>
      <w:r w:rsidRPr="001F5C49">
        <w:rPr>
          <w:b/>
          <w:bCs/>
          <w:sz w:val="22"/>
          <w:szCs w:val="22"/>
          <w:rtl/>
        </w:rPr>
        <w:tab/>
      </w:r>
      <w:r>
        <w:rPr>
          <w:rFonts w:hint="cs"/>
          <w:b/>
          <w:bCs/>
          <w:szCs w:val="23"/>
          <w:rtl/>
        </w:rPr>
        <w:t>הוצאות אש"ל בארץ ובחו"ל לתושב ישראל</w:t>
      </w:r>
    </w:p>
    <w:p w:rsidR="000F117D" w:rsidRPr="005410EC" w:rsidRDefault="000F117D" w:rsidP="000F117D">
      <w:pPr>
        <w:tabs>
          <w:tab w:val="left" w:pos="397"/>
          <w:tab w:val="left" w:pos="773"/>
          <w:tab w:val="left" w:pos="1332"/>
        </w:tabs>
        <w:ind w:left="409" w:hanging="420"/>
        <w:jc w:val="both"/>
        <w:rPr>
          <w:szCs w:val="23"/>
          <w:rtl/>
        </w:rPr>
      </w:pPr>
      <w:r>
        <w:rPr>
          <w:rFonts w:hint="cs"/>
          <w:b/>
          <w:bCs/>
          <w:szCs w:val="23"/>
          <w:rtl/>
        </w:rPr>
        <w:tab/>
        <w:t>א.</w:t>
      </w:r>
      <w:r>
        <w:rPr>
          <w:b/>
          <w:bCs/>
          <w:szCs w:val="23"/>
          <w:rtl/>
        </w:rPr>
        <w:tab/>
      </w:r>
      <w:r>
        <w:rPr>
          <w:rFonts w:hint="cs"/>
          <w:szCs w:val="23"/>
          <w:rtl/>
        </w:rPr>
        <w:t>החל מיום 1 בינואר 2011, הוצאות בשל ארוחת בוקר, צהריים או ערב (אש"ל) אינן מותרות בניכוי.</w:t>
      </w:r>
    </w:p>
    <w:p w:rsidR="000F117D" w:rsidRDefault="000F117D" w:rsidP="000F117D">
      <w:pPr>
        <w:tabs>
          <w:tab w:val="left" w:pos="397"/>
          <w:tab w:val="left" w:pos="773"/>
          <w:tab w:val="left" w:pos="1332"/>
          <w:tab w:val="left" w:pos="1792"/>
        </w:tabs>
        <w:bidi w:val="0"/>
        <w:jc w:val="right"/>
        <w:rPr>
          <w:b/>
          <w:bCs/>
          <w:szCs w:val="23"/>
          <w:u w:val="single"/>
          <w:rtl/>
        </w:rPr>
      </w:pPr>
    </w:p>
    <w:p w:rsidR="000F117D" w:rsidRPr="00CA615D" w:rsidRDefault="000F117D" w:rsidP="000F117D">
      <w:pPr>
        <w:tabs>
          <w:tab w:val="left" w:pos="397"/>
          <w:tab w:val="left" w:pos="773"/>
        </w:tabs>
        <w:ind w:left="927" w:hanging="532"/>
        <w:jc w:val="both"/>
        <w:rPr>
          <w:b/>
          <w:bCs/>
          <w:sz w:val="22"/>
          <w:szCs w:val="22"/>
          <w:rtl/>
        </w:rPr>
      </w:pPr>
      <w:r>
        <w:rPr>
          <w:rFonts w:hint="cs"/>
          <w:b/>
          <w:bCs/>
          <w:sz w:val="22"/>
          <w:szCs w:val="22"/>
          <w:rtl/>
        </w:rPr>
        <w:t>ב.</w:t>
      </w:r>
      <w:r>
        <w:rPr>
          <w:rFonts w:hint="cs"/>
          <w:b/>
          <w:bCs/>
          <w:sz w:val="22"/>
          <w:szCs w:val="22"/>
          <w:rtl/>
        </w:rPr>
        <w:tab/>
      </w:r>
      <w:r w:rsidRPr="00CA615D">
        <w:rPr>
          <w:b/>
          <w:bCs/>
          <w:sz w:val="22"/>
          <w:szCs w:val="22"/>
          <w:rtl/>
        </w:rPr>
        <w:t>הוצאות נסיעה ואש"ל בחו"ל</w:t>
      </w:r>
    </w:p>
    <w:p w:rsidR="000F117D" w:rsidRPr="00CA615D" w:rsidRDefault="000F117D" w:rsidP="000F117D">
      <w:pPr>
        <w:tabs>
          <w:tab w:val="left" w:pos="397"/>
          <w:tab w:val="left" w:pos="773"/>
        </w:tabs>
        <w:ind w:left="927" w:hanging="518"/>
        <w:jc w:val="both"/>
        <w:rPr>
          <w:sz w:val="22"/>
          <w:szCs w:val="22"/>
          <w:rtl/>
        </w:rPr>
      </w:pPr>
      <w:r>
        <w:rPr>
          <w:rFonts w:hint="cs"/>
          <w:sz w:val="22"/>
          <w:szCs w:val="22"/>
          <w:rtl/>
        </w:rPr>
        <w:tab/>
      </w:r>
      <w:r w:rsidRPr="00CA615D">
        <w:rPr>
          <w:sz w:val="22"/>
          <w:szCs w:val="22"/>
          <w:rtl/>
        </w:rPr>
        <w:t>ההוצאה תותר בניכוי אם הנסיעה והשהייה היו הכרחיים לייצור ההכנסה.</w:t>
      </w:r>
    </w:p>
    <w:p w:rsidR="000F117D" w:rsidRPr="00CA615D" w:rsidRDefault="000F117D" w:rsidP="000F117D">
      <w:pPr>
        <w:ind w:firstLine="992"/>
        <w:jc w:val="both"/>
        <w:rPr>
          <w:sz w:val="22"/>
          <w:szCs w:val="22"/>
          <w:rtl/>
        </w:rPr>
      </w:pPr>
    </w:p>
    <w:p w:rsidR="000F117D" w:rsidRPr="00CA615D" w:rsidRDefault="000F117D" w:rsidP="000F117D">
      <w:pPr>
        <w:spacing w:line="360" w:lineRule="auto"/>
        <w:ind w:firstLine="773"/>
        <w:jc w:val="both"/>
        <w:rPr>
          <w:sz w:val="22"/>
          <w:szCs w:val="22"/>
          <w:rtl/>
        </w:rPr>
      </w:pPr>
      <w:r w:rsidRPr="00CA615D">
        <w:rPr>
          <w:sz w:val="22"/>
          <w:szCs w:val="22"/>
          <w:rtl/>
        </w:rPr>
        <w:t xml:space="preserve">סכומי ההוצאות שיותרו בניכוי בשנת המס </w:t>
      </w:r>
      <w:r>
        <w:rPr>
          <w:rFonts w:hint="cs"/>
          <w:sz w:val="22"/>
          <w:szCs w:val="22"/>
          <w:rtl/>
        </w:rPr>
        <w:t>2015</w:t>
      </w:r>
      <w:r w:rsidRPr="00CA615D">
        <w:rPr>
          <w:sz w:val="22"/>
          <w:szCs w:val="22"/>
          <w:rtl/>
        </w:rPr>
        <w:t xml:space="preserve"> הינם:</w:t>
      </w:r>
    </w:p>
    <w:p w:rsidR="000F117D" w:rsidRPr="00CA615D" w:rsidRDefault="000F117D" w:rsidP="000F117D">
      <w:pPr>
        <w:ind w:left="1179" w:hanging="392"/>
        <w:jc w:val="both"/>
        <w:rPr>
          <w:b/>
          <w:bCs/>
          <w:sz w:val="22"/>
          <w:szCs w:val="22"/>
          <w:rtl/>
        </w:rPr>
      </w:pPr>
      <w:r w:rsidRPr="00CA615D">
        <w:rPr>
          <w:b/>
          <w:bCs/>
          <w:sz w:val="22"/>
          <w:szCs w:val="22"/>
          <w:rtl/>
        </w:rPr>
        <w:t>1.</w:t>
      </w:r>
      <w:r w:rsidRPr="00CA615D">
        <w:rPr>
          <w:sz w:val="22"/>
          <w:szCs w:val="22"/>
          <w:rtl/>
        </w:rPr>
        <w:tab/>
      </w:r>
      <w:r w:rsidRPr="00CA615D">
        <w:rPr>
          <w:b/>
          <w:bCs/>
          <w:sz w:val="22"/>
          <w:szCs w:val="22"/>
          <w:rtl/>
        </w:rPr>
        <w:t>הוצאות טיסה</w:t>
      </w:r>
    </w:p>
    <w:p w:rsidR="000F117D" w:rsidRPr="00CA615D" w:rsidRDefault="000F117D" w:rsidP="000F117D">
      <w:pPr>
        <w:ind w:left="1179" w:hanging="392"/>
        <w:jc w:val="both"/>
        <w:rPr>
          <w:sz w:val="22"/>
          <w:szCs w:val="22"/>
          <w:rtl/>
        </w:rPr>
      </w:pPr>
      <w:r w:rsidRPr="00CA615D">
        <w:rPr>
          <w:sz w:val="22"/>
          <w:szCs w:val="22"/>
          <w:rtl/>
        </w:rPr>
        <w:tab/>
        <w:t>הוצאה עבור כרטיס במחלקת תיירים או עסקים - תותר במלואה.</w:t>
      </w:r>
    </w:p>
    <w:p w:rsidR="000F117D" w:rsidRPr="00CA615D" w:rsidRDefault="000F117D" w:rsidP="000F117D">
      <w:pPr>
        <w:ind w:left="1179" w:hanging="392"/>
        <w:jc w:val="both"/>
        <w:rPr>
          <w:sz w:val="22"/>
          <w:szCs w:val="22"/>
          <w:rtl/>
        </w:rPr>
      </w:pPr>
      <w:r w:rsidRPr="00CA615D">
        <w:rPr>
          <w:sz w:val="22"/>
          <w:szCs w:val="22"/>
          <w:rtl/>
        </w:rPr>
        <w:tab/>
        <w:t>הוצאה עבור כרטיס במחלקה ראשונה - תותר עד לגובה מחיר כרטיס במחלקת עסקים באותה טיסה.</w:t>
      </w:r>
    </w:p>
    <w:p w:rsidR="000F117D" w:rsidRPr="00CA615D" w:rsidRDefault="000F117D" w:rsidP="000F117D">
      <w:pPr>
        <w:ind w:left="1179" w:hanging="392"/>
        <w:jc w:val="both"/>
        <w:rPr>
          <w:b/>
          <w:bCs/>
          <w:sz w:val="22"/>
          <w:szCs w:val="22"/>
          <w:rtl/>
        </w:rPr>
      </w:pPr>
    </w:p>
    <w:p w:rsidR="000F117D" w:rsidRPr="00CA615D" w:rsidRDefault="000F117D" w:rsidP="000F117D">
      <w:pPr>
        <w:ind w:left="1179" w:hanging="392"/>
        <w:jc w:val="both"/>
        <w:rPr>
          <w:b/>
          <w:bCs/>
          <w:sz w:val="22"/>
          <w:szCs w:val="22"/>
          <w:rtl/>
        </w:rPr>
      </w:pPr>
      <w:r w:rsidRPr="00CA615D">
        <w:rPr>
          <w:b/>
          <w:bCs/>
          <w:sz w:val="22"/>
          <w:szCs w:val="22"/>
          <w:rtl/>
        </w:rPr>
        <w:t>2.</w:t>
      </w:r>
      <w:r w:rsidRPr="00CA615D">
        <w:rPr>
          <w:sz w:val="22"/>
          <w:szCs w:val="22"/>
          <w:rtl/>
        </w:rPr>
        <w:tab/>
      </w:r>
      <w:r w:rsidRPr="00CA615D">
        <w:rPr>
          <w:b/>
          <w:bCs/>
          <w:sz w:val="22"/>
          <w:szCs w:val="22"/>
          <w:rtl/>
        </w:rPr>
        <w:t>הוצאות לינה</w:t>
      </w:r>
    </w:p>
    <w:p w:rsidR="000F117D" w:rsidRPr="00CA615D" w:rsidRDefault="000F117D" w:rsidP="000F117D">
      <w:pPr>
        <w:ind w:left="1179" w:right="-142" w:hanging="392"/>
        <w:jc w:val="both"/>
        <w:rPr>
          <w:sz w:val="22"/>
          <w:szCs w:val="22"/>
          <w:rtl/>
        </w:rPr>
      </w:pPr>
      <w:r w:rsidRPr="00CA615D">
        <w:rPr>
          <w:b/>
          <w:bCs/>
          <w:sz w:val="22"/>
          <w:szCs w:val="22"/>
          <w:rtl/>
        </w:rPr>
        <w:tab/>
      </w:r>
      <w:r w:rsidRPr="00CA615D">
        <w:rPr>
          <w:sz w:val="22"/>
          <w:szCs w:val="22"/>
          <w:rtl/>
        </w:rPr>
        <w:t xml:space="preserve">בנסיעה אשר כללה עד 90 לינות - עבור 7 הלינות הראשונות יוכרו כל ההוצאות או </w:t>
      </w:r>
      <w:r>
        <w:rPr>
          <w:rFonts w:hint="cs"/>
          <w:sz w:val="22"/>
          <w:szCs w:val="22"/>
          <w:rtl/>
        </w:rPr>
        <w:t>266</w:t>
      </w:r>
      <w:r w:rsidRPr="00CA615D">
        <w:rPr>
          <w:sz w:val="22"/>
          <w:szCs w:val="22"/>
          <w:rtl/>
        </w:rPr>
        <w:t xml:space="preserve"> דולר ללינה, לפי הנמוך (לפי קבלות).</w:t>
      </w:r>
    </w:p>
    <w:p w:rsidR="000F117D" w:rsidRPr="00CA615D" w:rsidRDefault="000F117D" w:rsidP="000F117D">
      <w:pPr>
        <w:ind w:left="1179" w:right="-142" w:hanging="392"/>
        <w:jc w:val="both"/>
        <w:rPr>
          <w:sz w:val="22"/>
          <w:szCs w:val="22"/>
          <w:rtl/>
        </w:rPr>
      </w:pPr>
      <w:r w:rsidRPr="00CA615D">
        <w:rPr>
          <w:sz w:val="22"/>
          <w:szCs w:val="22"/>
          <w:rtl/>
        </w:rPr>
        <w:tab/>
        <w:t xml:space="preserve">עבור שאר הלינות בתקופה הנ"ל - אם מחיר כל לינה לא עלה </w:t>
      </w:r>
      <w:r>
        <w:rPr>
          <w:rFonts w:hint="cs"/>
          <w:sz w:val="22"/>
          <w:szCs w:val="22"/>
          <w:rtl/>
        </w:rPr>
        <w:t>117</w:t>
      </w:r>
      <w:r w:rsidRPr="00CA615D">
        <w:rPr>
          <w:sz w:val="22"/>
          <w:szCs w:val="22"/>
          <w:rtl/>
        </w:rPr>
        <w:t xml:space="preserve"> דולר  - תותר כל ההוצאה. אם ההוצאה עלתה על </w:t>
      </w:r>
      <w:r>
        <w:rPr>
          <w:rFonts w:hint="cs"/>
          <w:sz w:val="22"/>
          <w:szCs w:val="22"/>
          <w:rtl/>
        </w:rPr>
        <w:t>117</w:t>
      </w:r>
      <w:r w:rsidRPr="00CA615D">
        <w:rPr>
          <w:sz w:val="22"/>
          <w:szCs w:val="22"/>
          <w:rtl/>
        </w:rPr>
        <w:t xml:space="preserve"> דולר - יוכרו 75% מההוצאה אך לא פחות </w:t>
      </w:r>
      <w:r w:rsidRPr="00CA615D">
        <w:rPr>
          <w:rFonts w:hint="cs"/>
          <w:sz w:val="22"/>
          <w:szCs w:val="22"/>
          <w:rtl/>
        </w:rPr>
        <w:t>מ-</w:t>
      </w:r>
      <w:r>
        <w:rPr>
          <w:rFonts w:hint="cs"/>
          <w:sz w:val="22"/>
          <w:szCs w:val="22"/>
          <w:rtl/>
        </w:rPr>
        <w:t>117</w:t>
      </w:r>
      <w:r w:rsidRPr="00CA615D">
        <w:rPr>
          <w:sz w:val="22"/>
          <w:szCs w:val="22"/>
          <w:rtl/>
        </w:rPr>
        <w:t xml:space="preserve"> דולר ולא יותר מ-</w:t>
      </w:r>
      <w:r>
        <w:rPr>
          <w:rFonts w:hint="cs"/>
          <w:sz w:val="22"/>
          <w:szCs w:val="22"/>
          <w:rtl/>
        </w:rPr>
        <w:t xml:space="preserve">199.50 </w:t>
      </w:r>
      <w:r w:rsidRPr="00CA615D">
        <w:rPr>
          <w:sz w:val="22"/>
          <w:szCs w:val="22"/>
          <w:rtl/>
        </w:rPr>
        <w:t>דולר ללינה.</w:t>
      </w:r>
    </w:p>
    <w:p w:rsidR="000F117D" w:rsidRPr="00CA615D" w:rsidRDefault="000F117D" w:rsidP="000F117D">
      <w:pPr>
        <w:ind w:left="1179" w:right="-142" w:hanging="392"/>
        <w:jc w:val="both"/>
        <w:rPr>
          <w:sz w:val="22"/>
          <w:szCs w:val="22"/>
          <w:rtl/>
        </w:rPr>
      </w:pPr>
      <w:r w:rsidRPr="00CA615D">
        <w:rPr>
          <w:sz w:val="22"/>
          <w:szCs w:val="22"/>
          <w:rtl/>
        </w:rPr>
        <w:tab/>
        <w:t>בנסיעה אשר נמשכה יותר מ-90 לינות - יוכרו ההוצאות לפי קבלות אך לא יותר מ-</w:t>
      </w:r>
      <w:r>
        <w:rPr>
          <w:rFonts w:hint="cs"/>
          <w:sz w:val="22"/>
          <w:szCs w:val="22"/>
          <w:rtl/>
        </w:rPr>
        <w:t>117</w:t>
      </w:r>
      <w:r w:rsidRPr="00CA615D">
        <w:rPr>
          <w:sz w:val="22"/>
          <w:szCs w:val="22"/>
          <w:rtl/>
        </w:rPr>
        <w:t xml:space="preserve"> דולר ללינה עבור </w:t>
      </w:r>
      <w:r w:rsidRPr="00CA615D">
        <w:rPr>
          <w:b/>
          <w:bCs/>
          <w:sz w:val="22"/>
          <w:szCs w:val="22"/>
          <w:rtl/>
        </w:rPr>
        <w:t>כל</w:t>
      </w:r>
      <w:r w:rsidRPr="00CA615D">
        <w:rPr>
          <w:sz w:val="22"/>
          <w:szCs w:val="22"/>
          <w:rtl/>
        </w:rPr>
        <w:t xml:space="preserve"> הלינות.</w:t>
      </w:r>
    </w:p>
    <w:p w:rsidR="000F117D" w:rsidRDefault="000F117D" w:rsidP="000F117D">
      <w:pPr>
        <w:ind w:left="1179" w:right="-142" w:hanging="392"/>
        <w:jc w:val="both"/>
        <w:rPr>
          <w:sz w:val="22"/>
          <w:szCs w:val="22"/>
          <w:rtl/>
        </w:rPr>
      </w:pPr>
      <w:r w:rsidRPr="00CA615D">
        <w:rPr>
          <w:sz w:val="22"/>
          <w:szCs w:val="22"/>
          <w:rtl/>
        </w:rPr>
        <w:tab/>
        <w:t>לעניין זה, גם שתי נסיעות או יותר שלא הי</w:t>
      </w:r>
      <w:r>
        <w:rPr>
          <w:rFonts w:hint="cs"/>
          <w:sz w:val="22"/>
          <w:szCs w:val="22"/>
          <w:rtl/>
        </w:rPr>
        <w:t>י</w:t>
      </w:r>
      <w:r w:rsidRPr="00CA615D">
        <w:rPr>
          <w:sz w:val="22"/>
          <w:szCs w:val="22"/>
          <w:rtl/>
        </w:rPr>
        <w:t>תה ביניהן שהייה רצופה בישראל של 14 יום לפחות - ייחשבו כנסיעה אחת. נראה כי ימי השהייה בארץ לא יובאו בחשבון מספר הלינות.</w:t>
      </w:r>
    </w:p>
    <w:p w:rsidR="000F117D" w:rsidRPr="007D46A1" w:rsidRDefault="000F117D" w:rsidP="000F117D">
      <w:pPr>
        <w:ind w:left="1417" w:right="-142" w:hanging="425"/>
        <w:jc w:val="both"/>
        <w:rPr>
          <w:szCs w:val="20"/>
          <w:rtl/>
        </w:rPr>
      </w:pPr>
    </w:p>
    <w:p w:rsidR="000F117D" w:rsidRPr="007D46A1" w:rsidRDefault="000F117D" w:rsidP="000F117D">
      <w:pPr>
        <w:ind w:left="941" w:right="-142" w:hanging="148"/>
        <w:jc w:val="both"/>
        <w:rPr>
          <w:szCs w:val="20"/>
          <w:rtl/>
        </w:rPr>
      </w:pPr>
      <w:r w:rsidRPr="007D46A1">
        <w:rPr>
          <w:rFonts w:hint="cs"/>
          <w:szCs w:val="20"/>
          <w:rtl/>
        </w:rPr>
        <w:t xml:space="preserve">* לדוח המס שנשלח לפקיד השומה יש לצרף את הטפסים 1235 (דוח על הוצאות עודפות) </w:t>
      </w:r>
      <w:r>
        <w:rPr>
          <w:rFonts w:hint="cs"/>
          <w:szCs w:val="20"/>
          <w:rtl/>
        </w:rPr>
        <w:t>ו-</w:t>
      </w:r>
      <w:r w:rsidRPr="007D46A1">
        <w:rPr>
          <w:rFonts w:hint="cs"/>
          <w:szCs w:val="20"/>
          <w:rtl/>
        </w:rPr>
        <w:t>1227 (הצהרה ב</w:t>
      </w:r>
      <w:r>
        <w:rPr>
          <w:rFonts w:hint="cs"/>
          <w:szCs w:val="20"/>
          <w:rtl/>
        </w:rPr>
        <w:t>עניין מקדמות בשל הוצאות עודפות ש</w:t>
      </w:r>
      <w:r w:rsidRPr="007D46A1">
        <w:rPr>
          <w:rFonts w:hint="cs"/>
          <w:szCs w:val="20"/>
          <w:rtl/>
        </w:rPr>
        <w:t xml:space="preserve">טרם קוזזו </w:t>
      </w:r>
      <w:r>
        <w:rPr>
          <w:rFonts w:hint="cs"/>
          <w:szCs w:val="20"/>
          <w:rtl/>
        </w:rPr>
        <w:t>מהמס).</w:t>
      </w:r>
    </w:p>
    <w:p w:rsidR="000F117D" w:rsidRDefault="000F117D" w:rsidP="000F117D">
      <w:pPr>
        <w:ind w:left="1417" w:hanging="425"/>
        <w:jc w:val="both"/>
        <w:rPr>
          <w:sz w:val="22"/>
          <w:szCs w:val="22"/>
          <w:rtl/>
        </w:rPr>
      </w:pPr>
    </w:p>
    <w:p w:rsidR="000F117D" w:rsidRDefault="000F117D" w:rsidP="000F117D">
      <w:pPr>
        <w:ind w:left="1417" w:hanging="425"/>
        <w:jc w:val="both"/>
        <w:rPr>
          <w:sz w:val="22"/>
          <w:szCs w:val="22"/>
          <w:rtl/>
        </w:rPr>
      </w:pPr>
    </w:p>
    <w:p w:rsidR="000F117D" w:rsidRDefault="000F117D" w:rsidP="000F117D">
      <w:pPr>
        <w:ind w:left="1417" w:hanging="425"/>
        <w:jc w:val="both"/>
        <w:rPr>
          <w:sz w:val="22"/>
          <w:szCs w:val="22"/>
          <w:rtl/>
        </w:rPr>
      </w:pPr>
    </w:p>
    <w:p w:rsidR="000F117D" w:rsidRDefault="000F117D" w:rsidP="000F117D">
      <w:pPr>
        <w:ind w:left="1417" w:hanging="425"/>
        <w:jc w:val="both"/>
        <w:rPr>
          <w:sz w:val="22"/>
          <w:szCs w:val="22"/>
          <w:rtl/>
        </w:rPr>
      </w:pPr>
    </w:p>
    <w:p w:rsidR="000F117D" w:rsidRDefault="000F117D" w:rsidP="000F117D">
      <w:pPr>
        <w:ind w:left="1417" w:hanging="425"/>
        <w:jc w:val="both"/>
        <w:rPr>
          <w:sz w:val="22"/>
          <w:szCs w:val="22"/>
          <w:rtl/>
        </w:rPr>
      </w:pPr>
    </w:p>
    <w:p w:rsidR="000F117D" w:rsidRDefault="000F117D" w:rsidP="000F117D">
      <w:pPr>
        <w:ind w:left="1417" w:hanging="425"/>
        <w:jc w:val="both"/>
        <w:rPr>
          <w:sz w:val="22"/>
          <w:szCs w:val="22"/>
          <w:rtl/>
        </w:rPr>
      </w:pPr>
    </w:p>
    <w:p w:rsidR="000F117D" w:rsidRDefault="000F117D" w:rsidP="000F117D">
      <w:pPr>
        <w:ind w:left="1417" w:hanging="425"/>
        <w:jc w:val="both"/>
        <w:rPr>
          <w:sz w:val="22"/>
          <w:szCs w:val="22"/>
          <w:rtl/>
        </w:rPr>
      </w:pPr>
    </w:p>
    <w:p w:rsidR="000F117D" w:rsidRDefault="000F117D" w:rsidP="000F117D">
      <w:pPr>
        <w:ind w:left="1417" w:hanging="425"/>
        <w:jc w:val="both"/>
        <w:rPr>
          <w:sz w:val="22"/>
          <w:szCs w:val="22"/>
          <w:rtl/>
        </w:rPr>
      </w:pPr>
    </w:p>
    <w:p w:rsidR="000F117D" w:rsidRDefault="000F117D" w:rsidP="000F117D">
      <w:pPr>
        <w:ind w:left="1417" w:hanging="425"/>
        <w:jc w:val="both"/>
        <w:rPr>
          <w:sz w:val="22"/>
          <w:szCs w:val="22"/>
          <w:rtl/>
        </w:rPr>
      </w:pPr>
    </w:p>
    <w:p w:rsidR="000F117D" w:rsidRPr="00CF2FB6" w:rsidRDefault="000F117D" w:rsidP="000F117D">
      <w:pPr>
        <w:tabs>
          <w:tab w:val="left" w:pos="397"/>
          <w:tab w:val="left" w:pos="913"/>
          <w:tab w:val="left" w:pos="1332"/>
        </w:tabs>
        <w:jc w:val="both"/>
        <w:rPr>
          <w:sz w:val="22"/>
          <w:szCs w:val="22"/>
          <w:rtl/>
        </w:rPr>
      </w:pPr>
      <w:r w:rsidRPr="00CF2FB6">
        <w:rPr>
          <w:b/>
          <w:bCs/>
          <w:sz w:val="22"/>
          <w:szCs w:val="22"/>
          <w:rtl/>
        </w:rPr>
        <w:t>נספח 1</w:t>
      </w:r>
      <w:r w:rsidRPr="00CF2FB6">
        <w:rPr>
          <w:rFonts w:hint="cs"/>
          <w:b/>
          <w:bCs/>
          <w:sz w:val="22"/>
          <w:szCs w:val="22"/>
          <w:rtl/>
        </w:rPr>
        <w:t xml:space="preserve"> </w:t>
      </w:r>
      <w:r w:rsidRPr="00CF2FB6">
        <w:rPr>
          <w:b/>
          <w:bCs/>
          <w:sz w:val="22"/>
          <w:szCs w:val="22"/>
          <w:rtl/>
        </w:rPr>
        <w:t>- תיאום הוצאות מסויימות - קביעת סכומים</w:t>
      </w:r>
      <w:r w:rsidRPr="00CF2FB6">
        <w:rPr>
          <w:rFonts w:hint="cs"/>
          <w:b/>
          <w:bCs/>
          <w:sz w:val="22"/>
          <w:szCs w:val="22"/>
          <w:rtl/>
        </w:rPr>
        <w:t xml:space="preserve"> </w:t>
      </w:r>
      <w:r w:rsidRPr="00CF2FB6">
        <w:rPr>
          <w:rFonts w:hint="cs"/>
          <w:sz w:val="22"/>
          <w:szCs w:val="22"/>
          <w:rtl/>
        </w:rPr>
        <w:t>(המשך)</w:t>
      </w:r>
    </w:p>
    <w:p w:rsidR="000F117D" w:rsidRPr="00E052FD" w:rsidRDefault="000F117D" w:rsidP="000F117D">
      <w:pPr>
        <w:tabs>
          <w:tab w:val="left" w:pos="397"/>
          <w:tab w:val="left" w:pos="913"/>
          <w:tab w:val="left" w:pos="1332"/>
        </w:tabs>
        <w:ind w:left="409" w:hanging="420"/>
        <w:jc w:val="both"/>
        <w:rPr>
          <w:sz w:val="22"/>
          <w:szCs w:val="22"/>
          <w:rtl/>
        </w:rPr>
      </w:pPr>
      <w:r w:rsidRPr="001F5C49">
        <w:rPr>
          <w:b/>
          <w:bCs/>
          <w:sz w:val="22"/>
          <w:szCs w:val="22"/>
          <w:rtl/>
        </w:rPr>
        <w:t>4.</w:t>
      </w:r>
      <w:r w:rsidRPr="001F5C49">
        <w:rPr>
          <w:b/>
          <w:bCs/>
          <w:sz w:val="22"/>
          <w:szCs w:val="22"/>
          <w:rtl/>
        </w:rPr>
        <w:tab/>
      </w:r>
      <w:r w:rsidRPr="00CA615D">
        <w:rPr>
          <w:b/>
          <w:bCs/>
          <w:sz w:val="22"/>
          <w:szCs w:val="22"/>
          <w:rtl/>
        </w:rPr>
        <w:t>הוצאות נסיעה ואש"ל בחו"ל</w:t>
      </w:r>
      <w:r>
        <w:rPr>
          <w:rFonts w:hint="cs"/>
          <w:b/>
          <w:bCs/>
          <w:sz w:val="22"/>
          <w:szCs w:val="22"/>
          <w:rtl/>
        </w:rPr>
        <w:t xml:space="preserve"> </w:t>
      </w:r>
      <w:r>
        <w:rPr>
          <w:rFonts w:hint="cs"/>
          <w:sz w:val="22"/>
          <w:szCs w:val="22"/>
          <w:rtl/>
        </w:rPr>
        <w:t>(המשך)</w:t>
      </w:r>
    </w:p>
    <w:p w:rsidR="000F117D" w:rsidRPr="00CA615D" w:rsidRDefault="000F117D" w:rsidP="000F117D">
      <w:pPr>
        <w:ind w:left="843" w:hanging="420"/>
        <w:jc w:val="both"/>
        <w:rPr>
          <w:b/>
          <w:bCs/>
          <w:sz w:val="22"/>
          <w:szCs w:val="22"/>
          <w:rtl/>
        </w:rPr>
      </w:pPr>
      <w:r w:rsidRPr="00CA615D">
        <w:rPr>
          <w:b/>
          <w:bCs/>
          <w:sz w:val="22"/>
          <w:szCs w:val="22"/>
          <w:rtl/>
        </w:rPr>
        <w:t>3.</w:t>
      </w:r>
      <w:r w:rsidRPr="00CA615D">
        <w:rPr>
          <w:b/>
          <w:bCs/>
          <w:sz w:val="22"/>
          <w:szCs w:val="22"/>
          <w:rtl/>
        </w:rPr>
        <w:tab/>
        <w:t>הוצאות אש"ל</w:t>
      </w:r>
    </w:p>
    <w:p w:rsidR="000F117D" w:rsidRPr="00CA615D" w:rsidRDefault="000F117D" w:rsidP="000F117D">
      <w:pPr>
        <w:ind w:left="871" w:right="-142"/>
        <w:jc w:val="both"/>
        <w:rPr>
          <w:sz w:val="22"/>
          <w:szCs w:val="22"/>
          <w:rtl/>
        </w:rPr>
      </w:pPr>
      <w:r w:rsidRPr="00CA615D">
        <w:rPr>
          <w:sz w:val="22"/>
          <w:szCs w:val="22"/>
          <w:rtl/>
        </w:rPr>
        <w:t xml:space="preserve">אם נדרשו הוצאות לינה - </w:t>
      </w:r>
      <w:r>
        <w:rPr>
          <w:rFonts w:hint="cs"/>
          <w:sz w:val="22"/>
          <w:szCs w:val="22"/>
          <w:rtl/>
        </w:rPr>
        <w:t>75</w:t>
      </w:r>
      <w:r w:rsidRPr="00CA615D">
        <w:rPr>
          <w:sz w:val="22"/>
          <w:szCs w:val="22"/>
          <w:rtl/>
        </w:rPr>
        <w:t xml:space="preserve"> דולר לכל  יום שהייה;</w:t>
      </w:r>
    </w:p>
    <w:p w:rsidR="000F117D" w:rsidRDefault="000F117D" w:rsidP="000F117D">
      <w:pPr>
        <w:ind w:left="871" w:right="-142"/>
        <w:jc w:val="both"/>
        <w:rPr>
          <w:sz w:val="22"/>
          <w:szCs w:val="22"/>
          <w:rtl/>
        </w:rPr>
      </w:pPr>
      <w:r w:rsidRPr="00CA615D">
        <w:rPr>
          <w:sz w:val="22"/>
          <w:szCs w:val="22"/>
          <w:rtl/>
        </w:rPr>
        <w:t xml:space="preserve">אם לא נדרשו הוצאות לינה - </w:t>
      </w:r>
      <w:r>
        <w:rPr>
          <w:rFonts w:hint="cs"/>
          <w:sz w:val="22"/>
          <w:szCs w:val="22"/>
          <w:rtl/>
        </w:rPr>
        <w:t>125</w:t>
      </w:r>
      <w:r w:rsidRPr="00CA615D">
        <w:rPr>
          <w:sz w:val="22"/>
          <w:szCs w:val="22"/>
          <w:rtl/>
        </w:rPr>
        <w:t xml:space="preserve"> דולר לכל יום שהייה, ללא הבדל בתקופת השהייה בחו"ל.</w:t>
      </w:r>
    </w:p>
    <w:p w:rsidR="000F117D" w:rsidRPr="00CA615D" w:rsidRDefault="000F117D" w:rsidP="000F117D">
      <w:pPr>
        <w:ind w:left="871" w:right="-142"/>
        <w:jc w:val="both"/>
        <w:rPr>
          <w:sz w:val="22"/>
          <w:szCs w:val="22"/>
          <w:rtl/>
        </w:rPr>
      </w:pPr>
      <w:r>
        <w:rPr>
          <w:rFonts w:hint="cs"/>
          <w:sz w:val="22"/>
          <w:szCs w:val="22"/>
          <w:rtl/>
        </w:rPr>
        <w:t>נציין שבפס"ד גריידי (עמ"ה 9048/05) נקבע שהוצאות שהיה בחו"ל שלא הוצאו בפועל, ייחשבו להכנסת עבודה של העובד.</w:t>
      </w:r>
    </w:p>
    <w:p w:rsidR="000F117D" w:rsidRPr="00CA615D" w:rsidRDefault="000F117D" w:rsidP="000F117D">
      <w:pPr>
        <w:tabs>
          <w:tab w:val="left" w:pos="397"/>
          <w:tab w:val="left" w:pos="913"/>
          <w:tab w:val="left" w:pos="1332"/>
          <w:tab w:val="left" w:pos="1792"/>
        </w:tabs>
        <w:ind w:right="-142"/>
        <w:jc w:val="both"/>
        <w:rPr>
          <w:sz w:val="22"/>
          <w:szCs w:val="22"/>
          <w:u w:val="single"/>
          <w:rtl/>
        </w:rPr>
      </w:pPr>
    </w:p>
    <w:p w:rsidR="000F117D" w:rsidRPr="00CA615D" w:rsidRDefault="000F117D" w:rsidP="000F117D">
      <w:pPr>
        <w:ind w:left="843" w:right="-142" w:hanging="420"/>
        <w:jc w:val="both"/>
        <w:rPr>
          <w:b/>
          <w:bCs/>
          <w:sz w:val="22"/>
          <w:szCs w:val="22"/>
          <w:rtl/>
        </w:rPr>
      </w:pPr>
      <w:r w:rsidRPr="00CA615D">
        <w:rPr>
          <w:b/>
          <w:bCs/>
          <w:sz w:val="22"/>
          <w:szCs w:val="22"/>
          <w:rtl/>
        </w:rPr>
        <w:t>4.</w:t>
      </w:r>
      <w:r w:rsidRPr="00E052FD">
        <w:rPr>
          <w:b/>
          <w:bCs/>
          <w:sz w:val="22"/>
          <w:szCs w:val="22"/>
          <w:rtl/>
        </w:rPr>
        <w:tab/>
      </w:r>
      <w:r w:rsidRPr="00CA615D">
        <w:rPr>
          <w:b/>
          <w:bCs/>
          <w:sz w:val="22"/>
          <w:szCs w:val="22"/>
          <w:rtl/>
        </w:rPr>
        <w:t>הוצאות בגין שכירת רכב</w:t>
      </w:r>
    </w:p>
    <w:p w:rsidR="000F117D" w:rsidRPr="00CA615D" w:rsidRDefault="000F117D" w:rsidP="000F117D">
      <w:pPr>
        <w:ind w:left="871" w:right="-142"/>
        <w:jc w:val="both"/>
        <w:rPr>
          <w:sz w:val="22"/>
          <w:szCs w:val="22"/>
          <w:rtl/>
        </w:rPr>
      </w:pPr>
      <w:r w:rsidRPr="00CA615D">
        <w:rPr>
          <w:sz w:val="22"/>
          <w:szCs w:val="22"/>
          <w:rtl/>
        </w:rPr>
        <w:t>הסכום שיותר בניכוי יהיה הסכום שהוצא בפועל בגין שכירת רכב לפי קבלות, אך לא יותר</w:t>
      </w:r>
      <w:r>
        <w:rPr>
          <w:rFonts w:hint="cs"/>
          <w:sz w:val="22"/>
          <w:szCs w:val="22"/>
          <w:rtl/>
        </w:rPr>
        <w:t xml:space="preserve"> </w:t>
      </w:r>
      <w:r w:rsidRPr="00CA615D">
        <w:rPr>
          <w:sz w:val="22"/>
          <w:szCs w:val="22"/>
          <w:rtl/>
        </w:rPr>
        <w:t>מ-</w:t>
      </w:r>
      <w:r>
        <w:rPr>
          <w:rFonts w:hint="cs"/>
          <w:sz w:val="22"/>
          <w:szCs w:val="22"/>
          <w:rtl/>
        </w:rPr>
        <w:t>58</w:t>
      </w:r>
      <w:r w:rsidRPr="00CA615D">
        <w:rPr>
          <w:sz w:val="22"/>
          <w:szCs w:val="22"/>
          <w:rtl/>
        </w:rPr>
        <w:t xml:space="preserve"> דולר ליום.</w:t>
      </w:r>
    </w:p>
    <w:p w:rsidR="000F117D" w:rsidRDefault="000F117D" w:rsidP="000F117D">
      <w:pPr>
        <w:ind w:left="871" w:right="-142"/>
        <w:jc w:val="both"/>
        <w:rPr>
          <w:sz w:val="22"/>
          <w:szCs w:val="22"/>
          <w:rtl/>
        </w:rPr>
      </w:pPr>
      <w:r w:rsidRPr="00CA615D">
        <w:rPr>
          <w:sz w:val="22"/>
          <w:szCs w:val="22"/>
          <w:rtl/>
        </w:rPr>
        <w:t>לפי עמדת שלטונות מס הכנסה, הסכום הנ"ל כולל את כל ההוצאות לרכב, לרבות דלק, שירותים וכל הוצאה אחרת.</w:t>
      </w:r>
    </w:p>
    <w:p w:rsidR="000F117D" w:rsidRDefault="000F117D" w:rsidP="000F117D">
      <w:pPr>
        <w:ind w:left="1417" w:right="-142" w:hanging="425"/>
        <w:jc w:val="both"/>
        <w:rPr>
          <w:sz w:val="22"/>
          <w:szCs w:val="22"/>
          <w:rtl/>
        </w:rPr>
      </w:pPr>
    </w:p>
    <w:p w:rsidR="000F117D" w:rsidRPr="00CA615D" w:rsidRDefault="000F117D" w:rsidP="000F117D">
      <w:pPr>
        <w:ind w:left="843" w:right="-142" w:hanging="420"/>
        <w:jc w:val="both"/>
        <w:rPr>
          <w:b/>
          <w:bCs/>
          <w:sz w:val="22"/>
          <w:szCs w:val="22"/>
          <w:rtl/>
        </w:rPr>
      </w:pPr>
      <w:r w:rsidRPr="00CA615D">
        <w:rPr>
          <w:b/>
          <w:bCs/>
          <w:sz w:val="22"/>
          <w:szCs w:val="22"/>
          <w:rtl/>
        </w:rPr>
        <w:t>5.</w:t>
      </w:r>
      <w:r w:rsidRPr="00E052FD">
        <w:rPr>
          <w:b/>
          <w:bCs/>
          <w:sz w:val="22"/>
          <w:szCs w:val="22"/>
          <w:rtl/>
        </w:rPr>
        <w:tab/>
      </w:r>
      <w:r w:rsidRPr="00CA615D">
        <w:rPr>
          <w:b/>
          <w:bCs/>
          <w:sz w:val="22"/>
          <w:szCs w:val="22"/>
          <w:rtl/>
        </w:rPr>
        <w:t>הוצאות בשל חינוך ילדים</w:t>
      </w:r>
    </w:p>
    <w:p w:rsidR="000F117D" w:rsidRPr="00441581" w:rsidRDefault="000F117D" w:rsidP="000F117D">
      <w:pPr>
        <w:ind w:left="871" w:right="-142"/>
        <w:jc w:val="both"/>
        <w:rPr>
          <w:sz w:val="22"/>
          <w:szCs w:val="22"/>
          <w:rtl/>
        </w:rPr>
      </w:pPr>
      <w:r w:rsidRPr="00CA615D">
        <w:rPr>
          <w:sz w:val="22"/>
          <w:szCs w:val="22"/>
          <w:rtl/>
        </w:rPr>
        <w:t xml:space="preserve">לגבי התרת הוצאות לחינוך ילדים בשל שהייה בחו"ל בתקופה רצופה העולה על 10 חדשים - הוצאות אלו יותרו בניכוי (גם בשל תקופת 10 החדשים הראשונים) בשל ילדים שטרם מלאו להם 18 שנה בשנת המס, בסכום שלא יעלה על </w:t>
      </w:r>
      <w:r>
        <w:rPr>
          <w:rFonts w:hint="cs"/>
          <w:sz w:val="22"/>
          <w:szCs w:val="22"/>
          <w:rtl/>
        </w:rPr>
        <w:t>666</w:t>
      </w:r>
      <w:r w:rsidRPr="00CA615D">
        <w:rPr>
          <w:sz w:val="22"/>
          <w:szCs w:val="22"/>
          <w:rtl/>
        </w:rPr>
        <w:t xml:space="preserve"> דולר לחודש לכל ילד. הנציב רשאי להגדיל את הסכום האמור בהתחשב במקום המגורים ובתנאי הלימוד.</w:t>
      </w:r>
    </w:p>
    <w:p w:rsidR="000F117D" w:rsidRPr="00CA615D" w:rsidRDefault="000F117D" w:rsidP="000F117D">
      <w:pPr>
        <w:tabs>
          <w:tab w:val="left" w:pos="397"/>
          <w:tab w:val="left" w:pos="913"/>
          <w:tab w:val="left" w:pos="1332"/>
          <w:tab w:val="left" w:pos="1792"/>
        </w:tabs>
        <w:ind w:right="-993"/>
        <w:jc w:val="both"/>
        <w:rPr>
          <w:sz w:val="22"/>
          <w:szCs w:val="22"/>
          <w:u w:val="single"/>
          <w:rtl/>
        </w:rPr>
      </w:pPr>
    </w:p>
    <w:p w:rsidR="000F117D" w:rsidRPr="00CA615D" w:rsidRDefault="000F117D" w:rsidP="000F117D">
      <w:pPr>
        <w:ind w:left="843" w:right="-142" w:hanging="420"/>
        <w:jc w:val="both"/>
        <w:rPr>
          <w:b/>
          <w:bCs/>
          <w:sz w:val="22"/>
          <w:szCs w:val="22"/>
          <w:rtl/>
        </w:rPr>
      </w:pPr>
      <w:r w:rsidRPr="00CA615D">
        <w:rPr>
          <w:b/>
          <w:bCs/>
          <w:sz w:val="22"/>
          <w:szCs w:val="22"/>
          <w:rtl/>
        </w:rPr>
        <w:t>6.</w:t>
      </w:r>
      <w:r w:rsidRPr="00E052FD">
        <w:rPr>
          <w:b/>
          <w:bCs/>
          <w:sz w:val="22"/>
          <w:szCs w:val="22"/>
          <w:rtl/>
        </w:rPr>
        <w:tab/>
      </w:r>
      <w:r w:rsidRPr="00CA615D">
        <w:rPr>
          <w:b/>
          <w:bCs/>
          <w:sz w:val="22"/>
          <w:szCs w:val="22"/>
          <w:rtl/>
        </w:rPr>
        <w:t>הוצאות עסקיות אחרות</w:t>
      </w:r>
    </w:p>
    <w:p w:rsidR="000F117D" w:rsidRPr="00CA615D" w:rsidRDefault="000F117D" w:rsidP="000F117D">
      <w:pPr>
        <w:ind w:left="871" w:right="-142"/>
        <w:jc w:val="both"/>
        <w:rPr>
          <w:sz w:val="22"/>
          <w:szCs w:val="22"/>
          <w:rtl/>
        </w:rPr>
      </w:pPr>
      <w:r w:rsidRPr="00CA615D">
        <w:rPr>
          <w:sz w:val="22"/>
          <w:szCs w:val="22"/>
          <w:rtl/>
        </w:rPr>
        <w:t>בתקנות לא הוגבלה התרת הוצאות עסקיות אחרות שנעשו בחו"ל כגון: טלפונים, אירוח ספקים או לקוחות וכיו"ב (כנגד קבלות).</w:t>
      </w:r>
    </w:p>
    <w:p w:rsidR="000F117D" w:rsidRPr="00CA615D" w:rsidRDefault="000F117D" w:rsidP="000F117D">
      <w:pPr>
        <w:ind w:left="1417" w:right="-142" w:hanging="425"/>
        <w:jc w:val="both"/>
        <w:rPr>
          <w:sz w:val="22"/>
          <w:szCs w:val="22"/>
          <w:rtl/>
        </w:rPr>
      </w:pPr>
    </w:p>
    <w:p w:rsidR="000F117D" w:rsidRPr="00E052FD" w:rsidRDefault="000F117D" w:rsidP="000F117D">
      <w:pPr>
        <w:ind w:left="843" w:right="-142" w:hanging="420"/>
        <w:jc w:val="both"/>
        <w:rPr>
          <w:b/>
          <w:bCs/>
          <w:sz w:val="22"/>
          <w:szCs w:val="22"/>
          <w:rtl/>
        </w:rPr>
      </w:pPr>
      <w:r w:rsidRPr="006A7431">
        <w:rPr>
          <w:b/>
          <w:bCs/>
          <w:sz w:val="22"/>
          <w:szCs w:val="22"/>
          <w:rtl/>
        </w:rPr>
        <w:t>7</w:t>
      </w:r>
      <w:r w:rsidRPr="005A335C">
        <w:rPr>
          <w:b/>
          <w:bCs/>
          <w:sz w:val="22"/>
          <w:szCs w:val="22"/>
          <w:rtl/>
        </w:rPr>
        <w:t>.</w:t>
      </w:r>
      <w:r w:rsidRPr="005A335C">
        <w:rPr>
          <w:b/>
          <w:bCs/>
          <w:sz w:val="22"/>
          <w:szCs w:val="22"/>
          <w:rtl/>
        </w:rPr>
        <w:tab/>
        <w:t>הגדלת סכומים לגבי ארצות מסוימות</w:t>
      </w:r>
    </w:p>
    <w:p w:rsidR="000F117D" w:rsidRDefault="000F117D" w:rsidP="000F117D">
      <w:pPr>
        <w:ind w:left="871" w:right="-142"/>
        <w:jc w:val="both"/>
        <w:rPr>
          <w:sz w:val="22"/>
          <w:szCs w:val="22"/>
          <w:rtl/>
        </w:rPr>
      </w:pPr>
      <w:r w:rsidRPr="006A7431">
        <w:rPr>
          <w:sz w:val="22"/>
          <w:szCs w:val="22"/>
          <w:rtl/>
        </w:rPr>
        <w:t>קביעת מס הכנסה</w:t>
      </w:r>
      <w:r>
        <w:rPr>
          <w:rFonts w:hint="cs"/>
          <w:sz w:val="22"/>
          <w:szCs w:val="22"/>
          <w:rtl/>
        </w:rPr>
        <w:t>,</w:t>
      </w:r>
      <w:r w:rsidRPr="006A7431">
        <w:rPr>
          <w:sz w:val="22"/>
          <w:szCs w:val="22"/>
          <w:rtl/>
        </w:rPr>
        <w:t xml:space="preserve"> </w:t>
      </w:r>
      <w:r>
        <w:rPr>
          <w:rFonts w:hint="cs"/>
          <w:sz w:val="22"/>
          <w:szCs w:val="22"/>
          <w:rtl/>
        </w:rPr>
        <w:t xml:space="preserve">המתעדכנת מעת לעת, </w:t>
      </w:r>
      <w:r w:rsidRPr="006A7431">
        <w:rPr>
          <w:sz w:val="22"/>
          <w:szCs w:val="22"/>
          <w:rtl/>
        </w:rPr>
        <w:t>קובעת רשימת מקומות בהם יותרו בניכוי 125% מסכומי הוצאות הלינה והשהייה הרגילות המותרות בניכוי</w:t>
      </w:r>
      <w:r>
        <w:rPr>
          <w:rFonts w:hint="cs"/>
          <w:sz w:val="22"/>
          <w:szCs w:val="22"/>
          <w:rtl/>
        </w:rPr>
        <w:t>.</w:t>
      </w:r>
      <w:r w:rsidRPr="006A7431">
        <w:rPr>
          <w:sz w:val="22"/>
          <w:szCs w:val="22"/>
          <w:rtl/>
        </w:rPr>
        <w:t xml:space="preserve"> </w:t>
      </w:r>
    </w:p>
    <w:p w:rsidR="000F117D" w:rsidRDefault="000F117D" w:rsidP="000F117D">
      <w:pPr>
        <w:ind w:left="871" w:right="-142"/>
        <w:jc w:val="both"/>
        <w:rPr>
          <w:sz w:val="22"/>
          <w:szCs w:val="22"/>
          <w:rtl/>
        </w:rPr>
      </w:pPr>
      <w:r w:rsidRPr="006A7431">
        <w:rPr>
          <w:sz w:val="22"/>
          <w:szCs w:val="22"/>
          <w:rtl/>
        </w:rPr>
        <w:t xml:space="preserve">להלן רשימת המקומות לגביהם ניתן לדרוש בשנת </w:t>
      </w:r>
      <w:r>
        <w:rPr>
          <w:rFonts w:hint="cs"/>
          <w:sz w:val="22"/>
          <w:szCs w:val="22"/>
          <w:rtl/>
        </w:rPr>
        <w:t xml:space="preserve">2015 </w:t>
      </w:r>
      <w:r w:rsidRPr="006A7431">
        <w:rPr>
          <w:sz w:val="22"/>
          <w:szCs w:val="22"/>
          <w:rtl/>
        </w:rPr>
        <w:t>הוצאות לינה ושהייה מוגדלות ל-125% מההוצאות הרגילות:</w:t>
      </w:r>
    </w:p>
    <w:tbl>
      <w:tblPr>
        <w:bidiVisual/>
        <w:tblW w:w="0" w:type="auto"/>
        <w:tblInd w:w="909" w:type="dxa"/>
        <w:tblLayout w:type="fixed"/>
        <w:tblLook w:val="0000" w:firstRow="0" w:lastRow="0" w:firstColumn="0" w:lastColumn="0" w:noHBand="0" w:noVBand="0"/>
      </w:tblPr>
      <w:tblGrid>
        <w:gridCol w:w="1911"/>
        <w:gridCol w:w="1912"/>
        <w:gridCol w:w="1911"/>
        <w:gridCol w:w="1912"/>
      </w:tblGrid>
      <w:tr w:rsidR="000F117D" w:rsidRPr="0011175D" w:rsidTr="002C7D03">
        <w:trPr>
          <w:trHeight w:val="80"/>
        </w:trPr>
        <w:tc>
          <w:tcPr>
            <w:tcW w:w="1911" w:type="dxa"/>
            <w:shd w:val="clear" w:color="auto" w:fill="FFFFFF"/>
          </w:tcPr>
          <w:p w:rsidR="000F117D" w:rsidRPr="0011175D" w:rsidRDefault="000F117D" w:rsidP="002C7D03">
            <w:pPr>
              <w:spacing w:after="60"/>
              <w:ind w:firstLine="46"/>
              <w:rPr>
                <w:sz w:val="22"/>
                <w:szCs w:val="22"/>
              </w:rPr>
            </w:pPr>
            <w:r>
              <w:rPr>
                <w:rFonts w:hint="cs"/>
                <w:sz w:val="22"/>
                <w:szCs w:val="22"/>
                <w:rtl/>
              </w:rPr>
              <w:t>אוסטריה</w:t>
            </w:r>
          </w:p>
        </w:tc>
        <w:tc>
          <w:tcPr>
            <w:tcW w:w="1912" w:type="dxa"/>
            <w:shd w:val="clear" w:color="auto" w:fill="FFFFFF"/>
          </w:tcPr>
          <w:p w:rsidR="000F117D" w:rsidRDefault="000F117D" w:rsidP="002C7D03">
            <w:pPr>
              <w:spacing w:after="60"/>
              <w:rPr>
                <w:sz w:val="22"/>
                <w:szCs w:val="22"/>
                <w:rtl/>
              </w:rPr>
            </w:pPr>
            <w:r>
              <w:rPr>
                <w:rFonts w:hint="cs"/>
                <w:sz w:val="22"/>
                <w:szCs w:val="22"/>
                <w:rtl/>
              </w:rPr>
              <w:t>בריטניה</w:t>
            </w:r>
          </w:p>
        </w:tc>
        <w:tc>
          <w:tcPr>
            <w:tcW w:w="1911" w:type="dxa"/>
            <w:shd w:val="clear" w:color="auto" w:fill="FFFFFF"/>
          </w:tcPr>
          <w:p w:rsidR="000F117D" w:rsidRPr="0011175D" w:rsidRDefault="000F117D" w:rsidP="002C7D03">
            <w:pPr>
              <w:spacing w:after="60"/>
              <w:rPr>
                <w:sz w:val="22"/>
                <w:szCs w:val="22"/>
                <w:rtl/>
              </w:rPr>
            </w:pPr>
            <w:r>
              <w:rPr>
                <w:rFonts w:hint="cs"/>
                <w:sz w:val="22"/>
                <w:szCs w:val="22"/>
                <w:rtl/>
              </w:rPr>
              <w:t>יוון</w:t>
            </w:r>
          </w:p>
        </w:tc>
        <w:tc>
          <w:tcPr>
            <w:tcW w:w="1912" w:type="dxa"/>
            <w:shd w:val="clear" w:color="auto" w:fill="FFFFFF"/>
          </w:tcPr>
          <w:p w:rsidR="000F117D" w:rsidRDefault="000F117D" w:rsidP="002C7D03">
            <w:pPr>
              <w:spacing w:after="60"/>
              <w:rPr>
                <w:sz w:val="22"/>
                <w:szCs w:val="22"/>
                <w:rtl/>
              </w:rPr>
            </w:pPr>
            <w:r>
              <w:rPr>
                <w:rFonts w:hint="cs"/>
                <w:sz w:val="22"/>
                <w:szCs w:val="22"/>
                <w:rtl/>
              </w:rPr>
              <w:t>צרפת</w:t>
            </w:r>
          </w:p>
        </w:tc>
      </w:tr>
      <w:tr w:rsidR="000F117D" w:rsidRPr="0011175D" w:rsidTr="002C7D03">
        <w:tc>
          <w:tcPr>
            <w:tcW w:w="1911" w:type="dxa"/>
            <w:shd w:val="clear" w:color="auto" w:fill="FFFFFF"/>
          </w:tcPr>
          <w:p w:rsidR="000F117D" w:rsidRPr="0011175D" w:rsidRDefault="000F117D" w:rsidP="002C7D03">
            <w:pPr>
              <w:spacing w:after="60"/>
              <w:ind w:firstLine="46"/>
              <w:rPr>
                <w:sz w:val="22"/>
                <w:szCs w:val="22"/>
              </w:rPr>
            </w:pPr>
            <w:r>
              <w:rPr>
                <w:rFonts w:hint="cs"/>
                <w:sz w:val="22"/>
                <w:szCs w:val="22"/>
                <w:rtl/>
              </w:rPr>
              <w:t>אוסטרליה</w:t>
            </w:r>
          </w:p>
        </w:tc>
        <w:tc>
          <w:tcPr>
            <w:tcW w:w="1912" w:type="dxa"/>
            <w:shd w:val="clear" w:color="auto" w:fill="FFFFFF"/>
          </w:tcPr>
          <w:p w:rsidR="000F117D" w:rsidRPr="0011175D" w:rsidRDefault="000F117D" w:rsidP="002C7D03">
            <w:pPr>
              <w:spacing w:after="60"/>
              <w:rPr>
                <w:sz w:val="22"/>
                <w:szCs w:val="22"/>
                <w:rtl/>
              </w:rPr>
            </w:pPr>
            <w:r>
              <w:rPr>
                <w:rFonts w:hint="cs"/>
                <w:sz w:val="22"/>
                <w:szCs w:val="22"/>
                <w:rtl/>
              </w:rPr>
              <w:t>גרמניה</w:t>
            </w:r>
          </w:p>
        </w:tc>
        <w:tc>
          <w:tcPr>
            <w:tcW w:w="1911" w:type="dxa"/>
            <w:shd w:val="clear" w:color="auto" w:fill="FFFFFF"/>
          </w:tcPr>
          <w:p w:rsidR="000F117D" w:rsidRPr="0011175D" w:rsidRDefault="000F117D" w:rsidP="002C7D03">
            <w:pPr>
              <w:spacing w:after="60"/>
              <w:rPr>
                <w:sz w:val="22"/>
                <w:szCs w:val="22"/>
                <w:rtl/>
              </w:rPr>
            </w:pPr>
            <w:r>
              <w:rPr>
                <w:rFonts w:hint="cs"/>
                <w:sz w:val="22"/>
                <w:szCs w:val="22"/>
                <w:rtl/>
              </w:rPr>
              <w:t>יפן</w:t>
            </w:r>
          </w:p>
        </w:tc>
        <w:tc>
          <w:tcPr>
            <w:tcW w:w="1912" w:type="dxa"/>
            <w:shd w:val="clear" w:color="auto" w:fill="FFFFFF"/>
          </w:tcPr>
          <w:p w:rsidR="000F117D" w:rsidRDefault="000F117D" w:rsidP="002C7D03">
            <w:pPr>
              <w:spacing w:after="60"/>
              <w:rPr>
                <w:sz w:val="22"/>
                <w:szCs w:val="22"/>
                <w:rtl/>
              </w:rPr>
            </w:pPr>
            <w:r>
              <w:rPr>
                <w:rFonts w:hint="cs"/>
                <w:sz w:val="22"/>
                <w:szCs w:val="22"/>
                <w:rtl/>
              </w:rPr>
              <w:t>קאטר</w:t>
            </w:r>
          </w:p>
        </w:tc>
      </w:tr>
      <w:tr w:rsidR="000F117D" w:rsidRPr="0011175D" w:rsidTr="002C7D03">
        <w:tc>
          <w:tcPr>
            <w:tcW w:w="1911" w:type="dxa"/>
            <w:shd w:val="clear" w:color="auto" w:fill="FFFFFF"/>
          </w:tcPr>
          <w:p w:rsidR="000F117D" w:rsidRPr="0011175D" w:rsidRDefault="000F117D" w:rsidP="002C7D03">
            <w:pPr>
              <w:spacing w:after="60"/>
              <w:ind w:firstLine="46"/>
              <w:rPr>
                <w:sz w:val="22"/>
                <w:szCs w:val="22"/>
                <w:rtl/>
              </w:rPr>
            </w:pPr>
            <w:r>
              <w:rPr>
                <w:rFonts w:hint="cs"/>
                <w:sz w:val="22"/>
                <w:szCs w:val="22"/>
                <w:rtl/>
              </w:rPr>
              <w:t>איטליה</w:t>
            </w:r>
          </w:p>
        </w:tc>
        <w:tc>
          <w:tcPr>
            <w:tcW w:w="1912" w:type="dxa"/>
            <w:shd w:val="clear" w:color="auto" w:fill="FFFFFF"/>
          </w:tcPr>
          <w:p w:rsidR="000F117D" w:rsidRPr="0011175D" w:rsidRDefault="000F117D" w:rsidP="002C7D03">
            <w:pPr>
              <w:spacing w:after="60"/>
              <w:rPr>
                <w:sz w:val="22"/>
                <w:szCs w:val="22"/>
                <w:rtl/>
              </w:rPr>
            </w:pPr>
            <w:r>
              <w:rPr>
                <w:rFonts w:hint="cs"/>
                <w:sz w:val="22"/>
                <w:szCs w:val="22"/>
                <w:rtl/>
              </w:rPr>
              <w:t>דובאי</w:t>
            </w:r>
          </w:p>
        </w:tc>
        <w:tc>
          <w:tcPr>
            <w:tcW w:w="1911" w:type="dxa"/>
            <w:shd w:val="clear" w:color="auto" w:fill="FFFFFF"/>
          </w:tcPr>
          <w:p w:rsidR="000F117D" w:rsidRPr="0011175D" w:rsidRDefault="000F117D" w:rsidP="002C7D03">
            <w:pPr>
              <w:spacing w:after="60"/>
              <w:rPr>
                <w:sz w:val="22"/>
                <w:szCs w:val="22"/>
                <w:rtl/>
              </w:rPr>
            </w:pPr>
            <w:r>
              <w:rPr>
                <w:rFonts w:hint="cs"/>
                <w:sz w:val="22"/>
                <w:szCs w:val="22"/>
                <w:rtl/>
              </w:rPr>
              <w:t>לוקסמבורג</w:t>
            </w:r>
          </w:p>
        </w:tc>
        <w:tc>
          <w:tcPr>
            <w:tcW w:w="1912" w:type="dxa"/>
            <w:shd w:val="clear" w:color="auto" w:fill="FFFFFF"/>
          </w:tcPr>
          <w:p w:rsidR="000F117D" w:rsidRDefault="000F117D" w:rsidP="002C7D03">
            <w:pPr>
              <w:spacing w:after="60"/>
              <w:rPr>
                <w:sz w:val="22"/>
                <w:szCs w:val="22"/>
                <w:rtl/>
              </w:rPr>
            </w:pPr>
            <w:r>
              <w:rPr>
                <w:rFonts w:hint="cs"/>
                <w:sz w:val="22"/>
                <w:szCs w:val="22"/>
                <w:rtl/>
              </w:rPr>
              <w:t>קוריאה</w:t>
            </w:r>
          </w:p>
        </w:tc>
      </w:tr>
      <w:tr w:rsidR="000F117D" w:rsidRPr="0011175D" w:rsidTr="002C7D03">
        <w:tc>
          <w:tcPr>
            <w:tcW w:w="1911" w:type="dxa"/>
            <w:shd w:val="clear" w:color="auto" w:fill="FFFFFF"/>
          </w:tcPr>
          <w:p w:rsidR="000F117D" w:rsidRPr="0011175D" w:rsidRDefault="000F117D" w:rsidP="002C7D03">
            <w:pPr>
              <w:spacing w:after="60"/>
              <w:ind w:firstLine="46"/>
              <w:rPr>
                <w:sz w:val="22"/>
                <w:szCs w:val="22"/>
              </w:rPr>
            </w:pPr>
            <w:r>
              <w:rPr>
                <w:rFonts w:hint="cs"/>
                <w:sz w:val="22"/>
                <w:szCs w:val="22"/>
                <w:rtl/>
              </w:rPr>
              <w:t>איסלנד</w:t>
            </w:r>
          </w:p>
        </w:tc>
        <w:tc>
          <w:tcPr>
            <w:tcW w:w="1912" w:type="dxa"/>
            <w:shd w:val="clear" w:color="auto" w:fill="FFFFFF"/>
          </w:tcPr>
          <w:p w:rsidR="000F117D" w:rsidRPr="0011175D" w:rsidRDefault="000F117D" w:rsidP="002C7D03">
            <w:pPr>
              <w:spacing w:after="60"/>
              <w:rPr>
                <w:sz w:val="22"/>
                <w:szCs w:val="22"/>
                <w:rtl/>
              </w:rPr>
            </w:pPr>
            <w:r>
              <w:rPr>
                <w:rFonts w:hint="cs"/>
                <w:sz w:val="22"/>
                <w:szCs w:val="22"/>
                <w:rtl/>
              </w:rPr>
              <w:t>דנמרק</w:t>
            </w:r>
          </w:p>
        </w:tc>
        <w:tc>
          <w:tcPr>
            <w:tcW w:w="1911" w:type="dxa"/>
            <w:shd w:val="clear" w:color="auto" w:fill="FFFFFF"/>
          </w:tcPr>
          <w:p w:rsidR="000F117D" w:rsidRDefault="000F117D" w:rsidP="002C7D03">
            <w:pPr>
              <w:spacing w:after="60"/>
              <w:rPr>
                <w:sz w:val="22"/>
                <w:szCs w:val="22"/>
                <w:rtl/>
              </w:rPr>
            </w:pPr>
            <w:r>
              <w:rPr>
                <w:rFonts w:hint="cs"/>
                <w:sz w:val="22"/>
                <w:szCs w:val="22"/>
                <w:rtl/>
              </w:rPr>
              <w:t>נורווגיה</w:t>
            </w:r>
          </w:p>
        </w:tc>
        <w:tc>
          <w:tcPr>
            <w:tcW w:w="1912" w:type="dxa"/>
            <w:shd w:val="clear" w:color="auto" w:fill="FFFFFF"/>
          </w:tcPr>
          <w:p w:rsidR="000F117D" w:rsidRPr="0011175D" w:rsidRDefault="000F117D" w:rsidP="002C7D03">
            <w:pPr>
              <w:spacing w:after="60"/>
              <w:rPr>
                <w:sz w:val="22"/>
                <w:szCs w:val="22"/>
                <w:rtl/>
              </w:rPr>
            </w:pPr>
            <w:r>
              <w:rPr>
                <w:rFonts w:hint="cs"/>
                <w:sz w:val="22"/>
                <w:szCs w:val="22"/>
                <w:rtl/>
              </w:rPr>
              <w:t>קמרון</w:t>
            </w:r>
          </w:p>
        </w:tc>
      </w:tr>
      <w:tr w:rsidR="000F117D" w:rsidRPr="0011175D" w:rsidTr="002C7D03">
        <w:tc>
          <w:tcPr>
            <w:tcW w:w="1911" w:type="dxa"/>
            <w:shd w:val="clear" w:color="auto" w:fill="FFFFFF"/>
          </w:tcPr>
          <w:p w:rsidR="000F117D" w:rsidRPr="0011175D" w:rsidRDefault="000F117D" w:rsidP="002C7D03">
            <w:pPr>
              <w:spacing w:after="60"/>
              <w:ind w:firstLine="46"/>
              <w:rPr>
                <w:sz w:val="22"/>
                <w:szCs w:val="22"/>
              </w:rPr>
            </w:pPr>
            <w:r>
              <w:rPr>
                <w:rFonts w:hint="cs"/>
                <w:sz w:val="22"/>
                <w:szCs w:val="22"/>
                <w:rtl/>
              </w:rPr>
              <w:t>אירלנד</w:t>
            </w:r>
          </w:p>
        </w:tc>
        <w:tc>
          <w:tcPr>
            <w:tcW w:w="1912" w:type="dxa"/>
            <w:shd w:val="clear" w:color="auto" w:fill="FFFFFF"/>
          </w:tcPr>
          <w:p w:rsidR="000F117D" w:rsidRPr="0011175D" w:rsidRDefault="000F117D" w:rsidP="002C7D03">
            <w:pPr>
              <w:spacing w:after="60"/>
              <w:rPr>
                <w:sz w:val="22"/>
                <w:szCs w:val="22"/>
                <w:rtl/>
              </w:rPr>
            </w:pPr>
            <w:r>
              <w:rPr>
                <w:rFonts w:hint="cs"/>
                <w:sz w:val="22"/>
                <w:szCs w:val="22"/>
                <w:rtl/>
              </w:rPr>
              <w:t>הולנד</w:t>
            </w:r>
          </w:p>
        </w:tc>
        <w:tc>
          <w:tcPr>
            <w:tcW w:w="1911" w:type="dxa"/>
            <w:shd w:val="clear" w:color="auto" w:fill="FFFFFF"/>
          </w:tcPr>
          <w:p w:rsidR="000F117D" w:rsidRDefault="000F117D" w:rsidP="002C7D03">
            <w:pPr>
              <w:spacing w:after="60"/>
              <w:rPr>
                <w:sz w:val="22"/>
                <w:szCs w:val="22"/>
                <w:rtl/>
              </w:rPr>
            </w:pPr>
            <w:r>
              <w:rPr>
                <w:rFonts w:hint="cs"/>
                <w:sz w:val="22"/>
                <w:szCs w:val="22"/>
                <w:rtl/>
              </w:rPr>
              <w:t>ספרד</w:t>
            </w:r>
          </w:p>
        </w:tc>
        <w:tc>
          <w:tcPr>
            <w:tcW w:w="1912" w:type="dxa"/>
            <w:shd w:val="clear" w:color="auto" w:fill="FFFFFF"/>
          </w:tcPr>
          <w:p w:rsidR="000F117D" w:rsidRDefault="000F117D" w:rsidP="002C7D03">
            <w:pPr>
              <w:spacing w:after="60"/>
              <w:rPr>
                <w:sz w:val="22"/>
                <w:szCs w:val="22"/>
                <w:rtl/>
              </w:rPr>
            </w:pPr>
            <w:r>
              <w:rPr>
                <w:rFonts w:hint="cs"/>
                <w:sz w:val="22"/>
                <w:szCs w:val="22"/>
                <w:rtl/>
              </w:rPr>
              <w:t>קנדה</w:t>
            </w:r>
          </w:p>
        </w:tc>
      </w:tr>
      <w:tr w:rsidR="000F117D" w:rsidRPr="0011175D" w:rsidTr="002C7D03">
        <w:tc>
          <w:tcPr>
            <w:tcW w:w="1911" w:type="dxa"/>
            <w:shd w:val="clear" w:color="auto" w:fill="FFFFFF"/>
          </w:tcPr>
          <w:p w:rsidR="000F117D" w:rsidRPr="0011175D" w:rsidRDefault="000F117D" w:rsidP="002C7D03">
            <w:pPr>
              <w:spacing w:after="60"/>
              <w:ind w:firstLine="46"/>
              <w:rPr>
                <w:sz w:val="22"/>
                <w:szCs w:val="22"/>
              </w:rPr>
            </w:pPr>
            <w:r>
              <w:rPr>
                <w:rFonts w:hint="cs"/>
                <w:sz w:val="22"/>
                <w:szCs w:val="22"/>
                <w:rtl/>
              </w:rPr>
              <w:t>אנגולה</w:t>
            </w:r>
          </w:p>
        </w:tc>
        <w:tc>
          <w:tcPr>
            <w:tcW w:w="1912" w:type="dxa"/>
            <w:shd w:val="clear" w:color="auto" w:fill="FFFFFF"/>
          </w:tcPr>
          <w:p w:rsidR="000F117D" w:rsidRPr="0011175D" w:rsidRDefault="000F117D" w:rsidP="002C7D03">
            <w:pPr>
              <w:spacing w:after="60"/>
              <w:rPr>
                <w:sz w:val="22"/>
                <w:szCs w:val="22"/>
              </w:rPr>
            </w:pPr>
            <w:r>
              <w:rPr>
                <w:rFonts w:hint="cs"/>
                <w:sz w:val="22"/>
                <w:szCs w:val="22"/>
                <w:rtl/>
              </w:rPr>
              <w:t>הונג קונג</w:t>
            </w:r>
          </w:p>
        </w:tc>
        <w:tc>
          <w:tcPr>
            <w:tcW w:w="1911" w:type="dxa"/>
            <w:shd w:val="clear" w:color="auto" w:fill="FFFFFF"/>
          </w:tcPr>
          <w:p w:rsidR="000F117D" w:rsidRDefault="000F117D" w:rsidP="002C7D03">
            <w:pPr>
              <w:spacing w:after="60"/>
              <w:rPr>
                <w:sz w:val="22"/>
                <w:szCs w:val="22"/>
                <w:rtl/>
              </w:rPr>
            </w:pPr>
            <w:r>
              <w:rPr>
                <w:rFonts w:hint="cs"/>
                <w:sz w:val="22"/>
                <w:szCs w:val="22"/>
                <w:rtl/>
              </w:rPr>
              <w:t>עומאן</w:t>
            </w:r>
          </w:p>
        </w:tc>
        <w:tc>
          <w:tcPr>
            <w:tcW w:w="1912" w:type="dxa"/>
            <w:shd w:val="clear" w:color="auto" w:fill="FFFFFF"/>
          </w:tcPr>
          <w:p w:rsidR="000F117D" w:rsidRDefault="000F117D" w:rsidP="002C7D03">
            <w:pPr>
              <w:spacing w:after="60"/>
              <w:rPr>
                <w:sz w:val="22"/>
                <w:szCs w:val="22"/>
                <w:rtl/>
              </w:rPr>
            </w:pPr>
            <w:r>
              <w:rPr>
                <w:rFonts w:hint="cs"/>
                <w:sz w:val="22"/>
                <w:szCs w:val="22"/>
                <w:rtl/>
              </w:rPr>
              <w:t>שבדיה</w:t>
            </w:r>
          </w:p>
        </w:tc>
      </w:tr>
      <w:tr w:rsidR="000F117D" w:rsidRPr="0011175D" w:rsidTr="002C7D03">
        <w:tc>
          <w:tcPr>
            <w:tcW w:w="1911" w:type="dxa"/>
            <w:shd w:val="clear" w:color="auto" w:fill="FFFFFF"/>
          </w:tcPr>
          <w:p w:rsidR="000F117D" w:rsidRPr="0011175D" w:rsidRDefault="000F117D" w:rsidP="002C7D03">
            <w:pPr>
              <w:spacing w:after="60"/>
              <w:ind w:firstLine="46"/>
              <w:rPr>
                <w:sz w:val="22"/>
                <w:szCs w:val="22"/>
              </w:rPr>
            </w:pPr>
            <w:r>
              <w:rPr>
                <w:rFonts w:hint="cs"/>
                <w:sz w:val="22"/>
                <w:szCs w:val="22"/>
                <w:rtl/>
              </w:rPr>
              <w:t>בלגיה</w:t>
            </w:r>
          </w:p>
        </w:tc>
        <w:tc>
          <w:tcPr>
            <w:tcW w:w="1912" w:type="dxa"/>
            <w:shd w:val="clear" w:color="auto" w:fill="FFFFFF"/>
          </w:tcPr>
          <w:p w:rsidR="000F117D" w:rsidRPr="0011175D" w:rsidRDefault="000F117D" w:rsidP="002C7D03">
            <w:pPr>
              <w:spacing w:after="60"/>
              <w:rPr>
                <w:sz w:val="22"/>
                <w:szCs w:val="22"/>
                <w:rtl/>
              </w:rPr>
            </w:pPr>
            <w:r>
              <w:rPr>
                <w:rFonts w:hint="cs"/>
                <w:sz w:val="22"/>
                <w:szCs w:val="22"/>
                <w:rtl/>
              </w:rPr>
              <w:t>טיוואן</w:t>
            </w:r>
          </w:p>
        </w:tc>
        <w:tc>
          <w:tcPr>
            <w:tcW w:w="1911" w:type="dxa"/>
            <w:shd w:val="clear" w:color="auto" w:fill="FFFFFF"/>
          </w:tcPr>
          <w:p w:rsidR="000F117D" w:rsidRPr="0011175D" w:rsidRDefault="000F117D" w:rsidP="002C7D03">
            <w:pPr>
              <w:spacing w:after="60"/>
              <w:rPr>
                <w:sz w:val="22"/>
                <w:szCs w:val="22"/>
                <w:rtl/>
              </w:rPr>
            </w:pPr>
            <w:r>
              <w:rPr>
                <w:rFonts w:hint="cs"/>
                <w:sz w:val="22"/>
                <w:szCs w:val="22"/>
                <w:rtl/>
              </w:rPr>
              <w:t>פינלנד</w:t>
            </w:r>
          </w:p>
        </w:tc>
        <w:tc>
          <w:tcPr>
            <w:tcW w:w="1912" w:type="dxa"/>
            <w:shd w:val="clear" w:color="auto" w:fill="FFFFFF"/>
          </w:tcPr>
          <w:p w:rsidR="000F117D" w:rsidRDefault="000F117D" w:rsidP="002C7D03">
            <w:pPr>
              <w:spacing w:after="60"/>
              <w:rPr>
                <w:sz w:val="22"/>
                <w:szCs w:val="22"/>
                <w:rtl/>
              </w:rPr>
            </w:pPr>
            <w:r>
              <w:rPr>
                <w:rFonts w:hint="cs"/>
                <w:sz w:val="22"/>
                <w:szCs w:val="22"/>
                <w:rtl/>
              </w:rPr>
              <w:t>שוויץ</w:t>
            </w:r>
          </w:p>
        </w:tc>
      </w:tr>
    </w:tbl>
    <w:p w:rsidR="000F117D" w:rsidRPr="00CA615D" w:rsidRDefault="000F117D" w:rsidP="000F117D">
      <w:pPr>
        <w:ind w:left="1440"/>
        <w:jc w:val="both"/>
        <w:rPr>
          <w:sz w:val="22"/>
          <w:szCs w:val="22"/>
          <w:rtl/>
        </w:rPr>
      </w:pPr>
    </w:p>
    <w:p w:rsidR="000F117D" w:rsidRPr="00E052FD" w:rsidRDefault="000F117D" w:rsidP="000F117D">
      <w:pPr>
        <w:ind w:left="843" w:hanging="420"/>
        <w:jc w:val="both"/>
        <w:rPr>
          <w:b/>
          <w:bCs/>
          <w:sz w:val="22"/>
          <w:szCs w:val="22"/>
          <w:rtl/>
        </w:rPr>
      </w:pPr>
      <w:r w:rsidRPr="00CA615D">
        <w:rPr>
          <w:b/>
          <w:bCs/>
          <w:sz w:val="22"/>
          <w:szCs w:val="22"/>
          <w:rtl/>
        </w:rPr>
        <w:t>8.</w:t>
      </w:r>
      <w:r w:rsidRPr="00E052FD">
        <w:rPr>
          <w:b/>
          <w:bCs/>
          <w:sz w:val="22"/>
          <w:szCs w:val="22"/>
          <w:rtl/>
        </w:rPr>
        <w:tab/>
      </w:r>
      <w:r w:rsidRPr="00CA615D">
        <w:rPr>
          <w:b/>
          <w:bCs/>
          <w:sz w:val="22"/>
          <w:szCs w:val="22"/>
          <w:rtl/>
        </w:rPr>
        <w:t>עדכון סכומים</w:t>
      </w:r>
    </w:p>
    <w:p w:rsidR="000F117D" w:rsidRPr="00CA615D" w:rsidRDefault="000F117D" w:rsidP="000F117D">
      <w:pPr>
        <w:ind w:left="871"/>
        <w:jc w:val="both"/>
        <w:rPr>
          <w:sz w:val="22"/>
          <w:szCs w:val="22"/>
          <w:rtl/>
        </w:rPr>
      </w:pPr>
      <w:r w:rsidRPr="00CA615D">
        <w:rPr>
          <w:sz w:val="22"/>
          <w:szCs w:val="22"/>
          <w:rtl/>
        </w:rPr>
        <w:t>הסכומים הנקובים לעיל בדולרים מתואמים בכל 1 בינואר של כל שנה בהתאם לשיעור עליית המדד בארצות הברית (לפי מדד "ידוע").</w:t>
      </w:r>
    </w:p>
    <w:p w:rsidR="000F117D" w:rsidRPr="00CA615D" w:rsidRDefault="000F117D" w:rsidP="000F117D">
      <w:pPr>
        <w:ind w:left="1417" w:hanging="425"/>
        <w:jc w:val="both"/>
        <w:rPr>
          <w:sz w:val="22"/>
          <w:szCs w:val="22"/>
          <w:rtl/>
        </w:rPr>
      </w:pPr>
    </w:p>
    <w:p w:rsidR="000F117D" w:rsidRPr="00CA615D" w:rsidRDefault="000F117D" w:rsidP="000F117D">
      <w:pPr>
        <w:tabs>
          <w:tab w:val="left" w:pos="397"/>
          <w:tab w:val="left" w:pos="913"/>
          <w:tab w:val="left" w:pos="1332"/>
        </w:tabs>
        <w:ind w:left="409" w:hanging="420"/>
        <w:jc w:val="both"/>
        <w:rPr>
          <w:b/>
          <w:bCs/>
          <w:sz w:val="22"/>
          <w:szCs w:val="22"/>
          <w:rtl/>
        </w:rPr>
      </w:pPr>
      <w:r w:rsidRPr="00CA615D">
        <w:rPr>
          <w:b/>
          <w:bCs/>
          <w:sz w:val="22"/>
          <w:szCs w:val="22"/>
          <w:rtl/>
        </w:rPr>
        <w:t>5.</w:t>
      </w:r>
      <w:r w:rsidRPr="00CA615D">
        <w:rPr>
          <w:b/>
          <w:bCs/>
          <w:sz w:val="22"/>
          <w:szCs w:val="22"/>
          <w:rtl/>
        </w:rPr>
        <w:tab/>
        <w:t>הוצאות לינה וארוחת בוקר</w:t>
      </w:r>
    </w:p>
    <w:p w:rsidR="000F117D" w:rsidRDefault="000F117D" w:rsidP="000F117D">
      <w:pPr>
        <w:tabs>
          <w:tab w:val="left" w:pos="397"/>
          <w:tab w:val="left" w:pos="913"/>
          <w:tab w:val="left" w:pos="1332"/>
        </w:tabs>
        <w:ind w:left="894" w:right="-142" w:hanging="426"/>
        <w:jc w:val="both"/>
        <w:rPr>
          <w:sz w:val="22"/>
          <w:szCs w:val="22"/>
          <w:rtl/>
        </w:rPr>
      </w:pPr>
      <w:r w:rsidRPr="00CA615D">
        <w:rPr>
          <w:b/>
          <w:bCs/>
          <w:sz w:val="22"/>
          <w:szCs w:val="22"/>
          <w:rtl/>
        </w:rPr>
        <w:t>א.</w:t>
      </w:r>
      <w:r w:rsidRPr="00CA615D">
        <w:rPr>
          <w:b/>
          <w:bCs/>
          <w:sz w:val="22"/>
          <w:szCs w:val="22"/>
          <w:rtl/>
        </w:rPr>
        <w:tab/>
      </w:r>
      <w:r w:rsidRPr="00CA615D">
        <w:rPr>
          <w:sz w:val="22"/>
          <w:szCs w:val="22"/>
          <w:rtl/>
        </w:rPr>
        <w:t xml:space="preserve">לגבי הוצאות לינה שהוציא נישום בישראל או באזור, במרחק </w:t>
      </w:r>
      <w:r w:rsidRPr="00CA615D">
        <w:rPr>
          <w:b/>
          <w:bCs/>
          <w:sz w:val="22"/>
          <w:szCs w:val="22"/>
          <w:rtl/>
        </w:rPr>
        <w:t>העולה על 100 ק"מ</w:t>
      </w:r>
      <w:r w:rsidRPr="00CA615D">
        <w:rPr>
          <w:sz w:val="22"/>
          <w:szCs w:val="22"/>
          <w:rtl/>
        </w:rPr>
        <w:t xml:space="preserve"> ממקום העיסוק העיקרי או מקום המגורים: הוצאות יוכרו עד לתקרה המתייחסת להתרת הוצאה בשל לינה בחוץ לארץ החל מהלינה השמינית (לינה שעלותה נמוכה </w:t>
      </w:r>
      <w:r>
        <w:rPr>
          <w:rFonts w:hint="cs"/>
          <w:sz w:val="22"/>
          <w:szCs w:val="22"/>
          <w:rtl/>
        </w:rPr>
        <w:t>מ-117</w:t>
      </w:r>
      <w:r w:rsidRPr="00CA615D">
        <w:rPr>
          <w:sz w:val="22"/>
          <w:szCs w:val="22"/>
          <w:rtl/>
        </w:rPr>
        <w:t xml:space="preserve"> </w:t>
      </w:r>
      <w:r>
        <w:rPr>
          <w:rFonts w:hint="cs"/>
          <w:sz w:val="22"/>
          <w:szCs w:val="22"/>
          <w:rtl/>
        </w:rPr>
        <w:t>דולר</w:t>
      </w:r>
      <w:r w:rsidRPr="00CA615D">
        <w:rPr>
          <w:sz w:val="22"/>
          <w:szCs w:val="22"/>
          <w:rtl/>
        </w:rPr>
        <w:t xml:space="preserve"> - כל ההוצאות, לינה שעלותה גבוהה</w:t>
      </w:r>
      <w:r>
        <w:rPr>
          <w:rFonts w:hint="cs"/>
          <w:sz w:val="22"/>
          <w:szCs w:val="22"/>
          <w:rtl/>
        </w:rPr>
        <w:t xml:space="preserve"> מ-117 דולר</w:t>
      </w:r>
      <w:r w:rsidRPr="00CA615D">
        <w:rPr>
          <w:sz w:val="22"/>
          <w:szCs w:val="22"/>
          <w:rtl/>
        </w:rPr>
        <w:t xml:space="preserve"> - תותר 75% מההוצאה בלבד, אך לא פחות </w:t>
      </w:r>
      <w:r>
        <w:rPr>
          <w:rFonts w:hint="cs"/>
          <w:sz w:val="22"/>
          <w:szCs w:val="22"/>
          <w:rtl/>
        </w:rPr>
        <w:t>מ-117</w:t>
      </w:r>
      <w:r w:rsidRPr="00CA615D">
        <w:rPr>
          <w:sz w:val="22"/>
          <w:szCs w:val="22"/>
          <w:rtl/>
        </w:rPr>
        <w:t xml:space="preserve"> </w:t>
      </w:r>
      <w:r>
        <w:rPr>
          <w:rFonts w:hint="cs"/>
          <w:sz w:val="22"/>
          <w:szCs w:val="22"/>
          <w:rtl/>
        </w:rPr>
        <w:t>דולר</w:t>
      </w:r>
      <w:r w:rsidRPr="00CA615D">
        <w:rPr>
          <w:sz w:val="22"/>
          <w:szCs w:val="22"/>
          <w:rtl/>
        </w:rPr>
        <w:t xml:space="preserve"> ולא יותר מ-</w:t>
      </w:r>
      <w:r>
        <w:rPr>
          <w:rFonts w:hint="cs"/>
          <w:sz w:val="22"/>
          <w:szCs w:val="22"/>
          <w:rtl/>
        </w:rPr>
        <w:t>199.50 דולר</w:t>
      </w:r>
      <w:r w:rsidRPr="00CA615D">
        <w:rPr>
          <w:sz w:val="22"/>
          <w:szCs w:val="22"/>
          <w:rtl/>
        </w:rPr>
        <w:t xml:space="preserve"> </w:t>
      </w:r>
      <w:r>
        <w:rPr>
          <w:rFonts w:hint="cs"/>
          <w:sz w:val="22"/>
          <w:szCs w:val="22"/>
          <w:rtl/>
        </w:rPr>
        <w:t>(</w:t>
      </w:r>
      <w:r w:rsidRPr="00CA615D">
        <w:rPr>
          <w:sz w:val="22"/>
          <w:szCs w:val="22"/>
          <w:rtl/>
        </w:rPr>
        <w:t xml:space="preserve">הכל בשקלים חדשים לפי השער היציג של הדולר כפי שפורסם לאחרונה לפני מועד הלינה) - ראה סעיף </w:t>
      </w:r>
      <w:r>
        <w:rPr>
          <w:rFonts w:hint="cs"/>
          <w:sz w:val="22"/>
          <w:szCs w:val="22"/>
          <w:rtl/>
        </w:rPr>
        <w:t>4.3</w:t>
      </w:r>
      <w:r w:rsidRPr="00CA615D">
        <w:rPr>
          <w:sz w:val="22"/>
          <w:szCs w:val="22"/>
          <w:rtl/>
        </w:rPr>
        <w:t xml:space="preserve"> לעיל.</w:t>
      </w:r>
    </w:p>
    <w:p w:rsidR="000F117D" w:rsidRPr="00CA615D" w:rsidRDefault="000F117D" w:rsidP="000F117D">
      <w:pPr>
        <w:tabs>
          <w:tab w:val="left" w:pos="397"/>
          <w:tab w:val="left" w:pos="913"/>
          <w:tab w:val="left" w:pos="1332"/>
        </w:tabs>
        <w:bidi w:val="0"/>
        <w:ind w:right="-142"/>
        <w:jc w:val="right"/>
        <w:rPr>
          <w:sz w:val="22"/>
          <w:szCs w:val="22"/>
          <w:rtl/>
        </w:rPr>
      </w:pPr>
    </w:p>
    <w:p w:rsidR="000F117D" w:rsidRDefault="000F117D" w:rsidP="000F117D">
      <w:pPr>
        <w:tabs>
          <w:tab w:val="left" w:pos="397"/>
          <w:tab w:val="left" w:pos="913"/>
          <w:tab w:val="left" w:pos="1332"/>
        </w:tabs>
        <w:ind w:left="894" w:right="-142" w:hanging="426"/>
        <w:jc w:val="both"/>
        <w:rPr>
          <w:sz w:val="22"/>
          <w:szCs w:val="22"/>
          <w:rtl/>
        </w:rPr>
      </w:pPr>
      <w:r w:rsidRPr="00CA615D">
        <w:rPr>
          <w:b/>
          <w:bCs/>
          <w:sz w:val="22"/>
          <w:szCs w:val="22"/>
          <w:rtl/>
        </w:rPr>
        <w:t>ב</w:t>
      </w:r>
      <w:r w:rsidRPr="00766881">
        <w:rPr>
          <w:b/>
          <w:bCs/>
          <w:sz w:val="22"/>
          <w:szCs w:val="22"/>
          <w:rtl/>
        </w:rPr>
        <w:t>.</w:t>
      </w:r>
      <w:r w:rsidRPr="00CA615D">
        <w:rPr>
          <w:sz w:val="22"/>
          <w:szCs w:val="22"/>
          <w:rtl/>
        </w:rPr>
        <w:tab/>
        <w:t xml:space="preserve">לינה במרחק של </w:t>
      </w:r>
      <w:r w:rsidRPr="00CA615D">
        <w:rPr>
          <w:b/>
          <w:bCs/>
          <w:sz w:val="22"/>
          <w:szCs w:val="22"/>
          <w:rtl/>
        </w:rPr>
        <w:t>פחות מ-100 ק"מ</w:t>
      </w:r>
      <w:r w:rsidRPr="00CA615D">
        <w:rPr>
          <w:sz w:val="22"/>
          <w:szCs w:val="22"/>
          <w:rtl/>
        </w:rPr>
        <w:t xml:space="preserve"> ממקום העיסוק העיקרי או מקום המגורים לא תותר בניכוי כלל, זולת אם שוכנע פקיד השומה שהלינה הייתה הכרחית לייצור ההכנסה של הנישום.</w:t>
      </w:r>
    </w:p>
    <w:p w:rsidR="000F117D" w:rsidRPr="00CA615D" w:rsidRDefault="000F117D" w:rsidP="000F117D">
      <w:pPr>
        <w:tabs>
          <w:tab w:val="left" w:pos="397"/>
          <w:tab w:val="left" w:pos="913"/>
          <w:tab w:val="left" w:pos="1332"/>
        </w:tabs>
        <w:bidi w:val="0"/>
        <w:spacing w:line="80" w:lineRule="exact"/>
        <w:rPr>
          <w:sz w:val="22"/>
          <w:szCs w:val="22"/>
          <w:rtl/>
        </w:rPr>
      </w:pPr>
    </w:p>
    <w:p w:rsidR="000F117D" w:rsidRDefault="000F117D" w:rsidP="000F117D">
      <w:pPr>
        <w:tabs>
          <w:tab w:val="left" w:pos="397"/>
          <w:tab w:val="left" w:pos="913"/>
          <w:tab w:val="left" w:pos="1332"/>
        </w:tabs>
        <w:ind w:left="468"/>
        <w:jc w:val="both"/>
        <w:rPr>
          <w:sz w:val="22"/>
          <w:szCs w:val="22"/>
          <w:rtl/>
        </w:rPr>
      </w:pPr>
      <w:r>
        <w:rPr>
          <w:rFonts w:hint="cs"/>
          <w:sz w:val="22"/>
          <w:szCs w:val="22"/>
          <w:rtl/>
        </w:rPr>
        <w:t>הוצאות</w:t>
      </w:r>
      <w:r w:rsidRPr="00CA615D">
        <w:rPr>
          <w:sz w:val="22"/>
          <w:szCs w:val="22"/>
          <w:rtl/>
        </w:rPr>
        <w:t xml:space="preserve"> </w:t>
      </w:r>
      <w:r>
        <w:rPr>
          <w:rFonts w:hint="cs"/>
          <w:sz w:val="22"/>
          <w:szCs w:val="22"/>
          <w:rtl/>
        </w:rPr>
        <w:t>ל</w:t>
      </w:r>
      <w:r w:rsidRPr="00CA615D">
        <w:rPr>
          <w:sz w:val="22"/>
          <w:szCs w:val="22"/>
          <w:rtl/>
        </w:rPr>
        <w:t xml:space="preserve">ארוחת בוקר </w:t>
      </w:r>
      <w:r>
        <w:rPr>
          <w:rFonts w:hint="cs"/>
          <w:sz w:val="22"/>
          <w:szCs w:val="22"/>
          <w:rtl/>
        </w:rPr>
        <w:t>הכלולות במחיר הלינה, יותרו בניכוי.</w:t>
      </w:r>
    </w:p>
    <w:p w:rsidR="000F117D" w:rsidRPr="00CA615D" w:rsidRDefault="000F117D" w:rsidP="000F117D">
      <w:pPr>
        <w:tabs>
          <w:tab w:val="left" w:pos="397"/>
          <w:tab w:val="left" w:pos="913"/>
          <w:tab w:val="left" w:pos="1332"/>
        </w:tabs>
        <w:bidi w:val="0"/>
        <w:spacing w:line="80" w:lineRule="exact"/>
        <w:rPr>
          <w:sz w:val="22"/>
          <w:szCs w:val="22"/>
          <w:rtl/>
        </w:rPr>
      </w:pPr>
    </w:p>
    <w:p w:rsidR="000F117D" w:rsidRPr="00CA615D" w:rsidRDefault="000F117D" w:rsidP="000F117D">
      <w:pPr>
        <w:tabs>
          <w:tab w:val="left" w:pos="397"/>
          <w:tab w:val="left" w:pos="913"/>
          <w:tab w:val="left" w:pos="1332"/>
        </w:tabs>
        <w:ind w:left="468" w:right="-567"/>
        <w:jc w:val="both"/>
        <w:rPr>
          <w:sz w:val="22"/>
          <w:szCs w:val="22"/>
          <w:rtl/>
        </w:rPr>
      </w:pPr>
      <w:r w:rsidRPr="00CA615D">
        <w:rPr>
          <w:sz w:val="22"/>
          <w:szCs w:val="22"/>
          <w:rtl/>
        </w:rPr>
        <w:t>הוראות אלו לא יחולו על הוצאות לינה שהוציא הנישום במסגרת השתתפות בכנס בתחום עיסוקו.</w:t>
      </w:r>
    </w:p>
    <w:p w:rsidR="000F117D" w:rsidRDefault="000F117D" w:rsidP="000F117D">
      <w:pPr>
        <w:spacing w:line="360" w:lineRule="auto"/>
        <w:jc w:val="both"/>
        <w:rPr>
          <w:b/>
          <w:bCs/>
          <w:sz w:val="24"/>
          <w:rtl/>
        </w:rPr>
      </w:pPr>
    </w:p>
    <w:p w:rsidR="000F117D" w:rsidRDefault="000F117D" w:rsidP="000F117D">
      <w:pPr>
        <w:spacing w:line="360" w:lineRule="auto"/>
        <w:jc w:val="both"/>
        <w:rPr>
          <w:b/>
          <w:bCs/>
          <w:sz w:val="24"/>
          <w:rtl/>
        </w:rPr>
      </w:pPr>
    </w:p>
    <w:p w:rsidR="000F117D" w:rsidRDefault="000F117D" w:rsidP="000F117D">
      <w:pPr>
        <w:spacing w:line="360" w:lineRule="auto"/>
        <w:jc w:val="both"/>
        <w:rPr>
          <w:b/>
          <w:bCs/>
          <w:sz w:val="24"/>
          <w:rtl/>
        </w:rPr>
      </w:pPr>
    </w:p>
    <w:p w:rsidR="000F117D" w:rsidRDefault="000F117D" w:rsidP="000F117D">
      <w:pPr>
        <w:spacing w:line="360" w:lineRule="auto"/>
        <w:jc w:val="both"/>
        <w:rPr>
          <w:b/>
          <w:bCs/>
          <w:sz w:val="24"/>
          <w:rtl/>
        </w:rPr>
      </w:pPr>
    </w:p>
    <w:p w:rsidR="000F117D" w:rsidRDefault="000F117D" w:rsidP="000F117D">
      <w:pPr>
        <w:spacing w:line="360" w:lineRule="auto"/>
        <w:jc w:val="both"/>
        <w:rPr>
          <w:b/>
          <w:bCs/>
          <w:sz w:val="24"/>
          <w:rtl/>
        </w:rPr>
      </w:pPr>
    </w:p>
    <w:p w:rsidR="000F117D" w:rsidRDefault="000F117D" w:rsidP="000F117D">
      <w:pPr>
        <w:spacing w:line="360" w:lineRule="auto"/>
        <w:jc w:val="both"/>
        <w:rPr>
          <w:b/>
          <w:bCs/>
          <w:sz w:val="24"/>
          <w:rtl/>
        </w:rPr>
      </w:pPr>
    </w:p>
    <w:p w:rsidR="000F117D" w:rsidRDefault="000F117D" w:rsidP="000F117D">
      <w:pPr>
        <w:jc w:val="both"/>
        <w:rPr>
          <w:b/>
          <w:bCs/>
          <w:sz w:val="24"/>
          <w:rtl/>
        </w:rPr>
      </w:pPr>
    </w:p>
    <w:p w:rsidR="000F117D" w:rsidRPr="00CF2FB6" w:rsidRDefault="000F117D" w:rsidP="000F117D">
      <w:pPr>
        <w:tabs>
          <w:tab w:val="left" w:pos="397"/>
          <w:tab w:val="left" w:pos="913"/>
          <w:tab w:val="left" w:pos="1332"/>
        </w:tabs>
        <w:jc w:val="both"/>
        <w:rPr>
          <w:sz w:val="22"/>
          <w:szCs w:val="22"/>
          <w:rtl/>
        </w:rPr>
      </w:pPr>
      <w:r w:rsidRPr="00CF2FB6">
        <w:rPr>
          <w:b/>
          <w:bCs/>
          <w:sz w:val="22"/>
          <w:szCs w:val="22"/>
          <w:rtl/>
        </w:rPr>
        <w:t>נספח 1</w:t>
      </w:r>
      <w:r w:rsidRPr="00CF2FB6">
        <w:rPr>
          <w:rFonts w:hint="cs"/>
          <w:b/>
          <w:bCs/>
          <w:sz w:val="22"/>
          <w:szCs w:val="22"/>
          <w:rtl/>
        </w:rPr>
        <w:t xml:space="preserve"> </w:t>
      </w:r>
      <w:r w:rsidRPr="00CF2FB6">
        <w:rPr>
          <w:b/>
          <w:bCs/>
          <w:sz w:val="22"/>
          <w:szCs w:val="22"/>
          <w:rtl/>
        </w:rPr>
        <w:t>- תיאום הוצאות מסויימות - קביעת סכומים</w:t>
      </w:r>
      <w:r w:rsidRPr="00CF2FB6">
        <w:rPr>
          <w:rFonts w:hint="cs"/>
          <w:b/>
          <w:bCs/>
          <w:sz w:val="22"/>
          <w:szCs w:val="22"/>
          <w:rtl/>
        </w:rPr>
        <w:t xml:space="preserve"> </w:t>
      </w:r>
      <w:r w:rsidRPr="00CF2FB6">
        <w:rPr>
          <w:rFonts w:hint="cs"/>
          <w:sz w:val="22"/>
          <w:szCs w:val="22"/>
          <w:rtl/>
        </w:rPr>
        <w:t>(המשך)</w:t>
      </w:r>
    </w:p>
    <w:p w:rsidR="000F117D" w:rsidRDefault="000F117D" w:rsidP="000F117D">
      <w:pPr>
        <w:tabs>
          <w:tab w:val="left" w:pos="397"/>
          <w:tab w:val="left" w:pos="913"/>
          <w:tab w:val="left" w:pos="1332"/>
        </w:tabs>
        <w:ind w:right="-98"/>
        <w:jc w:val="both"/>
        <w:rPr>
          <w:b/>
          <w:bCs/>
          <w:sz w:val="22"/>
          <w:szCs w:val="22"/>
          <w:rtl/>
        </w:rPr>
      </w:pPr>
    </w:p>
    <w:p w:rsidR="000F117D" w:rsidRPr="00C50E33" w:rsidRDefault="000F117D" w:rsidP="000F117D">
      <w:pPr>
        <w:tabs>
          <w:tab w:val="left" w:pos="397"/>
          <w:tab w:val="left" w:pos="913"/>
          <w:tab w:val="left" w:pos="1332"/>
        </w:tabs>
        <w:ind w:right="-98"/>
        <w:jc w:val="both"/>
        <w:rPr>
          <w:b/>
          <w:bCs/>
          <w:sz w:val="22"/>
          <w:szCs w:val="22"/>
          <w:rtl/>
        </w:rPr>
      </w:pPr>
      <w:r w:rsidRPr="00C50E33">
        <w:rPr>
          <w:b/>
          <w:bCs/>
          <w:sz w:val="22"/>
          <w:szCs w:val="22"/>
          <w:rtl/>
        </w:rPr>
        <w:t>6.</w:t>
      </w:r>
      <w:r w:rsidRPr="00C50E33">
        <w:rPr>
          <w:b/>
          <w:bCs/>
          <w:sz w:val="22"/>
          <w:szCs w:val="22"/>
          <w:rtl/>
        </w:rPr>
        <w:tab/>
        <w:t>הוצאות ביגוד</w:t>
      </w:r>
    </w:p>
    <w:p w:rsidR="000F117D" w:rsidRPr="00C50E33" w:rsidRDefault="000F117D" w:rsidP="000F117D">
      <w:pPr>
        <w:tabs>
          <w:tab w:val="left" w:pos="397"/>
          <w:tab w:val="left" w:pos="811"/>
          <w:tab w:val="left" w:pos="1332"/>
        </w:tabs>
        <w:ind w:left="913" w:right="-98" w:hanging="913"/>
        <w:jc w:val="both"/>
        <w:rPr>
          <w:sz w:val="22"/>
          <w:szCs w:val="22"/>
          <w:rtl/>
        </w:rPr>
      </w:pPr>
      <w:r w:rsidRPr="00C50E33">
        <w:rPr>
          <w:sz w:val="22"/>
          <w:szCs w:val="22"/>
          <w:rtl/>
        </w:rPr>
        <w:tab/>
      </w:r>
      <w:r w:rsidRPr="00C50E33">
        <w:rPr>
          <w:b/>
          <w:bCs/>
          <w:sz w:val="22"/>
          <w:szCs w:val="22"/>
          <w:rtl/>
        </w:rPr>
        <w:t>א.</w:t>
      </w:r>
      <w:r w:rsidRPr="00C50E33">
        <w:rPr>
          <w:sz w:val="22"/>
          <w:szCs w:val="22"/>
          <w:rtl/>
        </w:rPr>
        <w:tab/>
        <w:t>לעניין זה - "ביגוד" - בגדים, לרבות נעליים, שנועדו לשמש לצורכי עבודה ומתקיים בהם אחד מאלה:</w:t>
      </w:r>
    </w:p>
    <w:p w:rsidR="000F117D" w:rsidRPr="00C50E33" w:rsidRDefault="000F117D" w:rsidP="000F117D">
      <w:pPr>
        <w:tabs>
          <w:tab w:val="left" w:pos="397"/>
          <w:tab w:val="left" w:pos="797"/>
          <w:tab w:val="left" w:pos="1133"/>
        </w:tabs>
        <w:ind w:right="-98"/>
        <w:jc w:val="both"/>
        <w:rPr>
          <w:sz w:val="22"/>
          <w:szCs w:val="22"/>
          <w:rtl/>
        </w:rPr>
      </w:pPr>
      <w:r w:rsidRPr="00C50E33">
        <w:rPr>
          <w:sz w:val="22"/>
          <w:szCs w:val="22"/>
          <w:rtl/>
        </w:rPr>
        <w:tab/>
      </w:r>
      <w:r w:rsidRPr="00C50E33">
        <w:rPr>
          <w:sz w:val="22"/>
          <w:szCs w:val="22"/>
          <w:rtl/>
        </w:rPr>
        <w:tab/>
      </w:r>
      <w:r w:rsidRPr="00193700">
        <w:rPr>
          <w:sz w:val="22"/>
          <w:szCs w:val="22"/>
          <w:rtl/>
        </w:rPr>
        <w:t>1.</w:t>
      </w:r>
      <w:r w:rsidRPr="00C50E33">
        <w:rPr>
          <w:sz w:val="22"/>
          <w:szCs w:val="22"/>
          <w:rtl/>
        </w:rPr>
        <w:tab/>
        <w:t>ניתן לזהות בהם, באופן בולט, השתייכות לעסקו של הנישום;</w:t>
      </w:r>
    </w:p>
    <w:p w:rsidR="000F117D" w:rsidRDefault="000F117D" w:rsidP="000F117D">
      <w:pPr>
        <w:pStyle w:val="a8"/>
        <w:tabs>
          <w:tab w:val="clear" w:pos="913"/>
          <w:tab w:val="clear" w:pos="1332"/>
          <w:tab w:val="left" w:pos="797"/>
          <w:tab w:val="left" w:pos="1133"/>
        </w:tabs>
        <w:ind w:right="-98"/>
        <w:rPr>
          <w:sz w:val="22"/>
          <w:szCs w:val="22"/>
          <w:rtl/>
        </w:rPr>
      </w:pPr>
      <w:r w:rsidRPr="00C50E33">
        <w:rPr>
          <w:sz w:val="22"/>
          <w:szCs w:val="22"/>
          <w:rtl/>
        </w:rPr>
        <w:tab/>
      </w:r>
      <w:r w:rsidRPr="00C50E33">
        <w:rPr>
          <w:sz w:val="22"/>
          <w:szCs w:val="22"/>
          <w:rtl/>
        </w:rPr>
        <w:tab/>
      </w:r>
      <w:r w:rsidRPr="00193700">
        <w:rPr>
          <w:sz w:val="22"/>
          <w:szCs w:val="22"/>
          <w:rtl/>
        </w:rPr>
        <w:t>2.</w:t>
      </w:r>
      <w:r w:rsidRPr="00C50E33">
        <w:rPr>
          <w:sz w:val="22"/>
          <w:szCs w:val="22"/>
          <w:rtl/>
        </w:rPr>
        <w:tab/>
        <w:t>על פי דין קיימת חובה ללבוש את הביגוד.</w:t>
      </w:r>
    </w:p>
    <w:p w:rsidR="000F117D" w:rsidRPr="00C50E33" w:rsidRDefault="000F117D" w:rsidP="000F117D">
      <w:pPr>
        <w:pStyle w:val="a8"/>
        <w:tabs>
          <w:tab w:val="clear" w:pos="913"/>
          <w:tab w:val="clear" w:pos="1332"/>
          <w:tab w:val="left" w:pos="797"/>
          <w:tab w:val="left" w:pos="1133"/>
        </w:tabs>
        <w:ind w:right="-98"/>
        <w:rPr>
          <w:sz w:val="22"/>
          <w:szCs w:val="22"/>
          <w:rtl/>
        </w:rPr>
      </w:pPr>
    </w:p>
    <w:p w:rsidR="000F117D" w:rsidRPr="00C50E33" w:rsidRDefault="000F117D" w:rsidP="000F117D">
      <w:pPr>
        <w:tabs>
          <w:tab w:val="left" w:pos="397"/>
          <w:tab w:val="left" w:pos="811"/>
          <w:tab w:val="left" w:pos="1332"/>
        </w:tabs>
        <w:ind w:left="913" w:right="-98" w:hanging="913"/>
        <w:jc w:val="both"/>
        <w:rPr>
          <w:sz w:val="22"/>
          <w:szCs w:val="22"/>
          <w:rtl/>
        </w:rPr>
      </w:pPr>
      <w:r w:rsidRPr="00193700">
        <w:rPr>
          <w:b/>
          <w:bCs/>
          <w:sz w:val="22"/>
          <w:szCs w:val="22"/>
          <w:rtl/>
        </w:rPr>
        <w:tab/>
        <w:t>ב.</w:t>
      </w:r>
      <w:r w:rsidRPr="00193700">
        <w:rPr>
          <w:b/>
          <w:bCs/>
          <w:sz w:val="22"/>
          <w:szCs w:val="22"/>
          <w:rtl/>
        </w:rPr>
        <w:tab/>
      </w:r>
      <w:r w:rsidRPr="00C50E33">
        <w:rPr>
          <w:sz w:val="22"/>
          <w:szCs w:val="22"/>
          <w:rtl/>
        </w:rPr>
        <w:t>הוצאות לרכישת ביגוד שהוציא הנישום בעבורו או בעבור עובדו יותרו לניכוי כלהלן:</w:t>
      </w:r>
    </w:p>
    <w:p w:rsidR="000F117D" w:rsidRPr="00C50E33" w:rsidRDefault="000F117D" w:rsidP="000F117D">
      <w:pPr>
        <w:tabs>
          <w:tab w:val="left" w:pos="397"/>
          <w:tab w:val="left" w:pos="811"/>
          <w:tab w:val="left" w:pos="1147"/>
        </w:tabs>
        <w:ind w:left="1161" w:right="-98" w:hanging="1161"/>
        <w:jc w:val="both"/>
        <w:rPr>
          <w:sz w:val="22"/>
          <w:szCs w:val="22"/>
          <w:rtl/>
        </w:rPr>
      </w:pPr>
      <w:r w:rsidRPr="00C50E33">
        <w:rPr>
          <w:sz w:val="22"/>
          <w:szCs w:val="22"/>
          <w:rtl/>
        </w:rPr>
        <w:tab/>
      </w:r>
      <w:r w:rsidRPr="00C50E33">
        <w:rPr>
          <w:sz w:val="22"/>
          <w:szCs w:val="22"/>
          <w:rtl/>
        </w:rPr>
        <w:tab/>
      </w:r>
      <w:r w:rsidRPr="00193700">
        <w:rPr>
          <w:sz w:val="22"/>
          <w:szCs w:val="22"/>
          <w:rtl/>
        </w:rPr>
        <w:t>1.</w:t>
      </w:r>
      <w:r w:rsidRPr="00C50E33">
        <w:rPr>
          <w:sz w:val="22"/>
          <w:szCs w:val="22"/>
          <w:rtl/>
        </w:rPr>
        <w:tab/>
        <w:t>80% מההוצאות אם ניתן להשתמש בביגוד שלא לצורכי עבודה (לפי דברי הסבר של רשויות המס - כגון: חליפת מדים ייצוגית להופעת עורכי דין, חליפת מדים ייצוגית - גם אם סמל העסק מוטבע בה);</w:t>
      </w:r>
    </w:p>
    <w:p w:rsidR="000F117D" w:rsidRDefault="000F117D" w:rsidP="000F117D">
      <w:pPr>
        <w:tabs>
          <w:tab w:val="left" w:pos="397"/>
          <w:tab w:val="left" w:pos="811"/>
          <w:tab w:val="left" w:pos="1147"/>
        </w:tabs>
        <w:ind w:left="1161" w:right="-98" w:hanging="1161"/>
        <w:jc w:val="both"/>
        <w:rPr>
          <w:sz w:val="22"/>
          <w:szCs w:val="22"/>
          <w:rtl/>
        </w:rPr>
      </w:pPr>
      <w:r w:rsidRPr="00C50E33">
        <w:rPr>
          <w:sz w:val="22"/>
          <w:szCs w:val="22"/>
          <w:rtl/>
        </w:rPr>
        <w:tab/>
      </w:r>
      <w:r w:rsidRPr="00193700">
        <w:rPr>
          <w:sz w:val="22"/>
          <w:szCs w:val="22"/>
          <w:rtl/>
        </w:rPr>
        <w:tab/>
        <w:t>2.</w:t>
      </w:r>
      <w:r w:rsidRPr="00C50E33">
        <w:rPr>
          <w:sz w:val="22"/>
          <w:szCs w:val="22"/>
          <w:rtl/>
        </w:rPr>
        <w:tab/>
        <w:t>מלוא ההוצאות אם לא ניתן להשתמש בביגוד שלא לצורכי העסק. (לפי דברי ההסבר של רשויות המס - כגון: סרבל טייסים, חלוק אחיות, גלימה שחורה של עורכי דין, קסדה וכיו"ב).</w:t>
      </w:r>
    </w:p>
    <w:p w:rsidR="000F117D" w:rsidRPr="00C50E33" w:rsidRDefault="000F117D" w:rsidP="000F117D">
      <w:pPr>
        <w:pStyle w:val="a8"/>
        <w:tabs>
          <w:tab w:val="clear" w:pos="913"/>
          <w:tab w:val="clear" w:pos="1332"/>
          <w:tab w:val="left" w:pos="811"/>
          <w:tab w:val="left" w:pos="1147"/>
        </w:tabs>
        <w:ind w:left="1161" w:right="-98" w:hanging="1161"/>
        <w:rPr>
          <w:sz w:val="22"/>
          <w:szCs w:val="22"/>
          <w:rtl/>
        </w:rPr>
      </w:pPr>
    </w:p>
    <w:p w:rsidR="000F117D" w:rsidRPr="00C50E33" w:rsidRDefault="000F117D" w:rsidP="000F117D">
      <w:pPr>
        <w:ind w:left="797" w:right="-98" w:hanging="406"/>
        <w:jc w:val="both"/>
        <w:rPr>
          <w:sz w:val="22"/>
          <w:szCs w:val="22"/>
          <w:rtl/>
        </w:rPr>
      </w:pPr>
      <w:r w:rsidRPr="00C50E33">
        <w:rPr>
          <w:b/>
          <w:bCs/>
          <w:sz w:val="22"/>
          <w:szCs w:val="22"/>
          <w:rtl/>
        </w:rPr>
        <w:t>ג.</w:t>
      </w:r>
      <w:r w:rsidRPr="00C50E33">
        <w:rPr>
          <w:sz w:val="22"/>
          <w:szCs w:val="22"/>
          <w:rtl/>
        </w:rPr>
        <w:tab/>
        <w:t>לפי דברי הסבר של רשויות המס - כאשר הביגוד לא נועד לשמש לצרכי העסק, כאמור לעיל, והוא ניתן לעובד במימון המעביד - הוא ייחשב לטובת הנאה שיש לזקוף להכנסת העובד לצורך חישוב המס החל.</w:t>
      </w:r>
    </w:p>
    <w:p w:rsidR="000F117D" w:rsidRPr="00C50E33" w:rsidRDefault="000F117D" w:rsidP="000F117D">
      <w:pPr>
        <w:tabs>
          <w:tab w:val="left" w:pos="397"/>
          <w:tab w:val="left" w:pos="913"/>
          <w:tab w:val="left" w:pos="1332"/>
          <w:tab w:val="left" w:pos="1792"/>
        </w:tabs>
        <w:jc w:val="both"/>
        <w:rPr>
          <w:sz w:val="22"/>
          <w:szCs w:val="22"/>
          <w:u w:val="single"/>
          <w:rtl/>
        </w:rPr>
      </w:pPr>
    </w:p>
    <w:p w:rsidR="000F117D" w:rsidRPr="00C50E33" w:rsidRDefault="000F117D" w:rsidP="000F117D">
      <w:pPr>
        <w:tabs>
          <w:tab w:val="left" w:pos="397"/>
          <w:tab w:val="left" w:pos="913"/>
          <w:tab w:val="left" w:pos="1332"/>
        </w:tabs>
        <w:ind w:left="327" w:right="14" w:hanging="327"/>
        <w:jc w:val="both"/>
        <w:rPr>
          <w:sz w:val="22"/>
          <w:szCs w:val="22"/>
          <w:rtl/>
        </w:rPr>
      </w:pPr>
      <w:r w:rsidRPr="00C50E33">
        <w:rPr>
          <w:b/>
          <w:bCs/>
          <w:sz w:val="22"/>
          <w:szCs w:val="22"/>
          <w:rtl/>
        </w:rPr>
        <w:t>7.</w:t>
      </w:r>
      <w:r w:rsidRPr="00C50E33">
        <w:rPr>
          <w:b/>
          <w:bCs/>
          <w:sz w:val="22"/>
          <w:szCs w:val="22"/>
          <w:rtl/>
        </w:rPr>
        <w:tab/>
        <w:t>הוצאות בשל שיחות טלפון (שאינו טלפון נייד) ממקום מגורים</w:t>
      </w:r>
    </w:p>
    <w:p w:rsidR="000F117D" w:rsidRPr="00C50E33" w:rsidRDefault="000F117D" w:rsidP="000F117D">
      <w:pPr>
        <w:tabs>
          <w:tab w:val="left" w:pos="894"/>
          <w:tab w:val="left" w:pos="1332"/>
        </w:tabs>
        <w:ind w:left="752" w:right="-142" w:hanging="425"/>
        <w:jc w:val="both"/>
        <w:rPr>
          <w:sz w:val="22"/>
          <w:szCs w:val="22"/>
          <w:rtl/>
        </w:rPr>
      </w:pPr>
      <w:r w:rsidRPr="00C50E33">
        <w:rPr>
          <w:b/>
          <w:bCs/>
          <w:sz w:val="22"/>
          <w:szCs w:val="22"/>
          <w:rtl/>
        </w:rPr>
        <w:t>א.</w:t>
      </w:r>
      <w:r w:rsidRPr="00C50E33">
        <w:rPr>
          <w:sz w:val="22"/>
          <w:szCs w:val="22"/>
          <w:rtl/>
        </w:rPr>
        <w:tab/>
        <w:t>כאשר הוכח, להנחת דעתו של פקיד השומה, כי הוצאו הוצאות בשל  אחזקת טלפון ממקום מגוריו של הנישום או של "בעל שליטה" (כמוגדר בסעיף 32(9) לפקודה) המשמש את עיקר עסקו או משלח ידו של הנישום, יותרו ההוצאות כדלהלן:</w:t>
      </w:r>
    </w:p>
    <w:p w:rsidR="000F117D" w:rsidRPr="00C50E33" w:rsidRDefault="000F117D" w:rsidP="000F117D">
      <w:pPr>
        <w:tabs>
          <w:tab w:val="left" w:pos="397"/>
        </w:tabs>
        <w:ind w:left="1035" w:right="-142" w:hanging="283"/>
        <w:jc w:val="both"/>
        <w:rPr>
          <w:sz w:val="22"/>
          <w:szCs w:val="22"/>
          <w:rtl/>
        </w:rPr>
      </w:pPr>
      <w:r w:rsidRPr="0095285D">
        <w:rPr>
          <w:sz w:val="22"/>
          <w:szCs w:val="22"/>
          <w:rtl/>
        </w:rPr>
        <w:t>1</w:t>
      </w:r>
      <w:r w:rsidRPr="0095285D">
        <w:rPr>
          <w:b/>
          <w:bCs/>
          <w:sz w:val="22"/>
          <w:szCs w:val="22"/>
          <w:rtl/>
        </w:rPr>
        <w:t>.</w:t>
      </w:r>
      <w:r w:rsidRPr="00C50E33">
        <w:rPr>
          <w:sz w:val="22"/>
          <w:szCs w:val="22"/>
          <w:rtl/>
        </w:rPr>
        <w:tab/>
        <w:t xml:space="preserve">כאשר הוצאות החזקת טלפון לא עלו על </w:t>
      </w:r>
      <w:r>
        <w:rPr>
          <w:rFonts w:hint="cs"/>
          <w:sz w:val="22"/>
          <w:szCs w:val="22"/>
          <w:rtl/>
        </w:rPr>
        <w:t>23</w:t>
      </w:r>
      <w:r w:rsidRPr="00C50E33">
        <w:rPr>
          <w:sz w:val="22"/>
          <w:szCs w:val="22"/>
          <w:rtl/>
        </w:rPr>
        <w:t>,</w:t>
      </w:r>
      <w:r>
        <w:rPr>
          <w:rFonts w:hint="cs"/>
          <w:sz w:val="22"/>
          <w:szCs w:val="22"/>
          <w:rtl/>
        </w:rPr>
        <w:t>900</w:t>
      </w:r>
      <w:r w:rsidRPr="00C50E33">
        <w:rPr>
          <w:sz w:val="22"/>
          <w:szCs w:val="22"/>
          <w:rtl/>
        </w:rPr>
        <w:t xml:space="preserve"> ש"ח לשנה - יותר</w:t>
      </w:r>
      <w:r>
        <w:rPr>
          <w:rFonts w:hint="cs"/>
          <w:sz w:val="22"/>
          <w:szCs w:val="22"/>
          <w:rtl/>
        </w:rPr>
        <w:t>ו</w:t>
      </w:r>
      <w:r w:rsidRPr="00C50E33">
        <w:rPr>
          <w:sz w:val="22"/>
          <w:szCs w:val="22"/>
          <w:rtl/>
        </w:rPr>
        <w:t xml:space="preserve"> בניכוי הסכום בגובה 80% מההוצאות </w:t>
      </w:r>
      <w:r>
        <w:rPr>
          <w:rFonts w:hint="cs"/>
          <w:sz w:val="22"/>
          <w:szCs w:val="22"/>
          <w:rtl/>
        </w:rPr>
        <w:t>או חלק מהוצאות העולה על 2,400</w:t>
      </w:r>
      <w:r w:rsidRPr="00C50E33">
        <w:rPr>
          <w:sz w:val="22"/>
          <w:szCs w:val="22"/>
          <w:rtl/>
        </w:rPr>
        <w:t xml:space="preserve"> ש"ח, לפי הנמוך.</w:t>
      </w:r>
    </w:p>
    <w:p w:rsidR="000F117D" w:rsidRPr="00C50E33" w:rsidRDefault="000F117D" w:rsidP="000F117D">
      <w:pPr>
        <w:ind w:left="1035" w:right="-142"/>
        <w:jc w:val="both"/>
        <w:rPr>
          <w:sz w:val="22"/>
          <w:szCs w:val="22"/>
          <w:rtl/>
        </w:rPr>
      </w:pPr>
      <w:r w:rsidRPr="00C50E33">
        <w:rPr>
          <w:sz w:val="22"/>
          <w:szCs w:val="22"/>
          <w:rtl/>
        </w:rPr>
        <w:t xml:space="preserve">נקודת האיזון בין שתי החלופות היא לגבי סכום הוצאות שנתי של </w:t>
      </w:r>
      <w:r>
        <w:rPr>
          <w:rFonts w:hint="cs"/>
          <w:sz w:val="22"/>
          <w:szCs w:val="22"/>
          <w:rtl/>
        </w:rPr>
        <w:t>12,000</w:t>
      </w:r>
      <w:r w:rsidRPr="00C50E33">
        <w:rPr>
          <w:sz w:val="22"/>
          <w:szCs w:val="22"/>
          <w:rtl/>
        </w:rPr>
        <w:t xml:space="preserve"> ש"ח:</w:t>
      </w:r>
    </w:p>
    <w:p w:rsidR="000F117D" w:rsidRPr="00C50E33" w:rsidRDefault="000F117D" w:rsidP="000F117D">
      <w:pPr>
        <w:tabs>
          <w:tab w:val="left" w:pos="397"/>
          <w:tab w:val="left" w:pos="913"/>
          <w:tab w:val="left" w:pos="1332"/>
        </w:tabs>
        <w:ind w:right="-142"/>
        <w:jc w:val="both"/>
        <w:rPr>
          <w:sz w:val="22"/>
          <w:szCs w:val="22"/>
          <w:rtl/>
        </w:rPr>
      </w:pPr>
      <w:r w:rsidRPr="00C50E33">
        <w:rPr>
          <w:sz w:val="22"/>
          <w:szCs w:val="22"/>
          <w:rtl/>
        </w:rPr>
        <w:tab/>
      </w:r>
      <w:r w:rsidRPr="00C50E33">
        <w:rPr>
          <w:sz w:val="22"/>
          <w:szCs w:val="22"/>
          <w:rtl/>
        </w:rPr>
        <w:tab/>
        <w:t xml:space="preserve">  (</w:t>
      </w:r>
      <w:r>
        <w:rPr>
          <w:rFonts w:hint="cs"/>
          <w:sz w:val="22"/>
          <w:szCs w:val="22"/>
          <w:rtl/>
        </w:rPr>
        <w:t xml:space="preserve">9,600  </w:t>
      </w:r>
      <w:r w:rsidRPr="00C50E33">
        <w:rPr>
          <w:sz w:val="22"/>
          <w:szCs w:val="22"/>
          <w:rtl/>
        </w:rPr>
        <w:t xml:space="preserve">= </w:t>
      </w:r>
      <w:r>
        <w:rPr>
          <w:rFonts w:hint="cs"/>
          <w:sz w:val="22"/>
          <w:szCs w:val="22"/>
          <w:rtl/>
        </w:rPr>
        <w:t xml:space="preserve">2,400 </w:t>
      </w:r>
      <w:r w:rsidRPr="00C50E33">
        <w:rPr>
          <w:sz w:val="22"/>
          <w:szCs w:val="22"/>
          <w:rtl/>
        </w:rPr>
        <w:t xml:space="preserve">- </w:t>
      </w:r>
      <w:r>
        <w:rPr>
          <w:rFonts w:hint="cs"/>
          <w:sz w:val="22"/>
          <w:szCs w:val="22"/>
          <w:rtl/>
        </w:rPr>
        <w:t>12,000</w:t>
      </w:r>
      <w:r w:rsidRPr="00C50E33">
        <w:rPr>
          <w:sz w:val="22"/>
          <w:szCs w:val="22"/>
          <w:rtl/>
        </w:rPr>
        <w:t xml:space="preserve">;  </w:t>
      </w:r>
      <w:r>
        <w:rPr>
          <w:rFonts w:hint="cs"/>
          <w:sz w:val="22"/>
          <w:szCs w:val="22"/>
          <w:rtl/>
        </w:rPr>
        <w:t>9,600</w:t>
      </w:r>
      <w:r w:rsidRPr="00C50E33">
        <w:rPr>
          <w:sz w:val="22"/>
          <w:szCs w:val="22"/>
          <w:rtl/>
        </w:rPr>
        <w:t xml:space="preserve"> </w:t>
      </w:r>
      <w:r>
        <w:rPr>
          <w:rFonts w:hint="cs"/>
          <w:sz w:val="22"/>
          <w:szCs w:val="22"/>
          <w:rtl/>
        </w:rPr>
        <w:t xml:space="preserve"> </w:t>
      </w:r>
      <w:r w:rsidRPr="00C50E33">
        <w:rPr>
          <w:sz w:val="22"/>
          <w:szCs w:val="22"/>
          <w:rtl/>
        </w:rPr>
        <w:t>=</w:t>
      </w:r>
      <w:r>
        <w:rPr>
          <w:rFonts w:hint="cs"/>
          <w:sz w:val="22"/>
          <w:szCs w:val="22"/>
          <w:rtl/>
        </w:rPr>
        <w:t xml:space="preserve">  </w:t>
      </w:r>
      <w:r w:rsidRPr="00C50E33">
        <w:rPr>
          <w:sz w:val="22"/>
          <w:szCs w:val="22"/>
          <w:rtl/>
        </w:rPr>
        <w:t xml:space="preserve">80% </w:t>
      </w:r>
      <w:r w:rsidRPr="00C50E33">
        <w:rPr>
          <w:sz w:val="22"/>
          <w:szCs w:val="22"/>
        </w:rPr>
        <w:t>x</w:t>
      </w:r>
      <w:r w:rsidRPr="00C50E33">
        <w:rPr>
          <w:sz w:val="22"/>
          <w:szCs w:val="22"/>
          <w:rtl/>
        </w:rPr>
        <w:t xml:space="preserve"> </w:t>
      </w:r>
      <w:r>
        <w:rPr>
          <w:rFonts w:hint="cs"/>
          <w:sz w:val="22"/>
          <w:szCs w:val="22"/>
          <w:rtl/>
        </w:rPr>
        <w:t>12,000</w:t>
      </w:r>
      <w:r w:rsidRPr="00C50E33">
        <w:rPr>
          <w:sz w:val="22"/>
          <w:szCs w:val="22"/>
          <w:rtl/>
        </w:rPr>
        <w:t>).</w:t>
      </w:r>
    </w:p>
    <w:p w:rsidR="000F117D" w:rsidRPr="00C50E33" w:rsidRDefault="000F117D" w:rsidP="000F117D">
      <w:pPr>
        <w:ind w:left="1035" w:right="-142"/>
        <w:jc w:val="both"/>
        <w:rPr>
          <w:sz w:val="22"/>
          <w:szCs w:val="22"/>
          <w:rtl/>
        </w:rPr>
      </w:pPr>
      <w:r w:rsidRPr="00C50E33">
        <w:rPr>
          <w:sz w:val="22"/>
          <w:szCs w:val="22"/>
          <w:rtl/>
        </w:rPr>
        <w:t>כאשר סכום ההוצאות השנתי נמוך מ-</w:t>
      </w:r>
      <w:r>
        <w:rPr>
          <w:rFonts w:hint="cs"/>
          <w:sz w:val="22"/>
          <w:szCs w:val="22"/>
          <w:rtl/>
        </w:rPr>
        <w:t>12,000</w:t>
      </w:r>
      <w:r w:rsidRPr="00C50E33">
        <w:rPr>
          <w:sz w:val="22"/>
          <w:szCs w:val="22"/>
          <w:rtl/>
        </w:rPr>
        <w:t xml:space="preserve"> ש"ח יותר סכום ההוצאות העולה על </w:t>
      </w:r>
      <w:r>
        <w:rPr>
          <w:rFonts w:hint="cs"/>
          <w:sz w:val="22"/>
          <w:szCs w:val="22"/>
          <w:rtl/>
        </w:rPr>
        <w:t>2,400</w:t>
      </w:r>
      <w:r w:rsidRPr="00C50E33">
        <w:rPr>
          <w:sz w:val="22"/>
          <w:szCs w:val="22"/>
          <w:rtl/>
        </w:rPr>
        <w:t xml:space="preserve"> ש"ח. אם סכום ההוצאות אינו עולה על </w:t>
      </w:r>
      <w:r>
        <w:rPr>
          <w:rFonts w:hint="cs"/>
          <w:sz w:val="22"/>
          <w:szCs w:val="22"/>
          <w:rtl/>
        </w:rPr>
        <w:t>2,240</w:t>
      </w:r>
      <w:r w:rsidRPr="00C50E33">
        <w:rPr>
          <w:sz w:val="22"/>
          <w:szCs w:val="22"/>
          <w:rtl/>
        </w:rPr>
        <w:t xml:space="preserve"> ש"ח לא יותר כל ניכוי.</w:t>
      </w:r>
    </w:p>
    <w:p w:rsidR="000F117D" w:rsidRPr="00C50E33" w:rsidRDefault="000F117D" w:rsidP="000F117D">
      <w:pPr>
        <w:ind w:left="1035" w:right="-142"/>
        <w:jc w:val="both"/>
        <w:rPr>
          <w:sz w:val="22"/>
          <w:szCs w:val="22"/>
          <w:rtl/>
        </w:rPr>
      </w:pPr>
      <w:r w:rsidRPr="00C50E33">
        <w:rPr>
          <w:sz w:val="22"/>
          <w:szCs w:val="22"/>
          <w:rtl/>
        </w:rPr>
        <w:t xml:space="preserve">כאשר סכום ההוצאות השנתי עולה על </w:t>
      </w:r>
      <w:r>
        <w:rPr>
          <w:rFonts w:hint="cs"/>
          <w:sz w:val="22"/>
          <w:szCs w:val="22"/>
          <w:rtl/>
        </w:rPr>
        <w:t>12,000</w:t>
      </w:r>
      <w:r w:rsidRPr="00C50E33">
        <w:rPr>
          <w:sz w:val="22"/>
          <w:szCs w:val="22"/>
          <w:rtl/>
        </w:rPr>
        <w:t xml:space="preserve"> ש"ח ואינו עולה על </w:t>
      </w:r>
      <w:r>
        <w:rPr>
          <w:rFonts w:hint="cs"/>
          <w:sz w:val="22"/>
          <w:szCs w:val="22"/>
          <w:rtl/>
        </w:rPr>
        <w:t>23</w:t>
      </w:r>
      <w:r w:rsidRPr="00C50E33">
        <w:rPr>
          <w:sz w:val="22"/>
          <w:szCs w:val="22"/>
          <w:rtl/>
        </w:rPr>
        <w:t>,</w:t>
      </w:r>
      <w:r>
        <w:rPr>
          <w:rFonts w:hint="cs"/>
          <w:sz w:val="22"/>
          <w:szCs w:val="22"/>
          <w:rtl/>
        </w:rPr>
        <w:t>900</w:t>
      </w:r>
      <w:r w:rsidRPr="00C50E33">
        <w:rPr>
          <w:sz w:val="22"/>
          <w:szCs w:val="22"/>
          <w:rtl/>
        </w:rPr>
        <w:t xml:space="preserve"> ש"ח יותר סכום ההוצאה השווה ל-80% מהן; במקרה זה הסכום המירבי שיותר בניכוי הוא </w:t>
      </w:r>
      <w:r>
        <w:rPr>
          <w:rFonts w:hint="cs"/>
          <w:sz w:val="22"/>
          <w:szCs w:val="22"/>
          <w:rtl/>
        </w:rPr>
        <w:t>19</w:t>
      </w:r>
      <w:r w:rsidRPr="00C50E33">
        <w:rPr>
          <w:sz w:val="22"/>
          <w:szCs w:val="22"/>
          <w:rtl/>
        </w:rPr>
        <w:t>,</w:t>
      </w:r>
      <w:r>
        <w:rPr>
          <w:rFonts w:hint="cs"/>
          <w:sz w:val="22"/>
          <w:szCs w:val="22"/>
          <w:rtl/>
        </w:rPr>
        <w:t>120</w:t>
      </w:r>
      <w:r w:rsidRPr="00C50E33">
        <w:rPr>
          <w:sz w:val="22"/>
          <w:szCs w:val="22"/>
          <w:rtl/>
        </w:rPr>
        <w:t xml:space="preserve"> ש"ח (80% </w:t>
      </w:r>
      <w:r w:rsidRPr="00C50E33">
        <w:rPr>
          <w:sz w:val="22"/>
          <w:szCs w:val="22"/>
        </w:rPr>
        <w:t>x</w:t>
      </w:r>
      <w:r w:rsidRPr="00C50E33">
        <w:rPr>
          <w:sz w:val="22"/>
          <w:szCs w:val="22"/>
          <w:rtl/>
        </w:rPr>
        <w:t xml:space="preserve"> </w:t>
      </w:r>
      <w:r>
        <w:rPr>
          <w:rFonts w:hint="cs"/>
          <w:sz w:val="22"/>
          <w:szCs w:val="22"/>
          <w:rtl/>
        </w:rPr>
        <w:t>23</w:t>
      </w:r>
      <w:r w:rsidRPr="00C50E33">
        <w:rPr>
          <w:sz w:val="22"/>
          <w:szCs w:val="22"/>
          <w:rtl/>
        </w:rPr>
        <w:t>,</w:t>
      </w:r>
      <w:r>
        <w:rPr>
          <w:rFonts w:hint="cs"/>
          <w:sz w:val="22"/>
          <w:szCs w:val="22"/>
          <w:rtl/>
        </w:rPr>
        <w:t>900</w:t>
      </w:r>
      <w:r w:rsidRPr="00C50E33">
        <w:rPr>
          <w:sz w:val="22"/>
          <w:szCs w:val="22"/>
          <w:rtl/>
        </w:rPr>
        <w:t>).</w:t>
      </w:r>
    </w:p>
    <w:p w:rsidR="000F117D" w:rsidRPr="0095285D" w:rsidRDefault="000F117D" w:rsidP="000F117D">
      <w:pPr>
        <w:tabs>
          <w:tab w:val="left" w:pos="397"/>
          <w:tab w:val="left" w:pos="1035"/>
          <w:tab w:val="left" w:pos="1332"/>
        </w:tabs>
        <w:ind w:left="1035" w:right="-142" w:hanging="283"/>
        <w:jc w:val="both"/>
        <w:rPr>
          <w:sz w:val="22"/>
          <w:szCs w:val="22"/>
          <w:rtl/>
        </w:rPr>
      </w:pPr>
      <w:r>
        <w:rPr>
          <w:rFonts w:hint="cs"/>
          <w:sz w:val="22"/>
          <w:szCs w:val="22"/>
          <w:rtl/>
        </w:rPr>
        <w:t>2.</w:t>
      </w:r>
      <w:r w:rsidRPr="0095285D">
        <w:rPr>
          <w:sz w:val="22"/>
          <w:szCs w:val="22"/>
          <w:rtl/>
        </w:rPr>
        <w:tab/>
        <w:t xml:space="preserve">כאשר הוצאות החזקת הטלפון עלו על </w:t>
      </w:r>
      <w:r>
        <w:rPr>
          <w:rFonts w:hint="cs"/>
          <w:sz w:val="22"/>
          <w:szCs w:val="22"/>
          <w:rtl/>
        </w:rPr>
        <w:t>23</w:t>
      </w:r>
      <w:r w:rsidRPr="0095285D">
        <w:rPr>
          <w:sz w:val="22"/>
          <w:szCs w:val="22"/>
          <w:rtl/>
        </w:rPr>
        <w:t>,</w:t>
      </w:r>
      <w:r>
        <w:rPr>
          <w:rFonts w:hint="cs"/>
          <w:sz w:val="22"/>
          <w:szCs w:val="22"/>
          <w:rtl/>
        </w:rPr>
        <w:t>900</w:t>
      </w:r>
      <w:r w:rsidRPr="0095285D">
        <w:rPr>
          <w:sz w:val="22"/>
          <w:szCs w:val="22"/>
          <w:rtl/>
        </w:rPr>
        <w:t xml:space="preserve"> ש"ח לשנה, יותר בניכוי חלק ההוצאות העולה על </w:t>
      </w:r>
      <w:r w:rsidRPr="0095285D">
        <w:rPr>
          <w:rFonts w:hint="cs"/>
          <w:sz w:val="22"/>
          <w:szCs w:val="22"/>
          <w:rtl/>
        </w:rPr>
        <w:t>4,</w:t>
      </w:r>
      <w:r>
        <w:rPr>
          <w:rFonts w:hint="cs"/>
          <w:sz w:val="22"/>
          <w:szCs w:val="22"/>
          <w:rtl/>
        </w:rPr>
        <w:t>800</w:t>
      </w:r>
      <w:r w:rsidRPr="0095285D">
        <w:rPr>
          <w:sz w:val="22"/>
          <w:szCs w:val="22"/>
          <w:rtl/>
        </w:rPr>
        <w:t xml:space="preserve"> ש"ח.</w:t>
      </w:r>
    </w:p>
    <w:p w:rsidR="000F117D" w:rsidRPr="00C50E33" w:rsidRDefault="000F117D" w:rsidP="000F117D">
      <w:pPr>
        <w:tabs>
          <w:tab w:val="left" w:pos="397"/>
          <w:tab w:val="left" w:pos="1035"/>
          <w:tab w:val="left" w:pos="1332"/>
        </w:tabs>
        <w:ind w:left="1035" w:right="-142" w:hanging="283"/>
        <w:jc w:val="both"/>
        <w:rPr>
          <w:sz w:val="22"/>
          <w:szCs w:val="22"/>
          <w:rtl/>
        </w:rPr>
      </w:pPr>
      <w:r w:rsidRPr="0095285D">
        <w:rPr>
          <w:sz w:val="22"/>
          <w:szCs w:val="22"/>
          <w:rtl/>
        </w:rPr>
        <w:t>3.</w:t>
      </w:r>
      <w:r w:rsidRPr="0095285D">
        <w:rPr>
          <w:sz w:val="22"/>
          <w:szCs w:val="22"/>
          <w:rtl/>
        </w:rPr>
        <w:tab/>
        <w:t>אם מקום המגורים שימש את עיקר העיסוק בחלק מהשנה, יותר חלק מההוצאות הנ"ל, כמתואר</w:t>
      </w:r>
      <w:r w:rsidRPr="00C50E33">
        <w:rPr>
          <w:sz w:val="22"/>
          <w:szCs w:val="22"/>
          <w:rtl/>
        </w:rPr>
        <w:t xml:space="preserve"> בפסקאות א' ו-ב', באופן יחסי לתקופת השימוש לעומת 12 חודשים.</w:t>
      </w:r>
    </w:p>
    <w:p w:rsidR="000F117D" w:rsidRPr="00C50E33" w:rsidRDefault="000F117D" w:rsidP="000F117D">
      <w:pPr>
        <w:tabs>
          <w:tab w:val="left" w:pos="397"/>
          <w:tab w:val="left" w:pos="913"/>
          <w:tab w:val="left" w:pos="1332"/>
        </w:tabs>
        <w:ind w:right="-142"/>
        <w:jc w:val="both"/>
        <w:rPr>
          <w:sz w:val="22"/>
          <w:szCs w:val="22"/>
          <w:rtl/>
        </w:rPr>
      </w:pPr>
    </w:p>
    <w:p w:rsidR="000F117D" w:rsidRPr="00C50E33" w:rsidRDefault="000F117D" w:rsidP="000F117D">
      <w:pPr>
        <w:tabs>
          <w:tab w:val="left" w:pos="397"/>
          <w:tab w:val="left" w:pos="913"/>
          <w:tab w:val="left" w:pos="1332"/>
          <w:tab w:val="left" w:pos="1792"/>
        </w:tabs>
        <w:ind w:left="752" w:right="-142" w:hanging="425"/>
        <w:jc w:val="both"/>
        <w:rPr>
          <w:b/>
          <w:bCs/>
          <w:sz w:val="22"/>
          <w:szCs w:val="22"/>
          <w:rtl/>
        </w:rPr>
      </w:pPr>
      <w:r w:rsidRPr="00C50E33">
        <w:rPr>
          <w:b/>
          <w:bCs/>
          <w:sz w:val="22"/>
          <w:szCs w:val="22"/>
          <w:rtl/>
        </w:rPr>
        <w:t>ב</w:t>
      </w:r>
      <w:r>
        <w:rPr>
          <w:rFonts w:hint="cs"/>
          <w:b/>
          <w:bCs/>
          <w:sz w:val="22"/>
          <w:szCs w:val="22"/>
          <w:rtl/>
        </w:rPr>
        <w:t>.</w:t>
      </w:r>
      <w:r w:rsidRPr="00C50E33">
        <w:rPr>
          <w:sz w:val="22"/>
          <w:szCs w:val="22"/>
          <w:rtl/>
        </w:rPr>
        <w:tab/>
      </w:r>
      <w:r w:rsidRPr="00C50E33">
        <w:rPr>
          <w:b/>
          <w:bCs/>
          <w:sz w:val="22"/>
          <w:szCs w:val="22"/>
          <w:rtl/>
        </w:rPr>
        <w:t>שיחת טלפון לחו"ל</w:t>
      </w:r>
    </w:p>
    <w:p w:rsidR="000F117D" w:rsidRPr="00C50E33" w:rsidRDefault="000F117D" w:rsidP="000F117D">
      <w:pPr>
        <w:tabs>
          <w:tab w:val="left" w:pos="397"/>
          <w:tab w:val="left" w:pos="913"/>
          <w:tab w:val="left" w:pos="1332"/>
          <w:tab w:val="left" w:pos="1792"/>
        </w:tabs>
        <w:ind w:left="752" w:right="-142"/>
        <w:jc w:val="both"/>
        <w:rPr>
          <w:sz w:val="22"/>
          <w:szCs w:val="22"/>
          <w:rtl/>
        </w:rPr>
      </w:pPr>
      <w:r w:rsidRPr="00C50E33">
        <w:rPr>
          <w:sz w:val="22"/>
          <w:szCs w:val="22"/>
          <w:rtl/>
        </w:rPr>
        <w:t>ההוצאה תותר במלואה, אם נוהל רישום כנדרש (תאריך, שעה, יעד השיחה, פרטי מקבלה, משך השיחה, נושאה ומחירה המשוער) להבדיל מהוצאות טלפון בארץ, אין חובה שמקום המגורים ישמש את עיקר עסקו של הנישום.</w:t>
      </w:r>
    </w:p>
    <w:p w:rsidR="000F117D" w:rsidRDefault="000F117D" w:rsidP="000F117D">
      <w:pPr>
        <w:ind w:right="14"/>
        <w:jc w:val="both"/>
        <w:rPr>
          <w:b/>
          <w:bCs/>
          <w:szCs w:val="23"/>
          <w:u w:val="single"/>
          <w:rtl/>
        </w:rPr>
      </w:pPr>
    </w:p>
    <w:p w:rsidR="000F117D" w:rsidRPr="00C50E33" w:rsidRDefault="000F117D" w:rsidP="000F117D">
      <w:pPr>
        <w:tabs>
          <w:tab w:val="left" w:pos="468"/>
        </w:tabs>
        <w:ind w:left="468" w:right="14" w:hanging="468"/>
        <w:jc w:val="both"/>
        <w:rPr>
          <w:b/>
          <w:bCs/>
          <w:sz w:val="22"/>
          <w:szCs w:val="22"/>
          <w:rtl/>
        </w:rPr>
      </w:pPr>
      <w:r w:rsidRPr="00C50E33">
        <w:rPr>
          <w:b/>
          <w:bCs/>
          <w:sz w:val="22"/>
          <w:szCs w:val="22"/>
          <w:rtl/>
        </w:rPr>
        <w:t>8.</w:t>
      </w:r>
      <w:r w:rsidRPr="00C50E33">
        <w:rPr>
          <w:b/>
          <w:bCs/>
          <w:sz w:val="22"/>
          <w:szCs w:val="22"/>
          <w:rtl/>
        </w:rPr>
        <w:tab/>
        <w:t>הוצאות החזקת טלפון נייד</w:t>
      </w:r>
    </w:p>
    <w:p w:rsidR="000F117D" w:rsidRDefault="000F117D" w:rsidP="000F117D">
      <w:pPr>
        <w:ind w:left="468" w:right="-142"/>
        <w:jc w:val="both"/>
        <w:rPr>
          <w:sz w:val="22"/>
          <w:szCs w:val="22"/>
          <w:rtl/>
        </w:rPr>
      </w:pPr>
      <w:r w:rsidRPr="00C50E33">
        <w:rPr>
          <w:sz w:val="22"/>
          <w:szCs w:val="22"/>
          <w:rtl/>
        </w:rPr>
        <w:t xml:space="preserve">ניכוי ההוצאות בשל החזקת רדיו טלפון נייד </w:t>
      </w:r>
      <w:r>
        <w:rPr>
          <w:rFonts w:hint="cs"/>
          <w:sz w:val="22"/>
          <w:szCs w:val="22"/>
          <w:rtl/>
        </w:rPr>
        <w:t xml:space="preserve">הוגבל, </w:t>
      </w:r>
      <w:r w:rsidRPr="00C50E33">
        <w:rPr>
          <w:sz w:val="22"/>
          <w:szCs w:val="22"/>
          <w:rtl/>
        </w:rPr>
        <w:t>כדלהלן:</w:t>
      </w:r>
    </w:p>
    <w:p w:rsidR="000F117D" w:rsidRPr="00C50E33" w:rsidRDefault="000F117D" w:rsidP="000F117D">
      <w:pPr>
        <w:bidi w:val="0"/>
        <w:spacing w:line="80" w:lineRule="exact"/>
        <w:ind w:right="-142"/>
        <w:rPr>
          <w:sz w:val="22"/>
          <w:szCs w:val="22"/>
          <w:rtl/>
        </w:rPr>
      </w:pPr>
    </w:p>
    <w:p w:rsidR="000F117D" w:rsidRDefault="000F117D" w:rsidP="000F117D">
      <w:pPr>
        <w:ind w:left="752" w:right="-142" w:hanging="284"/>
        <w:jc w:val="both"/>
        <w:rPr>
          <w:sz w:val="22"/>
          <w:szCs w:val="22"/>
          <w:rtl/>
        </w:rPr>
      </w:pPr>
      <w:r w:rsidRPr="00C50E33">
        <w:rPr>
          <w:sz w:val="22"/>
          <w:szCs w:val="22"/>
          <w:rtl/>
        </w:rPr>
        <w:t>-</w:t>
      </w:r>
      <w:r w:rsidRPr="00C50E33">
        <w:rPr>
          <w:sz w:val="22"/>
          <w:szCs w:val="22"/>
          <w:rtl/>
        </w:rPr>
        <w:tab/>
        <w:t>לא יותרו בניכוי הוצאות החזקת רדיו טלפון נייד המשמש בייצור הכנסה בסכום של 1,</w:t>
      </w:r>
      <w:r>
        <w:rPr>
          <w:rFonts w:hint="cs"/>
          <w:sz w:val="22"/>
          <w:szCs w:val="22"/>
          <w:rtl/>
        </w:rPr>
        <w:t>260</w:t>
      </w:r>
      <w:r w:rsidRPr="00C50E33">
        <w:rPr>
          <w:sz w:val="22"/>
          <w:szCs w:val="22"/>
          <w:rtl/>
        </w:rPr>
        <w:t xml:space="preserve"> ש"ח </w:t>
      </w:r>
      <w:r>
        <w:rPr>
          <w:rFonts w:hint="cs"/>
          <w:sz w:val="22"/>
          <w:szCs w:val="22"/>
          <w:rtl/>
        </w:rPr>
        <w:t>בשנה (105 ש"ח לחודש),</w:t>
      </w:r>
      <w:r w:rsidRPr="00C50E33">
        <w:rPr>
          <w:sz w:val="22"/>
          <w:szCs w:val="22"/>
          <w:rtl/>
        </w:rPr>
        <w:t xml:space="preserve"> או מחצית מההוצאות, לפי הנמוך;</w:t>
      </w:r>
    </w:p>
    <w:p w:rsidR="000F117D" w:rsidRPr="00C50E33" w:rsidRDefault="000F117D" w:rsidP="000F117D">
      <w:pPr>
        <w:bidi w:val="0"/>
        <w:spacing w:line="80" w:lineRule="exact"/>
        <w:ind w:right="-142"/>
        <w:rPr>
          <w:sz w:val="22"/>
          <w:szCs w:val="22"/>
          <w:rtl/>
        </w:rPr>
      </w:pPr>
    </w:p>
    <w:p w:rsidR="000F117D" w:rsidRDefault="000F117D" w:rsidP="000F117D">
      <w:pPr>
        <w:ind w:left="752" w:right="-142" w:hanging="284"/>
        <w:jc w:val="both"/>
        <w:rPr>
          <w:sz w:val="22"/>
          <w:szCs w:val="22"/>
          <w:rtl/>
        </w:rPr>
      </w:pPr>
      <w:r w:rsidRPr="00C50E33">
        <w:rPr>
          <w:sz w:val="22"/>
          <w:szCs w:val="22"/>
          <w:rtl/>
        </w:rPr>
        <w:t>-</w:t>
      </w:r>
      <w:r w:rsidRPr="00C50E33">
        <w:rPr>
          <w:sz w:val="22"/>
          <w:szCs w:val="22"/>
          <w:rtl/>
        </w:rPr>
        <w:tab/>
        <w:t>על אף האמור לעיל, הוצאות מעביד בשל רדיו טלפון נייד, שהועמד לרשות עובד, כמשמעותו בתקנות מס הכנסה (שווי השימוש ברדיו טלפון נייד), התשס"ב-2002, יותרו במלואן.</w:t>
      </w:r>
    </w:p>
    <w:p w:rsidR="000F117D" w:rsidRPr="00C50E33" w:rsidRDefault="000F117D" w:rsidP="000F117D">
      <w:pPr>
        <w:bidi w:val="0"/>
        <w:spacing w:line="80" w:lineRule="exact"/>
        <w:ind w:right="-142"/>
        <w:rPr>
          <w:sz w:val="22"/>
          <w:szCs w:val="22"/>
          <w:rtl/>
        </w:rPr>
      </w:pPr>
    </w:p>
    <w:p w:rsidR="000F117D" w:rsidRDefault="000F117D" w:rsidP="000F117D">
      <w:pPr>
        <w:ind w:left="752" w:right="-142"/>
        <w:jc w:val="both"/>
        <w:rPr>
          <w:sz w:val="22"/>
          <w:szCs w:val="22"/>
          <w:rtl/>
        </w:rPr>
      </w:pPr>
      <w:r w:rsidRPr="00C50E33">
        <w:rPr>
          <w:sz w:val="22"/>
          <w:szCs w:val="22"/>
          <w:rtl/>
        </w:rPr>
        <w:t xml:space="preserve">יש לוודא שעובד שהטלפון הנייד הועמד לרשותו (למעט רדיו טלפון שניתן להתקשר ממנו למקום העבודה בלבד), חוייב בשווי שימוש חודשי בגובה מחצית מההוצאה החודשית או </w:t>
      </w:r>
      <w:r>
        <w:rPr>
          <w:rFonts w:hint="cs"/>
          <w:sz w:val="22"/>
          <w:szCs w:val="22"/>
          <w:rtl/>
        </w:rPr>
        <w:t>105</w:t>
      </w:r>
      <w:r w:rsidRPr="00C50E33">
        <w:rPr>
          <w:sz w:val="22"/>
          <w:szCs w:val="22"/>
          <w:rtl/>
        </w:rPr>
        <w:t xml:space="preserve"> ש"ח, לפי הנמוך, והכל בניכוי סכום ההוצאה החודשית ששילם העובד בשל אותו רדיו טלפון נייד.</w:t>
      </w:r>
    </w:p>
    <w:p w:rsidR="000F117D" w:rsidRPr="00C50E33" w:rsidRDefault="000F117D" w:rsidP="000F117D">
      <w:pPr>
        <w:bidi w:val="0"/>
        <w:spacing w:line="80" w:lineRule="exact"/>
        <w:ind w:right="-142"/>
        <w:rPr>
          <w:sz w:val="22"/>
          <w:szCs w:val="22"/>
          <w:rtl/>
        </w:rPr>
      </w:pPr>
    </w:p>
    <w:p w:rsidR="000F117D" w:rsidRDefault="000F117D" w:rsidP="000F117D">
      <w:pPr>
        <w:ind w:left="752" w:right="-142" w:hanging="284"/>
        <w:jc w:val="both"/>
        <w:rPr>
          <w:sz w:val="22"/>
          <w:szCs w:val="22"/>
          <w:rtl/>
        </w:rPr>
      </w:pPr>
      <w:r w:rsidRPr="00C50E33">
        <w:rPr>
          <w:sz w:val="22"/>
          <w:szCs w:val="22"/>
          <w:rtl/>
        </w:rPr>
        <w:t>-</w:t>
      </w:r>
      <w:r w:rsidRPr="00C50E33">
        <w:rPr>
          <w:sz w:val="22"/>
          <w:szCs w:val="22"/>
          <w:rtl/>
        </w:rPr>
        <w:tab/>
        <w:t xml:space="preserve">לא יותרו בניכוי הוצאות החזקת רדיו טלפון נייד שהוצאו בייצור הכנסת עבודה. </w:t>
      </w:r>
    </w:p>
    <w:p w:rsidR="000F117D" w:rsidRPr="00C50E33" w:rsidRDefault="000F117D" w:rsidP="000F117D">
      <w:pPr>
        <w:bidi w:val="0"/>
        <w:spacing w:line="80" w:lineRule="exact"/>
        <w:ind w:right="-142"/>
        <w:rPr>
          <w:sz w:val="22"/>
          <w:szCs w:val="22"/>
          <w:rtl/>
        </w:rPr>
      </w:pPr>
    </w:p>
    <w:p w:rsidR="000F117D" w:rsidRDefault="000F117D" w:rsidP="000F117D">
      <w:pPr>
        <w:ind w:left="752" w:right="-142" w:hanging="284"/>
        <w:jc w:val="both"/>
        <w:rPr>
          <w:sz w:val="22"/>
          <w:szCs w:val="22"/>
          <w:rtl/>
        </w:rPr>
      </w:pPr>
      <w:r w:rsidRPr="00C50E33">
        <w:rPr>
          <w:sz w:val="22"/>
          <w:szCs w:val="22"/>
          <w:rtl/>
        </w:rPr>
        <w:t>-</w:t>
      </w:r>
      <w:r w:rsidRPr="00C50E33">
        <w:rPr>
          <w:sz w:val="22"/>
          <w:szCs w:val="22"/>
          <w:rtl/>
        </w:rPr>
        <w:tab/>
        <w:t>"רדיו טלפון נייד" - למעט רדיו טלפון נייד המותקן באופן קבוע במרכזיה במקום עסקו או משלח ידו של הנישום;</w:t>
      </w:r>
    </w:p>
    <w:p w:rsidR="000F117D" w:rsidRPr="00C50E33" w:rsidRDefault="000F117D" w:rsidP="000F117D">
      <w:pPr>
        <w:bidi w:val="0"/>
        <w:spacing w:line="80" w:lineRule="exact"/>
        <w:ind w:right="-142"/>
        <w:rPr>
          <w:sz w:val="22"/>
          <w:szCs w:val="22"/>
          <w:rtl/>
        </w:rPr>
      </w:pPr>
    </w:p>
    <w:p w:rsidR="000F117D" w:rsidRPr="00C50E33" w:rsidRDefault="000F117D" w:rsidP="000F117D">
      <w:pPr>
        <w:ind w:left="752" w:right="-142" w:hanging="284"/>
        <w:jc w:val="both"/>
        <w:rPr>
          <w:sz w:val="22"/>
          <w:szCs w:val="22"/>
          <w:rtl/>
        </w:rPr>
      </w:pPr>
      <w:r w:rsidRPr="00C50E33">
        <w:rPr>
          <w:sz w:val="22"/>
          <w:szCs w:val="22"/>
          <w:rtl/>
        </w:rPr>
        <w:t>-</w:t>
      </w:r>
      <w:r w:rsidRPr="00C50E33">
        <w:rPr>
          <w:sz w:val="22"/>
          <w:szCs w:val="22"/>
          <w:rtl/>
        </w:rPr>
        <w:tab/>
        <w:t>חבר בני אדם שהוציא הוצאות רדיו טלפון נייד שאינן מותרות בניכוי לפי תקנות אלה ישלם לפקיד השומה מקדמה בגין ההוצאות העודפות שהוציא, ויגיש דוח כפי שנקבע בסעיף 181ב' לפקודה.</w:t>
      </w:r>
    </w:p>
    <w:p w:rsidR="000F117D" w:rsidRPr="00C50E33" w:rsidRDefault="000F117D" w:rsidP="000F117D">
      <w:pPr>
        <w:pStyle w:val="a8"/>
        <w:ind w:right="-142"/>
        <w:rPr>
          <w:sz w:val="22"/>
          <w:szCs w:val="22"/>
          <w:rtl/>
        </w:rPr>
      </w:pPr>
    </w:p>
    <w:p w:rsidR="000F117D" w:rsidRDefault="000F117D" w:rsidP="000F117D">
      <w:pPr>
        <w:ind w:left="468" w:right="-142"/>
        <w:jc w:val="both"/>
        <w:rPr>
          <w:sz w:val="22"/>
          <w:szCs w:val="22"/>
          <w:rtl/>
        </w:rPr>
      </w:pPr>
      <w:r w:rsidRPr="00C50E33">
        <w:rPr>
          <w:sz w:val="22"/>
          <w:szCs w:val="22"/>
          <w:rtl/>
        </w:rPr>
        <w:t>יצוין שלעניין מס ערך מוסף, נקבע בהוראת פרשנות 1/98 של אגף המכס ומע"מ, שעוסק רשאי לנכות שני שלישים ממס התשומות הכלול בחשבוניות המס שהוצאו לו בגין רכישת טלפון סלולארי ובגין השימוש השוטף בו, זאת בהתאם לתקנה 18(ב)(2) לתקנות מס ערך מוסף. אם יכול העוסק לקבוע במדויק את השיעור היחסי של השימוש במכשיר לצרכי העסק (כגון על ידי פירוט וכדומה) אזי הוא יוכל לנכות את מס התשומות בהתאם.</w:t>
      </w:r>
    </w:p>
    <w:p w:rsidR="000F117D" w:rsidRDefault="000F117D" w:rsidP="000F117D">
      <w:pPr>
        <w:ind w:left="468" w:right="14"/>
        <w:jc w:val="both"/>
        <w:rPr>
          <w:sz w:val="22"/>
          <w:szCs w:val="22"/>
          <w:rtl/>
        </w:rPr>
      </w:pPr>
    </w:p>
    <w:p w:rsidR="000F117D" w:rsidRPr="00C50E33" w:rsidRDefault="000F117D" w:rsidP="000F117D">
      <w:pPr>
        <w:tabs>
          <w:tab w:val="left" w:pos="468"/>
        </w:tabs>
        <w:ind w:left="468" w:right="14" w:hanging="468"/>
        <w:jc w:val="both"/>
        <w:rPr>
          <w:b/>
          <w:bCs/>
          <w:sz w:val="22"/>
          <w:szCs w:val="22"/>
          <w:rtl/>
        </w:rPr>
      </w:pPr>
      <w:r>
        <w:rPr>
          <w:rFonts w:hint="cs"/>
          <w:b/>
          <w:bCs/>
          <w:sz w:val="22"/>
          <w:szCs w:val="22"/>
          <w:rtl/>
        </w:rPr>
        <w:t>9</w:t>
      </w:r>
      <w:r w:rsidRPr="00C50E33">
        <w:rPr>
          <w:b/>
          <w:bCs/>
          <w:sz w:val="22"/>
          <w:szCs w:val="22"/>
          <w:rtl/>
        </w:rPr>
        <w:t>.</w:t>
      </w:r>
      <w:r w:rsidRPr="00C50E33">
        <w:rPr>
          <w:b/>
          <w:bCs/>
          <w:sz w:val="22"/>
          <w:szCs w:val="22"/>
          <w:rtl/>
        </w:rPr>
        <w:tab/>
      </w:r>
      <w:r>
        <w:rPr>
          <w:rFonts w:hint="cs"/>
          <w:b/>
          <w:bCs/>
          <w:sz w:val="22"/>
          <w:szCs w:val="22"/>
          <w:rtl/>
        </w:rPr>
        <w:t>ניכוי בשל דמי חבר ודמי טיפול</w:t>
      </w:r>
    </w:p>
    <w:p w:rsidR="000F117D" w:rsidRDefault="000F117D" w:rsidP="000F117D">
      <w:pPr>
        <w:ind w:left="468" w:right="-142"/>
        <w:jc w:val="both"/>
        <w:rPr>
          <w:sz w:val="22"/>
          <w:szCs w:val="22"/>
          <w:rtl/>
        </w:rPr>
      </w:pPr>
      <w:r>
        <w:rPr>
          <w:rFonts w:hint="cs"/>
          <w:sz w:val="22"/>
          <w:szCs w:val="22"/>
          <w:rtl/>
        </w:rPr>
        <w:t xml:space="preserve">יותרו בניכוי 50% מתשלום דמי הטיפול ששילם עובד משכרו ולגבי עובד ששילם דמי חבר 50% מסכום דמי הטיפול שהיה משלם אותו עובד אילו היה מחויב בדמי טיפול. "דמי חבר" - דמי חבר שמשלם עובד שהוא חבר בארגון עובדים, לארגון עובדים אשר מותר למעבידו לנכותם מהשכר לפי סעיף 25(א) (ד) לחוק הגנת השכר, התש"ח -1958 </w:t>
      </w:r>
      <w:r>
        <w:rPr>
          <w:rFonts w:hint="cs"/>
          <w:sz w:val="22"/>
          <w:szCs w:val="22"/>
          <w:rtl/>
        </w:rPr>
        <w:lastRenderedPageBreak/>
        <w:t>(להלן - חוק הגנת השכר). "דמי טיפול" - תשלום המשולם לארגון יציג על ידי עובד שאינו חבר בארגון עובדים אשר מותר למעבידו לגבות מהשכר לפי סעיף 25(א)(3ב) לחוק הגנת השכר.</w:t>
      </w:r>
    </w:p>
    <w:p w:rsidR="000F117D" w:rsidRDefault="000F117D" w:rsidP="000F117D">
      <w:pPr>
        <w:tabs>
          <w:tab w:val="left" w:pos="397"/>
          <w:tab w:val="left" w:pos="913"/>
          <w:tab w:val="left" w:pos="1332"/>
        </w:tabs>
        <w:jc w:val="both"/>
        <w:rPr>
          <w:sz w:val="22"/>
          <w:szCs w:val="22"/>
          <w:rtl/>
        </w:rPr>
      </w:pPr>
      <w:r w:rsidRPr="00CF2FB6">
        <w:rPr>
          <w:b/>
          <w:bCs/>
          <w:sz w:val="22"/>
          <w:szCs w:val="22"/>
          <w:rtl/>
        </w:rPr>
        <w:t>נספח 1</w:t>
      </w:r>
      <w:r w:rsidRPr="00CF2FB6">
        <w:rPr>
          <w:rFonts w:hint="cs"/>
          <w:b/>
          <w:bCs/>
          <w:sz w:val="22"/>
          <w:szCs w:val="22"/>
          <w:rtl/>
        </w:rPr>
        <w:t xml:space="preserve"> </w:t>
      </w:r>
      <w:r w:rsidRPr="00CF2FB6">
        <w:rPr>
          <w:b/>
          <w:bCs/>
          <w:sz w:val="22"/>
          <w:szCs w:val="22"/>
          <w:rtl/>
        </w:rPr>
        <w:t>- תיאום הוצאות מסויימות - קביעת סכומים</w:t>
      </w:r>
      <w:r w:rsidRPr="00CF2FB6">
        <w:rPr>
          <w:rFonts w:hint="cs"/>
          <w:b/>
          <w:bCs/>
          <w:sz w:val="22"/>
          <w:szCs w:val="22"/>
          <w:rtl/>
        </w:rPr>
        <w:t xml:space="preserve"> </w:t>
      </w:r>
      <w:r w:rsidRPr="00CF2FB6">
        <w:rPr>
          <w:rFonts w:hint="cs"/>
          <w:sz w:val="22"/>
          <w:szCs w:val="22"/>
          <w:rtl/>
        </w:rPr>
        <w:t>(המשך)</w:t>
      </w:r>
    </w:p>
    <w:p w:rsidR="000F117D" w:rsidRPr="00CF2FB6" w:rsidRDefault="000F117D" w:rsidP="000F117D">
      <w:pPr>
        <w:tabs>
          <w:tab w:val="left" w:pos="397"/>
          <w:tab w:val="left" w:pos="913"/>
          <w:tab w:val="left" w:pos="1332"/>
        </w:tabs>
        <w:jc w:val="both"/>
        <w:rPr>
          <w:sz w:val="22"/>
          <w:szCs w:val="22"/>
          <w:rtl/>
        </w:rPr>
      </w:pPr>
    </w:p>
    <w:p w:rsidR="000F117D" w:rsidRDefault="000F117D" w:rsidP="000F117D">
      <w:pPr>
        <w:ind w:left="468" w:right="14" w:hanging="458"/>
        <w:jc w:val="both"/>
        <w:rPr>
          <w:b/>
          <w:bCs/>
          <w:sz w:val="22"/>
          <w:szCs w:val="22"/>
          <w:rtl/>
        </w:rPr>
      </w:pPr>
      <w:r w:rsidRPr="00F0415D">
        <w:rPr>
          <w:rFonts w:hint="cs"/>
          <w:b/>
          <w:bCs/>
          <w:sz w:val="22"/>
          <w:szCs w:val="22"/>
          <w:rtl/>
        </w:rPr>
        <w:t>10</w:t>
      </w:r>
      <w:r w:rsidRPr="00F0415D">
        <w:rPr>
          <w:b/>
          <w:bCs/>
          <w:sz w:val="22"/>
          <w:szCs w:val="22"/>
          <w:rtl/>
        </w:rPr>
        <w:t>.</w:t>
      </w:r>
      <w:r w:rsidRPr="00F0415D">
        <w:rPr>
          <w:b/>
          <w:bCs/>
          <w:sz w:val="22"/>
          <w:szCs w:val="22"/>
          <w:rtl/>
        </w:rPr>
        <w:tab/>
      </w:r>
      <w:r>
        <w:rPr>
          <w:rFonts w:hint="cs"/>
          <w:b/>
          <w:bCs/>
          <w:sz w:val="22"/>
          <w:szCs w:val="22"/>
          <w:rtl/>
        </w:rPr>
        <w:t>הוצאות למתן טובת הנאה שנתן מעביד לעובדיו ואשר לא ניתן ליחסה לעובד פלוני</w:t>
      </w:r>
    </w:p>
    <w:p w:rsidR="000F117D" w:rsidRDefault="000F117D" w:rsidP="000F117D">
      <w:pPr>
        <w:ind w:left="468" w:right="14" w:hanging="458"/>
        <w:jc w:val="both"/>
        <w:rPr>
          <w:sz w:val="22"/>
          <w:szCs w:val="22"/>
          <w:rtl/>
        </w:rPr>
      </w:pPr>
      <w:r w:rsidRPr="000315B4">
        <w:rPr>
          <w:rFonts w:hint="cs"/>
          <w:sz w:val="22"/>
          <w:szCs w:val="22"/>
          <w:rtl/>
        </w:rPr>
        <w:tab/>
        <w:t>יש לתאם כהוצאות עודפות גם הוצאות למתן טובת הנאה שנתן מעביד לעובדיו ואשר לא ניתן ליחסה לעובד פלוני, למעט ה</w:t>
      </w:r>
      <w:r>
        <w:rPr>
          <w:rFonts w:hint="cs"/>
          <w:sz w:val="22"/>
          <w:szCs w:val="22"/>
          <w:rtl/>
        </w:rPr>
        <w:t>ו</w:t>
      </w:r>
      <w:r w:rsidRPr="000315B4">
        <w:rPr>
          <w:rFonts w:hint="cs"/>
          <w:sz w:val="22"/>
          <w:szCs w:val="22"/>
          <w:rtl/>
        </w:rPr>
        <w:t>צאות</w:t>
      </w:r>
      <w:r>
        <w:rPr>
          <w:rFonts w:hint="cs"/>
          <w:sz w:val="22"/>
          <w:szCs w:val="22"/>
          <w:rtl/>
        </w:rPr>
        <w:t xml:space="preserve"> שהוכח כי לפי טיבן אינן מיועדות להעניק טובת הנאה אישית לעובד. הוצאות שאינן ניתנות לניכוי כאמור לא ייראו כהכנסת עבודה בידי העובדים.</w:t>
      </w:r>
    </w:p>
    <w:p w:rsidR="000F117D" w:rsidRDefault="000F117D" w:rsidP="000F117D">
      <w:pPr>
        <w:ind w:left="468" w:right="14" w:hanging="458"/>
        <w:jc w:val="both"/>
        <w:rPr>
          <w:sz w:val="22"/>
          <w:szCs w:val="22"/>
          <w:rtl/>
        </w:rPr>
      </w:pPr>
      <w:r>
        <w:rPr>
          <w:rFonts w:hint="cs"/>
          <w:sz w:val="22"/>
          <w:szCs w:val="22"/>
          <w:rtl/>
        </w:rPr>
        <w:tab/>
        <w:t xml:space="preserve">תשומת לבכם כי ביום 20 במאי 2014 ניתן פסק דינו של בית המשפט האזורי לעבודה בתל-אביב-יפו בתיק ב"ל 30052-07-12 </w:t>
      </w:r>
      <w:r w:rsidRPr="000315B4">
        <w:rPr>
          <w:rFonts w:hint="cs"/>
          <w:b/>
          <w:bCs/>
          <w:sz w:val="22"/>
          <w:szCs w:val="22"/>
          <w:rtl/>
        </w:rPr>
        <w:t>דה נשון טרפיק בע"מ</w:t>
      </w:r>
      <w:r>
        <w:rPr>
          <w:rFonts w:hint="cs"/>
          <w:sz w:val="22"/>
          <w:szCs w:val="22"/>
          <w:rtl/>
        </w:rPr>
        <w:t xml:space="preserve"> נ' המוסד לבטוח לאומי. בית הדין קבע כי אירועי גיבוש שערך המעביד - אינם מהווים "טובת הנאה" לעובד, ולפיכך אינם בגדר "הכנסת עבודה" המהווה בסיס לחישוב דמי הביטוח הלאומי שעל התובעת לשלם עבור עובדיה.</w:t>
      </w:r>
    </w:p>
    <w:p w:rsidR="000F117D" w:rsidRDefault="000F117D" w:rsidP="000F117D">
      <w:pPr>
        <w:ind w:left="468" w:right="14" w:hanging="458"/>
        <w:jc w:val="both"/>
        <w:rPr>
          <w:sz w:val="22"/>
          <w:szCs w:val="22"/>
          <w:rtl/>
        </w:rPr>
      </w:pPr>
      <w:r>
        <w:rPr>
          <w:rFonts w:hint="cs"/>
          <w:sz w:val="22"/>
          <w:szCs w:val="22"/>
          <w:rtl/>
        </w:rPr>
        <w:tab/>
        <w:t>הגם שמדובר בפסק דין העוסק בביטוח לאומי, נראה שניתן להסיק ממנו גם לענייני מס הכנסה, הן לעניין הצורך בחיוב העובדים במשכורתם בשל "טובת הנאה" שקיבלו והן לבחינה הם מדובר בהוצאות עודפות של החברה בשל טובת הנאה שנתן מעביד לעובדיו ואשר לא ניתן לייחסה לעובד פלוני.</w:t>
      </w: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Default="000F117D" w:rsidP="000F117D">
      <w:pPr>
        <w:ind w:left="468" w:right="14" w:hanging="458"/>
        <w:jc w:val="both"/>
        <w:rPr>
          <w:sz w:val="22"/>
          <w:szCs w:val="22"/>
          <w:rtl/>
        </w:rPr>
      </w:pPr>
    </w:p>
    <w:p w:rsidR="000F117D" w:rsidRPr="000315B4" w:rsidRDefault="000F117D" w:rsidP="000F117D">
      <w:pPr>
        <w:ind w:left="468" w:right="14" w:hanging="458"/>
        <w:jc w:val="both"/>
        <w:rPr>
          <w:sz w:val="22"/>
          <w:szCs w:val="22"/>
          <w:rtl/>
        </w:rPr>
      </w:pPr>
    </w:p>
    <w:p w:rsidR="000F117D" w:rsidRPr="000315B4" w:rsidRDefault="000F117D" w:rsidP="000F117D">
      <w:pPr>
        <w:ind w:left="468" w:right="14"/>
        <w:jc w:val="both"/>
        <w:rPr>
          <w:sz w:val="22"/>
          <w:szCs w:val="22"/>
          <w:rtl/>
        </w:rPr>
      </w:pPr>
    </w:p>
    <w:p w:rsidR="000F117D" w:rsidRPr="00C43EC3" w:rsidRDefault="000F117D" w:rsidP="000F117D">
      <w:pPr>
        <w:ind w:left="-1" w:right="14"/>
        <w:jc w:val="both"/>
        <w:rPr>
          <w:b/>
          <w:bCs/>
          <w:sz w:val="22"/>
          <w:szCs w:val="22"/>
          <w:rtl/>
        </w:rPr>
      </w:pPr>
      <w:r w:rsidRPr="00C43EC3">
        <w:rPr>
          <w:b/>
          <w:bCs/>
          <w:sz w:val="22"/>
          <w:szCs w:val="22"/>
          <w:rtl/>
        </w:rPr>
        <w:t>נספח 2  -  מפקד המלאי</w:t>
      </w:r>
    </w:p>
    <w:p w:rsidR="000F117D" w:rsidRDefault="000F117D" w:rsidP="000F117D">
      <w:pPr>
        <w:ind w:left="424" w:hanging="425"/>
        <w:jc w:val="both"/>
        <w:rPr>
          <w:b/>
          <w:bCs/>
          <w:szCs w:val="23"/>
          <w:rtl/>
        </w:rPr>
      </w:pPr>
    </w:p>
    <w:p w:rsidR="000F117D" w:rsidRPr="0074377A" w:rsidRDefault="000F117D" w:rsidP="000F117D">
      <w:pPr>
        <w:ind w:left="424" w:hanging="425"/>
        <w:jc w:val="both"/>
        <w:rPr>
          <w:b/>
          <w:bCs/>
          <w:sz w:val="22"/>
          <w:szCs w:val="22"/>
          <w:rtl/>
        </w:rPr>
      </w:pPr>
      <w:r>
        <w:rPr>
          <w:rFonts w:hint="cs"/>
          <w:b/>
          <w:bCs/>
          <w:sz w:val="22"/>
          <w:szCs w:val="22"/>
          <w:rtl/>
        </w:rPr>
        <w:t>1.</w:t>
      </w:r>
      <w:r w:rsidRPr="0074377A">
        <w:rPr>
          <w:b/>
          <w:bCs/>
          <w:sz w:val="22"/>
          <w:szCs w:val="22"/>
          <w:rtl/>
        </w:rPr>
        <w:tab/>
        <w:t>מועד המפקד</w:t>
      </w:r>
    </w:p>
    <w:p w:rsidR="000F117D" w:rsidRPr="0074377A" w:rsidRDefault="000F117D" w:rsidP="000F117D">
      <w:pPr>
        <w:ind w:left="424" w:right="-142"/>
        <w:jc w:val="both"/>
        <w:rPr>
          <w:sz w:val="22"/>
          <w:szCs w:val="22"/>
          <w:rtl/>
        </w:rPr>
      </w:pPr>
      <w:r w:rsidRPr="0074377A">
        <w:rPr>
          <w:sz w:val="22"/>
          <w:szCs w:val="22"/>
          <w:rtl/>
        </w:rPr>
        <w:t>31 בדצמבר הוא יום המאזן ותום שנת המס, ולכן יש לערוך את מפקד המלאי לאותו תאריך. ניתן לפקוד את המלאי תוך חודש ימים לפני יום המאזן או תוך חודש ימים לאחריו, ובלבד שאם המפקד ייעשה יותר מעשרה ימים לפני יום המאזן או יותר מעשרה ימים לאחריו - יש להודיע על כך בכתב מראש לפקיד השומה.</w:t>
      </w:r>
    </w:p>
    <w:p w:rsidR="000F117D" w:rsidRPr="0074377A" w:rsidRDefault="000F117D" w:rsidP="000F117D">
      <w:pPr>
        <w:ind w:left="424" w:right="-142"/>
        <w:jc w:val="both"/>
        <w:rPr>
          <w:sz w:val="22"/>
          <w:szCs w:val="22"/>
          <w:rtl/>
        </w:rPr>
      </w:pPr>
      <w:r w:rsidRPr="0074377A">
        <w:rPr>
          <w:sz w:val="22"/>
          <w:szCs w:val="22"/>
          <w:rtl/>
        </w:rPr>
        <w:t>אם מפקד המלאי לא ייערך ב-31 בדצמבר יש להיערך לרישום מדויק של כל הטובין הנכנסים והיוצאים מהעסק בין מועד המפקד בפועל לבין תאריך המאזן ולערוך את התיאומים הנדרשים לקביעת המלאי לתאריך המאזן.</w:t>
      </w:r>
    </w:p>
    <w:p w:rsidR="000F117D" w:rsidRPr="0074377A" w:rsidRDefault="000F117D" w:rsidP="000F117D">
      <w:pPr>
        <w:ind w:left="424" w:right="-142"/>
        <w:jc w:val="both"/>
        <w:rPr>
          <w:sz w:val="22"/>
          <w:szCs w:val="22"/>
          <w:rtl/>
        </w:rPr>
      </w:pPr>
      <w:r w:rsidRPr="0074377A">
        <w:rPr>
          <w:sz w:val="22"/>
          <w:szCs w:val="22"/>
          <w:rtl/>
        </w:rPr>
        <w:t>בכל מקרה, נבקשכם להודיענו מראש על מועד המפקד המתוכנן על ידכם.</w:t>
      </w:r>
    </w:p>
    <w:p w:rsidR="000F117D" w:rsidRDefault="000F117D" w:rsidP="000F117D">
      <w:pPr>
        <w:ind w:left="424" w:right="-142"/>
        <w:jc w:val="both"/>
        <w:rPr>
          <w:sz w:val="22"/>
          <w:szCs w:val="22"/>
          <w:rtl/>
        </w:rPr>
      </w:pPr>
      <w:r w:rsidRPr="0074377A">
        <w:rPr>
          <w:sz w:val="22"/>
          <w:szCs w:val="22"/>
          <w:rtl/>
        </w:rPr>
        <w:t>חובת ההודעה ועריכת התיאומים כאמור לעיל אינה חלה על מלאי שרישומו מתנהל בספר תנועת המלאי באופן המאפשר קביעת יתרות המלאי ושכל פריט בו נפקד לפחות אחת בשנה ונשלחה הודעה לפקיד השומה על בחירה בשיטה זו לא יאוחר מתחילת שנת מס.</w:t>
      </w:r>
    </w:p>
    <w:p w:rsidR="000F117D" w:rsidRPr="0074377A" w:rsidRDefault="000F117D" w:rsidP="000F117D">
      <w:pPr>
        <w:ind w:left="424"/>
        <w:jc w:val="both"/>
        <w:rPr>
          <w:b/>
          <w:bCs/>
          <w:sz w:val="22"/>
          <w:szCs w:val="22"/>
          <w:u w:val="single"/>
          <w:rtl/>
        </w:rPr>
      </w:pPr>
    </w:p>
    <w:p w:rsidR="000F117D" w:rsidRPr="0074377A" w:rsidRDefault="000F117D" w:rsidP="000F117D">
      <w:pPr>
        <w:ind w:left="424" w:hanging="425"/>
        <w:jc w:val="both"/>
        <w:rPr>
          <w:b/>
          <w:bCs/>
          <w:sz w:val="22"/>
          <w:szCs w:val="22"/>
          <w:rtl/>
        </w:rPr>
      </w:pPr>
      <w:r w:rsidRPr="0074377A">
        <w:rPr>
          <w:b/>
          <w:bCs/>
          <w:sz w:val="22"/>
          <w:szCs w:val="22"/>
          <w:rtl/>
        </w:rPr>
        <w:t>2.</w:t>
      </w:r>
      <w:r w:rsidRPr="0074377A">
        <w:rPr>
          <w:b/>
          <w:bCs/>
          <w:sz w:val="22"/>
          <w:szCs w:val="22"/>
          <w:rtl/>
        </w:rPr>
        <w:tab/>
        <w:t>עריכת המפקד</w:t>
      </w:r>
    </w:p>
    <w:p w:rsidR="000F117D" w:rsidRPr="0074377A" w:rsidRDefault="000F117D" w:rsidP="000F117D">
      <w:pPr>
        <w:ind w:left="424" w:right="-142"/>
        <w:jc w:val="both"/>
        <w:rPr>
          <w:sz w:val="22"/>
          <w:szCs w:val="22"/>
          <w:rtl/>
        </w:rPr>
      </w:pPr>
      <w:r w:rsidRPr="0074377A">
        <w:rPr>
          <w:sz w:val="22"/>
          <w:szCs w:val="22"/>
          <w:rtl/>
        </w:rPr>
        <w:t xml:space="preserve">נא להכין רשימות מלאי  שיכללו את כל הטובין שבבעלותכם או ברשותכם. טובין השייכים לאחרים ונמצאים ברשותכם יירשמו בנפרד (כגון: טובין באשגרה). כמו כן, עליכם לערוך רשימת הטובין שבבעלותכם והנמצאים בתאריך המפקד אצל אחרים (כגון: סחורה שנשלחה לעיבוד וטובין במחסני ערובה). </w:t>
      </w:r>
    </w:p>
    <w:p w:rsidR="000F117D" w:rsidRPr="0074377A" w:rsidRDefault="000F117D" w:rsidP="000F117D">
      <w:pPr>
        <w:ind w:left="424" w:right="-142"/>
        <w:jc w:val="both"/>
        <w:rPr>
          <w:sz w:val="22"/>
          <w:szCs w:val="22"/>
          <w:rtl/>
        </w:rPr>
      </w:pPr>
      <w:r w:rsidRPr="0074377A">
        <w:rPr>
          <w:sz w:val="22"/>
          <w:szCs w:val="22"/>
          <w:rtl/>
        </w:rPr>
        <w:t>הרשימות ייערכו לפי הקבוצות הבאות: חמרי גלם, חמרי אריזה חמרי עזר, תוצרת בעיבוד, מוצרים מוגמרים וכד'.</w:t>
      </w:r>
    </w:p>
    <w:p w:rsidR="000F117D" w:rsidRPr="0074377A" w:rsidRDefault="000F117D" w:rsidP="000F117D">
      <w:pPr>
        <w:ind w:left="424" w:right="-142"/>
        <w:jc w:val="both"/>
        <w:rPr>
          <w:sz w:val="22"/>
          <w:szCs w:val="22"/>
          <w:rtl/>
        </w:rPr>
      </w:pPr>
      <w:r w:rsidRPr="0074377A">
        <w:rPr>
          <w:sz w:val="22"/>
          <w:szCs w:val="22"/>
          <w:rtl/>
        </w:rPr>
        <w:t>גיליונות הספירה יהיו ממוספרים מראש במספר עוקב. בראש כל גיליון יצויין תאריך המפקד ומקום אחסון הטובין. רצוי לערוך הרשימה ב-3 עותקים לפחות.</w:t>
      </w:r>
    </w:p>
    <w:p w:rsidR="000F117D" w:rsidRDefault="000F117D" w:rsidP="000F117D">
      <w:pPr>
        <w:ind w:left="424" w:right="-142"/>
        <w:jc w:val="both"/>
        <w:rPr>
          <w:sz w:val="22"/>
          <w:szCs w:val="22"/>
          <w:rtl/>
        </w:rPr>
      </w:pPr>
      <w:r w:rsidRPr="0074377A">
        <w:rPr>
          <w:sz w:val="22"/>
          <w:szCs w:val="22"/>
          <w:rtl/>
        </w:rPr>
        <w:t>הרשימות ייכללו לפחות פרטים אלה:</w:t>
      </w:r>
    </w:p>
    <w:p w:rsidR="000F117D" w:rsidRPr="0074377A" w:rsidRDefault="000F117D" w:rsidP="000F117D">
      <w:pPr>
        <w:bidi w:val="0"/>
        <w:spacing w:line="80" w:lineRule="exact"/>
        <w:ind w:right="-142"/>
        <w:rPr>
          <w:sz w:val="22"/>
          <w:szCs w:val="22"/>
          <w:rtl/>
        </w:rPr>
      </w:pPr>
    </w:p>
    <w:p w:rsidR="000F117D" w:rsidRPr="0074377A" w:rsidRDefault="000F117D" w:rsidP="000F117D">
      <w:pPr>
        <w:ind w:left="651" w:right="-142" w:hanging="242"/>
        <w:jc w:val="both"/>
        <w:rPr>
          <w:sz w:val="22"/>
          <w:szCs w:val="22"/>
          <w:rtl/>
        </w:rPr>
      </w:pPr>
      <w:r w:rsidRPr="0074377A">
        <w:rPr>
          <w:sz w:val="22"/>
          <w:szCs w:val="22"/>
          <w:rtl/>
        </w:rPr>
        <w:t>-</w:t>
      </w:r>
      <w:r w:rsidRPr="0074377A">
        <w:rPr>
          <w:sz w:val="22"/>
          <w:szCs w:val="22"/>
          <w:rtl/>
        </w:rPr>
        <w:tab/>
        <w:t>תיאור הטובין באופן המאפשר זיהוי סוגם;</w:t>
      </w:r>
    </w:p>
    <w:p w:rsidR="000F117D" w:rsidRPr="0074377A" w:rsidRDefault="000F117D" w:rsidP="000F117D">
      <w:pPr>
        <w:ind w:left="651" w:right="-142" w:hanging="242"/>
        <w:jc w:val="both"/>
        <w:rPr>
          <w:sz w:val="22"/>
          <w:szCs w:val="22"/>
          <w:rtl/>
        </w:rPr>
      </w:pPr>
      <w:r w:rsidRPr="0074377A">
        <w:rPr>
          <w:sz w:val="22"/>
          <w:szCs w:val="22"/>
          <w:rtl/>
        </w:rPr>
        <w:t>-</w:t>
      </w:r>
      <w:r w:rsidRPr="0074377A">
        <w:rPr>
          <w:sz w:val="22"/>
          <w:szCs w:val="22"/>
          <w:rtl/>
        </w:rPr>
        <w:tab/>
        <w:t>מצב הטובין, תוך ציון מצב תקינותם (מיושנים, מקולקלים, במחזור איטי, פסולת וכד');</w:t>
      </w:r>
    </w:p>
    <w:p w:rsidR="000F117D" w:rsidRPr="0074377A" w:rsidRDefault="000F117D" w:rsidP="000F117D">
      <w:pPr>
        <w:ind w:left="651" w:right="-142" w:hanging="242"/>
        <w:jc w:val="both"/>
        <w:rPr>
          <w:sz w:val="22"/>
          <w:szCs w:val="22"/>
          <w:rtl/>
        </w:rPr>
      </w:pPr>
      <w:r w:rsidRPr="0074377A">
        <w:rPr>
          <w:sz w:val="22"/>
          <w:szCs w:val="22"/>
          <w:rtl/>
        </w:rPr>
        <w:t>-</w:t>
      </w:r>
      <w:r w:rsidRPr="0074377A">
        <w:rPr>
          <w:sz w:val="22"/>
          <w:szCs w:val="22"/>
          <w:rtl/>
        </w:rPr>
        <w:tab/>
        <w:t>יחידת המדידה (ק"ג, מטרים, תריסרים וכד');</w:t>
      </w:r>
    </w:p>
    <w:p w:rsidR="000F117D" w:rsidRPr="0074377A" w:rsidRDefault="000F117D" w:rsidP="000F117D">
      <w:pPr>
        <w:ind w:left="651" w:right="-142" w:hanging="242"/>
        <w:jc w:val="both"/>
        <w:rPr>
          <w:sz w:val="22"/>
          <w:szCs w:val="22"/>
          <w:rtl/>
        </w:rPr>
      </w:pPr>
      <w:r w:rsidRPr="0074377A">
        <w:rPr>
          <w:sz w:val="22"/>
          <w:szCs w:val="22"/>
          <w:rtl/>
        </w:rPr>
        <w:t>-</w:t>
      </w:r>
      <w:r w:rsidRPr="0074377A">
        <w:rPr>
          <w:sz w:val="22"/>
          <w:szCs w:val="22"/>
          <w:rtl/>
        </w:rPr>
        <w:tab/>
        <w:t>הכמות (מספר היחידות, כאמור לעיל).</w:t>
      </w:r>
    </w:p>
    <w:p w:rsidR="000F117D" w:rsidRPr="0074377A" w:rsidRDefault="000F117D" w:rsidP="000F117D">
      <w:pPr>
        <w:ind w:left="424"/>
        <w:jc w:val="both"/>
        <w:rPr>
          <w:b/>
          <w:bCs/>
          <w:sz w:val="22"/>
          <w:szCs w:val="22"/>
          <w:u w:val="single"/>
          <w:rtl/>
        </w:rPr>
      </w:pPr>
    </w:p>
    <w:p w:rsidR="000F117D" w:rsidRPr="0074377A" w:rsidRDefault="000F117D" w:rsidP="000F117D">
      <w:pPr>
        <w:ind w:left="424" w:right="-142"/>
        <w:jc w:val="both"/>
        <w:rPr>
          <w:sz w:val="22"/>
          <w:szCs w:val="22"/>
          <w:rtl/>
        </w:rPr>
      </w:pPr>
      <w:r w:rsidRPr="0074377A">
        <w:rPr>
          <w:sz w:val="22"/>
          <w:szCs w:val="22"/>
          <w:rtl/>
        </w:rPr>
        <w:t>לגבי מלאי של מקלטי טלוויזיה, מכשירי סטריאו ומכשירי רדיו - יש לציין גם את שם היצרן ומספר סידורי של המוצר המוטבע על ידי היצרן.</w:t>
      </w:r>
    </w:p>
    <w:p w:rsidR="000F117D" w:rsidRPr="0074377A" w:rsidRDefault="000F117D" w:rsidP="000F117D">
      <w:pPr>
        <w:ind w:left="424" w:right="-142"/>
        <w:jc w:val="both"/>
        <w:rPr>
          <w:sz w:val="22"/>
          <w:szCs w:val="22"/>
          <w:rtl/>
        </w:rPr>
      </w:pPr>
      <w:r w:rsidRPr="0074377A">
        <w:rPr>
          <w:sz w:val="22"/>
          <w:szCs w:val="22"/>
          <w:rtl/>
        </w:rPr>
        <w:t>רצוי להשאיר מקום ל-2 טורים נוספים שימולאו במועד מאוחר יותר והם: מחיר היחידה ושווי כולל (מספר היחידות מוכפל במחיר).</w:t>
      </w:r>
    </w:p>
    <w:p w:rsidR="000F117D" w:rsidRPr="0074377A" w:rsidRDefault="000F117D" w:rsidP="000F117D">
      <w:pPr>
        <w:ind w:left="424" w:right="-142"/>
        <w:jc w:val="both"/>
        <w:rPr>
          <w:sz w:val="22"/>
          <w:szCs w:val="22"/>
          <w:rtl/>
        </w:rPr>
      </w:pPr>
      <w:r w:rsidRPr="0074377A">
        <w:rPr>
          <w:sz w:val="22"/>
          <w:szCs w:val="22"/>
          <w:rtl/>
        </w:rPr>
        <w:t>תוצרת בעיבוד תירשם תוך ציון הכמות ביחידות פיזיות ושלב העיבוד (רמת הגמר) במועד הספירה. רצוי להשאיר 3 עמודות נוספות לחישוב תפוקה שוות הערך (כמות היחידות הפיזיות מוכפל ברמת הגמר) לעלות ליחידה ולשווי הכולל.</w:t>
      </w:r>
    </w:p>
    <w:p w:rsidR="000F117D" w:rsidRPr="0074377A" w:rsidRDefault="000F117D" w:rsidP="000F117D">
      <w:pPr>
        <w:ind w:left="424" w:right="-142"/>
        <w:jc w:val="both"/>
        <w:rPr>
          <w:sz w:val="22"/>
          <w:szCs w:val="22"/>
          <w:rtl/>
        </w:rPr>
      </w:pPr>
      <w:r w:rsidRPr="0074377A">
        <w:rPr>
          <w:sz w:val="22"/>
          <w:szCs w:val="22"/>
          <w:rtl/>
        </w:rPr>
        <w:t>הרשימות יירשמו בדיו ולא בעיפרון. מבצעי הספירה יחתמו בסוף כל גיליון ויציינו את שמם המלא. נציג משרדנו יבקר בשעת הספירה. נא להודיענו על מועד הספירה לצורך תיאום הביקור.</w:t>
      </w:r>
    </w:p>
    <w:p w:rsidR="000F117D" w:rsidRPr="0074377A" w:rsidRDefault="000F117D" w:rsidP="000F117D">
      <w:pPr>
        <w:tabs>
          <w:tab w:val="left" w:pos="397"/>
          <w:tab w:val="left" w:pos="913"/>
          <w:tab w:val="left" w:pos="1332"/>
          <w:tab w:val="left" w:pos="1792"/>
        </w:tabs>
        <w:jc w:val="both"/>
        <w:rPr>
          <w:sz w:val="22"/>
          <w:szCs w:val="22"/>
          <w:rtl/>
        </w:rPr>
      </w:pPr>
    </w:p>
    <w:p w:rsidR="000F117D" w:rsidRPr="008A4161" w:rsidRDefault="000F117D" w:rsidP="000F117D">
      <w:pPr>
        <w:ind w:left="424" w:right="-142" w:hanging="425"/>
        <w:jc w:val="both"/>
        <w:rPr>
          <w:b/>
          <w:bCs/>
          <w:sz w:val="22"/>
          <w:szCs w:val="22"/>
          <w:rtl/>
        </w:rPr>
      </w:pPr>
      <w:r w:rsidRPr="008A4161">
        <w:rPr>
          <w:b/>
          <w:bCs/>
          <w:sz w:val="22"/>
          <w:szCs w:val="22"/>
          <w:rtl/>
        </w:rPr>
        <w:t>3.</w:t>
      </w:r>
      <w:r w:rsidRPr="008A4161">
        <w:rPr>
          <w:b/>
          <w:bCs/>
          <w:sz w:val="22"/>
          <w:szCs w:val="22"/>
          <w:rtl/>
        </w:rPr>
        <w:tab/>
        <w:t>חישוב שווי המלאי</w:t>
      </w:r>
    </w:p>
    <w:p w:rsidR="000F117D" w:rsidRPr="008A4161" w:rsidRDefault="000F117D" w:rsidP="000F117D">
      <w:pPr>
        <w:ind w:left="424" w:right="-142"/>
        <w:jc w:val="both"/>
        <w:rPr>
          <w:sz w:val="22"/>
          <w:szCs w:val="22"/>
          <w:rtl/>
        </w:rPr>
      </w:pPr>
      <w:r w:rsidRPr="008A4161">
        <w:rPr>
          <w:sz w:val="22"/>
          <w:szCs w:val="22"/>
          <w:rtl/>
        </w:rPr>
        <w:t>את שווי המלאי ניתן לחשב במועד מאוחר יותר. אין לכלול בחישוב השווי טובין שאינם שייכים לכם (כגון שנמכרו לפני תאריך המאזן) אך יש לכלול פרטים הנמצאים ברשותם של אחרים והשייכים לכם.</w:t>
      </w:r>
    </w:p>
    <w:p w:rsidR="000F117D" w:rsidRPr="008A4161" w:rsidRDefault="000F117D" w:rsidP="000F117D">
      <w:pPr>
        <w:ind w:left="424" w:right="-142"/>
        <w:jc w:val="both"/>
        <w:rPr>
          <w:sz w:val="22"/>
          <w:szCs w:val="22"/>
          <w:rtl/>
        </w:rPr>
      </w:pPr>
      <w:r w:rsidRPr="008A4161">
        <w:rPr>
          <w:sz w:val="22"/>
          <w:szCs w:val="22"/>
          <w:rtl/>
        </w:rPr>
        <w:t>השווי יחושב, דרך כלל, לפי העלות (לא כולל מע"מ) אך במקרה של טובין שאינם תקינים (ראה לעיל) או שמחיר מכירתם המשוער נמוך מהעלות, יחושב השווי לפי "ערך המימוש הנקי" (שווי שוק בניכוי הוצאות מכירה) והדבר יודגש ברשימה תוך ציון בסיס החישוב. העלות תחושב לפי שיטת "פיפו" (ראשון נכנס ראשון יוצא) או לפי זיהוי ספציפי של מחיר קניית יחידת הסחורה.</w:t>
      </w:r>
    </w:p>
    <w:p w:rsidR="000F117D" w:rsidRPr="008A4161" w:rsidRDefault="000F117D" w:rsidP="000F117D">
      <w:pPr>
        <w:ind w:left="424" w:right="-142"/>
        <w:jc w:val="both"/>
        <w:rPr>
          <w:sz w:val="22"/>
          <w:szCs w:val="22"/>
          <w:rtl/>
        </w:rPr>
      </w:pPr>
      <w:r w:rsidRPr="008A4161">
        <w:rPr>
          <w:sz w:val="22"/>
          <w:szCs w:val="22"/>
          <w:rtl/>
        </w:rPr>
        <w:t>רשימות המלאי יסוכמו בנפרד לפי קבוצות כגון: חמרי גלם, חמרי אריזה, חמרי עזר, תוצרת בעיבוד, מוצרים מוגמרים וכד'.</w:t>
      </w:r>
    </w:p>
    <w:p w:rsidR="000F117D" w:rsidRPr="008A4161" w:rsidRDefault="000F117D" w:rsidP="000F117D">
      <w:pPr>
        <w:ind w:left="424" w:right="-142"/>
        <w:jc w:val="both"/>
        <w:rPr>
          <w:sz w:val="22"/>
          <w:szCs w:val="22"/>
          <w:rtl/>
        </w:rPr>
      </w:pPr>
      <w:r w:rsidRPr="008A4161">
        <w:rPr>
          <w:sz w:val="22"/>
          <w:szCs w:val="22"/>
          <w:rtl/>
        </w:rPr>
        <w:t>חישוב שווי המלאי יעשה, דרך כלל, על גבי גיליונות המפקד. אם החישוב נעשה שלא על גבי גיליונות המפקד המקוריים - יש לדאוג לסימון שיאפשר מעקב הדדי בין רשימות המפקד לבין רשימות השווי הסופיות.</w:t>
      </w:r>
    </w:p>
    <w:p w:rsidR="000F117D" w:rsidRPr="008A4161" w:rsidRDefault="000F117D" w:rsidP="000F117D">
      <w:pPr>
        <w:ind w:left="424" w:right="-142"/>
        <w:jc w:val="both"/>
        <w:rPr>
          <w:sz w:val="22"/>
          <w:szCs w:val="22"/>
          <w:rtl/>
        </w:rPr>
      </w:pPr>
    </w:p>
    <w:p w:rsidR="000F117D" w:rsidRPr="008A4161" w:rsidRDefault="000F117D" w:rsidP="000F117D">
      <w:pPr>
        <w:ind w:left="424" w:right="-142" w:hanging="425"/>
        <w:jc w:val="both"/>
        <w:rPr>
          <w:b/>
          <w:bCs/>
          <w:sz w:val="22"/>
          <w:szCs w:val="22"/>
          <w:rtl/>
        </w:rPr>
      </w:pPr>
      <w:r w:rsidRPr="008A4161">
        <w:rPr>
          <w:b/>
          <w:bCs/>
          <w:sz w:val="22"/>
          <w:szCs w:val="22"/>
          <w:rtl/>
        </w:rPr>
        <w:t>4.</w:t>
      </w:r>
      <w:r w:rsidRPr="008A4161">
        <w:rPr>
          <w:b/>
          <w:bCs/>
          <w:sz w:val="22"/>
          <w:szCs w:val="22"/>
          <w:rtl/>
        </w:rPr>
        <w:tab/>
        <w:t>שמירת הרשימות</w:t>
      </w:r>
    </w:p>
    <w:p w:rsidR="000F117D" w:rsidRPr="008A4161" w:rsidRDefault="000F117D" w:rsidP="000F117D">
      <w:pPr>
        <w:ind w:left="424" w:right="-142"/>
        <w:jc w:val="both"/>
        <w:rPr>
          <w:sz w:val="22"/>
          <w:szCs w:val="22"/>
          <w:rtl/>
        </w:rPr>
      </w:pPr>
      <w:r w:rsidRPr="008A4161">
        <w:rPr>
          <w:sz w:val="22"/>
          <w:szCs w:val="22"/>
          <w:rtl/>
        </w:rPr>
        <w:t>רשימות המפקד המקוריות מהוות חלק בלתי נפרד ממערכת החשבונות ויש לשמרן במשך שבע שנים מתום שנת המס או שש שנים מיום הגשת הדוח על ההכנסה, המאוחר שבהם.</w:t>
      </w:r>
    </w:p>
    <w:p w:rsidR="000F117D" w:rsidRPr="008A4161" w:rsidRDefault="000F117D" w:rsidP="000F117D">
      <w:pPr>
        <w:bidi w:val="0"/>
        <w:spacing w:line="80" w:lineRule="exact"/>
        <w:ind w:right="-142"/>
        <w:rPr>
          <w:sz w:val="22"/>
          <w:szCs w:val="22"/>
          <w:rtl/>
        </w:rPr>
      </w:pPr>
    </w:p>
    <w:p w:rsidR="000F117D" w:rsidRDefault="000F117D" w:rsidP="000F117D">
      <w:pPr>
        <w:ind w:left="424" w:right="-142"/>
        <w:jc w:val="both"/>
        <w:rPr>
          <w:sz w:val="22"/>
          <w:szCs w:val="22"/>
          <w:rtl/>
        </w:rPr>
      </w:pPr>
      <w:r w:rsidRPr="008A4161">
        <w:rPr>
          <w:sz w:val="22"/>
          <w:szCs w:val="22"/>
          <w:rtl/>
        </w:rPr>
        <w:t>פקידי השומה נוהגים לדרוש לעתים את רשימות מפקד המלאי זמן קצר לאחר תאריך המאזן. במקרים כאלה עליכם להמציא לפקיד השומה, מיד עם קבלת הדרישה, העתק אחד מרשימות המפקד המקוריות מבלי להמתין לחישוב השווי.</w:t>
      </w:r>
    </w:p>
    <w:p w:rsidR="000F117D" w:rsidRDefault="000F117D" w:rsidP="000F117D">
      <w:pPr>
        <w:ind w:left="424"/>
        <w:jc w:val="both"/>
        <w:rPr>
          <w:sz w:val="22"/>
          <w:szCs w:val="22"/>
          <w:rtl/>
        </w:rPr>
      </w:pPr>
    </w:p>
    <w:p w:rsidR="000F117D" w:rsidRDefault="000F117D" w:rsidP="000F117D">
      <w:pPr>
        <w:ind w:left="424"/>
        <w:jc w:val="center"/>
        <w:rPr>
          <w:sz w:val="22"/>
          <w:szCs w:val="22"/>
          <w:rtl/>
        </w:rPr>
      </w:pPr>
    </w:p>
    <w:p w:rsidR="000F117D" w:rsidRDefault="000F117D" w:rsidP="000F117D">
      <w:pPr>
        <w:ind w:left="424"/>
        <w:jc w:val="center"/>
        <w:rPr>
          <w:sz w:val="22"/>
          <w:szCs w:val="22"/>
          <w:rtl/>
        </w:rPr>
      </w:pPr>
    </w:p>
    <w:p w:rsidR="000F117D" w:rsidRDefault="000F117D" w:rsidP="000F117D">
      <w:pPr>
        <w:ind w:left="424"/>
        <w:jc w:val="center"/>
        <w:rPr>
          <w:sz w:val="22"/>
          <w:szCs w:val="22"/>
          <w:rtl/>
        </w:rPr>
      </w:pPr>
    </w:p>
    <w:p w:rsidR="000F117D" w:rsidRDefault="000F117D" w:rsidP="000F117D">
      <w:pPr>
        <w:ind w:left="-1" w:right="-567"/>
        <w:jc w:val="both"/>
        <w:rPr>
          <w:sz w:val="22"/>
          <w:szCs w:val="22"/>
          <w:rtl/>
        </w:rPr>
      </w:pPr>
    </w:p>
    <w:p w:rsidR="000F117D" w:rsidRDefault="000F117D" w:rsidP="000F117D">
      <w:pPr>
        <w:ind w:left="-1" w:right="-567"/>
        <w:jc w:val="both"/>
        <w:rPr>
          <w:sz w:val="22"/>
          <w:szCs w:val="22"/>
          <w:rtl/>
        </w:rPr>
      </w:pPr>
    </w:p>
    <w:p w:rsidR="000F117D" w:rsidRDefault="000F117D" w:rsidP="000F117D">
      <w:pPr>
        <w:ind w:left="-1" w:right="-567"/>
        <w:jc w:val="both"/>
        <w:rPr>
          <w:sz w:val="22"/>
          <w:szCs w:val="22"/>
          <w:rtl/>
        </w:rPr>
      </w:pPr>
    </w:p>
    <w:p w:rsidR="000F117D" w:rsidRDefault="000F117D" w:rsidP="000F117D">
      <w:pPr>
        <w:ind w:left="-1" w:right="-567"/>
        <w:jc w:val="both"/>
        <w:rPr>
          <w:sz w:val="22"/>
          <w:szCs w:val="22"/>
          <w:rtl/>
        </w:rPr>
      </w:pPr>
    </w:p>
    <w:p w:rsidR="000F117D" w:rsidRDefault="000F117D" w:rsidP="000F117D">
      <w:pPr>
        <w:ind w:left="-1" w:right="-567"/>
        <w:jc w:val="both"/>
        <w:rPr>
          <w:b/>
          <w:bCs/>
          <w:sz w:val="24"/>
          <w:rtl/>
        </w:rPr>
      </w:pPr>
    </w:p>
    <w:p w:rsidR="000F117D" w:rsidRDefault="000F117D" w:rsidP="000F117D">
      <w:pPr>
        <w:ind w:left="-1" w:right="-567"/>
        <w:jc w:val="both"/>
        <w:rPr>
          <w:b/>
          <w:bCs/>
          <w:sz w:val="24"/>
          <w:rtl/>
        </w:rPr>
      </w:pPr>
    </w:p>
    <w:p w:rsidR="000F117D" w:rsidRDefault="000F117D" w:rsidP="000F117D">
      <w:pPr>
        <w:tabs>
          <w:tab w:val="left" w:pos="913"/>
        </w:tabs>
        <w:ind w:left="-1" w:right="-567"/>
        <w:jc w:val="both"/>
        <w:rPr>
          <w:b/>
          <w:bCs/>
          <w:sz w:val="22"/>
          <w:szCs w:val="22"/>
          <w:rtl/>
        </w:rPr>
      </w:pPr>
      <w:r w:rsidRPr="00CF2FB6">
        <w:rPr>
          <w:rFonts w:hint="cs"/>
          <w:b/>
          <w:bCs/>
          <w:sz w:val="22"/>
          <w:szCs w:val="22"/>
          <w:rtl/>
        </w:rPr>
        <w:t>נספח 3 -</w:t>
      </w:r>
      <w:r w:rsidRPr="00CF2FB6">
        <w:rPr>
          <w:rFonts w:hint="cs"/>
          <w:b/>
          <w:bCs/>
          <w:sz w:val="22"/>
          <w:szCs w:val="22"/>
          <w:rtl/>
        </w:rPr>
        <w:tab/>
        <w:t>תקנות מס הכנסה (קביעת תנאי שוק), התשס"ו-2006</w:t>
      </w:r>
    </w:p>
    <w:p w:rsidR="000F117D" w:rsidRPr="00CF2FB6" w:rsidRDefault="000F117D" w:rsidP="000F117D">
      <w:pPr>
        <w:tabs>
          <w:tab w:val="left" w:pos="913"/>
        </w:tabs>
        <w:ind w:left="-1" w:right="-567"/>
        <w:jc w:val="both"/>
        <w:rPr>
          <w:b/>
          <w:bCs/>
          <w:sz w:val="22"/>
          <w:szCs w:val="22"/>
          <w:rtl/>
        </w:rPr>
      </w:pPr>
    </w:p>
    <w:p w:rsidR="000F117D" w:rsidRPr="00227ED0" w:rsidRDefault="000F117D" w:rsidP="000F117D">
      <w:pPr>
        <w:tabs>
          <w:tab w:val="left" w:pos="332"/>
        </w:tabs>
        <w:ind w:left="332" w:hanging="332"/>
        <w:rPr>
          <w:b/>
          <w:bCs/>
          <w:sz w:val="22"/>
          <w:szCs w:val="22"/>
          <w:rtl/>
        </w:rPr>
      </w:pPr>
      <w:r w:rsidRPr="00227ED0">
        <w:rPr>
          <w:rFonts w:hint="cs"/>
          <w:b/>
          <w:bCs/>
          <w:sz w:val="22"/>
          <w:szCs w:val="22"/>
          <w:rtl/>
        </w:rPr>
        <w:t>תקנות מחירי העברה בישראל</w:t>
      </w:r>
    </w:p>
    <w:p w:rsidR="000F117D" w:rsidRPr="00227ED0" w:rsidRDefault="000F117D" w:rsidP="000F117D">
      <w:pPr>
        <w:tabs>
          <w:tab w:val="left" w:pos="899"/>
        </w:tabs>
        <w:ind w:left="335" w:hanging="335"/>
        <w:rPr>
          <w:b/>
          <w:bCs/>
          <w:sz w:val="22"/>
          <w:szCs w:val="22"/>
          <w:rtl/>
        </w:rPr>
      </w:pPr>
      <w:r w:rsidRPr="00227ED0">
        <w:rPr>
          <w:rFonts w:hint="cs"/>
          <w:b/>
          <w:bCs/>
          <w:sz w:val="22"/>
          <w:szCs w:val="22"/>
          <w:rtl/>
        </w:rPr>
        <w:t>1.</w:t>
      </w:r>
      <w:r w:rsidRPr="00227ED0">
        <w:rPr>
          <w:rFonts w:hint="cs"/>
          <w:b/>
          <w:bCs/>
          <w:sz w:val="22"/>
          <w:szCs w:val="22"/>
          <w:rtl/>
        </w:rPr>
        <w:tab/>
        <w:t>כללי</w:t>
      </w:r>
    </w:p>
    <w:p w:rsidR="000F117D" w:rsidRPr="00227ED0" w:rsidRDefault="000F117D" w:rsidP="000F117D">
      <w:pPr>
        <w:tabs>
          <w:tab w:val="left" w:pos="651"/>
        </w:tabs>
        <w:ind w:left="713" w:right="-112" w:hanging="378"/>
        <w:jc w:val="both"/>
        <w:rPr>
          <w:sz w:val="22"/>
          <w:szCs w:val="22"/>
          <w:rtl/>
        </w:rPr>
      </w:pPr>
      <w:r>
        <w:rPr>
          <w:rFonts w:hint="cs"/>
          <w:sz w:val="22"/>
          <w:szCs w:val="22"/>
          <w:rtl/>
        </w:rPr>
        <w:t>א.</w:t>
      </w:r>
      <w:r>
        <w:rPr>
          <w:sz w:val="22"/>
          <w:szCs w:val="22"/>
          <w:rtl/>
        </w:rPr>
        <w:tab/>
      </w:r>
      <w:r>
        <w:rPr>
          <w:rFonts w:hint="cs"/>
          <w:sz w:val="22"/>
          <w:szCs w:val="22"/>
          <w:rtl/>
        </w:rPr>
        <w:tab/>
      </w:r>
      <w:r w:rsidRPr="00227ED0">
        <w:rPr>
          <w:rFonts w:hint="cs"/>
          <w:sz w:val="22"/>
          <w:szCs w:val="22"/>
          <w:rtl/>
        </w:rPr>
        <w:t>סעיף 85א לפקודת מס הכנסה (להלן</w:t>
      </w:r>
      <w:r>
        <w:rPr>
          <w:rFonts w:hint="cs"/>
          <w:sz w:val="22"/>
          <w:szCs w:val="22"/>
          <w:rtl/>
        </w:rPr>
        <w:t xml:space="preserve"> - הסעיף</w:t>
      </w:r>
      <w:r w:rsidRPr="00227ED0">
        <w:rPr>
          <w:rFonts w:hint="cs"/>
          <w:sz w:val="22"/>
          <w:szCs w:val="22"/>
          <w:rtl/>
        </w:rPr>
        <w:t xml:space="preserve">), אשר הוסף במסגרת תיקון 132 שנכנס לתוקף ביום </w:t>
      </w:r>
      <w:r>
        <w:rPr>
          <w:rFonts w:hint="cs"/>
          <w:sz w:val="22"/>
          <w:szCs w:val="22"/>
          <w:rtl/>
        </w:rPr>
        <w:t>1 בינואר 2003</w:t>
      </w:r>
      <w:r w:rsidRPr="00227ED0">
        <w:rPr>
          <w:rFonts w:hint="cs"/>
          <w:sz w:val="22"/>
          <w:szCs w:val="22"/>
          <w:rtl/>
        </w:rPr>
        <w:t>, קובע כי בעסקה בין לאומית שבה מתקיימים בין הצדדים לעסקה יחסים מיוחדים, תדווח העסקה לפקיד השומה בהתאם לתנאי השוק.</w:t>
      </w:r>
    </w:p>
    <w:p w:rsidR="000F117D" w:rsidRPr="00227ED0" w:rsidRDefault="000F117D" w:rsidP="000F117D">
      <w:pPr>
        <w:tabs>
          <w:tab w:val="left" w:pos="651"/>
          <w:tab w:val="left" w:pos="1466"/>
        </w:tabs>
        <w:ind w:left="713" w:right="-112"/>
        <w:jc w:val="both"/>
        <w:rPr>
          <w:sz w:val="22"/>
          <w:szCs w:val="22"/>
          <w:rtl/>
        </w:rPr>
      </w:pPr>
      <w:r w:rsidRPr="00227ED0">
        <w:rPr>
          <w:rFonts w:hint="cs"/>
          <w:sz w:val="22"/>
          <w:szCs w:val="22"/>
          <w:rtl/>
        </w:rPr>
        <w:t>כמו כן, מאפשר הסעיף לפנות לרשות המסים על מנת לקבל אישור מוקדם לפיו מחיר עסקה מסוימת או סדרה של עסקאות בין צדדים שיש ביניהם יחסים מיוחדים (להלן</w:t>
      </w:r>
      <w:r>
        <w:rPr>
          <w:rFonts w:hint="cs"/>
          <w:sz w:val="22"/>
          <w:szCs w:val="22"/>
          <w:rtl/>
        </w:rPr>
        <w:t xml:space="preserve"> - עסקה בינלאומית נבדקת</w:t>
      </w:r>
      <w:r w:rsidRPr="00227ED0">
        <w:rPr>
          <w:rFonts w:hint="cs"/>
          <w:sz w:val="22"/>
          <w:szCs w:val="22"/>
          <w:rtl/>
        </w:rPr>
        <w:t>) הינו בהתאם לתנאי שוק.</w:t>
      </w:r>
    </w:p>
    <w:p w:rsidR="000F117D" w:rsidRPr="00227ED0" w:rsidRDefault="000F117D" w:rsidP="000F117D">
      <w:pPr>
        <w:tabs>
          <w:tab w:val="left" w:pos="757"/>
          <w:tab w:val="left" w:pos="1466"/>
        </w:tabs>
        <w:bidi w:val="0"/>
        <w:spacing w:line="80" w:lineRule="exact"/>
        <w:rPr>
          <w:sz w:val="22"/>
          <w:szCs w:val="22"/>
          <w:rtl/>
        </w:rPr>
      </w:pPr>
    </w:p>
    <w:p w:rsidR="000F117D" w:rsidRPr="00227ED0" w:rsidRDefault="000F117D" w:rsidP="000F117D">
      <w:pPr>
        <w:ind w:left="713" w:right="-112" w:hanging="378"/>
        <w:jc w:val="both"/>
        <w:rPr>
          <w:sz w:val="22"/>
          <w:szCs w:val="22"/>
          <w:rtl/>
        </w:rPr>
      </w:pPr>
      <w:r>
        <w:rPr>
          <w:rFonts w:hint="cs"/>
          <w:sz w:val="22"/>
          <w:szCs w:val="22"/>
          <w:rtl/>
        </w:rPr>
        <w:t>ב.</w:t>
      </w:r>
      <w:r w:rsidRPr="00227ED0">
        <w:rPr>
          <w:rFonts w:hint="cs"/>
          <w:sz w:val="22"/>
          <w:szCs w:val="22"/>
          <w:rtl/>
        </w:rPr>
        <w:tab/>
        <w:t xml:space="preserve">במסגרת הוראות הסעיף הוסמך שר האוצר, באישור ועדת הכספים של הכנסת לקבוע, בין השאר, דרכים ושיטות להכרה במחיר העסקה או בתנאיה כמחיר שוק או </w:t>
      </w:r>
      <w:r>
        <w:rPr>
          <w:rFonts w:hint="cs"/>
          <w:sz w:val="22"/>
          <w:szCs w:val="22"/>
          <w:rtl/>
        </w:rPr>
        <w:t>ב</w:t>
      </w:r>
      <w:r w:rsidRPr="00227ED0">
        <w:rPr>
          <w:rFonts w:hint="cs"/>
          <w:sz w:val="22"/>
          <w:szCs w:val="22"/>
          <w:rtl/>
        </w:rPr>
        <w:t xml:space="preserve">תנאי שוק, </w:t>
      </w:r>
      <w:r>
        <w:rPr>
          <w:rFonts w:hint="cs"/>
          <w:sz w:val="22"/>
          <w:szCs w:val="22"/>
          <w:rtl/>
        </w:rPr>
        <w:t>לפי</w:t>
      </w:r>
      <w:r w:rsidRPr="00227ED0">
        <w:rPr>
          <w:rFonts w:hint="cs"/>
          <w:sz w:val="22"/>
          <w:szCs w:val="22"/>
          <w:rtl/>
        </w:rPr>
        <w:t xml:space="preserve"> העניין, וכן הוראות לעניין דוחות ומסמכים שיוגשו לפקיד השומה והוראות המתייחסות לרישום ותיעוד.</w:t>
      </w:r>
    </w:p>
    <w:p w:rsidR="000F117D" w:rsidRPr="00227ED0" w:rsidRDefault="000F117D" w:rsidP="000F117D">
      <w:pPr>
        <w:tabs>
          <w:tab w:val="left" w:pos="757"/>
          <w:tab w:val="left" w:pos="1466"/>
        </w:tabs>
        <w:bidi w:val="0"/>
        <w:spacing w:line="80" w:lineRule="exact"/>
        <w:rPr>
          <w:sz w:val="22"/>
          <w:szCs w:val="22"/>
          <w:rtl/>
        </w:rPr>
      </w:pPr>
    </w:p>
    <w:p w:rsidR="000F117D" w:rsidRPr="00227ED0" w:rsidRDefault="000F117D" w:rsidP="000F117D">
      <w:pPr>
        <w:ind w:left="713" w:right="-112" w:hanging="378"/>
        <w:jc w:val="both"/>
        <w:rPr>
          <w:sz w:val="22"/>
          <w:szCs w:val="22"/>
          <w:rtl/>
        </w:rPr>
      </w:pPr>
      <w:r>
        <w:rPr>
          <w:rFonts w:hint="cs"/>
          <w:sz w:val="22"/>
          <w:szCs w:val="22"/>
          <w:rtl/>
        </w:rPr>
        <w:t xml:space="preserve">ג. </w:t>
      </w:r>
      <w:r>
        <w:rPr>
          <w:rFonts w:hint="cs"/>
          <w:sz w:val="22"/>
          <w:szCs w:val="22"/>
          <w:rtl/>
        </w:rPr>
        <w:tab/>
      </w:r>
      <w:r w:rsidRPr="00227ED0">
        <w:rPr>
          <w:rFonts w:hint="cs"/>
          <w:sz w:val="22"/>
          <w:szCs w:val="22"/>
          <w:rtl/>
        </w:rPr>
        <w:t>בימים אלו אושר נוסחן הסופי של התקנות בנושאים אלה -  תקנות מס הכנסה (קביעת תנאי שוק), התשס"ו-2006 (להלן</w:t>
      </w:r>
      <w:r>
        <w:rPr>
          <w:rFonts w:hint="cs"/>
          <w:sz w:val="22"/>
          <w:szCs w:val="22"/>
          <w:rtl/>
        </w:rPr>
        <w:t xml:space="preserve"> -</w:t>
      </w:r>
      <w:r w:rsidRPr="00227ED0">
        <w:rPr>
          <w:rFonts w:hint="cs"/>
          <w:sz w:val="22"/>
          <w:szCs w:val="22"/>
          <w:rtl/>
        </w:rPr>
        <w:t xml:space="preserve"> התקנות).</w:t>
      </w:r>
    </w:p>
    <w:p w:rsidR="000F117D" w:rsidRPr="00227ED0" w:rsidRDefault="000F117D" w:rsidP="000F117D">
      <w:pPr>
        <w:tabs>
          <w:tab w:val="left" w:pos="685"/>
        </w:tabs>
        <w:spacing w:line="120" w:lineRule="auto"/>
        <w:ind w:left="715" w:right="-113" w:hanging="380"/>
        <w:jc w:val="both"/>
        <w:rPr>
          <w:sz w:val="22"/>
          <w:szCs w:val="22"/>
          <w:rtl/>
        </w:rPr>
      </w:pPr>
    </w:p>
    <w:p w:rsidR="000F117D" w:rsidRPr="00227ED0" w:rsidRDefault="000F117D" w:rsidP="000F117D">
      <w:pPr>
        <w:tabs>
          <w:tab w:val="left" w:pos="1466"/>
        </w:tabs>
        <w:ind w:left="699" w:right="-112"/>
        <w:jc w:val="both"/>
        <w:rPr>
          <w:sz w:val="22"/>
          <w:szCs w:val="22"/>
          <w:rtl/>
        </w:rPr>
      </w:pPr>
      <w:r w:rsidRPr="00227ED0">
        <w:rPr>
          <w:rFonts w:hint="cs"/>
          <w:sz w:val="22"/>
          <w:szCs w:val="22"/>
          <w:rtl/>
        </w:rPr>
        <w:t>התקנות מבוססות הן על תקנות מחירי העברה האמריקאית והן על בסיס התקינה האירופאית ה-</w:t>
      </w:r>
      <w:r w:rsidRPr="00BE3E98">
        <w:rPr>
          <w:sz w:val="18"/>
          <w:szCs w:val="18"/>
        </w:rPr>
        <w:t>OECD</w:t>
      </w:r>
      <w:r w:rsidRPr="00227ED0">
        <w:rPr>
          <w:sz w:val="22"/>
          <w:szCs w:val="22"/>
        </w:rPr>
        <w:t xml:space="preserve"> </w:t>
      </w:r>
      <w:r w:rsidRPr="00BE3E98">
        <w:rPr>
          <w:sz w:val="18"/>
          <w:szCs w:val="18"/>
        </w:rPr>
        <w:t>GUIDELINE</w:t>
      </w:r>
      <w:r w:rsidRPr="00227ED0">
        <w:rPr>
          <w:rFonts w:hint="cs"/>
          <w:sz w:val="22"/>
          <w:szCs w:val="22"/>
          <w:rtl/>
        </w:rPr>
        <w:t>. תקנות והנחיות אלו מיושמות במדינות רבות בעולם, על מנת לספק בסיס משותף לטיפול בסוגיית מחירי העברה והקטנת הסיכוי למחלוקות בין רשויות המס לבין הנישומים. בהתאם לדברי ההסבר לתקנות, הן נועדו לסייע לחברות ישראליות בניהול הליכי בקרה בתחום מחירי העברה וצמצום חשיפתן לכפל מס.</w:t>
      </w:r>
    </w:p>
    <w:p w:rsidR="000F117D" w:rsidRPr="00227ED0" w:rsidRDefault="000F117D" w:rsidP="000F117D">
      <w:pPr>
        <w:tabs>
          <w:tab w:val="left" w:pos="757"/>
          <w:tab w:val="left" w:pos="1466"/>
        </w:tabs>
        <w:bidi w:val="0"/>
        <w:spacing w:line="80" w:lineRule="exact"/>
        <w:rPr>
          <w:sz w:val="22"/>
          <w:szCs w:val="22"/>
          <w:rtl/>
        </w:rPr>
      </w:pPr>
    </w:p>
    <w:p w:rsidR="000F117D" w:rsidRPr="00227ED0" w:rsidRDefault="000F117D" w:rsidP="000F117D">
      <w:pPr>
        <w:ind w:left="713" w:right="-112" w:hanging="378"/>
        <w:jc w:val="both"/>
        <w:rPr>
          <w:sz w:val="22"/>
          <w:szCs w:val="22"/>
          <w:rtl/>
        </w:rPr>
      </w:pPr>
      <w:r>
        <w:rPr>
          <w:rFonts w:hint="cs"/>
          <w:sz w:val="22"/>
          <w:szCs w:val="22"/>
          <w:rtl/>
        </w:rPr>
        <w:t>ד.</w:t>
      </w:r>
      <w:r w:rsidRPr="00227ED0">
        <w:rPr>
          <w:rFonts w:hint="cs"/>
          <w:sz w:val="22"/>
          <w:szCs w:val="22"/>
          <w:rtl/>
        </w:rPr>
        <w:tab/>
        <w:t>התקנות נכנסות לתוקף מיידי החל ממועד פרסומן, ובהתאם להוראות המעבר הן יחולו על כל עסקה המבוצעת לאחר כניסת התקנות לתוקף.</w:t>
      </w:r>
    </w:p>
    <w:p w:rsidR="000F117D" w:rsidRDefault="000F117D" w:rsidP="000F117D">
      <w:pPr>
        <w:tabs>
          <w:tab w:val="left" w:pos="757"/>
          <w:tab w:val="left" w:pos="1466"/>
        </w:tabs>
        <w:ind w:left="1466" w:hanging="1417"/>
        <w:rPr>
          <w:sz w:val="14"/>
          <w:rtl/>
        </w:rPr>
      </w:pPr>
    </w:p>
    <w:p w:rsidR="000F117D" w:rsidRPr="00097375" w:rsidRDefault="000F117D" w:rsidP="000F117D">
      <w:pPr>
        <w:tabs>
          <w:tab w:val="left" w:pos="899"/>
        </w:tabs>
        <w:ind w:left="335" w:hanging="335"/>
        <w:rPr>
          <w:b/>
          <w:bCs/>
          <w:sz w:val="22"/>
          <w:szCs w:val="22"/>
          <w:rtl/>
        </w:rPr>
      </w:pPr>
      <w:r w:rsidRPr="00097375">
        <w:rPr>
          <w:rFonts w:hint="cs"/>
          <w:b/>
          <w:bCs/>
          <w:sz w:val="22"/>
          <w:szCs w:val="22"/>
          <w:rtl/>
        </w:rPr>
        <w:t>2.</w:t>
      </w:r>
      <w:r w:rsidRPr="00097375">
        <w:rPr>
          <w:rFonts w:hint="cs"/>
          <w:b/>
          <w:bCs/>
          <w:sz w:val="22"/>
          <w:szCs w:val="22"/>
          <w:rtl/>
        </w:rPr>
        <w:tab/>
        <w:t>להלן מובאות ההגדרות הרלבנטיות לתקנות</w:t>
      </w:r>
    </w:p>
    <w:p w:rsidR="000F117D" w:rsidRPr="00097375" w:rsidRDefault="000F117D" w:rsidP="000F117D">
      <w:pPr>
        <w:tabs>
          <w:tab w:val="left" w:pos="1466"/>
        </w:tabs>
        <w:ind w:left="321" w:right="-112"/>
        <w:jc w:val="both"/>
        <w:rPr>
          <w:sz w:val="22"/>
          <w:szCs w:val="22"/>
          <w:rtl/>
        </w:rPr>
      </w:pPr>
      <w:r w:rsidRPr="00097375">
        <w:rPr>
          <w:rFonts w:hint="cs"/>
          <w:b/>
          <w:bCs/>
          <w:sz w:val="22"/>
          <w:szCs w:val="22"/>
          <w:rtl/>
        </w:rPr>
        <w:t>"טווח הערכים"</w:t>
      </w:r>
      <w:r w:rsidRPr="00097375">
        <w:rPr>
          <w:rFonts w:hint="cs"/>
          <w:sz w:val="22"/>
          <w:szCs w:val="22"/>
          <w:rtl/>
        </w:rPr>
        <w:t xml:space="preserve"> </w:t>
      </w:r>
      <w:r w:rsidRPr="007E741A">
        <w:rPr>
          <w:rFonts w:hint="cs"/>
          <w:b/>
          <w:bCs/>
          <w:sz w:val="22"/>
          <w:szCs w:val="22"/>
          <w:rtl/>
        </w:rPr>
        <w:t>-</w:t>
      </w:r>
      <w:r w:rsidRPr="00097375">
        <w:rPr>
          <w:rFonts w:hint="cs"/>
          <w:sz w:val="22"/>
          <w:szCs w:val="22"/>
          <w:rtl/>
        </w:rPr>
        <w:t xml:space="preserve"> טווח הערכים שבין הערך הנמוך ביותר לבין הערך הגבוה ביותר, כפי שהתקבלו בהשוואה לעסקאות דומות.</w:t>
      </w:r>
    </w:p>
    <w:p w:rsidR="000F117D" w:rsidRPr="00FD343B" w:rsidRDefault="000F117D" w:rsidP="000F117D">
      <w:pPr>
        <w:tabs>
          <w:tab w:val="left" w:pos="757"/>
          <w:tab w:val="left" w:pos="1466"/>
        </w:tabs>
        <w:spacing w:line="120" w:lineRule="auto"/>
        <w:ind w:left="1469" w:hanging="1418"/>
        <w:rPr>
          <w:sz w:val="14"/>
          <w:rtl/>
        </w:rPr>
      </w:pPr>
    </w:p>
    <w:p w:rsidR="000F117D" w:rsidRPr="00097375" w:rsidRDefault="000F117D" w:rsidP="000F117D">
      <w:pPr>
        <w:tabs>
          <w:tab w:val="left" w:pos="757"/>
          <w:tab w:val="left" w:pos="1466"/>
        </w:tabs>
        <w:ind w:left="757" w:right="-112" w:hanging="436"/>
        <w:jc w:val="both"/>
        <w:rPr>
          <w:sz w:val="22"/>
          <w:szCs w:val="22"/>
          <w:rtl/>
        </w:rPr>
      </w:pPr>
      <w:r w:rsidRPr="00097375">
        <w:rPr>
          <w:rFonts w:hint="cs"/>
          <w:b/>
          <w:bCs/>
          <w:sz w:val="22"/>
          <w:szCs w:val="22"/>
          <w:rtl/>
        </w:rPr>
        <w:t>"הטווח הבין-רבעוני"</w:t>
      </w:r>
      <w:r w:rsidRPr="00097375">
        <w:rPr>
          <w:rFonts w:hint="cs"/>
          <w:sz w:val="22"/>
          <w:szCs w:val="22"/>
          <w:rtl/>
        </w:rPr>
        <w:t xml:space="preserve"> </w:t>
      </w:r>
      <w:r w:rsidRPr="007E741A">
        <w:rPr>
          <w:rFonts w:hint="cs"/>
          <w:b/>
          <w:bCs/>
          <w:sz w:val="22"/>
          <w:szCs w:val="22"/>
          <w:rtl/>
        </w:rPr>
        <w:t>-</w:t>
      </w:r>
      <w:r w:rsidRPr="00097375">
        <w:rPr>
          <w:rFonts w:hint="cs"/>
          <w:sz w:val="22"/>
          <w:szCs w:val="22"/>
          <w:rtl/>
        </w:rPr>
        <w:t xml:space="preserve"> הערכים המצויים בין המאון ה-25 לבין המאון ה-75 בטווח הערכים.</w:t>
      </w:r>
    </w:p>
    <w:p w:rsidR="000F117D" w:rsidRDefault="000F117D" w:rsidP="000F117D">
      <w:pPr>
        <w:tabs>
          <w:tab w:val="left" w:pos="757"/>
          <w:tab w:val="left" w:pos="1466"/>
        </w:tabs>
        <w:spacing w:line="120" w:lineRule="auto"/>
        <w:ind w:left="1469" w:hanging="1418"/>
        <w:rPr>
          <w:sz w:val="14"/>
          <w:rtl/>
        </w:rPr>
      </w:pPr>
    </w:p>
    <w:p w:rsidR="000F117D" w:rsidRPr="00FD343B" w:rsidRDefault="000F117D" w:rsidP="000F117D">
      <w:pPr>
        <w:tabs>
          <w:tab w:val="left" w:pos="757"/>
          <w:tab w:val="left" w:pos="1466"/>
        </w:tabs>
        <w:ind w:left="757" w:hanging="450"/>
        <w:rPr>
          <w:sz w:val="22"/>
          <w:szCs w:val="22"/>
          <w:rtl/>
        </w:rPr>
      </w:pPr>
      <w:r w:rsidRPr="00FD343B">
        <w:rPr>
          <w:rFonts w:hint="cs"/>
          <w:b/>
          <w:bCs/>
          <w:sz w:val="22"/>
          <w:szCs w:val="22"/>
          <w:rtl/>
        </w:rPr>
        <w:t xml:space="preserve">"מאפייני השוואה" </w:t>
      </w:r>
      <w:r w:rsidRPr="007E741A">
        <w:rPr>
          <w:rFonts w:hint="cs"/>
          <w:b/>
          <w:bCs/>
          <w:sz w:val="22"/>
          <w:szCs w:val="22"/>
          <w:rtl/>
        </w:rPr>
        <w:t>-</w:t>
      </w:r>
      <w:r w:rsidRPr="00FD343B">
        <w:rPr>
          <w:rFonts w:hint="cs"/>
          <w:b/>
          <w:bCs/>
          <w:sz w:val="22"/>
          <w:szCs w:val="22"/>
          <w:rtl/>
        </w:rPr>
        <w:t xml:space="preserve"> </w:t>
      </w:r>
      <w:r w:rsidRPr="00FD343B">
        <w:rPr>
          <w:rFonts w:hint="cs"/>
          <w:sz w:val="22"/>
          <w:szCs w:val="22"/>
          <w:rtl/>
        </w:rPr>
        <w:t>כל אחד מאלה:</w:t>
      </w:r>
    </w:p>
    <w:p w:rsidR="000F117D" w:rsidRPr="00FD343B" w:rsidRDefault="000F117D" w:rsidP="000F117D">
      <w:pPr>
        <w:tabs>
          <w:tab w:val="left" w:pos="757"/>
          <w:tab w:val="left" w:pos="1466"/>
        </w:tabs>
        <w:ind w:left="587" w:hanging="280"/>
        <w:jc w:val="both"/>
        <w:rPr>
          <w:sz w:val="22"/>
          <w:szCs w:val="22"/>
          <w:rtl/>
        </w:rPr>
      </w:pPr>
      <w:r>
        <w:rPr>
          <w:rFonts w:hint="cs"/>
          <w:sz w:val="22"/>
          <w:szCs w:val="22"/>
          <w:rtl/>
        </w:rPr>
        <w:t>1.</w:t>
      </w:r>
      <w:r>
        <w:rPr>
          <w:sz w:val="22"/>
          <w:szCs w:val="22"/>
          <w:rtl/>
        </w:rPr>
        <w:tab/>
      </w:r>
      <w:r w:rsidRPr="00FD343B">
        <w:rPr>
          <w:rFonts w:hint="cs"/>
          <w:sz w:val="22"/>
          <w:szCs w:val="22"/>
          <w:rtl/>
        </w:rPr>
        <w:t>תחום הפעילות, לרבות ייצור, שיווק, מכירה, הפצה, מחקר ופיתוח, יעוץ ומתן שירותים.</w:t>
      </w:r>
    </w:p>
    <w:p w:rsidR="000F117D" w:rsidRPr="00FD343B" w:rsidRDefault="000F117D" w:rsidP="000F117D">
      <w:pPr>
        <w:tabs>
          <w:tab w:val="left" w:pos="757"/>
          <w:tab w:val="left" w:pos="1466"/>
        </w:tabs>
        <w:ind w:left="587" w:hanging="280"/>
        <w:jc w:val="both"/>
        <w:rPr>
          <w:sz w:val="22"/>
          <w:szCs w:val="22"/>
        </w:rPr>
      </w:pPr>
      <w:r>
        <w:rPr>
          <w:rFonts w:hint="cs"/>
          <w:sz w:val="22"/>
          <w:szCs w:val="22"/>
          <w:rtl/>
        </w:rPr>
        <w:t>2.</w:t>
      </w:r>
      <w:r>
        <w:rPr>
          <w:sz w:val="22"/>
          <w:szCs w:val="22"/>
          <w:rtl/>
        </w:rPr>
        <w:tab/>
      </w:r>
      <w:r w:rsidRPr="00FD343B">
        <w:rPr>
          <w:rFonts w:hint="cs"/>
          <w:sz w:val="22"/>
          <w:szCs w:val="22"/>
          <w:rtl/>
        </w:rPr>
        <w:t>סוג הנכס או השירות.</w:t>
      </w:r>
    </w:p>
    <w:p w:rsidR="000F117D" w:rsidRPr="00FD343B" w:rsidRDefault="000F117D" w:rsidP="000F117D">
      <w:pPr>
        <w:tabs>
          <w:tab w:val="left" w:pos="757"/>
          <w:tab w:val="left" w:pos="1466"/>
        </w:tabs>
        <w:ind w:left="587" w:hanging="280"/>
        <w:jc w:val="both"/>
        <w:rPr>
          <w:sz w:val="22"/>
          <w:szCs w:val="22"/>
        </w:rPr>
      </w:pPr>
      <w:r>
        <w:rPr>
          <w:rFonts w:hint="cs"/>
          <w:sz w:val="22"/>
          <w:szCs w:val="22"/>
          <w:rtl/>
        </w:rPr>
        <w:t>3.</w:t>
      </w:r>
      <w:r>
        <w:rPr>
          <w:sz w:val="22"/>
          <w:szCs w:val="22"/>
          <w:rtl/>
        </w:rPr>
        <w:tab/>
      </w:r>
      <w:r w:rsidRPr="00FD343B">
        <w:rPr>
          <w:rFonts w:hint="cs"/>
          <w:sz w:val="22"/>
          <w:szCs w:val="22"/>
          <w:rtl/>
        </w:rPr>
        <w:t>תנאי העסקה הבין-לאומית.</w:t>
      </w:r>
    </w:p>
    <w:p w:rsidR="000F117D" w:rsidRPr="00FD343B" w:rsidRDefault="000F117D" w:rsidP="000F117D">
      <w:pPr>
        <w:tabs>
          <w:tab w:val="left" w:pos="757"/>
          <w:tab w:val="left" w:pos="1466"/>
        </w:tabs>
        <w:ind w:left="587" w:hanging="280"/>
        <w:jc w:val="both"/>
        <w:rPr>
          <w:sz w:val="22"/>
          <w:szCs w:val="22"/>
        </w:rPr>
      </w:pPr>
      <w:r>
        <w:rPr>
          <w:rFonts w:hint="cs"/>
          <w:sz w:val="22"/>
          <w:szCs w:val="22"/>
          <w:rtl/>
        </w:rPr>
        <w:t>4.</w:t>
      </w:r>
      <w:r>
        <w:rPr>
          <w:sz w:val="22"/>
          <w:szCs w:val="22"/>
          <w:rtl/>
        </w:rPr>
        <w:tab/>
      </w:r>
      <w:r w:rsidRPr="00FD343B">
        <w:rPr>
          <w:rFonts w:hint="cs"/>
          <w:sz w:val="22"/>
          <w:szCs w:val="22"/>
          <w:rtl/>
        </w:rPr>
        <w:t>סיכונים, לרבות סיכונים גיאוגרפים, סיכונים פיננסים וסיכוני אשראי.</w:t>
      </w:r>
    </w:p>
    <w:p w:rsidR="000F117D" w:rsidRPr="00FD343B" w:rsidRDefault="000F117D" w:rsidP="000F117D">
      <w:pPr>
        <w:tabs>
          <w:tab w:val="left" w:pos="757"/>
          <w:tab w:val="left" w:pos="1466"/>
        </w:tabs>
        <w:ind w:left="587" w:hanging="280"/>
        <w:jc w:val="both"/>
        <w:rPr>
          <w:sz w:val="22"/>
          <w:szCs w:val="22"/>
        </w:rPr>
      </w:pPr>
      <w:r>
        <w:rPr>
          <w:rFonts w:hint="cs"/>
          <w:sz w:val="22"/>
          <w:szCs w:val="22"/>
          <w:rtl/>
        </w:rPr>
        <w:t>5.</w:t>
      </w:r>
      <w:r>
        <w:rPr>
          <w:sz w:val="22"/>
          <w:szCs w:val="22"/>
          <w:rtl/>
        </w:rPr>
        <w:tab/>
      </w:r>
      <w:r w:rsidRPr="00FD343B">
        <w:rPr>
          <w:rFonts w:hint="cs"/>
          <w:sz w:val="22"/>
          <w:szCs w:val="22"/>
          <w:rtl/>
        </w:rPr>
        <w:t>הסביבה הכלכלית.</w:t>
      </w:r>
    </w:p>
    <w:p w:rsidR="000F117D" w:rsidRPr="00FD343B" w:rsidRDefault="000F117D" w:rsidP="000F117D">
      <w:pPr>
        <w:tabs>
          <w:tab w:val="left" w:pos="757"/>
          <w:tab w:val="left" w:pos="1466"/>
        </w:tabs>
        <w:ind w:left="587" w:hanging="280"/>
        <w:jc w:val="both"/>
        <w:rPr>
          <w:sz w:val="22"/>
          <w:szCs w:val="22"/>
        </w:rPr>
      </w:pPr>
      <w:r>
        <w:rPr>
          <w:rFonts w:hint="cs"/>
          <w:sz w:val="22"/>
          <w:szCs w:val="22"/>
          <w:rtl/>
        </w:rPr>
        <w:t>6.</w:t>
      </w:r>
      <w:r>
        <w:rPr>
          <w:sz w:val="22"/>
          <w:szCs w:val="22"/>
          <w:rtl/>
        </w:rPr>
        <w:tab/>
      </w:r>
      <w:r w:rsidRPr="00FD343B">
        <w:rPr>
          <w:rFonts w:hint="cs"/>
          <w:sz w:val="22"/>
          <w:szCs w:val="22"/>
          <w:rtl/>
        </w:rPr>
        <w:t>השפעת קיומו של מוניטין או של נכס בלתי מוחשי אחר.</w:t>
      </w:r>
    </w:p>
    <w:p w:rsidR="000F117D" w:rsidRPr="00FD343B" w:rsidRDefault="000F117D" w:rsidP="000F117D">
      <w:pPr>
        <w:tabs>
          <w:tab w:val="left" w:pos="757"/>
          <w:tab w:val="left" w:pos="1466"/>
        </w:tabs>
        <w:rPr>
          <w:sz w:val="22"/>
          <w:szCs w:val="22"/>
          <w:rtl/>
        </w:rPr>
      </w:pPr>
    </w:p>
    <w:p w:rsidR="000F117D" w:rsidRPr="00927522" w:rsidRDefault="000F117D" w:rsidP="000F117D">
      <w:pPr>
        <w:tabs>
          <w:tab w:val="left" w:pos="757"/>
          <w:tab w:val="left" w:pos="1466"/>
        </w:tabs>
        <w:ind w:left="757" w:right="-112" w:hanging="436"/>
        <w:jc w:val="both"/>
        <w:rPr>
          <w:b/>
          <w:bCs/>
          <w:sz w:val="22"/>
          <w:szCs w:val="22"/>
          <w:rtl/>
        </w:rPr>
      </w:pPr>
      <w:r w:rsidRPr="00FD343B">
        <w:rPr>
          <w:rFonts w:hint="cs"/>
          <w:b/>
          <w:bCs/>
          <w:sz w:val="22"/>
          <w:szCs w:val="22"/>
          <w:rtl/>
        </w:rPr>
        <w:t xml:space="preserve">"עסקה בין-לאומית" </w:t>
      </w:r>
      <w:r w:rsidRPr="00927522">
        <w:rPr>
          <w:rFonts w:hint="cs"/>
          <w:b/>
          <w:bCs/>
          <w:sz w:val="22"/>
          <w:szCs w:val="22"/>
          <w:rtl/>
        </w:rPr>
        <w:t>- עסקה נשוא הבדיקה שמתקיימים בה כל אלה:</w:t>
      </w:r>
    </w:p>
    <w:p w:rsidR="000F117D" w:rsidRPr="00FD343B" w:rsidRDefault="000F117D" w:rsidP="000F117D">
      <w:pPr>
        <w:ind w:left="587" w:hanging="280"/>
        <w:jc w:val="both"/>
        <w:rPr>
          <w:sz w:val="22"/>
          <w:szCs w:val="22"/>
          <w:rtl/>
        </w:rPr>
      </w:pPr>
      <w:r>
        <w:rPr>
          <w:rFonts w:hint="cs"/>
          <w:sz w:val="22"/>
          <w:szCs w:val="22"/>
          <w:rtl/>
        </w:rPr>
        <w:t>1.</w:t>
      </w:r>
      <w:r>
        <w:rPr>
          <w:sz w:val="22"/>
          <w:szCs w:val="22"/>
          <w:rtl/>
        </w:rPr>
        <w:tab/>
      </w:r>
      <w:r w:rsidRPr="00FD343B">
        <w:rPr>
          <w:rFonts w:hint="cs"/>
          <w:sz w:val="22"/>
          <w:szCs w:val="22"/>
          <w:rtl/>
        </w:rPr>
        <w:t>העסקה נעשתה בין צדדים שיש ביניהם, כולם או מקצתם, יחסים מיוחדים, הכוללים, בין השאר, קרובי משפחה וחברות קשורות.</w:t>
      </w:r>
    </w:p>
    <w:p w:rsidR="000F117D" w:rsidRPr="00FD343B" w:rsidRDefault="000F117D" w:rsidP="000F117D">
      <w:pPr>
        <w:ind w:left="587" w:hanging="280"/>
        <w:jc w:val="both"/>
        <w:rPr>
          <w:sz w:val="22"/>
          <w:szCs w:val="22"/>
        </w:rPr>
      </w:pPr>
      <w:r>
        <w:rPr>
          <w:rFonts w:hint="cs"/>
          <w:sz w:val="22"/>
          <w:szCs w:val="22"/>
          <w:rtl/>
        </w:rPr>
        <w:t>2.</w:t>
      </w:r>
      <w:r>
        <w:rPr>
          <w:rFonts w:hint="cs"/>
          <w:sz w:val="22"/>
          <w:szCs w:val="22"/>
          <w:rtl/>
        </w:rPr>
        <w:tab/>
      </w:r>
      <w:r w:rsidRPr="00FD343B">
        <w:rPr>
          <w:rFonts w:hint="cs"/>
          <w:sz w:val="22"/>
          <w:szCs w:val="22"/>
          <w:rtl/>
        </w:rPr>
        <w:t>אחד או יותר מהצדדים לעסקה הוא תושב חוץ, או שההכנסה מהעסקה, כולה או חלקה, היא הכנסה חייבת במס גם מחוץ לישראל.</w:t>
      </w:r>
    </w:p>
    <w:p w:rsidR="000F117D" w:rsidRPr="00FD343B" w:rsidRDefault="000F117D" w:rsidP="000F117D">
      <w:pPr>
        <w:tabs>
          <w:tab w:val="left" w:pos="757"/>
          <w:tab w:val="left" w:pos="1466"/>
        </w:tabs>
        <w:bidi w:val="0"/>
        <w:spacing w:line="80" w:lineRule="exact"/>
        <w:rPr>
          <w:sz w:val="22"/>
          <w:szCs w:val="22"/>
          <w:rtl/>
        </w:rPr>
      </w:pPr>
    </w:p>
    <w:p w:rsidR="000F117D" w:rsidRPr="00FD343B" w:rsidRDefault="000F117D" w:rsidP="000F117D">
      <w:pPr>
        <w:tabs>
          <w:tab w:val="left" w:pos="1466"/>
        </w:tabs>
        <w:ind w:left="307"/>
        <w:jc w:val="both"/>
        <w:rPr>
          <w:sz w:val="22"/>
          <w:szCs w:val="22"/>
          <w:rtl/>
        </w:rPr>
      </w:pPr>
      <w:r w:rsidRPr="00FD343B">
        <w:rPr>
          <w:rFonts w:hint="cs"/>
          <w:b/>
          <w:bCs/>
          <w:sz w:val="22"/>
          <w:szCs w:val="22"/>
          <w:rtl/>
        </w:rPr>
        <w:t>"עסקה דומה"</w:t>
      </w:r>
      <w:r w:rsidRPr="00FD343B">
        <w:rPr>
          <w:rFonts w:hint="cs"/>
          <w:sz w:val="22"/>
          <w:szCs w:val="22"/>
          <w:rtl/>
        </w:rPr>
        <w:t xml:space="preserve"> </w:t>
      </w:r>
      <w:r w:rsidRPr="007E741A">
        <w:rPr>
          <w:rFonts w:hint="cs"/>
          <w:b/>
          <w:bCs/>
          <w:sz w:val="22"/>
          <w:szCs w:val="22"/>
          <w:rtl/>
        </w:rPr>
        <w:t>-</w:t>
      </w:r>
      <w:r w:rsidRPr="00FD343B">
        <w:rPr>
          <w:rFonts w:hint="cs"/>
          <w:sz w:val="22"/>
          <w:szCs w:val="22"/>
          <w:rtl/>
        </w:rPr>
        <w:t xml:space="preserve"> כל אחת מאלה ובלבד שאם לא היו מאפייני ההשוואה זהים, נעשו התאמות, כך שהשפעת ההבדל במאפייני ההשוואה על התוצאות שהתקבלו </w:t>
      </w:r>
      <w:r>
        <w:rPr>
          <w:rFonts w:hint="cs"/>
          <w:sz w:val="22"/>
          <w:szCs w:val="22"/>
          <w:rtl/>
        </w:rPr>
        <w:t>-</w:t>
      </w:r>
      <w:r w:rsidRPr="00FD343B">
        <w:rPr>
          <w:rFonts w:hint="cs"/>
          <w:sz w:val="22"/>
          <w:szCs w:val="22"/>
          <w:rtl/>
        </w:rPr>
        <w:t xml:space="preserve"> תתבטל:</w:t>
      </w:r>
    </w:p>
    <w:p w:rsidR="000F117D" w:rsidRPr="00996AE5" w:rsidRDefault="000F117D" w:rsidP="000F117D">
      <w:pPr>
        <w:tabs>
          <w:tab w:val="left" w:pos="757"/>
          <w:tab w:val="left" w:pos="1466"/>
        </w:tabs>
        <w:spacing w:line="120" w:lineRule="auto"/>
        <w:ind w:left="1469" w:hanging="1418"/>
        <w:rPr>
          <w:sz w:val="14"/>
          <w:rtl/>
        </w:rPr>
      </w:pPr>
    </w:p>
    <w:p w:rsidR="000F117D" w:rsidRPr="00FD343B" w:rsidRDefault="000F117D" w:rsidP="000F117D">
      <w:pPr>
        <w:tabs>
          <w:tab w:val="left" w:pos="601"/>
        </w:tabs>
        <w:ind w:left="601" w:hanging="322"/>
        <w:jc w:val="both"/>
        <w:rPr>
          <w:sz w:val="22"/>
          <w:szCs w:val="22"/>
          <w:rtl/>
        </w:rPr>
      </w:pPr>
      <w:r>
        <w:rPr>
          <w:rFonts w:hint="cs"/>
          <w:sz w:val="22"/>
          <w:szCs w:val="22"/>
          <w:rtl/>
        </w:rPr>
        <w:t>1.</w:t>
      </w:r>
      <w:r>
        <w:rPr>
          <w:rFonts w:hint="cs"/>
          <w:sz w:val="22"/>
          <w:szCs w:val="22"/>
          <w:rtl/>
        </w:rPr>
        <w:tab/>
      </w:r>
      <w:r w:rsidRPr="00FD343B">
        <w:rPr>
          <w:rFonts w:hint="cs"/>
          <w:sz w:val="22"/>
          <w:szCs w:val="22"/>
          <w:rtl/>
        </w:rPr>
        <w:t>עסקה בין הצד הנבדק לבין מי שאין לו עימו יחסים מיוחדים, שבה מאפייני ההשוואה זהים, כולם או מרביתם, למאפייני ההשוואה בעסקה הבין-לאומית.</w:t>
      </w:r>
    </w:p>
    <w:p w:rsidR="000F117D" w:rsidRPr="00FD343B" w:rsidRDefault="000F117D" w:rsidP="000F117D">
      <w:pPr>
        <w:tabs>
          <w:tab w:val="left" w:pos="601"/>
        </w:tabs>
        <w:ind w:left="601" w:hanging="322"/>
        <w:jc w:val="both"/>
        <w:rPr>
          <w:sz w:val="22"/>
          <w:szCs w:val="22"/>
        </w:rPr>
      </w:pPr>
      <w:r>
        <w:rPr>
          <w:rFonts w:hint="cs"/>
          <w:sz w:val="22"/>
          <w:szCs w:val="22"/>
          <w:rtl/>
        </w:rPr>
        <w:t>2.</w:t>
      </w:r>
      <w:r>
        <w:rPr>
          <w:sz w:val="22"/>
          <w:szCs w:val="22"/>
          <w:rtl/>
        </w:rPr>
        <w:tab/>
      </w:r>
      <w:r w:rsidRPr="00FD343B">
        <w:rPr>
          <w:rFonts w:hint="cs"/>
          <w:sz w:val="22"/>
          <w:szCs w:val="22"/>
          <w:rtl/>
        </w:rPr>
        <w:t>לא הי</w:t>
      </w:r>
      <w:r>
        <w:rPr>
          <w:rFonts w:hint="cs"/>
          <w:sz w:val="22"/>
          <w:szCs w:val="22"/>
          <w:rtl/>
        </w:rPr>
        <w:t>י</w:t>
      </w:r>
      <w:r w:rsidRPr="00FD343B">
        <w:rPr>
          <w:rFonts w:hint="cs"/>
          <w:sz w:val="22"/>
          <w:szCs w:val="22"/>
          <w:rtl/>
        </w:rPr>
        <w:t xml:space="preserve">תה עסקה כאמור בפסקה (1) </w:t>
      </w:r>
      <w:r>
        <w:rPr>
          <w:rFonts w:hint="cs"/>
          <w:sz w:val="22"/>
          <w:szCs w:val="22"/>
          <w:rtl/>
        </w:rPr>
        <w:t>-</w:t>
      </w:r>
      <w:r w:rsidRPr="00FD343B">
        <w:rPr>
          <w:rFonts w:hint="cs"/>
          <w:sz w:val="22"/>
          <w:szCs w:val="22"/>
          <w:rtl/>
        </w:rPr>
        <w:t xml:space="preserve"> עסקה בין צדדים שאין ביניהם יחסים מיוחדים שבה מאפייני ההשוואה זהים או דומים, כולם או מרביתם, למאפייני ההשוואה בעסקה שביצע הצד הנבדק.</w:t>
      </w:r>
    </w:p>
    <w:p w:rsidR="000F117D" w:rsidRPr="00FD343B" w:rsidRDefault="000F117D" w:rsidP="000F117D">
      <w:pPr>
        <w:tabs>
          <w:tab w:val="left" w:pos="757"/>
          <w:tab w:val="left" w:pos="1466"/>
        </w:tabs>
        <w:bidi w:val="0"/>
        <w:spacing w:line="80" w:lineRule="exact"/>
        <w:rPr>
          <w:sz w:val="22"/>
          <w:szCs w:val="22"/>
          <w:rtl/>
        </w:rPr>
      </w:pPr>
    </w:p>
    <w:p w:rsidR="000F117D" w:rsidRPr="00FD343B" w:rsidRDefault="000F117D" w:rsidP="000F117D">
      <w:pPr>
        <w:tabs>
          <w:tab w:val="left" w:pos="294"/>
          <w:tab w:val="left" w:pos="1466"/>
        </w:tabs>
        <w:rPr>
          <w:sz w:val="22"/>
          <w:szCs w:val="22"/>
          <w:rtl/>
        </w:rPr>
      </w:pPr>
      <w:r w:rsidRPr="00FD343B">
        <w:rPr>
          <w:rFonts w:hint="cs"/>
          <w:sz w:val="22"/>
          <w:szCs w:val="22"/>
          <w:rtl/>
        </w:rPr>
        <w:tab/>
      </w:r>
      <w:r w:rsidRPr="00FD343B">
        <w:rPr>
          <w:rFonts w:hint="cs"/>
          <w:b/>
          <w:bCs/>
          <w:sz w:val="22"/>
          <w:szCs w:val="22"/>
          <w:rtl/>
        </w:rPr>
        <w:t xml:space="preserve">"צד דומה" </w:t>
      </w:r>
      <w:r w:rsidRPr="007E741A">
        <w:rPr>
          <w:rFonts w:hint="cs"/>
          <w:b/>
          <w:bCs/>
          <w:sz w:val="22"/>
          <w:szCs w:val="22"/>
          <w:rtl/>
        </w:rPr>
        <w:t>-</w:t>
      </w:r>
      <w:r w:rsidRPr="00FD343B">
        <w:rPr>
          <w:rFonts w:hint="cs"/>
          <w:sz w:val="22"/>
          <w:szCs w:val="22"/>
          <w:rtl/>
        </w:rPr>
        <w:t xml:space="preserve"> אדם שמאפייני ההשוואה בו ובצד הנבדק זהים או דומים.</w:t>
      </w:r>
    </w:p>
    <w:p w:rsidR="000F117D" w:rsidRPr="00FD343B" w:rsidRDefault="000F117D" w:rsidP="000F117D">
      <w:pPr>
        <w:tabs>
          <w:tab w:val="left" w:pos="757"/>
          <w:tab w:val="left" w:pos="1466"/>
        </w:tabs>
        <w:bidi w:val="0"/>
        <w:spacing w:line="80" w:lineRule="exact"/>
        <w:rPr>
          <w:sz w:val="22"/>
          <w:szCs w:val="22"/>
          <w:rtl/>
        </w:rPr>
      </w:pPr>
    </w:p>
    <w:p w:rsidR="000F117D" w:rsidRPr="00FD343B" w:rsidRDefault="000F117D" w:rsidP="000F117D">
      <w:pPr>
        <w:tabs>
          <w:tab w:val="left" w:pos="321"/>
          <w:tab w:val="left" w:pos="1466"/>
        </w:tabs>
        <w:ind w:right="-142"/>
        <w:rPr>
          <w:sz w:val="22"/>
          <w:szCs w:val="22"/>
          <w:rtl/>
        </w:rPr>
      </w:pPr>
      <w:r w:rsidRPr="00FD343B">
        <w:rPr>
          <w:rFonts w:hint="cs"/>
          <w:sz w:val="22"/>
          <w:szCs w:val="22"/>
          <w:rtl/>
        </w:rPr>
        <w:tab/>
      </w:r>
      <w:r w:rsidRPr="00FD343B">
        <w:rPr>
          <w:rFonts w:hint="cs"/>
          <w:b/>
          <w:bCs/>
          <w:sz w:val="22"/>
          <w:szCs w:val="22"/>
          <w:rtl/>
        </w:rPr>
        <w:t xml:space="preserve">"צד נבדק" </w:t>
      </w:r>
      <w:r>
        <w:rPr>
          <w:rFonts w:hint="cs"/>
          <w:sz w:val="22"/>
          <w:szCs w:val="22"/>
          <w:rtl/>
        </w:rPr>
        <w:t>-</w:t>
      </w:r>
      <w:r w:rsidRPr="00FD343B">
        <w:rPr>
          <w:rFonts w:hint="cs"/>
          <w:sz w:val="22"/>
          <w:szCs w:val="22"/>
          <w:rtl/>
        </w:rPr>
        <w:t xml:space="preserve"> צד לעסקה בין לאומית, לגביו מתקיימים שני אלה</w:t>
      </w:r>
      <w:r>
        <w:rPr>
          <w:rFonts w:hint="cs"/>
          <w:sz w:val="22"/>
          <w:szCs w:val="22"/>
          <w:rtl/>
        </w:rPr>
        <w:t>:</w:t>
      </w:r>
    </w:p>
    <w:p w:rsidR="000F117D" w:rsidRPr="00FD343B" w:rsidRDefault="000F117D" w:rsidP="000F117D">
      <w:pPr>
        <w:ind w:left="629" w:right="-142" w:hanging="308"/>
        <w:jc w:val="both"/>
        <w:rPr>
          <w:sz w:val="22"/>
          <w:szCs w:val="22"/>
          <w:rtl/>
        </w:rPr>
      </w:pPr>
      <w:r>
        <w:rPr>
          <w:rFonts w:hint="cs"/>
          <w:sz w:val="22"/>
          <w:szCs w:val="22"/>
          <w:rtl/>
        </w:rPr>
        <w:t>1.</w:t>
      </w:r>
      <w:r>
        <w:rPr>
          <w:sz w:val="22"/>
          <w:szCs w:val="22"/>
          <w:rtl/>
        </w:rPr>
        <w:tab/>
      </w:r>
      <w:r w:rsidRPr="00FD343B">
        <w:rPr>
          <w:rFonts w:hint="cs"/>
          <w:sz w:val="22"/>
          <w:szCs w:val="22"/>
          <w:rtl/>
        </w:rPr>
        <w:t>ניתן להניח שהשוואת העסקאות הדומות שביצע, תניב את התוצאה המהימנה ביותר לעניין קביעת מחיר השוק.</w:t>
      </w:r>
    </w:p>
    <w:p w:rsidR="000F117D" w:rsidRPr="00FD343B" w:rsidRDefault="000F117D" w:rsidP="000F117D">
      <w:pPr>
        <w:tabs>
          <w:tab w:val="left" w:pos="643"/>
        </w:tabs>
        <w:ind w:left="750" w:right="-142" w:hanging="429"/>
        <w:jc w:val="both"/>
        <w:rPr>
          <w:sz w:val="22"/>
          <w:szCs w:val="22"/>
        </w:rPr>
      </w:pPr>
      <w:r>
        <w:rPr>
          <w:rFonts w:hint="cs"/>
          <w:sz w:val="22"/>
          <w:szCs w:val="22"/>
          <w:rtl/>
        </w:rPr>
        <w:t>2.</w:t>
      </w:r>
      <w:r>
        <w:rPr>
          <w:sz w:val="22"/>
          <w:szCs w:val="22"/>
          <w:rtl/>
        </w:rPr>
        <w:tab/>
      </w:r>
      <w:r w:rsidRPr="00FD343B">
        <w:rPr>
          <w:rFonts w:hint="cs"/>
          <w:sz w:val="22"/>
          <w:szCs w:val="22"/>
          <w:rtl/>
        </w:rPr>
        <w:t>קיים לגביו מידע מתאים, נאות ומהימן יותר מאשר לגבי כל צד אחר.</w:t>
      </w:r>
    </w:p>
    <w:p w:rsidR="000F117D" w:rsidRPr="00FD343B" w:rsidRDefault="000F117D" w:rsidP="000F117D">
      <w:pPr>
        <w:tabs>
          <w:tab w:val="left" w:pos="757"/>
          <w:tab w:val="left" w:pos="1466"/>
        </w:tabs>
        <w:ind w:right="-142"/>
        <w:rPr>
          <w:sz w:val="22"/>
          <w:szCs w:val="22"/>
          <w:rtl/>
        </w:rPr>
      </w:pPr>
    </w:p>
    <w:p w:rsidR="000F117D" w:rsidRPr="00FD343B" w:rsidRDefault="000F117D" w:rsidP="000F117D">
      <w:pPr>
        <w:tabs>
          <w:tab w:val="left" w:pos="321"/>
          <w:tab w:val="left" w:pos="1466"/>
        </w:tabs>
        <w:ind w:right="-142"/>
        <w:rPr>
          <w:sz w:val="22"/>
          <w:szCs w:val="22"/>
          <w:rtl/>
        </w:rPr>
      </w:pPr>
      <w:r w:rsidRPr="00FD343B">
        <w:rPr>
          <w:rFonts w:hint="cs"/>
          <w:sz w:val="22"/>
          <w:szCs w:val="22"/>
          <w:rtl/>
        </w:rPr>
        <w:tab/>
      </w:r>
      <w:r w:rsidRPr="00FB63B8">
        <w:rPr>
          <w:rFonts w:hint="cs"/>
          <w:b/>
          <w:bCs/>
          <w:sz w:val="22"/>
          <w:szCs w:val="22"/>
          <w:rtl/>
        </w:rPr>
        <w:t>"שיעור הרווחיות"</w:t>
      </w:r>
      <w:r w:rsidRPr="00FD343B">
        <w:rPr>
          <w:rFonts w:hint="cs"/>
          <w:sz w:val="22"/>
          <w:szCs w:val="22"/>
          <w:rtl/>
        </w:rPr>
        <w:t xml:space="preserve"> </w:t>
      </w:r>
      <w:r>
        <w:rPr>
          <w:rFonts w:hint="cs"/>
          <w:sz w:val="22"/>
          <w:szCs w:val="22"/>
          <w:rtl/>
        </w:rPr>
        <w:t>-</w:t>
      </w:r>
      <w:r w:rsidRPr="00FD343B">
        <w:rPr>
          <w:rFonts w:hint="cs"/>
          <w:sz w:val="22"/>
          <w:szCs w:val="22"/>
          <w:rtl/>
        </w:rPr>
        <w:t xml:space="preserve"> שיעור הרווח או ההפסד, לפי העניין, שיקבע לפי אחת משיטות אלה:</w:t>
      </w:r>
    </w:p>
    <w:p w:rsidR="000F117D" w:rsidRPr="00FD343B" w:rsidRDefault="000F117D" w:rsidP="000F117D">
      <w:pPr>
        <w:tabs>
          <w:tab w:val="left" w:pos="757"/>
          <w:tab w:val="left" w:pos="1466"/>
        </w:tabs>
        <w:bidi w:val="0"/>
        <w:spacing w:line="80" w:lineRule="exact"/>
        <w:jc w:val="right"/>
        <w:rPr>
          <w:sz w:val="22"/>
          <w:szCs w:val="22"/>
          <w:rtl/>
        </w:rPr>
      </w:pPr>
      <w:r w:rsidRPr="00FD343B">
        <w:rPr>
          <w:rFonts w:hint="cs"/>
          <w:sz w:val="22"/>
          <w:szCs w:val="22"/>
          <w:rtl/>
        </w:rPr>
        <w:tab/>
      </w:r>
    </w:p>
    <w:p w:rsidR="000F117D" w:rsidRPr="00FD343B" w:rsidRDefault="000F117D" w:rsidP="000F117D">
      <w:pPr>
        <w:ind w:left="643" w:right="-142" w:hanging="322"/>
        <w:jc w:val="both"/>
        <w:rPr>
          <w:sz w:val="22"/>
          <w:szCs w:val="22"/>
          <w:rtl/>
        </w:rPr>
      </w:pPr>
      <w:r>
        <w:rPr>
          <w:rFonts w:hint="cs"/>
          <w:sz w:val="22"/>
          <w:szCs w:val="22"/>
          <w:rtl/>
        </w:rPr>
        <w:t>1.</w:t>
      </w:r>
      <w:r>
        <w:rPr>
          <w:rFonts w:hint="cs"/>
          <w:sz w:val="22"/>
          <w:szCs w:val="22"/>
          <w:rtl/>
        </w:rPr>
        <w:tab/>
      </w:r>
      <w:r w:rsidRPr="00FD343B">
        <w:rPr>
          <w:rFonts w:hint="cs"/>
          <w:sz w:val="22"/>
          <w:szCs w:val="22"/>
          <w:rtl/>
        </w:rPr>
        <w:t xml:space="preserve">בתחום הפעילות שבו נהוגה שיטה הקובעת מחיר לעסקה כרווח בשיעור קבוע המתווסף לעלויות הישירות </w:t>
      </w:r>
      <w:r>
        <w:rPr>
          <w:rFonts w:hint="cs"/>
          <w:sz w:val="22"/>
          <w:szCs w:val="22"/>
          <w:rtl/>
        </w:rPr>
        <w:t>-</w:t>
      </w:r>
      <w:r w:rsidRPr="00FD343B">
        <w:rPr>
          <w:rFonts w:hint="cs"/>
          <w:sz w:val="22"/>
          <w:szCs w:val="22"/>
          <w:rtl/>
        </w:rPr>
        <w:t xml:space="preserve"> הרווח בשיעור הקבוע שהתקבל בעסקאות דומות.</w:t>
      </w:r>
    </w:p>
    <w:p w:rsidR="000F117D" w:rsidRPr="00FD343B" w:rsidRDefault="000F117D" w:rsidP="000F117D">
      <w:pPr>
        <w:ind w:left="643" w:right="-142" w:hanging="322"/>
        <w:jc w:val="both"/>
        <w:rPr>
          <w:sz w:val="22"/>
          <w:szCs w:val="22"/>
        </w:rPr>
      </w:pPr>
      <w:r>
        <w:rPr>
          <w:rFonts w:hint="cs"/>
          <w:sz w:val="22"/>
          <w:szCs w:val="22"/>
          <w:rtl/>
        </w:rPr>
        <w:t>2.</w:t>
      </w:r>
      <w:r>
        <w:rPr>
          <w:rFonts w:hint="cs"/>
          <w:sz w:val="22"/>
          <w:szCs w:val="22"/>
          <w:rtl/>
        </w:rPr>
        <w:tab/>
      </w:r>
      <w:r w:rsidRPr="00FD343B">
        <w:rPr>
          <w:rFonts w:hint="cs"/>
          <w:sz w:val="22"/>
          <w:szCs w:val="22"/>
          <w:rtl/>
        </w:rPr>
        <w:t xml:space="preserve">בתחום הפעילות שבו נהוגה שיטה הקובעת מחיר לעסקה כרווח גולמי בשיעור קבוע ממכירות הצד הרוכש שהוא הצד הנבדק או צד דומה לו </w:t>
      </w:r>
      <w:r>
        <w:rPr>
          <w:rFonts w:hint="cs"/>
          <w:sz w:val="22"/>
          <w:szCs w:val="22"/>
          <w:rtl/>
        </w:rPr>
        <w:t>-</w:t>
      </w:r>
      <w:r w:rsidRPr="00FD343B">
        <w:rPr>
          <w:rFonts w:hint="cs"/>
          <w:sz w:val="22"/>
          <w:szCs w:val="22"/>
          <w:rtl/>
        </w:rPr>
        <w:t xml:space="preserve"> שיעור הרווח הגולמי שהתקבל בעסקאות דומות.</w:t>
      </w:r>
    </w:p>
    <w:p w:rsidR="000F117D" w:rsidRPr="00FD343B" w:rsidRDefault="000F117D" w:rsidP="000F117D">
      <w:pPr>
        <w:ind w:left="643" w:right="-142" w:hanging="322"/>
        <w:jc w:val="both"/>
        <w:rPr>
          <w:sz w:val="22"/>
          <w:szCs w:val="22"/>
        </w:rPr>
      </w:pPr>
      <w:r>
        <w:rPr>
          <w:rFonts w:hint="cs"/>
          <w:sz w:val="22"/>
          <w:szCs w:val="22"/>
          <w:rtl/>
        </w:rPr>
        <w:lastRenderedPageBreak/>
        <w:t>3.</w:t>
      </w:r>
      <w:r>
        <w:rPr>
          <w:rFonts w:hint="cs"/>
          <w:sz w:val="22"/>
          <w:szCs w:val="22"/>
          <w:rtl/>
        </w:rPr>
        <w:tab/>
      </w:r>
      <w:r w:rsidRPr="00FD343B">
        <w:rPr>
          <w:rFonts w:hint="cs"/>
          <w:sz w:val="22"/>
          <w:szCs w:val="22"/>
          <w:rtl/>
        </w:rPr>
        <w:t xml:space="preserve">לא ניתן לקבוע את שיעור הרווח כאמור בפסקאות (1) או (2) </w:t>
      </w:r>
      <w:r>
        <w:rPr>
          <w:rFonts w:hint="cs"/>
          <w:sz w:val="22"/>
          <w:szCs w:val="22"/>
          <w:rtl/>
        </w:rPr>
        <w:t>-</w:t>
      </w:r>
      <w:r w:rsidRPr="00FD343B">
        <w:rPr>
          <w:rFonts w:hint="cs"/>
          <w:sz w:val="22"/>
          <w:szCs w:val="22"/>
          <w:rtl/>
        </w:rPr>
        <w:t xml:space="preserve"> שיעור הרווח לפי אחד ממדדי הרווחיות הבאים, המתאים</w:t>
      </w:r>
      <w:r>
        <w:rPr>
          <w:rFonts w:hint="cs"/>
          <w:sz w:val="22"/>
          <w:szCs w:val="22"/>
          <w:rtl/>
        </w:rPr>
        <w:t xml:space="preserve"> ביותר לפעילות בעסקה בין-לאומית:</w:t>
      </w:r>
    </w:p>
    <w:p w:rsidR="000F117D" w:rsidRPr="00FD343B" w:rsidRDefault="000F117D" w:rsidP="000F117D">
      <w:pPr>
        <w:tabs>
          <w:tab w:val="left" w:pos="757"/>
          <w:tab w:val="left" w:pos="965"/>
          <w:tab w:val="left" w:pos="1466"/>
        </w:tabs>
        <w:ind w:left="1470" w:right="-142" w:hanging="827"/>
        <w:jc w:val="both"/>
        <w:rPr>
          <w:sz w:val="22"/>
          <w:szCs w:val="22"/>
          <w:rtl/>
        </w:rPr>
      </w:pPr>
      <w:r>
        <w:rPr>
          <w:rFonts w:hint="cs"/>
          <w:sz w:val="22"/>
          <w:szCs w:val="22"/>
          <w:rtl/>
        </w:rPr>
        <w:t>א.</w:t>
      </w:r>
      <w:r>
        <w:rPr>
          <w:rFonts w:hint="cs"/>
          <w:sz w:val="22"/>
          <w:szCs w:val="22"/>
          <w:rtl/>
        </w:rPr>
        <w:tab/>
      </w:r>
      <w:r w:rsidRPr="00FD343B">
        <w:rPr>
          <w:rFonts w:hint="cs"/>
          <w:sz w:val="22"/>
          <w:szCs w:val="22"/>
          <w:rtl/>
        </w:rPr>
        <w:t>שיעור הרווח התפעולי או ההפסד התפעולי, לפי דוחות רווח והפסד המתקבל בעסקאות דומות.</w:t>
      </w:r>
    </w:p>
    <w:p w:rsidR="000F117D" w:rsidRPr="00FD343B" w:rsidRDefault="000F117D" w:rsidP="000F117D">
      <w:pPr>
        <w:tabs>
          <w:tab w:val="left" w:pos="757"/>
          <w:tab w:val="left" w:pos="965"/>
        </w:tabs>
        <w:ind w:left="979" w:right="-142" w:hanging="336"/>
        <w:jc w:val="both"/>
        <w:rPr>
          <w:sz w:val="22"/>
          <w:szCs w:val="22"/>
        </w:rPr>
      </w:pPr>
      <w:r>
        <w:rPr>
          <w:rFonts w:hint="cs"/>
          <w:sz w:val="22"/>
          <w:szCs w:val="22"/>
          <w:rtl/>
        </w:rPr>
        <w:t>ב.</w:t>
      </w:r>
      <w:r>
        <w:rPr>
          <w:rFonts w:hint="cs"/>
          <w:sz w:val="22"/>
          <w:szCs w:val="22"/>
          <w:rtl/>
        </w:rPr>
        <w:tab/>
      </w:r>
      <w:r w:rsidRPr="00FD343B">
        <w:rPr>
          <w:rFonts w:hint="cs"/>
          <w:sz w:val="22"/>
          <w:szCs w:val="22"/>
          <w:rtl/>
        </w:rPr>
        <w:t>היחס שבין הרווח או ההפסד, לפי העני</w:t>
      </w:r>
      <w:r>
        <w:rPr>
          <w:rFonts w:hint="cs"/>
          <w:sz w:val="22"/>
          <w:szCs w:val="22"/>
          <w:rtl/>
        </w:rPr>
        <w:t>י</w:t>
      </w:r>
      <w:r w:rsidRPr="00FD343B">
        <w:rPr>
          <w:rFonts w:hint="cs"/>
          <w:sz w:val="22"/>
          <w:szCs w:val="22"/>
          <w:rtl/>
        </w:rPr>
        <w:t>ן, לבין הנכסים ההתחייבויות או ההון, כולם או חלקם, לפי העניין.</w:t>
      </w:r>
    </w:p>
    <w:p w:rsidR="000F117D" w:rsidRPr="00FD343B" w:rsidRDefault="000F117D" w:rsidP="000F117D">
      <w:pPr>
        <w:tabs>
          <w:tab w:val="left" w:pos="757"/>
        </w:tabs>
        <w:ind w:left="979" w:right="-142" w:hanging="336"/>
        <w:jc w:val="both"/>
        <w:rPr>
          <w:sz w:val="22"/>
          <w:szCs w:val="22"/>
        </w:rPr>
      </w:pPr>
      <w:r>
        <w:rPr>
          <w:rFonts w:hint="cs"/>
          <w:sz w:val="22"/>
          <w:szCs w:val="22"/>
          <w:rtl/>
        </w:rPr>
        <w:t>ג.</w:t>
      </w:r>
      <w:r>
        <w:rPr>
          <w:rFonts w:hint="cs"/>
          <w:sz w:val="22"/>
          <w:szCs w:val="22"/>
          <w:rtl/>
        </w:rPr>
        <w:tab/>
      </w:r>
      <w:r w:rsidRPr="00FD343B">
        <w:rPr>
          <w:rFonts w:hint="cs"/>
          <w:sz w:val="22"/>
          <w:szCs w:val="22"/>
          <w:rtl/>
        </w:rPr>
        <w:t>מדד רווחיות אחר, המתאים ביותר בנסיבות העניין.</w:t>
      </w:r>
    </w:p>
    <w:p w:rsidR="000F117D" w:rsidRPr="00276AF6" w:rsidRDefault="000F117D" w:rsidP="000F117D">
      <w:pPr>
        <w:tabs>
          <w:tab w:val="left" w:pos="913"/>
        </w:tabs>
        <w:ind w:left="-1" w:right="-567"/>
        <w:jc w:val="both"/>
        <w:rPr>
          <w:sz w:val="22"/>
          <w:szCs w:val="22"/>
          <w:rtl/>
        </w:rPr>
      </w:pPr>
      <w:r w:rsidRPr="00CF2FB6">
        <w:rPr>
          <w:rFonts w:hint="cs"/>
          <w:b/>
          <w:bCs/>
          <w:sz w:val="22"/>
          <w:szCs w:val="22"/>
          <w:rtl/>
        </w:rPr>
        <w:t>נספח 3 -</w:t>
      </w:r>
      <w:r w:rsidRPr="00CF2FB6">
        <w:rPr>
          <w:rFonts w:hint="cs"/>
          <w:b/>
          <w:bCs/>
          <w:sz w:val="22"/>
          <w:szCs w:val="22"/>
          <w:rtl/>
        </w:rPr>
        <w:tab/>
        <w:t>תקנות מס הכנסה (קביעת תנאי שוק), התשס"ו-2006</w:t>
      </w:r>
      <w:r>
        <w:rPr>
          <w:rFonts w:hint="cs"/>
          <w:b/>
          <w:bCs/>
          <w:sz w:val="22"/>
          <w:szCs w:val="22"/>
          <w:rtl/>
        </w:rPr>
        <w:t xml:space="preserve"> </w:t>
      </w:r>
      <w:r>
        <w:rPr>
          <w:rFonts w:hint="cs"/>
          <w:sz w:val="22"/>
          <w:szCs w:val="22"/>
          <w:rtl/>
        </w:rPr>
        <w:t>(המשך)</w:t>
      </w:r>
    </w:p>
    <w:p w:rsidR="000F117D" w:rsidRDefault="000F117D" w:rsidP="000F117D">
      <w:pPr>
        <w:tabs>
          <w:tab w:val="left" w:pos="899"/>
          <w:tab w:val="left" w:pos="1466"/>
        </w:tabs>
        <w:ind w:left="335" w:hanging="335"/>
        <w:rPr>
          <w:b/>
          <w:bCs/>
          <w:sz w:val="22"/>
          <w:szCs w:val="22"/>
          <w:rtl/>
        </w:rPr>
      </w:pPr>
    </w:p>
    <w:p w:rsidR="000F117D" w:rsidRPr="00942DE6" w:rsidRDefault="000F117D" w:rsidP="000F117D">
      <w:pPr>
        <w:tabs>
          <w:tab w:val="left" w:pos="899"/>
          <w:tab w:val="left" w:pos="1466"/>
        </w:tabs>
        <w:ind w:left="335" w:hanging="335"/>
        <w:rPr>
          <w:b/>
          <w:bCs/>
          <w:sz w:val="22"/>
          <w:szCs w:val="22"/>
        </w:rPr>
      </w:pPr>
      <w:r>
        <w:rPr>
          <w:rFonts w:hint="cs"/>
          <w:b/>
          <w:bCs/>
          <w:sz w:val="22"/>
          <w:szCs w:val="22"/>
          <w:rtl/>
        </w:rPr>
        <w:t>3.</w:t>
      </w:r>
      <w:r>
        <w:rPr>
          <w:rFonts w:hint="cs"/>
          <w:b/>
          <w:bCs/>
          <w:sz w:val="22"/>
          <w:szCs w:val="22"/>
          <w:rtl/>
        </w:rPr>
        <w:tab/>
      </w:r>
      <w:r w:rsidRPr="00942DE6">
        <w:rPr>
          <w:rFonts w:hint="cs"/>
          <w:b/>
          <w:bCs/>
          <w:sz w:val="22"/>
          <w:szCs w:val="22"/>
          <w:rtl/>
        </w:rPr>
        <w:t>להלן מובאים עיקרי ההוראות הכלולות בתקנות</w:t>
      </w:r>
    </w:p>
    <w:p w:rsidR="000F117D" w:rsidRPr="004573FC" w:rsidRDefault="000F117D" w:rsidP="000F117D">
      <w:pPr>
        <w:tabs>
          <w:tab w:val="left" w:pos="757"/>
          <w:tab w:val="left" w:pos="1466"/>
        </w:tabs>
        <w:ind w:firstLine="307"/>
        <w:rPr>
          <w:b/>
          <w:bCs/>
          <w:sz w:val="22"/>
          <w:szCs w:val="22"/>
          <w:rtl/>
        </w:rPr>
      </w:pPr>
      <w:r>
        <w:rPr>
          <w:rFonts w:hint="cs"/>
          <w:b/>
          <w:bCs/>
          <w:sz w:val="22"/>
          <w:szCs w:val="22"/>
          <w:rtl/>
        </w:rPr>
        <w:t>א.</w:t>
      </w:r>
      <w:r>
        <w:rPr>
          <w:b/>
          <w:bCs/>
          <w:sz w:val="22"/>
          <w:szCs w:val="22"/>
          <w:rtl/>
        </w:rPr>
        <w:tab/>
      </w:r>
      <w:r w:rsidRPr="004573FC">
        <w:rPr>
          <w:rFonts w:hint="cs"/>
          <w:b/>
          <w:bCs/>
          <w:sz w:val="22"/>
          <w:szCs w:val="22"/>
          <w:rtl/>
        </w:rPr>
        <w:t>תחולה</w:t>
      </w:r>
    </w:p>
    <w:p w:rsidR="000F117D" w:rsidRPr="00FD343B" w:rsidRDefault="000F117D" w:rsidP="000F117D">
      <w:pPr>
        <w:ind w:left="1133" w:right="-142" w:hanging="364"/>
        <w:rPr>
          <w:sz w:val="22"/>
          <w:szCs w:val="22"/>
          <w:rtl/>
        </w:rPr>
      </w:pPr>
      <w:r w:rsidRPr="00FD343B">
        <w:rPr>
          <w:rFonts w:hint="cs"/>
          <w:sz w:val="22"/>
          <w:szCs w:val="22"/>
          <w:rtl/>
        </w:rPr>
        <w:t>-</w:t>
      </w:r>
      <w:r w:rsidRPr="00FD343B">
        <w:rPr>
          <w:rFonts w:hint="cs"/>
          <w:sz w:val="22"/>
          <w:szCs w:val="22"/>
          <w:rtl/>
        </w:rPr>
        <w:tab/>
        <w:t>התקנות חלות על "עסקאות בין-לאומיות".</w:t>
      </w:r>
    </w:p>
    <w:p w:rsidR="000F117D" w:rsidRPr="00FD343B" w:rsidRDefault="000F117D" w:rsidP="000F117D">
      <w:pPr>
        <w:ind w:left="1133" w:right="-142" w:hanging="364"/>
        <w:jc w:val="both"/>
        <w:rPr>
          <w:sz w:val="22"/>
          <w:szCs w:val="22"/>
          <w:rtl/>
        </w:rPr>
      </w:pPr>
      <w:r w:rsidRPr="00FD343B">
        <w:rPr>
          <w:rFonts w:hint="cs"/>
          <w:sz w:val="22"/>
          <w:szCs w:val="22"/>
          <w:rtl/>
        </w:rPr>
        <w:t>-</w:t>
      </w:r>
      <w:r w:rsidRPr="00FD343B">
        <w:rPr>
          <w:rFonts w:hint="cs"/>
          <w:sz w:val="22"/>
          <w:szCs w:val="22"/>
          <w:rtl/>
        </w:rPr>
        <w:tab/>
        <w:t>חלק גדול מהוראות התקנות אינו חל על "עסקה בין-לאומית חד פעמית", שאושרה ככזו על ידי פקיד השומה.</w:t>
      </w:r>
    </w:p>
    <w:p w:rsidR="000F117D" w:rsidRPr="00FD343B" w:rsidRDefault="000F117D" w:rsidP="000F117D">
      <w:pPr>
        <w:ind w:left="1133" w:right="-142" w:hanging="364"/>
        <w:rPr>
          <w:sz w:val="22"/>
          <w:szCs w:val="22"/>
          <w:rtl/>
        </w:rPr>
      </w:pPr>
      <w:r>
        <w:rPr>
          <w:sz w:val="22"/>
          <w:szCs w:val="22"/>
          <w:rtl/>
        </w:rPr>
        <w:tab/>
      </w:r>
      <w:r w:rsidRPr="00FD343B">
        <w:rPr>
          <w:rFonts w:hint="cs"/>
          <w:sz w:val="22"/>
          <w:szCs w:val="22"/>
          <w:rtl/>
        </w:rPr>
        <w:t>עסקה כאמור תדווח כאילו נקבעו המחיר או התנאים בין צדדים שאין ביניהם יחסים מיוחדים.</w:t>
      </w:r>
    </w:p>
    <w:p w:rsidR="000F117D" w:rsidRPr="00FD343B" w:rsidRDefault="000F117D" w:rsidP="000F117D">
      <w:pPr>
        <w:tabs>
          <w:tab w:val="left" w:pos="757"/>
          <w:tab w:val="left" w:pos="1466"/>
          <w:tab w:val="left" w:pos="1750"/>
        </w:tabs>
        <w:ind w:left="1750" w:right="-142"/>
        <w:rPr>
          <w:sz w:val="22"/>
          <w:szCs w:val="22"/>
          <w:rtl/>
        </w:rPr>
      </w:pPr>
    </w:p>
    <w:p w:rsidR="000F117D" w:rsidRPr="00FB53FC" w:rsidRDefault="000F117D" w:rsidP="000F117D">
      <w:pPr>
        <w:ind w:left="755" w:right="-142" w:hanging="448"/>
        <w:rPr>
          <w:b/>
          <w:bCs/>
          <w:sz w:val="22"/>
          <w:szCs w:val="22"/>
          <w:rtl/>
        </w:rPr>
      </w:pPr>
      <w:r w:rsidRPr="00FB53FC">
        <w:rPr>
          <w:rFonts w:hint="cs"/>
          <w:b/>
          <w:bCs/>
          <w:sz w:val="22"/>
          <w:szCs w:val="22"/>
          <w:rtl/>
        </w:rPr>
        <w:t>ב.</w:t>
      </w:r>
      <w:r w:rsidRPr="00FB53FC">
        <w:rPr>
          <w:rFonts w:hint="cs"/>
          <w:b/>
          <w:bCs/>
          <w:sz w:val="22"/>
          <w:szCs w:val="22"/>
          <w:rtl/>
        </w:rPr>
        <w:tab/>
        <w:t>שיטות לקביעת תנאי שוק</w:t>
      </w:r>
    </w:p>
    <w:p w:rsidR="000F117D" w:rsidRPr="00FD343B" w:rsidRDefault="000F117D" w:rsidP="000F117D">
      <w:pPr>
        <w:tabs>
          <w:tab w:val="left" w:pos="757"/>
        </w:tabs>
        <w:ind w:left="755" w:right="-142" w:firstLine="14"/>
        <w:jc w:val="both"/>
        <w:rPr>
          <w:sz w:val="22"/>
          <w:szCs w:val="22"/>
          <w:rtl/>
        </w:rPr>
      </w:pPr>
      <w:r w:rsidRPr="00FD343B">
        <w:rPr>
          <w:rFonts w:hint="cs"/>
          <w:sz w:val="22"/>
          <w:szCs w:val="22"/>
          <w:rtl/>
        </w:rPr>
        <w:t>לשם קביעה האם עסקה בין-לאומית נעשתה בתנאי שוק, על הנישום ליישם את אחת מהשיטות המפורטות להלן.</w:t>
      </w:r>
    </w:p>
    <w:p w:rsidR="000F117D" w:rsidRPr="00FD343B" w:rsidRDefault="000F117D" w:rsidP="000F117D">
      <w:pPr>
        <w:tabs>
          <w:tab w:val="left" w:pos="757"/>
        </w:tabs>
        <w:ind w:left="755" w:right="-142" w:firstLine="14"/>
        <w:jc w:val="both"/>
        <w:rPr>
          <w:sz w:val="22"/>
          <w:szCs w:val="22"/>
          <w:rtl/>
        </w:rPr>
      </w:pPr>
      <w:r w:rsidRPr="00FD343B">
        <w:rPr>
          <w:rFonts w:hint="cs"/>
          <w:sz w:val="22"/>
          <w:szCs w:val="22"/>
          <w:rtl/>
        </w:rPr>
        <w:t>השיטות מנויות על פי סדר קדימויות יורד.</w:t>
      </w:r>
    </w:p>
    <w:p w:rsidR="000F117D" w:rsidRPr="00FD343B" w:rsidRDefault="000F117D" w:rsidP="000F117D">
      <w:pPr>
        <w:numPr>
          <w:ilvl w:val="1"/>
          <w:numId w:val="5"/>
        </w:numPr>
        <w:tabs>
          <w:tab w:val="clear" w:pos="1830"/>
        </w:tabs>
        <w:ind w:left="1147" w:right="-142" w:hanging="392"/>
        <w:jc w:val="both"/>
        <w:rPr>
          <w:sz w:val="22"/>
          <w:szCs w:val="22"/>
          <w:rtl/>
        </w:rPr>
      </w:pPr>
      <w:r w:rsidRPr="00FD343B">
        <w:rPr>
          <w:rFonts w:hint="cs"/>
          <w:sz w:val="22"/>
          <w:szCs w:val="22"/>
          <w:rtl/>
        </w:rPr>
        <w:t xml:space="preserve">שיטה המשווה בין המחיר שנקבע בעסקה בינלאומית לבין המחיר שנקבע בעסקה דומה </w:t>
      </w:r>
      <w:r w:rsidRPr="00C43EC3">
        <w:rPr>
          <w:rFonts w:hint="cs"/>
          <w:b/>
          <w:bCs/>
          <w:sz w:val="22"/>
          <w:szCs w:val="22"/>
          <w:rtl/>
        </w:rPr>
        <w:t>(</w:t>
      </w:r>
      <w:r w:rsidRPr="00FD343B">
        <w:rPr>
          <w:rFonts w:hint="cs"/>
          <w:b/>
          <w:bCs/>
          <w:sz w:val="22"/>
          <w:szCs w:val="22"/>
          <w:rtl/>
        </w:rPr>
        <w:t>שיטת השוואת המחיר</w:t>
      </w:r>
      <w:r w:rsidRPr="00C43EC3">
        <w:rPr>
          <w:rFonts w:hint="cs"/>
          <w:b/>
          <w:bCs/>
          <w:sz w:val="22"/>
          <w:szCs w:val="22"/>
          <w:rtl/>
        </w:rPr>
        <w:t>)</w:t>
      </w:r>
      <w:r w:rsidRPr="00FD343B">
        <w:rPr>
          <w:rFonts w:hint="cs"/>
          <w:sz w:val="22"/>
          <w:szCs w:val="22"/>
          <w:rtl/>
        </w:rPr>
        <w:t xml:space="preserve"> (</w:t>
      </w:r>
      <w:r w:rsidRPr="00CE77B7">
        <w:rPr>
          <w:rFonts w:hint="cs"/>
          <w:szCs w:val="20"/>
        </w:rPr>
        <w:t>CUT/CUP</w:t>
      </w:r>
      <w:r w:rsidRPr="00FD343B">
        <w:rPr>
          <w:rFonts w:hint="cs"/>
          <w:sz w:val="22"/>
          <w:szCs w:val="22"/>
          <w:rtl/>
        </w:rPr>
        <w:t>).</w:t>
      </w:r>
    </w:p>
    <w:p w:rsidR="000F117D" w:rsidRPr="00FD343B" w:rsidRDefault="000F117D" w:rsidP="000F117D">
      <w:pPr>
        <w:spacing w:line="120" w:lineRule="auto"/>
        <w:ind w:left="1147" w:hanging="392"/>
        <w:rPr>
          <w:sz w:val="22"/>
          <w:szCs w:val="22"/>
          <w:rtl/>
        </w:rPr>
      </w:pPr>
    </w:p>
    <w:p w:rsidR="000F117D" w:rsidRPr="00FD343B" w:rsidRDefault="000F117D" w:rsidP="000F117D">
      <w:pPr>
        <w:numPr>
          <w:ilvl w:val="1"/>
          <w:numId w:val="5"/>
        </w:numPr>
        <w:tabs>
          <w:tab w:val="clear" w:pos="1830"/>
        </w:tabs>
        <w:ind w:left="1147" w:hanging="392"/>
        <w:jc w:val="both"/>
        <w:rPr>
          <w:sz w:val="22"/>
          <w:szCs w:val="22"/>
          <w:rtl/>
        </w:rPr>
      </w:pPr>
      <w:r w:rsidRPr="00FD343B">
        <w:rPr>
          <w:rFonts w:hint="cs"/>
          <w:sz w:val="22"/>
          <w:szCs w:val="22"/>
          <w:rtl/>
        </w:rPr>
        <w:t>שיטה המשווה את שיעור הרווחיות בין העסקה הבינלאומית לבין עסקה דומה:</w:t>
      </w:r>
    </w:p>
    <w:p w:rsidR="000F117D" w:rsidRPr="00FD343B" w:rsidRDefault="000F117D" w:rsidP="000F117D">
      <w:pPr>
        <w:spacing w:line="120" w:lineRule="auto"/>
        <w:ind w:left="1147" w:hanging="392"/>
        <w:rPr>
          <w:sz w:val="22"/>
          <w:szCs w:val="22"/>
          <w:rtl/>
        </w:rPr>
      </w:pPr>
      <w:r w:rsidRPr="00FD343B">
        <w:rPr>
          <w:rFonts w:hint="cs"/>
          <w:sz w:val="22"/>
          <w:szCs w:val="22"/>
          <w:rtl/>
        </w:rPr>
        <w:tab/>
      </w:r>
    </w:p>
    <w:p w:rsidR="000F117D" w:rsidRPr="00FD343B" w:rsidRDefault="000F117D" w:rsidP="000F117D">
      <w:pPr>
        <w:tabs>
          <w:tab w:val="left" w:pos="757"/>
          <w:tab w:val="left" w:pos="1440"/>
          <w:tab w:val="left" w:pos="1750"/>
          <w:tab w:val="left" w:pos="2317"/>
        </w:tabs>
        <w:ind w:left="1891" w:right="-142" w:hanging="744"/>
        <w:jc w:val="both"/>
        <w:rPr>
          <w:sz w:val="22"/>
          <w:szCs w:val="22"/>
          <w:rtl/>
        </w:rPr>
      </w:pPr>
      <w:r>
        <w:rPr>
          <w:rFonts w:hint="cs"/>
          <w:sz w:val="22"/>
          <w:szCs w:val="22"/>
          <w:rtl/>
        </w:rPr>
        <w:t>-</w:t>
      </w:r>
      <w:r>
        <w:rPr>
          <w:sz w:val="22"/>
          <w:szCs w:val="22"/>
          <w:rtl/>
        </w:rPr>
        <w:tab/>
      </w:r>
      <w:r w:rsidRPr="00FD343B">
        <w:rPr>
          <w:rFonts w:hint="cs"/>
          <w:sz w:val="22"/>
          <w:szCs w:val="22"/>
          <w:rtl/>
        </w:rPr>
        <w:t>שיעור רווח על העלויות הישירות (</w:t>
      </w:r>
      <w:r w:rsidRPr="00CE77B7">
        <w:rPr>
          <w:szCs w:val="20"/>
        </w:rPr>
        <w:t>COST</w:t>
      </w:r>
      <w:r w:rsidRPr="00FD343B">
        <w:rPr>
          <w:sz w:val="22"/>
          <w:szCs w:val="22"/>
        </w:rPr>
        <w:t xml:space="preserve"> +</w:t>
      </w:r>
      <w:r w:rsidRPr="00FD343B">
        <w:rPr>
          <w:rFonts w:hint="cs"/>
          <w:sz w:val="22"/>
          <w:szCs w:val="22"/>
          <w:rtl/>
        </w:rPr>
        <w:t>)</w:t>
      </w:r>
    </w:p>
    <w:p w:rsidR="000F117D" w:rsidRPr="00FD343B" w:rsidRDefault="000F117D" w:rsidP="000F117D">
      <w:pPr>
        <w:tabs>
          <w:tab w:val="left" w:pos="757"/>
          <w:tab w:val="left" w:pos="1441"/>
          <w:tab w:val="left" w:pos="2317"/>
        </w:tabs>
        <w:ind w:left="1891" w:right="-142" w:hanging="744"/>
        <w:jc w:val="both"/>
        <w:rPr>
          <w:sz w:val="22"/>
          <w:szCs w:val="22"/>
        </w:rPr>
      </w:pPr>
      <w:r>
        <w:rPr>
          <w:rFonts w:hint="cs"/>
          <w:sz w:val="22"/>
          <w:szCs w:val="22"/>
          <w:rtl/>
        </w:rPr>
        <w:t>-</w:t>
      </w:r>
      <w:r>
        <w:rPr>
          <w:sz w:val="22"/>
          <w:szCs w:val="22"/>
          <w:rtl/>
        </w:rPr>
        <w:tab/>
      </w:r>
      <w:r w:rsidRPr="00FD343B">
        <w:rPr>
          <w:rFonts w:hint="cs"/>
          <w:sz w:val="22"/>
          <w:szCs w:val="22"/>
          <w:rtl/>
        </w:rPr>
        <w:t>שיעור הרווח הגולמי ממכירות הצד הרוכש (</w:t>
      </w:r>
      <w:r w:rsidRPr="00CE77B7">
        <w:rPr>
          <w:rFonts w:hint="cs"/>
          <w:szCs w:val="20"/>
        </w:rPr>
        <w:t>RPM</w:t>
      </w:r>
      <w:r w:rsidRPr="00FD343B">
        <w:rPr>
          <w:rFonts w:hint="cs"/>
          <w:sz w:val="22"/>
          <w:szCs w:val="22"/>
          <w:rtl/>
        </w:rPr>
        <w:t>)</w:t>
      </w:r>
    </w:p>
    <w:p w:rsidR="000F117D" w:rsidRPr="00FD343B" w:rsidRDefault="000F117D" w:rsidP="000F117D">
      <w:pPr>
        <w:tabs>
          <w:tab w:val="left" w:pos="757"/>
          <w:tab w:val="left" w:pos="1466"/>
          <w:tab w:val="left" w:pos="1750"/>
          <w:tab w:val="left" w:pos="2317"/>
        </w:tabs>
        <w:ind w:left="1891" w:right="-142" w:hanging="744"/>
        <w:jc w:val="both"/>
        <w:rPr>
          <w:sz w:val="22"/>
          <w:szCs w:val="22"/>
        </w:rPr>
      </w:pPr>
      <w:r>
        <w:rPr>
          <w:rFonts w:hint="cs"/>
          <w:sz w:val="22"/>
          <w:szCs w:val="22"/>
          <w:rtl/>
        </w:rPr>
        <w:t>-</w:t>
      </w:r>
      <w:r>
        <w:rPr>
          <w:rFonts w:hint="cs"/>
          <w:sz w:val="22"/>
          <w:szCs w:val="22"/>
          <w:rtl/>
        </w:rPr>
        <w:tab/>
      </w:r>
      <w:r w:rsidRPr="00FD343B">
        <w:rPr>
          <w:rFonts w:hint="cs"/>
          <w:sz w:val="22"/>
          <w:szCs w:val="22"/>
          <w:rtl/>
        </w:rPr>
        <w:t>מדד רווחיות אחר המבוסס על יחסים פיננסים דוגמת רווח תפעולי (</w:t>
      </w:r>
      <w:r w:rsidRPr="00CE77B7">
        <w:rPr>
          <w:rFonts w:hint="cs"/>
          <w:szCs w:val="20"/>
        </w:rPr>
        <w:t>TNMM/CPM</w:t>
      </w:r>
      <w:r w:rsidRPr="00FD343B">
        <w:rPr>
          <w:rFonts w:hint="cs"/>
          <w:sz w:val="22"/>
          <w:szCs w:val="22"/>
          <w:rtl/>
        </w:rPr>
        <w:t>)</w:t>
      </w:r>
    </w:p>
    <w:p w:rsidR="000F117D" w:rsidRPr="00FD343B" w:rsidRDefault="000F117D" w:rsidP="000F117D">
      <w:pPr>
        <w:tabs>
          <w:tab w:val="left" w:pos="757"/>
          <w:tab w:val="left" w:pos="2317"/>
        </w:tabs>
        <w:spacing w:line="120" w:lineRule="auto"/>
        <w:ind w:left="1134" w:right="-142" w:hanging="380"/>
        <w:rPr>
          <w:sz w:val="22"/>
          <w:szCs w:val="22"/>
          <w:rtl/>
        </w:rPr>
      </w:pPr>
    </w:p>
    <w:p w:rsidR="000F117D" w:rsidRPr="00FD343B" w:rsidRDefault="000F117D" w:rsidP="000F117D">
      <w:pPr>
        <w:numPr>
          <w:ilvl w:val="1"/>
          <w:numId w:val="5"/>
        </w:numPr>
        <w:tabs>
          <w:tab w:val="clear" w:pos="1830"/>
          <w:tab w:val="left" w:pos="757"/>
          <w:tab w:val="left" w:pos="1147"/>
        </w:tabs>
        <w:ind w:left="1133" w:right="-142" w:hanging="378"/>
        <w:jc w:val="both"/>
        <w:rPr>
          <w:sz w:val="22"/>
          <w:szCs w:val="22"/>
          <w:rtl/>
        </w:rPr>
      </w:pPr>
      <w:r w:rsidRPr="00FD343B">
        <w:rPr>
          <w:rFonts w:hint="cs"/>
          <w:sz w:val="22"/>
          <w:szCs w:val="22"/>
          <w:rtl/>
        </w:rPr>
        <w:t>שיטה המשווה בין עסקה בינלאומית לבין עסקה דומה על פי החלוקה הנהוגה של הרווח או ההפסד בין הצדדים בהתחשב בתרומתו של כל צד לעסקה, סיכוניו וזכויותיו (</w:t>
      </w:r>
      <w:r w:rsidRPr="00FD343B">
        <w:rPr>
          <w:sz w:val="22"/>
          <w:szCs w:val="22"/>
        </w:rPr>
        <w:t>Profit Spilt</w:t>
      </w:r>
      <w:r w:rsidRPr="00FD343B">
        <w:rPr>
          <w:rFonts w:hint="cs"/>
          <w:sz w:val="22"/>
          <w:szCs w:val="22"/>
          <w:rtl/>
        </w:rPr>
        <w:t>).</w:t>
      </w:r>
    </w:p>
    <w:p w:rsidR="000F117D" w:rsidRPr="00FD343B" w:rsidRDefault="000F117D" w:rsidP="000F117D">
      <w:pPr>
        <w:tabs>
          <w:tab w:val="left" w:pos="757"/>
          <w:tab w:val="left" w:pos="2317"/>
        </w:tabs>
        <w:spacing w:line="120" w:lineRule="auto"/>
        <w:ind w:left="1134" w:right="-142" w:hanging="380"/>
        <w:rPr>
          <w:sz w:val="22"/>
          <w:szCs w:val="22"/>
          <w:rtl/>
        </w:rPr>
      </w:pPr>
    </w:p>
    <w:p w:rsidR="000F117D" w:rsidRPr="00FD343B" w:rsidRDefault="000F117D" w:rsidP="000F117D">
      <w:pPr>
        <w:numPr>
          <w:ilvl w:val="1"/>
          <w:numId w:val="5"/>
        </w:numPr>
        <w:tabs>
          <w:tab w:val="clear" w:pos="1830"/>
          <w:tab w:val="left" w:pos="757"/>
          <w:tab w:val="left" w:pos="1147"/>
        </w:tabs>
        <w:ind w:left="1133" w:right="-142" w:hanging="378"/>
        <w:jc w:val="both"/>
        <w:rPr>
          <w:sz w:val="22"/>
          <w:szCs w:val="22"/>
          <w:rtl/>
        </w:rPr>
      </w:pPr>
      <w:r w:rsidRPr="00FD343B">
        <w:rPr>
          <w:rFonts w:hint="cs"/>
          <w:sz w:val="22"/>
          <w:szCs w:val="22"/>
          <w:rtl/>
        </w:rPr>
        <w:t>שיטה אחרת המתאימה ביותר בנסיבות העניין (</w:t>
      </w:r>
      <w:r w:rsidRPr="00FD343B">
        <w:rPr>
          <w:sz w:val="22"/>
          <w:szCs w:val="22"/>
        </w:rPr>
        <w:t>Unspecified Methods</w:t>
      </w:r>
      <w:r w:rsidRPr="00FD343B">
        <w:rPr>
          <w:rFonts w:hint="cs"/>
          <w:sz w:val="22"/>
          <w:szCs w:val="22"/>
          <w:rtl/>
        </w:rPr>
        <w:t>).</w:t>
      </w:r>
    </w:p>
    <w:p w:rsidR="000F117D" w:rsidRPr="00FD343B" w:rsidRDefault="000F117D" w:rsidP="000F117D">
      <w:pPr>
        <w:tabs>
          <w:tab w:val="left" w:pos="757"/>
          <w:tab w:val="left" w:pos="2317"/>
        </w:tabs>
        <w:spacing w:line="120" w:lineRule="auto"/>
        <w:ind w:left="1134" w:right="-142" w:hanging="380"/>
        <w:rPr>
          <w:sz w:val="22"/>
          <w:szCs w:val="22"/>
          <w:rtl/>
        </w:rPr>
      </w:pPr>
    </w:p>
    <w:p w:rsidR="000F117D" w:rsidRPr="00FD343B" w:rsidRDefault="000F117D" w:rsidP="000F117D">
      <w:pPr>
        <w:tabs>
          <w:tab w:val="left" w:pos="1750"/>
          <w:tab w:val="left" w:pos="2317"/>
        </w:tabs>
        <w:ind w:left="755" w:right="-142"/>
        <w:jc w:val="both"/>
        <w:rPr>
          <w:sz w:val="22"/>
          <w:szCs w:val="22"/>
          <w:rtl/>
        </w:rPr>
      </w:pPr>
      <w:r w:rsidRPr="00FD343B">
        <w:rPr>
          <w:rFonts w:hint="cs"/>
          <w:sz w:val="22"/>
          <w:szCs w:val="22"/>
          <w:rtl/>
        </w:rPr>
        <w:t>יבחרו להשוואה עסקאות דומות שבוצעו לכל היותר 3 שנים לפני ביצוע העסקה הנבדקת (בסמכות פקיד שומה לקצר או להאריך את מספר השנים).</w:t>
      </w:r>
    </w:p>
    <w:p w:rsidR="000F117D" w:rsidRPr="00FD343B" w:rsidRDefault="000F117D" w:rsidP="000F117D">
      <w:pPr>
        <w:tabs>
          <w:tab w:val="left" w:pos="757"/>
          <w:tab w:val="left" w:pos="1466"/>
          <w:tab w:val="left" w:pos="1750"/>
          <w:tab w:val="left" w:pos="2317"/>
        </w:tabs>
        <w:rPr>
          <w:sz w:val="22"/>
          <w:szCs w:val="22"/>
          <w:rtl/>
        </w:rPr>
      </w:pPr>
    </w:p>
    <w:p w:rsidR="000F117D" w:rsidRPr="00AC74BC" w:rsidRDefault="000F117D" w:rsidP="000F117D">
      <w:pPr>
        <w:ind w:left="755" w:hanging="448"/>
        <w:rPr>
          <w:b/>
          <w:bCs/>
          <w:sz w:val="22"/>
          <w:szCs w:val="22"/>
          <w:rtl/>
        </w:rPr>
      </w:pPr>
      <w:r w:rsidRPr="00AC74BC">
        <w:rPr>
          <w:rFonts w:hint="cs"/>
          <w:b/>
          <w:bCs/>
          <w:sz w:val="22"/>
          <w:szCs w:val="22"/>
          <w:rtl/>
        </w:rPr>
        <w:t>ג.</w:t>
      </w:r>
      <w:r w:rsidRPr="00AC74BC">
        <w:rPr>
          <w:rFonts w:hint="cs"/>
          <w:b/>
          <w:bCs/>
          <w:sz w:val="22"/>
          <w:szCs w:val="22"/>
          <w:rtl/>
        </w:rPr>
        <w:tab/>
        <w:t>תוצאה המשקפת תנאי שוק</w:t>
      </w:r>
    </w:p>
    <w:p w:rsidR="000F117D" w:rsidRDefault="000F117D" w:rsidP="000F117D">
      <w:pPr>
        <w:numPr>
          <w:ilvl w:val="1"/>
          <w:numId w:val="5"/>
        </w:numPr>
        <w:tabs>
          <w:tab w:val="clear" w:pos="1830"/>
          <w:tab w:val="left" w:pos="757"/>
        </w:tabs>
        <w:ind w:left="1147" w:right="-142" w:hanging="392"/>
        <w:jc w:val="both"/>
        <w:rPr>
          <w:sz w:val="22"/>
          <w:szCs w:val="22"/>
        </w:rPr>
      </w:pPr>
      <w:r w:rsidRPr="00FD343B">
        <w:rPr>
          <w:rFonts w:hint="cs"/>
          <w:sz w:val="22"/>
          <w:szCs w:val="22"/>
          <w:rtl/>
        </w:rPr>
        <w:t>עסקה בין-לאומית תחשב כעסקה בתנאי שוק, אם כתוצאה מהשוואתה לעסקאות דומות לא חרגה התוצאה שהתקבלה מהטווח הבין-רבעוני.</w:t>
      </w:r>
    </w:p>
    <w:p w:rsidR="000F117D" w:rsidRPr="00FD343B" w:rsidRDefault="000F117D" w:rsidP="000F117D">
      <w:pPr>
        <w:tabs>
          <w:tab w:val="left" w:pos="757"/>
          <w:tab w:val="left" w:pos="2317"/>
        </w:tabs>
        <w:spacing w:line="120" w:lineRule="auto"/>
        <w:ind w:left="1134" w:right="-142" w:hanging="380"/>
        <w:rPr>
          <w:sz w:val="22"/>
          <w:szCs w:val="22"/>
          <w:rtl/>
        </w:rPr>
      </w:pPr>
    </w:p>
    <w:p w:rsidR="000F117D" w:rsidRDefault="000F117D" w:rsidP="000F117D">
      <w:pPr>
        <w:numPr>
          <w:ilvl w:val="1"/>
          <w:numId w:val="5"/>
        </w:numPr>
        <w:tabs>
          <w:tab w:val="clear" w:pos="1830"/>
          <w:tab w:val="left" w:pos="757"/>
        </w:tabs>
        <w:ind w:left="1147" w:right="-142" w:hanging="392"/>
        <w:jc w:val="both"/>
        <w:rPr>
          <w:sz w:val="22"/>
          <w:szCs w:val="22"/>
        </w:rPr>
      </w:pPr>
      <w:r w:rsidRPr="00FD343B">
        <w:rPr>
          <w:rFonts w:hint="cs"/>
          <w:sz w:val="22"/>
          <w:szCs w:val="22"/>
          <w:rtl/>
        </w:rPr>
        <w:t>במידה ששיטת ההשוואה שיושמה הינה שיטת השוואת המחיר, בלא שנדרשו התאמות, יראו את העסקה כעסקה בתנאי שוק אם המחיר לא חרג מטווח הערכים בעסקאות דומות.</w:t>
      </w:r>
    </w:p>
    <w:p w:rsidR="000F117D" w:rsidRDefault="000F117D" w:rsidP="000F117D">
      <w:pPr>
        <w:tabs>
          <w:tab w:val="left" w:pos="757"/>
        </w:tabs>
        <w:bidi w:val="0"/>
        <w:spacing w:line="80" w:lineRule="exact"/>
        <w:rPr>
          <w:sz w:val="22"/>
          <w:szCs w:val="22"/>
          <w:rtl/>
        </w:rPr>
      </w:pPr>
    </w:p>
    <w:p w:rsidR="000F117D" w:rsidRPr="00FD343B" w:rsidRDefault="000F117D" w:rsidP="000F117D">
      <w:pPr>
        <w:numPr>
          <w:ilvl w:val="1"/>
          <w:numId w:val="5"/>
        </w:numPr>
        <w:tabs>
          <w:tab w:val="clear" w:pos="1830"/>
          <w:tab w:val="left" w:pos="757"/>
        </w:tabs>
        <w:ind w:left="1147" w:right="-142" w:hanging="392"/>
        <w:jc w:val="both"/>
        <w:rPr>
          <w:sz w:val="22"/>
          <w:szCs w:val="22"/>
        </w:rPr>
      </w:pPr>
      <w:r w:rsidRPr="00FD343B">
        <w:rPr>
          <w:rFonts w:hint="cs"/>
          <w:sz w:val="22"/>
          <w:szCs w:val="22"/>
          <w:rtl/>
        </w:rPr>
        <w:t>במידה ולא ניתן לראות עסקה בין-לאומית כעסקה בתנאי שוק, כפי שהוסבר לעיל, ידווח מחיר העסקה על פי ערך החציון.</w:t>
      </w:r>
    </w:p>
    <w:p w:rsidR="000F117D" w:rsidRPr="00FD343B" w:rsidRDefault="000F117D" w:rsidP="000F117D">
      <w:pPr>
        <w:tabs>
          <w:tab w:val="left" w:pos="757"/>
          <w:tab w:val="left" w:pos="1466"/>
          <w:tab w:val="left" w:pos="1750"/>
          <w:tab w:val="left" w:pos="2317"/>
        </w:tabs>
        <w:ind w:right="-142"/>
        <w:rPr>
          <w:sz w:val="22"/>
          <w:szCs w:val="22"/>
          <w:rtl/>
        </w:rPr>
      </w:pPr>
    </w:p>
    <w:p w:rsidR="000F117D" w:rsidRPr="00FD343B" w:rsidRDefault="000F117D" w:rsidP="000F117D">
      <w:pPr>
        <w:tabs>
          <w:tab w:val="left" w:pos="757"/>
          <w:tab w:val="left" w:pos="1466"/>
          <w:tab w:val="left" w:pos="1750"/>
          <w:tab w:val="left" w:pos="2317"/>
        </w:tabs>
        <w:ind w:right="-142" w:firstLine="307"/>
        <w:rPr>
          <w:sz w:val="22"/>
          <w:szCs w:val="22"/>
          <w:rtl/>
        </w:rPr>
      </w:pPr>
      <w:r w:rsidRPr="000F667C">
        <w:rPr>
          <w:rFonts w:hint="cs"/>
          <w:b/>
          <w:bCs/>
          <w:sz w:val="22"/>
          <w:szCs w:val="22"/>
          <w:rtl/>
        </w:rPr>
        <w:t>ד.</w:t>
      </w:r>
      <w:r w:rsidRPr="00FD343B">
        <w:rPr>
          <w:rFonts w:hint="cs"/>
          <w:sz w:val="22"/>
          <w:szCs w:val="22"/>
          <w:rtl/>
        </w:rPr>
        <w:tab/>
      </w:r>
      <w:r w:rsidRPr="000F667C">
        <w:rPr>
          <w:rFonts w:hint="cs"/>
          <w:b/>
          <w:bCs/>
          <w:sz w:val="22"/>
          <w:szCs w:val="22"/>
          <w:rtl/>
        </w:rPr>
        <w:t>מאפייני השוואה</w:t>
      </w:r>
    </w:p>
    <w:p w:rsidR="000F117D" w:rsidRPr="00FD343B" w:rsidRDefault="000F117D" w:rsidP="000F117D">
      <w:pPr>
        <w:numPr>
          <w:ilvl w:val="1"/>
          <w:numId w:val="5"/>
        </w:numPr>
        <w:tabs>
          <w:tab w:val="clear" w:pos="1830"/>
          <w:tab w:val="left" w:pos="757"/>
        </w:tabs>
        <w:ind w:left="1203" w:right="-142" w:hanging="448"/>
        <w:jc w:val="both"/>
        <w:rPr>
          <w:sz w:val="22"/>
          <w:szCs w:val="22"/>
          <w:rtl/>
        </w:rPr>
      </w:pPr>
      <w:r w:rsidRPr="00FD343B">
        <w:rPr>
          <w:rFonts w:hint="cs"/>
          <w:sz w:val="22"/>
          <w:szCs w:val="22"/>
          <w:rtl/>
        </w:rPr>
        <w:t>עסקה תיחשב לברת השוואה לעסקה הנבדקת רק אם כל או רוב הקריטריונים שנקבעו בתקנות (ראה הגדרת "מאפייני השוואה" בסעיף 2 לעיל) זהים, ובמידה שאינם זהים נעשו התאמות על מנת לבטל את השפעת ההבדל.</w:t>
      </w:r>
    </w:p>
    <w:p w:rsidR="000F117D" w:rsidRPr="00FD343B" w:rsidRDefault="000F117D" w:rsidP="000F117D">
      <w:pPr>
        <w:tabs>
          <w:tab w:val="left" w:pos="757"/>
        </w:tabs>
        <w:bidi w:val="0"/>
        <w:spacing w:line="80" w:lineRule="exact"/>
        <w:rPr>
          <w:sz w:val="22"/>
          <w:szCs w:val="22"/>
          <w:rtl/>
        </w:rPr>
      </w:pPr>
    </w:p>
    <w:p w:rsidR="000F117D" w:rsidRPr="00FD343B" w:rsidRDefault="000F117D" w:rsidP="000F117D">
      <w:pPr>
        <w:numPr>
          <w:ilvl w:val="1"/>
          <w:numId w:val="5"/>
        </w:numPr>
        <w:tabs>
          <w:tab w:val="clear" w:pos="1830"/>
          <w:tab w:val="left" w:pos="757"/>
        </w:tabs>
        <w:ind w:left="1203" w:right="-142" w:hanging="448"/>
        <w:jc w:val="both"/>
        <w:rPr>
          <w:sz w:val="22"/>
          <w:szCs w:val="22"/>
        </w:rPr>
      </w:pPr>
      <w:r w:rsidRPr="00FD343B">
        <w:rPr>
          <w:rFonts w:hint="cs"/>
          <w:sz w:val="22"/>
          <w:szCs w:val="22"/>
          <w:rtl/>
        </w:rPr>
        <w:t>בנוסף, התקנות מפרטות מספר מדדי רווחיות בהתאם לענף ולסביבה הכלכלית (ראה הגדרת "שיעור הרווחיות" בסעיף 2 לעיל).</w:t>
      </w:r>
    </w:p>
    <w:p w:rsidR="000F117D" w:rsidRPr="00FD343B" w:rsidRDefault="000F117D" w:rsidP="000F117D">
      <w:pPr>
        <w:tabs>
          <w:tab w:val="left" w:pos="757"/>
          <w:tab w:val="left" w:pos="1466"/>
          <w:tab w:val="left" w:pos="1750"/>
          <w:tab w:val="left" w:pos="2317"/>
        </w:tabs>
        <w:ind w:right="-142"/>
        <w:rPr>
          <w:sz w:val="22"/>
          <w:szCs w:val="22"/>
          <w:rtl/>
        </w:rPr>
      </w:pPr>
    </w:p>
    <w:p w:rsidR="000F117D" w:rsidRPr="00B6364F" w:rsidRDefault="000F117D" w:rsidP="000F117D">
      <w:pPr>
        <w:tabs>
          <w:tab w:val="left" w:pos="720"/>
          <w:tab w:val="left" w:pos="1466"/>
          <w:tab w:val="left" w:pos="1750"/>
          <w:tab w:val="left" w:pos="2317"/>
        </w:tabs>
        <w:ind w:right="-142" w:firstLine="307"/>
        <w:rPr>
          <w:b/>
          <w:bCs/>
          <w:sz w:val="22"/>
          <w:szCs w:val="22"/>
          <w:rtl/>
        </w:rPr>
      </w:pPr>
      <w:r w:rsidRPr="00B6364F">
        <w:rPr>
          <w:rFonts w:hint="cs"/>
          <w:b/>
          <w:bCs/>
          <w:sz w:val="22"/>
          <w:szCs w:val="22"/>
          <w:rtl/>
        </w:rPr>
        <w:t>ה.</w:t>
      </w:r>
      <w:r w:rsidRPr="00B6364F">
        <w:rPr>
          <w:rFonts w:hint="cs"/>
          <w:b/>
          <w:bCs/>
          <w:sz w:val="22"/>
          <w:szCs w:val="22"/>
          <w:rtl/>
        </w:rPr>
        <w:tab/>
        <w:t>תיעוד</w:t>
      </w:r>
    </w:p>
    <w:p w:rsidR="000F117D" w:rsidRPr="00FD343B" w:rsidRDefault="000F117D" w:rsidP="000F117D">
      <w:pPr>
        <w:numPr>
          <w:ilvl w:val="1"/>
          <w:numId w:val="5"/>
        </w:numPr>
        <w:tabs>
          <w:tab w:val="clear" w:pos="1830"/>
          <w:tab w:val="left" w:pos="757"/>
        </w:tabs>
        <w:ind w:left="1203" w:right="-142" w:hanging="462"/>
        <w:jc w:val="both"/>
        <w:rPr>
          <w:sz w:val="22"/>
          <w:szCs w:val="22"/>
          <w:rtl/>
        </w:rPr>
      </w:pPr>
      <w:r w:rsidRPr="00FD343B">
        <w:rPr>
          <w:rFonts w:hint="cs"/>
          <w:sz w:val="22"/>
          <w:szCs w:val="22"/>
          <w:rtl/>
        </w:rPr>
        <w:t>נישום נדרש להגיש לפקיד השומה על פי בקשתו של פקיד שומה בתוך 60 ימים ממועד הבקשה דוח מחירי העברה, שבמסגרתו יפורטו הנתונים כדלקמן:</w:t>
      </w:r>
    </w:p>
    <w:p w:rsidR="000F117D" w:rsidRDefault="000F117D" w:rsidP="000F117D">
      <w:pPr>
        <w:tabs>
          <w:tab w:val="left" w:pos="757"/>
        </w:tabs>
        <w:ind w:left="1525" w:right="-142" w:hanging="322"/>
        <w:jc w:val="both"/>
        <w:rPr>
          <w:sz w:val="22"/>
          <w:szCs w:val="22"/>
          <w:rtl/>
        </w:rPr>
      </w:pPr>
      <w:r w:rsidRPr="00C43EC3">
        <w:rPr>
          <w:rFonts w:hint="cs"/>
          <w:sz w:val="22"/>
          <w:szCs w:val="22"/>
          <w:rtl/>
        </w:rPr>
        <w:t>-</w:t>
      </w:r>
      <w:r w:rsidRPr="00FD343B">
        <w:rPr>
          <w:rFonts w:hint="cs"/>
          <w:sz w:val="22"/>
          <w:szCs w:val="22"/>
          <w:rtl/>
        </w:rPr>
        <w:tab/>
        <w:t>פרטי הנישום, לרבות מבנה הקבוצה, צדדים לעסקה הבין-לאומית, תושבותם וציון היחסים המיוחדים שיש לנישום עמם.</w:t>
      </w:r>
    </w:p>
    <w:p w:rsidR="000F117D" w:rsidRPr="00FD343B" w:rsidRDefault="000F117D" w:rsidP="000F117D">
      <w:pPr>
        <w:tabs>
          <w:tab w:val="left" w:pos="757"/>
        </w:tabs>
        <w:bidi w:val="0"/>
        <w:spacing w:line="80" w:lineRule="exact"/>
        <w:rPr>
          <w:sz w:val="22"/>
          <w:szCs w:val="22"/>
          <w:rtl/>
        </w:rPr>
      </w:pPr>
    </w:p>
    <w:p w:rsidR="000F117D" w:rsidRDefault="000F117D" w:rsidP="000F117D">
      <w:pPr>
        <w:tabs>
          <w:tab w:val="left" w:pos="757"/>
        </w:tabs>
        <w:ind w:left="1525" w:right="-142" w:hanging="322"/>
        <w:jc w:val="both"/>
        <w:rPr>
          <w:sz w:val="22"/>
          <w:szCs w:val="22"/>
          <w:rtl/>
        </w:rPr>
      </w:pPr>
      <w:r w:rsidRPr="00C43EC3">
        <w:rPr>
          <w:rFonts w:hint="cs"/>
          <w:sz w:val="22"/>
          <w:szCs w:val="22"/>
          <w:rtl/>
        </w:rPr>
        <w:t>-</w:t>
      </w:r>
      <w:r w:rsidRPr="00FD343B">
        <w:rPr>
          <w:rFonts w:hint="cs"/>
          <w:sz w:val="22"/>
          <w:szCs w:val="22"/>
          <w:rtl/>
        </w:rPr>
        <w:tab/>
        <w:t>התנאים החוזיים, לרבות פירוט הנכס, השירות שניתן, המחיר שניתן, תנאי הלוואה, האשראי וערבויות.</w:t>
      </w:r>
    </w:p>
    <w:p w:rsidR="000F117D" w:rsidRPr="00FD343B" w:rsidRDefault="000F117D" w:rsidP="000F117D">
      <w:pPr>
        <w:tabs>
          <w:tab w:val="left" w:pos="757"/>
        </w:tabs>
        <w:bidi w:val="0"/>
        <w:spacing w:line="80" w:lineRule="exact"/>
        <w:rPr>
          <w:sz w:val="22"/>
          <w:szCs w:val="22"/>
          <w:rtl/>
        </w:rPr>
      </w:pPr>
    </w:p>
    <w:p w:rsidR="000F117D" w:rsidRDefault="000F117D" w:rsidP="000F117D">
      <w:pPr>
        <w:tabs>
          <w:tab w:val="left" w:pos="757"/>
        </w:tabs>
        <w:ind w:left="1525" w:right="-142" w:hanging="322"/>
        <w:jc w:val="both"/>
        <w:rPr>
          <w:sz w:val="22"/>
          <w:szCs w:val="22"/>
          <w:rtl/>
        </w:rPr>
      </w:pPr>
      <w:r w:rsidRPr="00C43EC3">
        <w:rPr>
          <w:rFonts w:hint="cs"/>
          <w:sz w:val="22"/>
          <w:szCs w:val="22"/>
          <w:rtl/>
        </w:rPr>
        <w:t>-</w:t>
      </w:r>
      <w:r w:rsidRPr="00FD343B">
        <w:rPr>
          <w:rFonts w:hint="cs"/>
          <w:sz w:val="22"/>
          <w:szCs w:val="22"/>
          <w:rtl/>
        </w:rPr>
        <w:tab/>
        <w:t>תחום הפעילות של הנישום וההתפתחויות בו.</w:t>
      </w:r>
    </w:p>
    <w:p w:rsidR="000F117D" w:rsidRPr="00FD343B" w:rsidRDefault="000F117D" w:rsidP="000F117D">
      <w:pPr>
        <w:tabs>
          <w:tab w:val="left" w:pos="757"/>
        </w:tabs>
        <w:bidi w:val="0"/>
        <w:spacing w:line="80" w:lineRule="exact"/>
        <w:rPr>
          <w:sz w:val="22"/>
          <w:szCs w:val="22"/>
          <w:rtl/>
        </w:rPr>
      </w:pPr>
    </w:p>
    <w:p w:rsidR="000F117D" w:rsidRDefault="000F117D" w:rsidP="000F117D">
      <w:pPr>
        <w:tabs>
          <w:tab w:val="left" w:pos="757"/>
        </w:tabs>
        <w:ind w:left="1525" w:right="-142" w:hanging="322"/>
        <w:jc w:val="both"/>
        <w:rPr>
          <w:sz w:val="22"/>
          <w:szCs w:val="22"/>
          <w:rtl/>
        </w:rPr>
      </w:pPr>
      <w:r w:rsidRPr="00C43EC3">
        <w:rPr>
          <w:rFonts w:hint="cs"/>
          <w:sz w:val="22"/>
          <w:szCs w:val="22"/>
          <w:rtl/>
        </w:rPr>
        <w:t>-</w:t>
      </w:r>
      <w:r w:rsidRPr="00FD343B">
        <w:rPr>
          <w:rFonts w:hint="cs"/>
          <w:sz w:val="22"/>
          <w:szCs w:val="22"/>
          <w:rtl/>
        </w:rPr>
        <w:tab/>
        <w:t>הסביבה הכלכלית בה פועל הנישום והסיכונים להם הוא חשוף.</w:t>
      </w:r>
    </w:p>
    <w:p w:rsidR="000F117D" w:rsidRPr="00FD343B" w:rsidRDefault="000F117D" w:rsidP="000F117D">
      <w:pPr>
        <w:tabs>
          <w:tab w:val="left" w:pos="757"/>
        </w:tabs>
        <w:bidi w:val="0"/>
        <w:spacing w:line="80" w:lineRule="exact"/>
        <w:rPr>
          <w:sz w:val="22"/>
          <w:szCs w:val="22"/>
          <w:rtl/>
        </w:rPr>
      </w:pPr>
    </w:p>
    <w:p w:rsidR="000F117D" w:rsidRDefault="000F117D" w:rsidP="000F117D">
      <w:pPr>
        <w:tabs>
          <w:tab w:val="left" w:pos="757"/>
        </w:tabs>
        <w:ind w:left="1525" w:right="-142" w:hanging="322"/>
        <w:jc w:val="both"/>
        <w:rPr>
          <w:sz w:val="22"/>
          <w:szCs w:val="22"/>
          <w:rtl/>
        </w:rPr>
      </w:pPr>
      <w:r w:rsidRPr="00C43EC3">
        <w:rPr>
          <w:rFonts w:hint="cs"/>
          <w:sz w:val="22"/>
          <w:szCs w:val="22"/>
          <w:rtl/>
        </w:rPr>
        <w:t>-</w:t>
      </w:r>
      <w:r w:rsidRPr="00FD343B">
        <w:rPr>
          <w:rFonts w:hint="cs"/>
          <w:sz w:val="22"/>
          <w:szCs w:val="22"/>
          <w:rtl/>
        </w:rPr>
        <w:tab/>
        <w:t>פירוט כל העסקאות שעשה הנישום עם צד לעסקה.</w:t>
      </w:r>
    </w:p>
    <w:p w:rsidR="000F117D" w:rsidRPr="00FD343B" w:rsidRDefault="000F117D" w:rsidP="000F117D">
      <w:pPr>
        <w:tabs>
          <w:tab w:val="left" w:pos="757"/>
        </w:tabs>
        <w:bidi w:val="0"/>
        <w:spacing w:line="80" w:lineRule="exact"/>
        <w:rPr>
          <w:sz w:val="22"/>
          <w:szCs w:val="22"/>
          <w:rtl/>
        </w:rPr>
      </w:pPr>
    </w:p>
    <w:p w:rsidR="000F117D" w:rsidRDefault="000F117D" w:rsidP="000F117D">
      <w:pPr>
        <w:tabs>
          <w:tab w:val="left" w:pos="757"/>
        </w:tabs>
        <w:ind w:left="1525" w:right="-142" w:hanging="322"/>
        <w:jc w:val="both"/>
        <w:rPr>
          <w:sz w:val="22"/>
          <w:szCs w:val="22"/>
          <w:rtl/>
        </w:rPr>
      </w:pPr>
      <w:r w:rsidRPr="00C43EC3">
        <w:rPr>
          <w:rFonts w:hint="cs"/>
          <w:sz w:val="22"/>
          <w:szCs w:val="22"/>
          <w:rtl/>
        </w:rPr>
        <w:t>-</w:t>
      </w:r>
      <w:r w:rsidRPr="00FD343B">
        <w:rPr>
          <w:rFonts w:hint="cs"/>
          <w:sz w:val="22"/>
          <w:szCs w:val="22"/>
          <w:rtl/>
        </w:rPr>
        <w:tab/>
        <w:t>ניתוח כלכלי.</w:t>
      </w:r>
    </w:p>
    <w:p w:rsidR="000F117D" w:rsidRPr="00FD343B" w:rsidRDefault="000F117D" w:rsidP="000F117D">
      <w:pPr>
        <w:tabs>
          <w:tab w:val="left" w:pos="757"/>
        </w:tabs>
        <w:bidi w:val="0"/>
        <w:spacing w:line="80" w:lineRule="exact"/>
        <w:rPr>
          <w:sz w:val="22"/>
          <w:szCs w:val="22"/>
          <w:rtl/>
        </w:rPr>
      </w:pPr>
    </w:p>
    <w:p w:rsidR="000F117D" w:rsidRPr="00FD343B" w:rsidRDefault="000F117D" w:rsidP="000F117D">
      <w:pPr>
        <w:tabs>
          <w:tab w:val="left" w:pos="757"/>
        </w:tabs>
        <w:ind w:left="1525" w:right="-142" w:hanging="342"/>
        <w:jc w:val="both"/>
        <w:rPr>
          <w:sz w:val="22"/>
          <w:szCs w:val="22"/>
          <w:rtl/>
        </w:rPr>
      </w:pPr>
      <w:r w:rsidRPr="00C43EC3">
        <w:rPr>
          <w:rFonts w:hint="cs"/>
          <w:sz w:val="22"/>
          <w:szCs w:val="22"/>
          <w:rtl/>
        </w:rPr>
        <w:lastRenderedPageBreak/>
        <w:t>-</w:t>
      </w:r>
      <w:r w:rsidRPr="00FD343B">
        <w:rPr>
          <w:rFonts w:hint="cs"/>
          <w:sz w:val="22"/>
          <w:szCs w:val="22"/>
          <w:rtl/>
        </w:rPr>
        <w:tab/>
        <w:t>בנוסף, נדרש הנישום לצרף מסמכים נוספים לאימות הנתונים שנמסרו, כגון חוזי העסקה וחוזים אחרים בין הצדדים הקשורים, דוחות שהוגשו לרשוי</w:t>
      </w:r>
      <w:r>
        <w:rPr>
          <w:rFonts w:hint="cs"/>
          <w:sz w:val="22"/>
          <w:szCs w:val="22"/>
          <w:rtl/>
        </w:rPr>
        <w:t>ו</w:t>
      </w:r>
      <w:r w:rsidRPr="00FD343B">
        <w:rPr>
          <w:rFonts w:hint="cs"/>
          <w:sz w:val="22"/>
          <w:szCs w:val="22"/>
          <w:rtl/>
        </w:rPr>
        <w:t>ת מס זרות ועוד.</w:t>
      </w:r>
    </w:p>
    <w:p w:rsidR="000F117D" w:rsidRDefault="000F117D" w:rsidP="000F117D">
      <w:pPr>
        <w:tabs>
          <w:tab w:val="left" w:pos="757"/>
          <w:tab w:val="left" w:pos="1466"/>
          <w:tab w:val="left" w:pos="1750"/>
          <w:tab w:val="left" w:pos="2317"/>
        </w:tabs>
        <w:ind w:left="1750" w:right="-142"/>
        <w:rPr>
          <w:sz w:val="22"/>
          <w:szCs w:val="22"/>
          <w:rtl/>
        </w:rPr>
      </w:pPr>
    </w:p>
    <w:p w:rsidR="000F117D" w:rsidRDefault="000F117D" w:rsidP="000F117D">
      <w:pPr>
        <w:tabs>
          <w:tab w:val="left" w:pos="757"/>
          <w:tab w:val="left" w:pos="1466"/>
          <w:tab w:val="left" w:pos="1750"/>
          <w:tab w:val="left" w:pos="2317"/>
        </w:tabs>
        <w:ind w:left="1750" w:right="-142"/>
        <w:rPr>
          <w:sz w:val="22"/>
          <w:szCs w:val="22"/>
          <w:rtl/>
        </w:rPr>
      </w:pPr>
    </w:p>
    <w:p w:rsidR="000F117D" w:rsidRDefault="000F117D" w:rsidP="000F117D">
      <w:pPr>
        <w:tabs>
          <w:tab w:val="left" w:pos="757"/>
          <w:tab w:val="left" w:pos="1466"/>
          <w:tab w:val="left" w:pos="1750"/>
          <w:tab w:val="left" w:pos="2317"/>
        </w:tabs>
        <w:ind w:left="1750" w:right="-142"/>
        <w:rPr>
          <w:sz w:val="22"/>
          <w:szCs w:val="22"/>
          <w:rtl/>
        </w:rPr>
      </w:pPr>
    </w:p>
    <w:p w:rsidR="000F117D" w:rsidRDefault="000F117D" w:rsidP="000F117D">
      <w:pPr>
        <w:tabs>
          <w:tab w:val="left" w:pos="757"/>
          <w:tab w:val="left" w:pos="1466"/>
          <w:tab w:val="left" w:pos="1750"/>
          <w:tab w:val="left" w:pos="2317"/>
        </w:tabs>
        <w:ind w:left="1750" w:right="-142"/>
        <w:rPr>
          <w:sz w:val="22"/>
          <w:szCs w:val="22"/>
          <w:rtl/>
        </w:rPr>
      </w:pPr>
    </w:p>
    <w:p w:rsidR="000F117D" w:rsidRDefault="000F117D" w:rsidP="000F117D">
      <w:pPr>
        <w:tabs>
          <w:tab w:val="left" w:pos="900"/>
        </w:tabs>
        <w:ind w:left="-1" w:right="-567"/>
        <w:jc w:val="both"/>
        <w:rPr>
          <w:sz w:val="22"/>
          <w:szCs w:val="22"/>
          <w:rtl/>
        </w:rPr>
      </w:pPr>
      <w:r w:rsidRPr="00C43EC3">
        <w:rPr>
          <w:rFonts w:hint="cs"/>
          <w:b/>
          <w:bCs/>
          <w:sz w:val="22"/>
          <w:szCs w:val="22"/>
          <w:rtl/>
        </w:rPr>
        <w:t>נספח 3 -</w:t>
      </w:r>
      <w:r w:rsidRPr="00C43EC3">
        <w:rPr>
          <w:rFonts w:hint="cs"/>
          <w:b/>
          <w:bCs/>
          <w:sz w:val="22"/>
          <w:szCs w:val="22"/>
          <w:rtl/>
        </w:rPr>
        <w:tab/>
        <w:t xml:space="preserve">תקנות מס הכנסה (קביעת תנאי שוק), התשס"ו-2006 </w:t>
      </w:r>
      <w:r w:rsidRPr="00C43EC3">
        <w:rPr>
          <w:rFonts w:hint="cs"/>
          <w:sz w:val="22"/>
          <w:szCs w:val="22"/>
          <w:rtl/>
        </w:rPr>
        <w:t>(המשך)</w:t>
      </w:r>
    </w:p>
    <w:p w:rsidR="000F117D" w:rsidRPr="00C43EC3" w:rsidRDefault="000F117D" w:rsidP="000F117D">
      <w:pPr>
        <w:tabs>
          <w:tab w:val="left" w:pos="900"/>
        </w:tabs>
        <w:ind w:left="-1" w:right="-567"/>
        <w:jc w:val="both"/>
        <w:rPr>
          <w:sz w:val="22"/>
          <w:szCs w:val="22"/>
          <w:rtl/>
        </w:rPr>
      </w:pPr>
    </w:p>
    <w:p w:rsidR="000F117D" w:rsidRDefault="000F117D" w:rsidP="000F117D">
      <w:pPr>
        <w:tabs>
          <w:tab w:val="left" w:pos="332"/>
        </w:tabs>
        <w:ind w:left="332" w:hanging="332"/>
        <w:rPr>
          <w:sz w:val="22"/>
          <w:szCs w:val="22"/>
          <w:rtl/>
        </w:rPr>
      </w:pPr>
      <w:r w:rsidRPr="00227ED0">
        <w:rPr>
          <w:rFonts w:hint="cs"/>
          <w:b/>
          <w:bCs/>
          <w:sz w:val="22"/>
          <w:szCs w:val="22"/>
          <w:rtl/>
        </w:rPr>
        <w:t>תקנות מחירי העברה בישראל</w:t>
      </w:r>
      <w:r>
        <w:rPr>
          <w:rFonts w:hint="cs"/>
          <w:b/>
          <w:bCs/>
          <w:sz w:val="22"/>
          <w:szCs w:val="22"/>
          <w:rtl/>
        </w:rPr>
        <w:t xml:space="preserve"> </w:t>
      </w:r>
      <w:r>
        <w:rPr>
          <w:rFonts w:hint="cs"/>
          <w:sz w:val="22"/>
          <w:szCs w:val="22"/>
          <w:rtl/>
        </w:rPr>
        <w:t>(המשך)</w:t>
      </w:r>
    </w:p>
    <w:p w:rsidR="000F117D" w:rsidRDefault="000F117D" w:rsidP="000F117D">
      <w:pPr>
        <w:tabs>
          <w:tab w:val="left" w:pos="899"/>
          <w:tab w:val="left" w:pos="1466"/>
        </w:tabs>
        <w:ind w:left="335" w:hanging="335"/>
        <w:rPr>
          <w:sz w:val="22"/>
          <w:szCs w:val="22"/>
          <w:rtl/>
        </w:rPr>
      </w:pPr>
      <w:r>
        <w:rPr>
          <w:rFonts w:hint="cs"/>
          <w:b/>
          <w:bCs/>
          <w:sz w:val="22"/>
          <w:szCs w:val="22"/>
          <w:rtl/>
        </w:rPr>
        <w:t>3.</w:t>
      </w:r>
      <w:r>
        <w:rPr>
          <w:rFonts w:hint="cs"/>
          <w:b/>
          <w:bCs/>
          <w:sz w:val="22"/>
          <w:szCs w:val="22"/>
          <w:rtl/>
        </w:rPr>
        <w:tab/>
      </w:r>
      <w:r w:rsidRPr="00942DE6">
        <w:rPr>
          <w:rFonts w:hint="cs"/>
          <w:b/>
          <w:bCs/>
          <w:sz w:val="22"/>
          <w:szCs w:val="22"/>
          <w:rtl/>
        </w:rPr>
        <w:t>להלן מובאים עיקרי ההוראות הכלולות בתקנות</w:t>
      </w:r>
      <w:r>
        <w:rPr>
          <w:rFonts w:hint="cs"/>
          <w:b/>
          <w:bCs/>
          <w:sz w:val="22"/>
          <w:szCs w:val="22"/>
          <w:rtl/>
        </w:rPr>
        <w:t xml:space="preserve"> </w:t>
      </w:r>
      <w:r>
        <w:rPr>
          <w:rFonts w:hint="cs"/>
          <w:sz w:val="22"/>
          <w:szCs w:val="22"/>
          <w:rtl/>
        </w:rPr>
        <w:t>(המשך)</w:t>
      </w:r>
    </w:p>
    <w:p w:rsidR="000F117D" w:rsidRPr="00C94497" w:rsidRDefault="000F117D" w:rsidP="000F117D">
      <w:pPr>
        <w:ind w:left="741" w:right="-142" w:hanging="420"/>
        <w:rPr>
          <w:b/>
          <w:bCs/>
          <w:sz w:val="22"/>
          <w:szCs w:val="22"/>
          <w:rtl/>
        </w:rPr>
      </w:pPr>
      <w:r w:rsidRPr="00C94497">
        <w:rPr>
          <w:rFonts w:hint="cs"/>
          <w:b/>
          <w:bCs/>
          <w:sz w:val="22"/>
          <w:szCs w:val="22"/>
          <w:rtl/>
        </w:rPr>
        <w:t>ו.</w:t>
      </w:r>
      <w:r w:rsidRPr="00C94497">
        <w:rPr>
          <w:rFonts w:hint="cs"/>
          <w:b/>
          <w:bCs/>
          <w:sz w:val="22"/>
          <w:szCs w:val="22"/>
          <w:rtl/>
        </w:rPr>
        <w:tab/>
        <w:t>דוח לפי סעיף 131 - דוח שנתי למס</w:t>
      </w:r>
    </w:p>
    <w:p w:rsidR="000F117D" w:rsidRPr="00FD343B" w:rsidRDefault="000F117D" w:rsidP="000F117D">
      <w:pPr>
        <w:ind w:left="741" w:right="-142"/>
        <w:jc w:val="both"/>
        <w:rPr>
          <w:sz w:val="22"/>
          <w:szCs w:val="22"/>
          <w:rtl/>
        </w:rPr>
      </w:pPr>
      <w:r w:rsidRPr="00FD343B">
        <w:rPr>
          <w:rFonts w:hint="cs"/>
          <w:sz w:val="22"/>
          <w:szCs w:val="22"/>
          <w:rtl/>
        </w:rPr>
        <w:t>בדוח לפי סעיף 131 לפקודה, על החברה לדווח על ביצוע עסקה בין לאומית לרבות מחירה ותנאיה לפי תנאי שוק בהתאם טופס מיוחד שיקבע לשם כך.</w:t>
      </w:r>
    </w:p>
    <w:p w:rsidR="000F117D" w:rsidRPr="00FD343B" w:rsidRDefault="000F117D" w:rsidP="000F117D">
      <w:pPr>
        <w:tabs>
          <w:tab w:val="left" w:pos="757"/>
          <w:tab w:val="left" w:pos="1466"/>
          <w:tab w:val="left" w:pos="1750"/>
          <w:tab w:val="left" w:pos="2317"/>
        </w:tabs>
        <w:spacing w:line="120" w:lineRule="auto"/>
        <w:ind w:right="-142"/>
        <w:rPr>
          <w:sz w:val="22"/>
          <w:szCs w:val="22"/>
          <w:rtl/>
        </w:rPr>
      </w:pPr>
    </w:p>
    <w:p w:rsidR="000F117D" w:rsidRPr="00FD343B" w:rsidRDefault="000F117D" w:rsidP="000F117D">
      <w:pPr>
        <w:ind w:left="741" w:right="-142"/>
        <w:jc w:val="both"/>
        <w:rPr>
          <w:sz w:val="22"/>
          <w:szCs w:val="22"/>
          <w:rtl/>
        </w:rPr>
      </w:pPr>
      <w:r w:rsidRPr="00FD343B">
        <w:rPr>
          <w:rFonts w:hint="cs"/>
          <w:sz w:val="22"/>
          <w:szCs w:val="22"/>
          <w:rtl/>
        </w:rPr>
        <w:t>כאמור, מדובר בתוספת משמעותית לחובת הדיווח הקיימת.</w:t>
      </w:r>
    </w:p>
    <w:p w:rsidR="000F117D" w:rsidRPr="00FD343B" w:rsidRDefault="000F117D" w:rsidP="000F117D">
      <w:pPr>
        <w:tabs>
          <w:tab w:val="left" w:pos="757"/>
          <w:tab w:val="left" w:pos="1466"/>
          <w:tab w:val="left" w:pos="1750"/>
          <w:tab w:val="left" w:pos="2317"/>
        </w:tabs>
        <w:ind w:left="1466" w:right="-142" w:hanging="709"/>
        <w:rPr>
          <w:sz w:val="22"/>
          <w:szCs w:val="22"/>
          <w:rtl/>
        </w:rPr>
      </w:pPr>
    </w:p>
    <w:p w:rsidR="000F117D" w:rsidRPr="009B23F3" w:rsidRDefault="000F117D" w:rsidP="000F117D">
      <w:pPr>
        <w:ind w:left="741" w:right="-142" w:hanging="420"/>
        <w:rPr>
          <w:b/>
          <w:bCs/>
          <w:sz w:val="22"/>
          <w:szCs w:val="22"/>
          <w:rtl/>
        </w:rPr>
      </w:pPr>
      <w:r w:rsidRPr="009B23F3">
        <w:rPr>
          <w:rFonts w:hint="cs"/>
          <w:b/>
          <w:bCs/>
          <w:sz w:val="22"/>
          <w:szCs w:val="22"/>
          <w:rtl/>
        </w:rPr>
        <w:t>ז.</w:t>
      </w:r>
      <w:r w:rsidRPr="009B23F3">
        <w:rPr>
          <w:rFonts w:hint="cs"/>
          <w:b/>
          <w:bCs/>
          <w:sz w:val="22"/>
          <w:szCs w:val="22"/>
          <w:rtl/>
        </w:rPr>
        <w:tab/>
        <w:t>הוראות מעבר</w:t>
      </w:r>
    </w:p>
    <w:p w:rsidR="000F117D" w:rsidRPr="00FD343B" w:rsidRDefault="000F117D" w:rsidP="000F117D">
      <w:pPr>
        <w:ind w:left="741" w:right="-142"/>
        <w:jc w:val="both"/>
        <w:rPr>
          <w:sz w:val="22"/>
          <w:szCs w:val="22"/>
          <w:rtl/>
        </w:rPr>
      </w:pPr>
      <w:r w:rsidRPr="00FD343B">
        <w:rPr>
          <w:rFonts w:hint="cs"/>
          <w:sz w:val="22"/>
          <w:szCs w:val="22"/>
          <w:rtl/>
        </w:rPr>
        <w:t>ייראו חקר</w:t>
      </w:r>
      <w:r>
        <w:rPr>
          <w:rFonts w:hint="cs"/>
          <w:sz w:val="22"/>
          <w:szCs w:val="22"/>
          <w:rtl/>
        </w:rPr>
        <w:t xml:space="preserve"> לקביעת</w:t>
      </w:r>
      <w:r w:rsidRPr="00FD343B">
        <w:rPr>
          <w:rFonts w:hint="cs"/>
          <w:sz w:val="22"/>
          <w:szCs w:val="22"/>
          <w:rtl/>
        </w:rPr>
        <w:t xml:space="preserve"> תנאי שוק </w:t>
      </w:r>
      <w:r>
        <w:rPr>
          <w:rFonts w:hint="cs"/>
          <w:sz w:val="22"/>
          <w:szCs w:val="22"/>
          <w:rtl/>
        </w:rPr>
        <w:t xml:space="preserve">(כאמור בסעיף 3ב. לעיל, </w:t>
      </w:r>
      <w:r w:rsidRPr="00FD343B">
        <w:rPr>
          <w:rFonts w:hint="cs"/>
          <w:sz w:val="22"/>
          <w:szCs w:val="22"/>
          <w:rtl/>
        </w:rPr>
        <w:t>שנערך לפני פרסומן של התקנות, וזאת במשך שנתיים מיום פרסומן,</w:t>
      </w:r>
      <w:r>
        <w:rPr>
          <w:rFonts w:hint="cs"/>
          <w:sz w:val="22"/>
          <w:szCs w:val="22"/>
          <w:rtl/>
        </w:rPr>
        <w:t xml:space="preserve"> כמחייב</w:t>
      </w:r>
      <w:r w:rsidRPr="00FD343B">
        <w:rPr>
          <w:rFonts w:hint="cs"/>
          <w:sz w:val="22"/>
          <w:szCs w:val="22"/>
          <w:rtl/>
        </w:rPr>
        <w:t xml:space="preserve"> </w:t>
      </w:r>
      <w:r>
        <w:rPr>
          <w:rFonts w:hint="cs"/>
          <w:sz w:val="22"/>
          <w:szCs w:val="22"/>
          <w:rtl/>
        </w:rPr>
        <w:t>אלא אם</w:t>
      </w:r>
      <w:r w:rsidRPr="00FD343B">
        <w:rPr>
          <w:rFonts w:hint="cs"/>
          <w:sz w:val="22"/>
          <w:szCs w:val="22"/>
          <w:rtl/>
        </w:rPr>
        <w:t xml:space="preserve"> נערך לפי קווי הנחייה שפורסמו על ידי ארגון ה-</w:t>
      </w:r>
      <w:r w:rsidRPr="00CE77B7">
        <w:rPr>
          <w:rFonts w:hint="cs"/>
          <w:szCs w:val="20"/>
        </w:rPr>
        <w:t>OECD</w:t>
      </w:r>
      <w:r w:rsidRPr="00FD343B">
        <w:rPr>
          <w:rFonts w:hint="cs"/>
          <w:sz w:val="22"/>
          <w:szCs w:val="22"/>
          <w:rtl/>
        </w:rPr>
        <w:t xml:space="preserve"> או מדינות החברות בו.</w:t>
      </w:r>
    </w:p>
    <w:p w:rsidR="000F117D" w:rsidRPr="00FD343B" w:rsidRDefault="000F117D" w:rsidP="000F117D">
      <w:pPr>
        <w:tabs>
          <w:tab w:val="left" w:pos="757"/>
          <w:tab w:val="left" w:pos="1466"/>
          <w:tab w:val="left" w:pos="1750"/>
          <w:tab w:val="left" w:pos="2317"/>
        </w:tabs>
        <w:ind w:left="1466" w:right="-142" w:hanging="709"/>
        <w:rPr>
          <w:sz w:val="22"/>
          <w:szCs w:val="22"/>
          <w:rtl/>
        </w:rPr>
      </w:pPr>
    </w:p>
    <w:p w:rsidR="000F117D" w:rsidRPr="009B23F3" w:rsidRDefault="000F117D" w:rsidP="000F117D">
      <w:pPr>
        <w:ind w:left="741" w:right="-142" w:hanging="420"/>
        <w:rPr>
          <w:b/>
          <w:bCs/>
          <w:sz w:val="22"/>
          <w:szCs w:val="22"/>
          <w:rtl/>
        </w:rPr>
      </w:pPr>
      <w:r w:rsidRPr="009B23F3">
        <w:rPr>
          <w:rFonts w:hint="cs"/>
          <w:b/>
          <w:bCs/>
          <w:sz w:val="22"/>
          <w:szCs w:val="22"/>
          <w:rtl/>
        </w:rPr>
        <w:t>ח.</w:t>
      </w:r>
      <w:r w:rsidRPr="009B23F3">
        <w:rPr>
          <w:rFonts w:hint="cs"/>
          <w:b/>
          <w:bCs/>
          <w:sz w:val="22"/>
          <w:szCs w:val="22"/>
          <w:rtl/>
        </w:rPr>
        <w:tab/>
        <w:t>סיכום והשלכות</w:t>
      </w:r>
    </w:p>
    <w:p w:rsidR="000F117D" w:rsidRDefault="000F117D" w:rsidP="000F117D">
      <w:pPr>
        <w:tabs>
          <w:tab w:val="left" w:pos="757"/>
        </w:tabs>
        <w:ind w:left="1189" w:right="-142" w:hanging="434"/>
        <w:jc w:val="both"/>
        <w:rPr>
          <w:sz w:val="22"/>
          <w:szCs w:val="22"/>
          <w:rtl/>
        </w:rPr>
      </w:pPr>
      <w:r w:rsidRPr="00C43EC3">
        <w:rPr>
          <w:rFonts w:hint="cs"/>
          <w:sz w:val="22"/>
          <w:szCs w:val="22"/>
          <w:rtl/>
        </w:rPr>
        <w:t>-</w:t>
      </w:r>
      <w:r>
        <w:rPr>
          <w:rFonts w:hint="cs"/>
          <w:b/>
          <w:bCs/>
          <w:sz w:val="22"/>
          <w:szCs w:val="22"/>
          <w:rtl/>
        </w:rPr>
        <w:tab/>
      </w:r>
      <w:r w:rsidRPr="00A9632E">
        <w:rPr>
          <w:rFonts w:hint="cs"/>
          <w:sz w:val="22"/>
          <w:szCs w:val="22"/>
          <w:rtl/>
        </w:rPr>
        <w:t>התקנות מהוות הלכה למעשה עליית מדרגה בתחום הטיפול של רשויות המס בכל הקשור לעסקאות בין חברתיות.</w:t>
      </w:r>
    </w:p>
    <w:p w:rsidR="000F117D" w:rsidRPr="00A9632E" w:rsidRDefault="000F117D" w:rsidP="000F117D">
      <w:pPr>
        <w:tabs>
          <w:tab w:val="left" w:pos="757"/>
          <w:tab w:val="left" w:pos="1466"/>
          <w:tab w:val="left" w:pos="1750"/>
          <w:tab w:val="left" w:pos="2317"/>
        </w:tabs>
        <w:spacing w:line="120" w:lineRule="auto"/>
        <w:rPr>
          <w:sz w:val="22"/>
          <w:szCs w:val="22"/>
          <w:rtl/>
        </w:rPr>
      </w:pPr>
    </w:p>
    <w:p w:rsidR="000F117D" w:rsidRPr="00FD343B" w:rsidRDefault="000F117D" w:rsidP="000F117D">
      <w:pPr>
        <w:tabs>
          <w:tab w:val="left" w:pos="757"/>
          <w:tab w:val="left" w:pos="1203"/>
          <w:tab w:val="left" w:pos="1750"/>
          <w:tab w:val="left" w:pos="2317"/>
        </w:tabs>
        <w:rPr>
          <w:sz w:val="22"/>
          <w:szCs w:val="22"/>
          <w:rtl/>
        </w:rPr>
      </w:pPr>
      <w:r w:rsidRPr="00FD343B">
        <w:rPr>
          <w:rFonts w:hint="cs"/>
          <w:sz w:val="22"/>
          <w:szCs w:val="22"/>
          <w:rtl/>
        </w:rPr>
        <w:tab/>
      </w:r>
      <w:r w:rsidRPr="00C43EC3">
        <w:rPr>
          <w:rFonts w:hint="cs"/>
          <w:sz w:val="22"/>
          <w:szCs w:val="22"/>
          <w:rtl/>
        </w:rPr>
        <w:t>-</w:t>
      </w:r>
      <w:r w:rsidRPr="00FD343B">
        <w:rPr>
          <w:rFonts w:hint="cs"/>
          <w:sz w:val="22"/>
          <w:szCs w:val="22"/>
          <w:rtl/>
        </w:rPr>
        <w:tab/>
        <w:t>ליישום התקנות השלכה במישורים הבאים:</w:t>
      </w:r>
    </w:p>
    <w:p w:rsidR="000F117D" w:rsidRDefault="000F117D" w:rsidP="000F117D">
      <w:pPr>
        <w:tabs>
          <w:tab w:val="left" w:pos="757"/>
          <w:tab w:val="left" w:pos="1466"/>
          <w:tab w:val="left" w:pos="1750"/>
          <w:tab w:val="left" w:pos="2317"/>
        </w:tabs>
        <w:spacing w:line="120" w:lineRule="auto"/>
        <w:rPr>
          <w:sz w:val="22"/>
          <w:szCs w:val="22"/>
          <w:rtl/>
        </w:rPr>
      </w:pPr>
    </w:p>
    <w:p w:rsidR="000F117D" w:rsidRPr="00C732D0" w:rsidRDefault="000F117D" w:rsidP="000F117D">
      <w:pPr>
        <w:ind w:left="1469" w:hanging="266"/>
        <w:rPr>
          <w:b/>
          <w:bCs/>
          <w:sz w:val="22"/>
          <w:szCs w:val="22"/>
          <w:rtl/>
        </w:rPr>
      </w:pPr>
      <w:r w:rsidRPr="00276AF6">
        <w:rPr>
          <w:rFonts w:hint="cs"/>
          <w:b/>
          <w:bCs/>
          <w:sz w:val="22"/>
          <w:szCs w:val="22"/>
          <w:rtl/>
        </w:rPr>
        <w:t>א.</w:t>
      </w:r>
      <w:r w:rsidRPr="00C732D0">
        <w:rPr>
          <w:b/>
          <w:bCs/>
          <w:sz w:val="22"/>
          <w:szCs w:val="22"/>
          <w:rtl/>
        </w:rPr>
        <w:tab/>
      </w:r>
      <w:r w:rsidRPr="00C732D0">
        <w:rPr>
          <w:rFonts w:hint="cs"/>
          <w:b/>
          <w:bCs/>
          <w:sz w:val="22"/>
          <w:szCs w:val="22"/>
          <w:rtl/>
        </w:rPr>
        <w:t>חובת דיווח</w:t>
      </w:r>
    </w:p>
    <w:p w:rsidR="000F117D" w:rsidRPr="00FD343B" w:rsidRDefault="000F117D" w:rsidP="000F117D">
      <w:pPr>
        <w:ind w:left="1763" w:right="-142" w:hanging="280"/>
        <w:jc w:val="both"/>
        <w:rPr>
          <w:sz w:val="22"/>
          <w:szCs w:val="22"/>
        </w:rPr>
      </w:pPr>
      <w:r>
        <w:rPr>
          <w:rFonts w:hint="cs"/>
          <w:sz w:val="22"/>
          <w:szCs w:val="22"/>
          <w:rtl/>
        </w:rPr>
        <w:t>-</w:t>
      </w:r>
      <w:r>
        <w:rPr>
          <w:sz w:val="22"/>
          <w:szCs w:val="22"/>
          <w:rtl/>
        </w:rPr>
        <w:tab/>
      </w:r>
      <w:r w:rsidRPr="00FD343B">
        <w:rPr>
          <w:rFonts w:hint="cs"/>
          <w:sz w:val="22"/>
          <w:szCs w:val="22"/>
          <w:rtl/>
        </w:rPr>
        <w:t>חובת דיווח רחבה בצורה משמעותית, הן בדיווח מיוחד שיצורף לדוח השנתי שמגישה החברה והן ברמת התיעוד והתמיכה שחברה תצטרך לבצע על מנת לתמוך במדיניות מחירי ההעברה שלה.</w:t>
      </w:r>
    </w:p>
    <w:p w:rsidR="000F117D" w:rsidRPr="00FD343B" w:rsidRDefault="000F117D" w:rsidP="000F117D">
      <w:pPr>
        <w:bidi w:val="0"/>
        <w:spacing w:line="80" w:lineRule="exact"/>
        <w:ind w:right="-142"/>
        <w:rPr>
          <w:sz w:val="22"/>
          <w:szCs w:val="22"/>
          <w:rtl/>
        </w:rPr>
      </w:pPr>
    </w:p>
    <w:p w:rsidR="000F117D" w:rsidRPr="00FD343B" w:rsidRDefault="000F117D" w:rsidP="000F117D">
      <w:pPr>
        <w:ind w:left="1763" w:right="-142" w:hanging="280"/>
        <w:jc w:val="both"/>
        <w:rPr>
          <w:sz w:val="22"/>
          <w:szCs w:val="22"/>
        </w:rPr>
      </w:pPr>
      <w:r>
        <w:rPr>
          <w:rFonts w:hint="cs"/>
          <w:sz w:val="22"/>
          <w:szCs w:val="22"/>
          <w:rtl/>
        </w:rPr>
        <w:t>-</w:t>
      </w:r>
      <w:r>
        <w:rPr>
          <w:sz w:val="22"/>
          <w:szCs w:val="22"/>
          <w:rtl/>
        </w:rPr>
        <w:tab/>
      </w:r>
      <w:r w:rsidRPr="00FD343B">
        <w:rPr>
          <w:rFonts w:hint="cs"/>
          <w:sz w:val="22"/>
          <w:szCs w:val="22"/>
          <w:rtl/>
        </w:rPr>
        <w:t>מחקר השוק אותו תצטרך החברה להגיש הינו בהתאם לדין הישראלי, ולפיכך דוחות שנערכו לפי עקרונות אחרים יצטרכו לעבור התאמה להוראות פקודת מס הכנסה.</w:t>
      </w:r>
    </w:p>
    <w:p w:rsidR="000F117D" w:rsidRDefault="000F117D" w:rsidP="000F117D">
      <w:pPr>
        <w:tabs>
          <w:tab w:val="left" w:pos="757"/>
          <w:tab w:val="left" w:pos="1750"/>
          <w:tab w:val="left" w:pos="2317"/>
        </w:tabs>
        <w:rPr>
          <w:sz w:val="22"/>
          <w:szCs w:val="22"/>
          <w:rtl/>
        </w:rPr>
      </w:pPr>
      <w:r w:rsidRPr="00FD343B">
        <w:rPr>
          <w:rFonts w:hint="cs"/>
          <w:sz w:val="22"/>
          <w:szCs w:val="22"/>
          <w:rtl/>
        </w:rPr>
        <w:tab/>
      </w:r>
    </w:p>
    <w:p w:rsidR="000F117D" w:rsidRPr="00276AF6" w:rsidRDefault="000F117D" w:rsidP="000F117D">
      <w:pPr>
        <w:ind w:left="1469" w:hanging="266"/>
        <w:rPr>
          <w:b/>
          <w:bCs/>
          <w:sz w:val="22"/>
          <w:szCs w:val="22"/>
          <w:rtl/>
        </w:rPr>
      </w:pPr>
      <w:r w:rsidRPr="00276AF6">
        <w:rPr>
          <w:rFonts w:hint="cs"/>
          <w:b/>
          <w:bCs/>
          <w:sz w:val="22"/>
          <w:szCs w:val="22"/>
          <w:rtl/>
        </w:rPr>
        <w:t>ב.</w:t>
      </w:r>
      <w:r w:rsidRPr="00276AF6">
        <w:rPr>
          <w:b/>
          <w:bCs/>
          <w:sz w:val="22"/>
          <w:szCs w:val="22"/>
          <w:rtl/>
        </w:rPr>
        <w:tab/>
      </w:r>
      <w:r w:rsidRPr="007A1B52">
        <w:rPr>
          <w:rFonts w:hint="cs"/>
          <w:b/>
          <w:bCs/>
          <w:sz w:val="22"/>
          <w:szCs w:val="22"/>
          <w:rtl/>
        </w:rPr>
        <w:t>החלת התקנות על תחום מתן שירותים ואשראי</w:t>
      </w:r>
    </w:p>
    <w:p w:rsidR="000F117D" w:rsidRPr="00FD343B" w:rsidRDefault="000F117D" w:rsidP="000F117D">
      <w:pPr>
        <w:ind w:left="1779" w:right="-142" w:hanging="280"/>
        <w:jc w:val="both"/>
        <w:rPr>
          <w:sz w:val="22"/>
          <w:szCs w:val="22"/>
        </w:rPr>
      </w:pPr>
      <w:r>
        <w:rPr>
          <w:rFonts w:hint="cs"/>
          <w:sz w:val="22"/>
          <w:szCs w:val="22"/>
          <w:rtl/>
        </w:rPr>
        <w:t>-</w:t>
      </w:r>
      <w:r>
        <w:rPr>
          <w:sz w:val="22"/>
          <w:szCs w:val="22"/>
          <w:rtl/>
        </w:rPr>
        <w:tab/>
      </w:r>
      <w:r w:rsidRPr="00FD343B">
        <w:rPr>
          <w:rFonts w:hint="cs"/>
          <w:sz w:val="22"/>
          <w:szCs w:val="22"/>
          <w:rtl/>
        </w:rPr>
        <w:t>קביעת מחירי שוק בעסקאות עוגנה עד כה במספר סעיפים בפקודת מס הכנסה והתייחסה בעיקר למלאי ולנכסים קבועים.</w:t>
      </w:r>
    </w:p>
    <w:p w:rsidR="000F117D" w:rsidRPr="00FD343B" w:rsidRDefault="000F117D" w:rsidP="000F117D">
      <w:pPr>
        <w:bidi w:val="0"/>
        <w:spacing w:line="80" w:lineRule="exact"/>
        <w:ind w:left="1779" w:right="-142" w:hanging="280"/>
        <w:rPr>
          <w:sz w:val="22"/>
          <w:szCs w:val="22"/>
          <w:rtl/>
        </w:rPr>
      </w:pPr>
    </w:p>
    <w:p w:rsidR="000F117D" w:rsidRPr="00FD343B" w:rsidRDefault="000F117D" w:rsidP="000F117D">
      <w:pPr>
        <w:ind w:left="1779" w:right="-142" w:hanging="280"/>
        <w:jc w:val="both"/>
        <w:rPr>
          <w:sz w:val="22"/>
          <w:szCs w:val="22"/>
        </w:rPr>
      </w:pPr>
      <w:r>
        <w:rPr>
          <w:rFonts w:hint="cs"/>
          <w:sz w:val="22"/>
          <w:szCs w:val="22"/>
          <w:rtl/>
        </w:rPr>
        <w:t>-</w:t>
      </w:r>
      <w:r>
        <w:rPr>
          <w:sz w:val="22"/>
          <w:szCs w:val="22"/>
          <w:rtl/>
        </w:rPr>
        <w:tab/>
      </w:r>
      <w:r w:rsidRPr="00FD343B">
        <w:rPr>
          <w:rFonts w:hint="cs"/>
          <w:sz w:val="22"/>
          <w:szCs w:val="22"/>
          <w:rtl/>
        </w:rPr>
        <w:t>תחום השירותים ובכללם שירותי האשראי הבין חברתי לא טופל עד כה בצורה ברורה בפקודת מס הכנסה.</w:t>
      </w:r>
    </w:p>
    <w:p w:rsidR="000F117D" w:rsidRPr="00FD343B" w:rsidRDefault="000F117D" w:rsidP="000F117D">
      <w:pPr>
        <w:ind w:left="1779" w:right="-142" w:hanging="280"/>
        <w:jc w:val="both"/>
        <w:rPr>
          <w:sz w:val="22"/>
          <w:szCs w:val="22"/>
          <w:rtl/>
        </w:rPr>
      </w:pPr>
      <w:r>
        <w:rPr>
          <w:sz w:val="22"/>
          <w:szCs w:val="22"/>
          <w:rtl/>
        </w:rPr>
        <w:tab/>
      </w:r>
      <w:r w:rsidRPr="00FD343B">
        <w:rPr>
          <w:rFonts w:hint="cs"/>
          <w:sz w:val="22"/>
          <w:szCs w:val="22"/>
          <w:rtl/>
        </w:rPr>
        <w:t>מימון בין חברתי באמצעות שטרי הון שאינם נושאים ריבית יהווה ללא ספק נושא מרכזי בתחום זה.</w:t>
      </w:r>
    </w:p>
    <w:p w:rsidR="000F117D" w:rsidRPr="00FD343B" w:rsidRDefault="000F117D" w:rsidP="000F117D">
      <w:pPr>
        <w:tabs>
          <w:tab w:val="left" w:pos="757"/>
          <w:tab w:val="left" w:pos="1750"/>
          <w:tab w:val="left" w:pos="2317"/>
        </w:tabs>
        <w:ind w:left="1779" w:hanging="280"/>
        <w:rPr>
          <w:sz w:val="22"/>
          <w:szCs w:val="22"/>
          <w:rtl/>
        </w:rPr>
      </w:pPr>
    </w:p>
    <w:p w:rsidR="000F117D" w:rsidRPr="00FD343B" w:rsidRDefault="000F117D" w:rsidP="000F117D">
      <w:pPr>
        <w:numPr>
          <w:ilvl w:val="1"/>
          <w:numId w:val="5"/>
        </w:numPr>
        <w:tabs>
          <w:tab w:val="clear" w:pos="1830"/>
          <w:tab w:val="left" w:pos="757"/>
        </w:tabs>
        <w:ind w:left="1779" w:right="-142" w:hanging="280"/>
        <w:jc w:val="both"/>
        <w:rPr>
          <w:sz w:val="22"/>
          <w:szCs w:val="22"/>
          <w:rtl/>
        </w:rPr>
      </w:pPr>
      <w:r w:rsidRPr="00FD343B">
        <w:rPr>
          <w:rFonts w:hint="cs"/>
          <w:sz w:val="22"/>
          <w:szCs w:val="22"/>
          <w:rtl/>
        </w:rPr>
        <w:t>חרף העובדה שנישומים בישראל נדרשו תמיד לבצע עסקה בין לאומית בתנאי שוק, התקנות קובעות באופן מפורט את הדרישות בישראל לעניין זה ומטילות חובות דיווח חדשות.</w:t>
      </w:r>
    </w:p>
    <w:p w:rsidR="000F117D" w:rsidRPr="00FD343B" w:rsidRDefault="000F117D" w:rsidP="000F117D">
      <w:pPr>
        <w:tabs>
          <w:tab w:val="left" w:pos="757"/>
          <w:tab w:val="left" w:pos="2317"/>
        </w:tabs>
        <w:ind w:left="1779" w:right="-142" w:hanging="280"/>
        <w:rPr>
          <w:sz w:val="22"/>
          <w:szCs w:val="22"/>
          <w:rtl/>
        </w:rPr>
      </w:pPr>
    </w:p>
    <w:p w:rsidR="000F117D" w:rsidRPr="00FD343B" w:rsidRDefault="000F117D" w:rsidP="000F117D">
      <w:pPr>
        <w:numPr>
          <w:ilvl w:val="1"/>
          <w:numId w:val="5"/>
        </w:numPr>
        <w:tabs>
          <w:tab w:val="clear" w:pos="1830"/>
          <w:tab w:val="left" w:pos="757"/>
        </w:tabs>
        <w:ind w:left="1779" w:right="-142" w:hanging="280"/>
        <w:jc w:val="both"/>
        <w:rPr>
          <w:sz w:val="22"/>
          <w:szCs w:val="22"/>
          <w:rtl/>
        </w:rPr>
      </w:pPr>
      <w:r w:rsidRPr="00FD343B">
        <w:rPr>
          <w:rFonts w:hint="cs"/>
          <w:sz w:val="22"/>
          <w:szCs w:val="22"/>
          <w:rtl/>
        </w:rPr>
        <w:t>על חברות אשר הינן צד לעסקה בינלאומית עם צד קשור, לבדוק שמחירי ההעברה נערכו במחירי שוק המעוגנים במחקר שוק בהתאם לתקנות.</w:t>
      </w:r>
    </w:p>
    <w:p w:rsidR="000F117D" w:rsidRPr="00FD343B" w:rsidRDefault="000F117D" w:rsidP="000F117D">
      <w:pPr>
        <w:tabs>
          <w:tab w:val="left" w:pos="757"/>
          <w:tab w:val="left" w:pos="2317"/>
        </w:tabs>
        <w:ind w:left="1779" w:right="-142" w:hanging="280"/>
        <w:rPr>
          <w:sz w:val="22"/>
          <w:szCs w:val="22"/>
          <w:rtl/>
        </w:rPr>
      </w:pPr>
    </w:p>
    <w:p w:rsidR="000F117D" w:rsidRDefault="000F117D" w:rsidP="000F117D">
      <w:pPr>
        <w:numPr>
          <w:ilvl w:val="1"/>
          <w:numId w:val="5"/>
        </w:numPr>
        <w:tabs>
          <w:tab w:val="clear" w:pos="1830"/>
          <w:tab w:val="left" w:pos="757"/>
        </w:tabs>
        <w:ind w:left="1779" w:right="-142" w:hanging="280"/>
        <w:jc w:val="both"/>
        <w:rPr>
          <w:sz w:val="22"/>
          <w:szCs w:val="22"/>
        </w:rPr>
      </w:pPr>
      <w:r w:rsidRPr="00FD343B">
        <w:rPr>
          <w:rFonts w:hint="cs"/>
          <w:sz w:val="22"/>
          <w:szCs w:val="22"/>
          <w:rtl/>
        </w:rPr>
        <w:t>לחברות אשר להן מבנה מס מורכב הכולל בתוכו עסקאות בעלות אופי שונה ולחברות המעוניינות בוודאות בקשר לתוצאות המס של פעולותיהם, מוצע לשקול פניה לרשויות המס לצורך גיבוש הסכם מראש של מחירי העברה (</w:t>
      </w:r>
      <w:r w:rsidRPr="00FD343B">
        <w:rPr>
          <w:sz w:val="22"/>
          <w:szCs w:val="22"/>
        </w:rPr>
        <w:t xml:space="preserve">Advance Pricing Agreement </w:t>
      </w:r>
      <w:r>
        <w:rPr>
          <w:sz w:val="22"/>
          <w:szCs w:val="22"/>
        </w:rPr>
        <w:t>-</w:t>
      </w:r>
      <w:r w:rsidRPr="00FD343B">
        <w:rPr>
          <w:sz w:val="22"/>
          <w:szCs w:val="22"/>
        </w:rPr>
        <w:t xml:space="preserve"> APA</w:t>
      </w:r>
      <w:r w:rsidRPr="00FD343B">
        <w:rPr>
          <w:rFonts w:hint="cs"/>
          <w:sz w:val="22"/>
          <w:szCs w:val="22"/>
          <w:rtl/>
        </w:rPr>
        <w:t>) אשר יקבע את מנגנון קביעת מחירי העברה המוסכם על החברה ועל רשות המסים.</w:t>
      </w:r>
    </w:p>
    <w:p w:rsidR="000F117D" w:rsidRDefault="000F117D" w:rsidP="000F117D">
      <w:pPr>
        <w:tabs>
          <w:tab w:val="left" w:pos="757"/>
        </w:tabs>
        <w:jc w:val="both"/>
        <w:rPr>
          <w:sz w:val="22"/>
          <w:szCs w:val="22"/>
          <w:rtl/>
        </w:rPr>
      </w:pPr>
    </w:p>
    <w:p w:rsidR="000F117D" w:rsidRDefault="000F117D" w:rsidP="000F117D">
      <w:pPr>
        <w:tabs>
          <w:tab w:val="left" w:pos="757"/>
        </w:tabs>
        <w:jc w:val="both"/>
        <w:rPr>
          <w:sz w:val="22"/>
          <w:szCs w:val="22"/>
          <w:rtl/>
        </w:rPr>
      </w:pPr>
    </w:p>
    <w:p w:rsidR="000F117D" w:rsidRPr="00732F9F" w:rsidRDefault="000F117D" w:rsidP="000F117D">
      <w:pPr>
        <w:tabs>
          <w:tab w:val="left" w:pos="616"/>
          <w:tab w:val="left" w:pos="899"/>
          <w:tab w:val="left" w:pos="1183"/>
        </w:tabs>
        <w:rPr>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rPr>
          <w:b/>
          <w:bCs/>
          <w:sz w:val="22"/>
          <w:szCs w:val="22"/>
          <w:rtl/>
        </w:rPr>
      </w:pPr>
    </w:p>
    <w:p w:rsidR="000F117D" w:rsidRPr="000315B4" w:rsidRDefault="000F117D" w:rsidP="000F117D">
      <w:pPr>
        <w:rPr>
          <w:b/>
          <w:bCs/>
          <w:sz w:val="22"/>
          <w:szCs w:val="22"/>
          <w:rtl/>
        </w:rPr>
      </w:pPr>
      <w:r w:rsidRPr="000315B4">
        <w:rPr>
          <w:rFonts w:hint="cs"/>
          <w:b/>
          <w:bCs/>
          <w:sz w:val="22"/>
          <w:szCs w:val="22"/>
          <w:rtl/>
        </w:rPr>
        <w:t>נספח 4 - תיקוני מס במסגרת חוק ההתייעלות הכלכלית לשנות התקציב 2015 ו-2016</w:t>
      </w:r>
    </w:p>
    <w:p w:rsidR="000F117D" w:rsidRDefault="000F117D" w:rsidP="000F117D">
      <w:pPr>
        <w:ind w:left="719"/>
        <w:rPr>
          <w:b/>
          <w:bCs/>
          <w:color w:val="FF0000"/>
          <w:sz w:val="22"/>
          <w:szCs w:val="22"/>
          <w:rtl/>
        </w:rPr>
      </w:pPr>
    </w:p>
    <w:p w:rsidR="000F117D" w:rsidRPr="00CC60E8" w:rsidRDefault="000F117D" w:rsidP="003606CD">
      <w:pPr>
        <w:pStyle w:val="af9"/>
        <w:numPr>
          <w:ilvl w:val="0"/>
          <w:numId w:val="51"/>
        </w:numPr>
        <w:tabs>
          <w:tab w:val="left" w:pos="1134"/>
          <w:tab w:val="left" w:pos="1701"/>
          <w:tab w:val="left" w:pos="2268"/>
        </w:tabs>
        <w:ind w:left="294" w:hanging="284"/>
        <w:rPr>
          <w:b/>
          <w:bCs/>
          <w:sz w:val="22"/>
          <w:szCs w:val="22"/>
          <w:rtl/>
        </w:rPr>
      </w:pPr>
      <w:r w:rsidRPr="00CC60E8">
        <w:rPr>
          <w:b/>
          <w:bCs/>
          <w:sz w:val="22"/>
          <w:szCs w:val="22"/>
          <w:rtl/>
        </w:rPr>
        <w:t xml:space="preserve">תקציר </w:t>
      </w:r>
    </w:p>
    <w:p w:rsidR="000F117D" w:rsidRPr="00CC60E8" w:rsidRDefault="000F117D" w:rsidP="000F117D">
      <w:pPr>
        <w:tabs>
          <w:tab w:val="left" w:pos="1134"/>
          <w:tab w:val="left" w:pos="1701"/>
          <w:tab w:val="left" w:pos="2268"/>
        </w:tabs>
        <w:ind w:left="294" w:hanging="284"/>
        <w:jc w:val="both"/>
        <w:rPr>
          <w:sz w:val="22"/>
          <w:szCs w:val="22"/>
          <w:rtl/>
        </w:rPr>
      </w:pPr>
      <w:r w:rsidRPr="00CC60E8">
        <w:rPr>
          <w:rFonts w:hint="cs"/>
          <w:sz w:val="22"/>
          <w:szCs w:val="22"/>
          <w:rtl/>
        </w:rPr>
        <w:tab/>
      </w:r>
      <w:r w:rsidRPr="00CC60E8">
        <w:rPr>
          <w:sz w:val="22"/>
          <w:szCs w:val="22"/>
          <w:rtl/>
        </w:rPr>
        <w:t>ביום 19 בנובמבר 2015</w:t>
      </w:r>
      <w:r>
        <w:rPr>
          <w:rFonts w:hint="cs"/>
          <w:sz w:val="22"/>
          <w:szCs w:val="22"/>
          <w:rtl/>
        </w:rPr>
        <w:t>,</w:t>
      </w:r>
      <w:r w:rsidRPr="00CC60E8">
        <w:rPr>
          <w:sz w:val="22"/>
          <w:szCs w:val="22"/>
          <w:rtl/>
        </w:rPr>
        <w:t xml:space="preserve"> אישרה הכנסת בקריאה שני</w:t>
      </w:r>
      <w:r w:rsidRPr="00CC60E8">
        <w:rPr>
          <w:rFonts w:hint="cs"/>
          <w:sz w:val="22"/>
          <w:szCs w:val="22"/>
          <w:rtl/>
        </w:rPr>
        <w:t>י</w:t>
      </w:r>
      <w:r w:rsidRPr="00CC60E8">
        <w:rPr>
          <w:sz w:val="22"/>
          <w:szCs w:val="22"/>
          <w:rtl/>
        </w:rPr>
        <w:t xml:space="preserve">ה ושלישית (טרם פורסם ברשומות) את חוק ההתייעלות הכלכלית (תיקוני חקיקה להשגת יעדי התקציב לשנות התקציב 2015 </w:t>
      </w:r>
      <w:r>
        <w:rPr>
          <w:rFonts w:hint="cs"/>
          <w:sz w:val="22"/>
          <w:szCs w:val="22"/>
          <w:rtl/>
        </w:rPr>
        <w:t>ו-</w:t>
      </w:r>
      <w:r w:rsidRPr="00CC60E8">
        <w:rPr>
          <w:sz w:val="22"/>
          <w:szCs w:val="22"/>
          <w:rtl/>
        </w:rPr>
        <w:t>2016), התשע"ו</w:t>
      </w:r>
      <w:r w:rsidRPr="00CC60E8">
        <w:rPr>
          <w:rFonts w:hint="cs"/>
          <w:sz w:val="22"/>
          <w:szCs w:val="22"/>
          <w:rtl/>
        </w:rPr>
        <w:t>-2015</w:t>
      </w:r>
      <w:r w:rsidRPr="00CC60E8">
        <w:rPr>
          <w:sz w:val="22"/>
          <w:szCs w:val="22"/>
        </w:rPr>
        <w:t xml:space="preserve"> </w:t>
      </w:r>
      <w:r w:rsidRPr="00CC60E8">
        <w:rPr>
          <w:rFonts w:hint="cs"/>
          <w:sz w:val="22"/>
          <w:szCs w:val="22"/>
          <w:rtl/>
        </w:rPr>
        <w:t>(</w:t>
      </w:r>
      <w:r w:rsidRPr="00CC60E8">
        <w:rPr>
          <w:sz w:val="22"/>
          <w:szCs w:val="22"/>
          <w:rtl/>
        </w:rPr>
        <w:t>להל</w:t>
      </w:r>
      <w:r w:rsidRPr="00CC60E8">
        <w:rPr>
          <w:rFonts w:hint="cs"/>
          <w:sz w:val="22"/>
          <w:szCs w:val="22"/>
          <w:rtl/>
        </w:rPr>
        <w:t xml:space="preserve">ן - </w:t>
      </w:r>
      <w:r w:rsidRPr="00CC60E8">
        <w:rPr>
          <w:sz w:val="22"/>
          <w:szCs w:val="22"/>
          <w:rtl/>
        </w:rPr>
        <w:t>חוק ההתייעלות), אשר במסגרתו נכללו, בין היתר, שינויים בחקיקת המס. בנוסף</w:t>
      </w:r>
      <w:r w:rsidRPr="00CC60E8">
        <w:rPr>
          <w:rFonts w:hint="cs"/>
          <w:sz w:val="22"/>
          <w:szCs w:val="22"/>
          <w:rtl/>
        </w:rPr>
        <w:t xml:space="preserve">, </w:t>
      </w:r>
      <w:r w:rsidRPr="00CC60E8">
        <w:rPr>
          <w:sz w:val="22"/>
          <w:szCs w:val="22"/>
          <w:rtl/>
        </w:rPr>
        <w:t>אישרה הכנסת באותו יום בקריאה שנ</w:t>
      </w:r>
      <w:r w:rsidRPr="00CC60E8">
        <w:rPr>
          <w:rFonts w:hint="cs"/>
          <w:sz w:val="22"/>
          <w:szCs w:val="22"/>
          <w:rtl/>
        </w:rPr>
        <w:t>י</w:t>
      </w:r>
      <w:r w:rsidRPr="00CC60E8">
        <w:rPr>
          <w:sz w:val="22"/>
          <w:szCs w:val="22"/>
          <w:rtl/>
        </w:rPr>
        <w:t>יה ושלישית את החוק לתיקון פקודת מס הכנסה (מס' 207</w:t>
      </w:r>
      <w:r w:rsidRPr="00CC60E8">
        <w:rPr>
          <w:rFonts w:hint="cs"/>
          <w:sz w:val="22"/>
          <w:szCs w:val="22"/>
          <w:rtl/>
        </w:rPr>
        <w:t xml:space="preserve">), </w:t>
      </w:r>
      <w:r w:rsidRPr="00CC60E8">
        <w:rPr>
          <w:sz w:val="22"/>
          <w:szCs w:val="22"/>
          <w:rtl/>
        </w:rPr>
        <w:t xml:space="preserve">התשע"ו- 2015 (להלן </w:t>
      </w:r>
      <w:r w:rsidRPr="00CC60E8">
        <w:rPr>
          <w:rFonts w:hint="cs"/>
          <w:sz w:val="22"/>
          <w:szCs w:val="22"/>
          <w:rtl/>
        </w:rPr>
        <w:t xml:space="preserve">- </w:t>
      </w:r>
      <w:r w:rsidRPr="00CC60E8">
        <w:rPr>
          <w:sz w:val="22"/>
          <w:szCs w:val="22"/>
          <w:rtl/>
        </w:rPr>
        <w:t>תיקון 207) אשר במסגרתו נכללו הוראות המאפשרות חילופי מידע לפי הסכם בין-לאומי</w:t>
      </w:r>
      <w:r w:rsidRPr="00CC60E8">
        <w:rPr>
          <w:rFonts w:hint="cs"/>
          <w:sz w:val="22"/>
          <w:szCs w:val="22"/>
          <w:rtl/>
        </w:rPr>
        <w:t>.</w:t>
      </w:r>
    </w:p>
    <w:p w:rsidR="000F117D" w:rsidRPr="00CC60E8" w:rsidRDefault="000F117D" w:rsidP="000F117D">
      <w:pPr>
        <w:tabs>
          <w:tab w:val="left" w:pos="567"/>
          <w:tab w:val="left" w:pos="1134"/>
          <w:tab w:val="left" w:pos="1701"/>
          <w:tab w:val="left" w:pos="2268"/>
        </w:tabs>
        <w:ind w:left="360"/>
        <w:rPr>
          <w:sz w:val="22"/>
          <w:szCs w:val="22"/>
          <w:rtl/>
        </w:rPr>
      </w:pPr>
    </w:p>
    <w:p w:rsidR="000F117D" w:rsidRPr="00CC60E8" w:rsidRDefault="000F117D" w:rsidP="00AC4D0C">
      <w:pPr>
        <w:tabs>
          <w:tab w:val="left" w:pos="567"/>
          <w:tab w:val="left" w:pos="1134"/>
          <w:tab w:val="left" w:pos="1701"/>
          <w:tab w:val="left" w:pos="2268"/>
        </w:tabs>
        <w:ind w:left="360" w:hanging="66"/>
        <w:rPr>
          <w:sz w:val="22"/>
          <w:szCs w:val="22"/>
          <w:rtl/>
        </w:rPr>
      </w:pPr>
      <w:r w:rsidRPr="00CC60E8">
        <w:rPr>
          <w:sz w:val="22"/>
          <w:szCs w:val="22"/>
          <w:rtl/>
        </w:rPr>
        <w:t>עיקרי הנושאים שנכללו בשני התיקונים לעיל</w:t>
      </w:r>
      <w:r w:rsidRPr="00CC60E8">
        <w:rPr>
          <w:rFonts w:hint="cs"/>
          <w:sz w:val="22"/>
          <w:szCs w:val="22"/>
          <w:rtl/>
        </w:rPr>
        <w:t>:</w:t>
      </w:r>
    </w:p>
    <w:p w:rsidR="000F117D" w:rsidRPr="00CC60E8" w:rsidRDefault="000F117D" w:rsidP="00AC4D0C">
      <w:pPr>
        <w:pStyle w:val="af9"/>
        <w:numPr>
          <w:ilvl w:val="0"/>
          <w:numId w:val="52"/>
        </w:numPr>
        <w:tabs>
          <w:tab w:val="left" w:pos="577"/>
          <w:tab w:val="left" w:pos="1134"/>
          <w:tab w:val="left" w:pos="1701"/>
          <w:tab w:val="left" w:pos="2268"/>
        </w:tabs>
        <w:ind w:hanging="786"/>
        <w:jc w:val="both"/>
        <w:rPr>
          <w:sz w:val="22"/>
          <w:szCs w:val="22"/>
          <w:rtl/>
        </w:rPr>
      </w:pPr>
      <w:r w:rsidRPr="00CC60E8">
        <w:rPr>
          <w:sz w:val="22"/>
          <w:szCs w:val="22"/>
          <w:rtl/>
        </w:rPr>
        <w:t>הארכת תקופת ההתיישנות להוצאת שומות ע"י פקיד השומה</w:t>
      </w:r>
      <w:r w:rsidRPr="00CC60E8">
        <w:rPr>
          <w:rFonts w:hint="cs"/>
          <w:sz w:val="22"/>
          <w:szCs w:val="22"/>
          <w:rtl/>
        </w:rPr>
        <w:t>.</w:t>
      </w:r>
    </w:p>
    <w:p w:rsidR="000F117D" w:rsidRPr="00CC60E8" w:rsidRDefault="000F117D" w:rsidP="00AC4D0C">
      <w:pPr>
        <w:tabs>
          <w:tab w:val="left" w:pos="577"/>
          <w:tab w:val="left" w:pos="1134"/>
          <w:tab w:val="left" w:pos="1701"/>
          <w:tab w:val="left" w:pos="2268"/>
        </w:tabs>
        <w:bidi w:val="0"/>
        <w:spacing w:line="80" w:lineRule="exact"/>
        <w:ind w:hanging="786"/>
        <w:jc w:val="both"/>
        <w:rPr>
          <w:sz w:val="22"/>
          <w:szCs w:val="22"/>
          <w:rtl/>
        </w:rPr>
      </w:pPr>
    </w:p>
    <w:p w:rsidR="000F117D" w:rsidRPr="00CC60E8" w:rsidRDefault="000F117D" w:rsidP="00AC4D0C">
      <w:pPr>
        <w:pStyle w:val="af9"/>
        <w:numPr>
          <w:ilvl w:val="0"/>
          <w:numId w:val="52"/>
        </w:numPr>
        <w:tabs>
          <w:tab w:val="left" w:pos="577"/>
          <w:tab w:val="left" w:pos="1134"/>
          <w:tab w:val="left" w:pos="1701"/>
          <w:tab w:val="left" w:pos="2268"/>
        </w:tabs>
        <w:ind w:hanging="786"/>
        <w:jc w:val="both"/>
        <w:rPr>
          <w:sz w:val="22"/>
          <w:szCs w:val="22"/>
          <w:rtl/>
        </w:rPr>
      </w:pPr>
      <w:r w:rsidRPr="00CC60E8">
        <w:rPr>
          <w:sz w:val="22"/>
          <w:szCs w:val="22"/>
          <w:rtl/>
        </w:rPr>
        <w:t>מתן אפשרות להוצאת שומה חלקית בנושא מסוים</w:t>
      </w:r>
      <w:r w:rsidRPr="00CC60E8">
        <w:rPr>
          <w:rFonts w:hint="cs"/>
          <w:sz w:val="22"/>
          <w:szCs w:val="22"/>
          <w:rtl/>
        </w:rPr>
        <w:t>.</w:t>
      </w:r>
    </w:p>
    <w:p w:rsidR="000F117D" w:rsidRPr="00CC60E8" w:rsidRDefault="000F117D" w:rsidP="00AC4D0C">
      <w:pPr>
        <w:tabs>
          <w:tab w:val="left" w:pos="577"/>
          <w:tab w:val="left" w:pos="1134"/>
          <w:tab w:val="left" w:pos="1701"/>
          <w:tab w:val="left" w:pos="2268"/>
        </w:tabs>
        <w:bidi w:val="0"/>
        <w:spacing w:line="80" w:lineRule="exact"/>
        <w:ind w:hanging="786"/>
        <w:jc w:val="both"/>
        <w:rPr>
          <w:sz w:val="22"/>
          <w:szCs w:val="22"/>
          <w:rtl/>
        </w:rPr>
      </w:pPr>
    </w:p>
    <w:p w:rsidR="000F117D" w:rsidRPr="00CC60E8" w:rsidRDefault="000F117D" w:rsidP="00AC4D0C">
      <w:pPr>
        <w:pStyle w:val="af9"/>
        <w:numPr>
          <w:ilvl w:val="0"/>
          <w:numId w:val="52"/>
        </w:numPr>
        <w:tabs>
          <w:tab w:val="left" w:pos="577"/>
          <w:tab w:val="left" w:pos="1701"/>
          <w:tab w:val="left" w:pos="2268"/>
        </w:tabs>
        <w:ind w:left="577" w:hanging="283"/>
        <w:jc w:val="both"/>
        <w:rPr>
          <w:sz w:val="22"/>
          <w:szCs w:val="22"/>
        </w:rPr>
      </w:pPr>
      <w:r w:rsidRPr="00CC60E8">
        <w:rPr>
          <w:sz w:val="22"/>
          <w:szCs w:val="22"/>
          <w:rtl/>
        </w:rPr>
        <w:t xml:space="preserve">צמצום הטבת המס להפקדות לפנסיה למי שהכנסתו עולה על פי שתיים וחצי מההכנסה הממוצעת במשק </w:t>
      </w:r>
      <w:r w:rsidR="00AC4D0C">
        <w:rPr>
          <w:rFonts w:hint="cs"/>
          <w:sz w:val="22"/>
          <w:szCs w:val="22"/>
          <w:rtl/>
        </w:rPr>
        <w:br/>
      </w:r>
      <w:r w:rsidRPr="00CC60E8">
        <w:rPr>
          <w:sz w:val="22"/>
          <w:szCs w:val="22"/>
          <w:rtl/>
        </w:rPr>
        <w:t>(כ-24,000 ש"ח לחודש</w:t>
      </w:r>
      <w:r w:rsidRPr="00CC60E8">
        <w:rPr>
          <w:rFonts w:hint="cs"/>
          <w:sz w:val="22"/>
          <w:szCs w:val="22"/>
          <w:rtl/>
        </w:rPr>
        <w:t>).</w:t>
      </w:r>
    </w:p>
    <w:p w:rsidR="000F117D" w:rsidRPr="00CC60E8" w:rsidRDefault="000F117D" w:rsidP="00AC4D0C">
      <w:pPr>
        <w:pStyle w:val="af9"/>
        <w:tabs>
          <w:tab w:val="left" w:pos="577"/>
        </w:tabs>
        <w:bidi w:val="0"/>
        <w:spacing w:line="80" w:lineRule="exact"/>
        <w:ind w:left="0" w:hanging="786"/>
        <w:jc w:val="both"/>
        <w:rPr>
          <w:sz w:val="22"/>
          <w:szCs w:val="22"/>
        </w:rPr>
      </w:pPr>
    </w:p>
    <w:p w:rsidR="000F117D" w:rsidRPr="00CC60E8" w:rsidRDefault="000F117D" w:rsidP="00AC4D0C">
      <w:pPr>
        <w:pStyle w:val="af9"/>
        <w:numPr>
          <w:ilvl w:val="0"/>
          <w:numId w:val="52"/>
        </w:numPr>
        <w:tabs>
          <w:tab w:val="left" w:pos="577"/>
          <w:tab w:val="left" w:pos="1134"/>
          <w:tab w:val="left" w:pos="1701"/>
          <w:tab w:val="left" w:pos="2268"/>
        </w:tabs>
        <w:ind w:hanging="786"/>
        <w:jc w:val="both"/>
        <w:rPr>
          <w:sz w:val="22"/>
          <w:szCs w:val="22"/>
          <w:rtl/>
        </w:rPr>
      </w:pPr>
      <w:r w:rsidRPr="00CC60E8">
        <w:rPr>
          <w:sz w:val="22"/>
          <w:szCs w:val="22"/>
          <w:rtl/>
        </w:rPr>
        <w:t>נקודות זיכוי בגין ילדים למי שנישא לאלמן או לאלמנה</w:t>
      </w:r>
      <w:r w:rsidRPr="00CC60E8">
        <w:rPr>
          <w:rFonts w:hint="cs"/>
          <w:sz w:val="22"/>
          <w:szCs w:val="22"/>
          <w:rtl/>
        </w:rPr>
        <w:t>.</w:t>
      </w:r>
    </w:p>
    <w:p w:rsidR="000F117D" w:rsidRPr="00CC60E8" w:rsidRDefault="000F117D" w:rsidP="00AC4D0C">
      <w:pPr>
        <w:tabs>
          <w:tab w:val="left" w:pos="577"/>
          <w:tab w:val="left" w:pos="1134"/>
          <w:tab w:val="left" w:pos="1701"/>
          <w:tab w:val="left" w:pos="2268"/>
        </w:tabs>
        <w:bidi w:val="0"/>
        <w:spacing w:line="80" w:lineRule="exact"/>
        <w:ind w:hanging="786"/>
        <w:jc w:val="both"/>
        <w:rPr>
          <w:sz w:val="22"/>
          <w:szCs w:val="22"/>
          <w:rtl/>
        </w:rPr>
      </w:pPr>
    </w:p>
    <w:p w:rsidR="000F117D" w:rsidRPr="00CC60E8" w:rsidRDefault="000F117D" w:rsidP="00AC4D0C">
      <w:pPr>
        <w:pStyle w:val="af9"/>
        <w:numPr>
          <w:ilvl w:val="0"/>
          <w:numId w:val="53"/>
        </w:numPr>
        <w:tabs>
          <w:tab w:val="left" w:pos="577"/>
          <w:tab w:val="left" w:pos="1134"/>
          <w:tab w:val="left" w:pos="1701"/>
          <w:tab w:val="left" w:pos="2268"/>
        </w:tabs>
        <w:ind w:hanging="786"/>
        <w:jc w:val="both"/>
        <w:rPr>
          <w:sz w:val="22"/>
          <w:szCs w:val="22"/>
          <w:rtl/>
        </w:rPr>
      </w:pPr>
      <w:r w:rsidRPr="00CC60E8">
        <w:rPr>
          <w:sz w:val="22"/>
          <w:szCs w:val="22"/>
          <w:rtl/>
        </w:rPr>
        <w:t>הוראת השעה המצמצמת את נקודות זיכוי לאקדמאיים הוארכה עד ליום 31 בדצמבר 2018</w:t>
      </w:r>
      <w:r w:rsidRPr="00CC60E8">
        <w:rPr>
          <w:rFonts w:hint="cs"/>
          <w:sz w:val="22"/>
          <w:szCs w:val="22"/>
          <w:rtl/>
        </w:rPr>
        <w:t>.</w:t>
      </w:r>
    </w:p>
    <w:p w:rsidR="000F117D" w:rsidRPr="00CC60E8" w:rsidRDefault="000F117D" w:rsidP="00AC4D0C">
      <w:pPr>
        <w:tabs>
          <w:tab w:val="left" w:pos="577"/>
          <w:tab w:val="left" w:pos="1134"/>
          <w:tab w:val="left" w:pos="1701"/>
          <w:tab w:val="left" w:pos="2268"/>
        </w:tabs>
        <w:bidi w:val="0"/>
        <w:spacing w:line="80" w:lineRule="exact"/>
        <w:ind w:hanging="786"/>
        <w:jc w:val="both"/>
        <w:rPr>
          <w:sz w:val="22"/>
          <w:szCs w:val="22"/>
          <w:rtl/>
        </w:rPr>
      </w:pPr>
    </w:p>
    <w:p w:rsidR="000F117D" w:rsidRPr="00CC60E8" w:rsidRDefault="000F117D" w:rsidP="00AC4D0C">
      <w:pPr>
        <w:pStyle w:val="af9"/>
        <w:numPr>
          <w:ilvl w:val="0"/>
          <w:numId w:val="53"/>
        </w:numPr>
        <w:tabs>
          <w:tab w:val="left" w:pos="577"/>
          <w:tab w:val="left" w:pos="1701"/>
          <w:tab w:val="left" w:pos="2268"/>
        </w:tabs>
        <w:ind w:left="577" w:hanging="283"/>
        <w:jc w:val="both"/>
        <w:rPr>
          <w:sz w:val="22"/>
          <w:szCs w:val="22"/>
        </w:rPr>
      </w:pPr>
      <w:r w:rsidRPr="00CC60E8">
        <w:rPr>
          <w:sz w:val="22"/>
          <w:szCs w:val="22"/>
          <w:rtl/>
        </w:rPr>
        <w:t xml:space="preserve">הוראת שעה למס שבח של </w:t>
      </w:r>
      <w:r w:rsidRPr="00CC60E8">
        <w:rPr>
          <w:rFonts w:hint="cs"/>
          <w:sz w:val="22"/>
          <w:szCs w:val="22"/>
          <w:rtl/>
        </w:rPr>
        <w:t>25%</w:t>
      </w:r>
      <w:r w:rsidRPr="00CC60E8">
        <w:rPr>
          <w:sz w:val="22"/>
          <w:szCs w:val="22"/>
          <w:rtl/>
        </w:rPr>
        <w:t xml:space="preserve"> במקום חישוב לינארי בשל מכירת קרקעות ע"י יחידים המיועדות לבניית דירות מגורים</w:t>
      </w:r>
      <w:r w:rsidRPr="00CC60E8">
        <w:rPr>
          <w:rFonts w:hint="cs"/>
          <w:sz w:val="22"/>
          <w:szCs w:val="22"/>
          <w:rtl/>
        </w:rPr>
        <w:t>.</w:t>
      </w:r>
    </w:p>
    <w:p w:rsidR="000F117D" w:rsidRPr="00CC60E8" w:rsidRDefault="000F117D" w:rsidP="00AC4D0C">
      <w:pPr>
        <w:pStyle w:val="af9"/>
        <w:tabs>
          <w:tab w:val="left" w:pos="577"/>
        </w:tabs>
        <w:bidi w:val="0"/>
        <w:spacing w:line="80" w:lineRule="exact"/>
        <w:ind w:left="0" w:hanging="786"/>
        <w:jc w:val="both"/>
        <w:rPr>
          <w:sz w:val="22"/>
          <w:szCs w:val="22"/>
        </w:rPr>
      </w:pPr>
    </w:p>
    <w:p w:rsidR="000F117D" w:rsidRPr="00CC60E8" w:rsidRDefault="000F117D" w:rsidP="00AC4D0C">
      <w:pPr>
        <w:pStyle w:val="af9"/>
        <w:numPr>
          <w:ilvl w:val="0"/>
          <w:numId w:val="53"/>
        </w:numPr>
        <w:tabs>
          <w:tab w:val="left" w:pos="577"/>
          <w:tab w:val="left" w:pos="1134"/>
          <w:tab w:val="left" w:pos="1701"/>
          <w:tab w:val="left" w:pos="2268"/>
        </w:tabs>
        <w:ind w:hanging="786"/>
        <w:jc w:val="both"/>
        <w:rPr>
          <w:sz w:val="22"/>
          <w:szCs w:val="22"/>
        </w:rPr>
      </w:pPr>
      <w:r w:rsidRPr="00CC60E8">
        <w:rPr>
          <w:sz w:val="22"/>
          <w:szCs w:val="22"/>
          <w:rtl/>
        </w:rPr>
        <w:t>הרחבת חובת הגשת דיווחים באופן אלקטרוני והקטנת הקנסות על פיגור בהגשתם</w:t>
      </w:r>
      <w:r w:rsidRPr="00CC60E8">
        <w:rPr>
          <w:rFonts w:hint="cs"/>
          <w:sz w:val="22"/>
          <w:szCs w:val="22"/>
          <w:rtl/>
        </w:rPr>
        <w:t>.</w:t>
      </w:r>
    </w:p>
    <w:p w:rsidR="000F117D" w:rsidRPr="00CC60E8" w:rsidRDefault="000F117D" w:rsidP="00AC4D0C">
      <w:pPr>
        <w:pStyle w:val="af9"/>
        <w:tabs>
          <w:tab w:val="left" w:pos="577"/>
        </w:tabs>
        <w:bidi w:val="0"/>
        <w:spacing w:line="80" w:lineRule="exact"/>
        <w:ind w:left="0" w:hanging="786"/>
        <w:jc w:val="both"/>
        <w:rPr>
          <w:sz w:val="22"/>
          <w:szCs w:val="22"/>
        </w:rPr>
      </w:pPr>
    </w:p>
    <w:p w:rsidR="000F117D" w:rsidRPr="00CC60E8" w:rsidRDefault="000F117D" w:rsidP="00AC4D0C">
      <w:pPr>
        <w:pStyle w:val="af9"/>
        <w:numPr>
          <w:ilvl w:val="0"/>
          <w:numId w:val="53"/>
        </w:numPr>
        <w:tabs>
          <w:tab w:val="left" w:pos="577"/>
          <w:tab w:val="left" w:pos="1134"/>
          <w:tab w:val="left" w:pos="1701"/>
          <w:tab w:val="left" w:pos="2268"/>
        </w:tabs>
        <w:ind w:hanging="786"/>
        <w:jc w:val="both"/>
        <w:rPr>
          <w:sz w:val="22"/>
          <w:szCs w:val="22"/>
        </w:rPr>
      </w:pPr>
      <w:r w:rsidRPr="00CC60E8">
        <w:rPr>
          <w:sz w:val="22"/>
          <w:szCs w:val="22"/>
          <w:rtl/>
        </w:rPr>
        <w:t>הגשת דיווח מקוון של מעסיק למוסד לביטוח לאומי</w:t>
      </w:r>
      <w:r w:rsidRPr="00CC60E8">
        <w:rPr>
          <w:rFonts w:hint="cs"/>
          <w:sz w:val="22"/>
          <w:szCs w:val="22"/>
          <w:rtl/>
        </w:rPr>
        <w:t>.</w:t>
      </w:r>
    </w:p>
    <w:p w:rsidR="000F117D" w:rsidRPr="00CC60E8" w:rsidRDefault="000F117D" w:rsidP="00AC4D0C">
      <w:pPr>
        <w:pStyle w:val="af9"/>
        <w:tabs>
          <w:tab w:val="left" w:pos="577"/>
        </w:tabs>
        <w:bidi w:val="0"/>
        <w:spacing w:line="80" w:lineRule="exact"/>
        <w:ind w:left="0" w:hanging="786"/>
        <w:jc w:val="both"/>
        <w:rPr>
          <w:sz w:val="22"/>
          <w:szCs w:val="22"/>
        </w:rPr>
      </w:pPr>
    </w:p>
    <w:p w:rsidR="000F117D" w:rsidRPr="00CC60E8" w:rsidRDefault="000F117D" w:rsidP="00AC4D0C">
      <w:pPr>
        <w:pStyle w:val="af9"/>
        <w:numPr>
          <w:ilvl w:val="0"/>
          <w:numId w:val="53"/>
        </w:numPr>
        <w:tabs>
          <w:tab w:val="left" w:pos="577"/>
          <w:tab w:val="left" w:pos="1134"/>
          <w:tab w:val="left" w:pos="1701"/>
          <w:tab w:val="left" w:pos="2268"/>
        </w:tabs>
        <w:ind w:hanging="786"/>
        <w:jc w:val="both"/>
        <w:rPr>
          <w:sz w:val="22"/>
          <w:szCs w:val="22"/>
        </w:rPr>
      </w:pPr>
      <w:r w:rsidRPr="00CC60E8">
        <w:rPr>
          <w:sz w:val="22"/>
          <w:szCs w:val="22"/>
          <w:rtl/>
        </w:rPr>
        <w:t>החלפת מידע מהמוסד לביטוח לאומי לרשות המסים</w:t>
      </w:r>
      <w:r w:rsidRPr="00CC60E8">
        <w:rPr>
          <w:rFonts w:hint="cs"/>
          <w:sz w:val="22"/>
          <w:szCs w:val="22"/>
          <w:rtl/>
        </w:rPr>
        <w:t>.</w:t>
      </w:r>
    </w:p>
    <w:p w:rsidR="000F117D" w:rsidRPr="00CC60E8" w:rsidRDefault="000F117D" w:rsidP="00AC4D0C">
      <w:pPr>
        <w:pStyle w:val="af9"/>
        <w:tabs>
          <w:tab w:val="left" w:pos="577"/>
        </w:tabs>
        <w:bidi w:val="0"/>
        <w:spacing w:line="80" w:lineRule="exact"/>
        <w:ind w:left="0" w:hanging="786"/>
        <w:rPr>
          <w:sz w:val="22"/>
          <w:szCs w:val="22"/>
        </w:rPr>
      </w:pPr>
    </w:p>
    <w:p w:rsidR="000F117D" w:rsidRPr="00CC60E8" w:rsidRDefault="000F117D" w:rsidP="00AC4D0C">
      <w:pPr>
        <w:pStyle w:val="af9"/>
        <w:numPr>
          <w:ilvl w:val="0"/>
          <w:numId w:val="53"/>
        </w:numPr>
        <w:tabs>
          <w:tab w:val="left" w:pos="577"/>
          <w:tab w:val="left" w:pos="1134"/>
          <w:tab w:val="left" w:pos="1701"/>
          <w:tab w:val="left" w:pos="2268"/>
        </w:tabs>
        <w:ind w:hanging="786"/>
        <w:rPr>
          <w:sz w:val="22"/>
          <w:szCs w:val="22"/>
        </w:rPr>
      </w:pPr>
      <w:r w:rsidRPr="00CC60E8">
        <w:rPr>
          <w:sz w:val="22"/>
          <w:szCs w:val="22"/>
          <w:rtl/>
        </w:rPr>
        <w:t>מיסוי משאבי</w:t>
      </w:r>
      <w:r w:rsidRPr="00CC60E8">
        <w:rPr>
          <w:rFonts w:hint="cs"/>
          <w:sz w:val="22"/>
          <w:szCs w:val="22"/>
          <w:rtl/>
        </w:rPr>
        <w:t xml:space="preserve"> </w:t>
      </w:r>
      <w:r w:rsidRPr="00CC60E8">
        <w:rPr>
          <w:sz w:val="22"/>
          <w:szCs w:val="22"/>
          <w:rtl/>
        </w:rPr>
        <w:t>טבע</w:t>
      </w:r>
      <w:r w:rsidRPr="00CC60E8">
        <w:rPr>
          <w:rFonts w:hint="cs"/>
          <w:sz w:val="22"/>
          <w:szCs w:val="22"/>
          <w:rtl/>
        </w:rPr>
        <w:t>.</w:t>
      </w:r>
    </w:p>
    <w:p w:rsidR="000F117D" w:rsidRPr="00CC60E8" w:rsidRDefault="000F117D" w:rsidP="00AC4D0C">
      <w:pPr>
        <w:pStyle w:val="af9"/>
        <w:tabs>
          <w:tab w:val="left" w:pos="577"/>
        </w:tabs>
        <w:bidi w:val="0"/>
        <w:spacing w:line="80" w:lineRule="exact"/>
        <w:ind w:left="0" w:hanging="786"/>
        <w:rPr>
          <w:sz w:val="22"/>
          <w:szCs w:val="22"/>
          <w:rtl/>
        </w:rPr>
      </w:pPr>
    </w:p>
    <w:p w:rsidR="000F117D" w:rsidRPr="00CC60E8" w:rsidRDefault="000F117D" w:rsidP="00AC4D0C">
      <w:pPr>
        <w:pStyle w:val="af9"/>
        <w:numPr>
          <w:ilvl w:val="0"/>
          <w:numId w:val="53"/>
        </w:numPr>
        <w:tabs>
          <w:tab w:val="left" w:pos="577"/>
          <w:tab w:val="left" w:pos="1134"/>
          <w:tab w:val="left" w:pos="1701"/>
          <w:tab w:val="left" w:pos="2268"/>
        </w:tabs>
        <w:ind w:hanging="786"/>
        <w:rPr>
          <w:sz w:val="22"/>
          <w:szCs w:val="22"/>
        </w:rPr>
      </w:pPr>
      <w:r w:rsidRPr="00CC60E8">
        <w:rPr>
          <w:sz w:val="22"/>
          <w:szCs w:val="22"/>
          <w:rtl/>
        </w:rPr>
        <w:t>הקלות ברישום קרקעות ביישובי מיעוטים ללא צורך בקבלת אישורים משלטונות מיסוי מקרקעין</w:t>
      </w:r>
      <w:r w:rsidRPr="00CC60E8">
        <w:rPr>
          <w:rFonts w:hint="cs"/>
          <w:sz w:val="22"/>
          <w:szCs w:val="22"/>
          <w:rtl/>
        </w:rPr>
        <w:t>.</w:t>
      </w:r>
    </w:p>
    <w:p w:rsidR="000F117D" w:rsidRPr="00CC60E8" w:rsidRDefault="000F117D" w:rsidP="00AC4D0C">
      <w:pPr>
        <w:pStyle w:val="af9"/>
        <w:tabs>
          <w:tab w:val="left" w:pos="577"/>
        </w:tabs>
        <w:bidi w:val="0"/>
        <w:spacing w:line="80" w:lineRule="exact"/>
        <w:ind w:left="0" w:hanging="786"/>
        <w:rPr>
          <w:sz w:val="22"/>
          <w:szCs w:val="22"/>
        </w:rPr>
      </w:pPr>
    </w:p>
    <w:p w:rsidR="000F117D" w:rsidRPr="00CC60E8" w:rsidRDefault="000F117D" w:rsidP="00AC4D0C">
      <w:pPr>
        <w:pStyle w:val="af9"/>
        <w:numPr>
          <w:ilvl w:val="0"/>
          <w:numId w:val="53"/>
        </w:numPr>
        <w:tabs>
          <w:tab w:val="left" w:pos="577"/>
          <w:tab w:val="left" w:pos="1134"/>
          <w:tab w:val="left" w:pos="1701"/>
          <w:tab w:val="left" w:pos="2268"/>
        </w:tabs>
        <w:ind w:hanging="786"/>
        <w:rPr>
          <w:sz w:val="22"/>
          <w:szCs w:val="22"/>
        </w:rPr>
      </w:pPr>
      <w:r w:rsidRPr="00CC60E8">
        <w:rPr>
          <w:sz w:val="22"/>
          <w:szCs w:val="22"/>
          <w:rtl/>
        </w:rPr>
        <w:t>חילופי מידע לפי הסכם בין-לאומי ולא רק מכח אמנות למניעת כפל מס</w:t>
      </w:r>
      <w:r w:rsidRPr="00CC60E8">
        <w:rPr>
          <w:rFonts w:hint="cs"/>
          <w:sz w:val="22"/>
          <w:szCs w:val="22"/>
          <w:rtl/>
        </w:rPr>
        <w:t>.</w:t>
      </w:r>
    </w:p>
    <w:p w:rsidR="000F117D" w:rsidRPr="00CC60E8" w:rsidRDefault="000F117D" w:rsidP="000F117D">
      <w:pPr>
        <w:pStyle w:val="af9"/>
        <w:rPr>
          <w:sz w:val="22"/>
          <w:szCs w:val="22"/>
        </w:rPr>
      </w:pPr>
    </w:p>
    <w:p w:rsidR="000F117D" w:rsidRPr="00CC60E8" w:rsidRDefault="000F117D" w:rsidP="003606CD">
      <w:pPr>
        <w:pStyle w:val="af9"/>
        <w:numPr>
          <w:ilvl w:val="0"/>
          <w:numId w:val="51"/>
        </w:numPr>
        <w:tabs>
          <w:tab w:val="left" w:pos="1134"/>
          <w:tab w:val="left" w:pos="1701"/>
          <w:tab w:val="left" w:pos="2268"/>
        </w:tabs>
        <w:ind w:left="294" w:hanging="284"/>
        <w:rPr>
          <w:b/>
          <w:bCs/>
          <w:sz w:val="22"/>
          <w:szCs w:val="22"/>
        </w:rPr>
      </w:pPr>
      <w:r w:rsidRPr="00CC60E8">
        <w:rPr>
          <w:b/>
          <w:bCs/>
          <w:sz w:val="22"/>
          <w:szCs w:val="22"/>
          <w:rtl/>
        </w:rPr>
        <w:t xml:space="preserve"> פירוט לתיקונים שבוצעו</w:t>
      </w:r>
    </w:p>
    <w:p w:rsidR="000F117D" w:rsidRPr="00CC60E8" w:rsidRDefault="000F117D" w:rsidP="000F117D">
      <w:pPr>
        <w:tabs>
          <w:tab w:val="left" w:pos="567"/>
          <w:tab w:val="left" w:pos="1134"/>
          <w:tab w:val="left" w:pos="1701"/>
          <w:tab w:val="left" w:pos="2268"/>
        </w:tabs>
        <w:ind w:left="360"/>
        <w:rPr>
          <w:sz w:val="22"/>
          <w:szCs w:val="22"/>
          <w:rtl/>
        </w:rPr>
      </w:pPr>
      <w:r w:rsidRPr="00CC60E8">
        <w:rPr>
          <w:sz w:val="22"/>
          <w:szCs w:val="22"/>
          <w:rtl/>
        </w:rPr>
        <w:t>להלן נסקור את עיקרי השינויים לגבי חקיקת המס כדלקמן</w:t>
      </w:r>
      <w:r w:rsidRPr="00CC60E8">
        <w:rPr>
          <w:rFonts w:hint="cs"/>
          <w:sz w:val="22"/>
          <w:szCs w:val="22"/>
          <w:rtl/>
        </w:rPr>
        <w:t>:</w:t>
      </w:r>
    </w:p>
    <w:p w:rsidR="000F117D" w:rsidRPr="00CC60E8" w:rsidRDefault="000F117D" w:rsidP="001060A3">
      <w:pPr>
        <w:pStyle w:val="af9"/>
        <w:numPr>
          <w:ilvl w:val="0"/>
          <w:numId w:val="54"/>
        </w:numPr>
        <w:tabs>
          <w:tab w:val="left" w:pos="719"/>
          <w:tab w:val="left" w:pos="1134"/>
          <w:tab w:val="left" w:pos="1701"/>
          <w:tab w:val="left" w:pos="2268"/>
        </w:tabs>
        <w:jc w:val="both"/>
        <w:rPr>
          <w:sz w:val="22"/>
          <w:szCs w:val="22"/>
        </w:rPr>
      </w:pPr>
      <w:r w:rsidRPr="00CC60E8">
        <w:rPr>
          <w:b/>
          <w:bCs/>
          <w:sz w:val="22"/>
          <w:szCs w:val="22"/>
          <w:rtl/>
        </w:rPr>
        <w:t>הארכת תקופת ההתיישנות להוצאת שומות ע"י פקיד השומה</w:t>
      </w:r>
      <w:r w:rsidRPr="00CC60E8">
        <w:rPr>
          <w:rFonts w:hint="cs"/>
          <w:b/>
          <w:bCs/>
          <w:sz w:val="22"/>
          <w:szCs w:val="22"/>
          <w:rtl/>
        </w:rPr>
        <w:t xml:space="preserve"> </w:t>
      </w:r>
      <w:r w:rsidRPr="00CC60E8">
        <w:rPr>
          <w:b/>
          <w:bCs/>
          <w:sz w:val="22"/>
          <w:szCs w:val="22"/>
          <w:rtl/>
        </w:rPr>
        <w:t>-</w:t>
      </w:r>
      <w:r w:rsidRPr="00CC60E8">
        <w:rPr>
          <w:sz w:val="22"/>
          <w:szCs w:val="22"/>
          <w:rtl/>
        </w:rPr>
        <w:t xml:space="preserve"> תוקנו הסעיפים 145, 152 </w:t>
      </w:r>
      <w:r w:rsidRPr="00CC60E8">
        <w:rPr>
          <w:rFonts w:hint="cs"/>
          <w:sz w:val="22"/>
          <w:szCs w:val="22"/>
          <w:rtl/>
        </w:rPr>
        <w:t>ו-167</w:t>
      </w:r>
      <w:r w:rsidRPr="00CC60E8">
        <w:rPr>
          <w:sz w:val="22"/>
          <w:szCs w:val="22"/>
          <w:rtl/>
        </w:rPr>
        <w:t xml:space="preserve"> </w:t>
      </w:r>
      <w:r w:rsidRPr="00CC60E8">
        <w:rPr>
          <w:rFonts w:hint="cs"/>
          <w:sz w:val="22"/>
          <w:szCs w:val="22"/>
          <w:rtl/>
        </w:rPr>
        <w:t>לפ</w:t>
      </w:r>
      <w:r w:rsidRPr="00CC60E8">
        <w:rPr>
          <w:sz w:val="22"/>
          <w:szCs w:val="22"/>
          <w:rtl/>
        </w:rPr>
        <w:t xml:space="preserve">קודת מס הכנסה, כך שפקיד השומה יהיה רשאי לבדוק את השומה ולקבוע שומה לפי מיטב השפיטה </w:t>
      </w:r>
      <w:r w:rsidR="001060A3">
        <w:rPr>
          <w:rFonts w:hint="cs"/>
          <w:sz w:val="22"/>
          <w:szCs w:val="22"/>
          <w:rtl/>
        </w:rPr>
        <w:t>בתקופת</w:t>
      </w:r>
      <w:r w:rsidRPr="00CC60E8">
        <w:rPr>
          <w:sz w:val="22"/>
          <w:szCs w:val="22"/>
          <w:rtl/>
        </w:rPr>
        <w:t xml:space="preserve"> 4 שנים מתום שנת המס שבה נמסר לו הדוח במקום 3 שנים עד כה</w:t>
      </w:r>
      <w:r w:rsidRPr="00CC60E8">
        <w:rPr>
          <w:rFonts w:hint="cs"/>
          <w:sz w:val="22"/>
          <w:szCs w:val="22"/>
          <w:rtl/>
        </w:rPr>
        <w:t>.</w:t>
      </w:r>
    </w:p>
    <w:p w:rsidR="000F117D" w:rsidRPr="00CC60E8" w:rsidRDefault="000F117D" w:rsidP="000F117D">
      <w:pPr>
        <w:tabs>
          <w:tab w:val="left" w:pos="567"/>
          <w:tab w:val="left" w:pos="1134"/>
          <w:tab w:val="left" w:pos="1701"/>
          <w:tab w:val="left" w:pos="2268"/>
        </w:tabs>
        <w:ind w:left="719"/>
        <w:jc w:val="both"/>
        <w:rPr>
          <w:sz w:val="22"/>
          <w:szCs w:val="22"/>
          <w:rtl/>
        </w:rPr>
      </w:pPr>
      <w:r w:rsidRPr="00CC60E8">
        <w:rPr>
          <w:sz w:val="22"/>
          <w:szCs w:val="22"/>
          <w:rtl/>
        </w:rPr>
        <w:t xml:space="preserve">במקביל, תבוטל סמכות המנהל להאריך את תקופת ההתיישנות להוצאת שומה בשנה נוספת </w:t>
      </w:r>
      <w:r w:rsidRPr="00CC60E8">
        <w:rPr>
          <w:rFonts w:hint="cs"/>
          <w:sz w:val="22"/>
          <w:szCs w:val="22"/>
          <w:rtl/>
        </w:rPr>
        <w:t>(</w:t>
      </w:r>
      <w:r w:rsidRPr="00CC60E8">
        <w:rPr>
          <w:sz w:val="22"/>
          <w:szCs w:val="22"/>
          <w:rtl/>
        </w:rPr>
        <w:t xml:space="preserve">מעבר </w:t>
      </w:r>
      <w:r w:rsidRPr="00CC60E8">
        <w:rPr>
          <w:rFonts w:hint="cs"/>
          <w:sz w:val="22"/>
          <w:szCs w:val="22"/>
          <w:rtl/>
        </w:rPr>
        <w:br/>
      </w:r>
      <w:r w:rsidRPr="00CC60E8">
        <w:rPr>
          <w:sz w:val="22"/>
          <w:szCs w:val="22"/>
          <w:rtl/>
        </w:rPr>
        <w:t>ל</w:t>
      </w:r>
      <w:r w:rsidRPr="00CC60E8">
        <w:rPr>
          <w:rFonts w:hint="cs"/>
          <w:sz w:val="22"/>
          <w:szCs w:val="22"/>
          <w:rtl/>
        </w:rPr>
        <w:t>-</w:t>
      </w:r>
      <w:r w:rsidRPr="00CC60E8">
        <w:rPr>
          <w:sz w:val="22"/>
          <w:szCs w:val="22"/>
          <w:rtl/>
        </w:rPr>
        <w:t>3 השנים</w:t>
      </w:r>
      <w:r w:rsidRPr="00CC60E8">
        <w:rPr>
          <w:rFonts w:hint="cs"/>
          <w:sz w:val="22"/>
          <w:szCs w:val="22"/>
          <w:rtl/>
        </w:rPr>
        <w:t>).</w:t>
      </w:r>
    </w:p>
    <w:p w:rsidR="000F117D" w:rsidRPr="00CC60E8" w:rsidRDefault="000F117D" w:rsidP="000F117D">
      <w:pPr>
        <w:tabs>
          <w:tab w:val="left" w:pos="567"/>
          <w:tab w:val="left" w:pos="1134"/>
          <w:tab w:val="left" w:pos="1701"/>
          <w:tab w:val="left" w:pos="2268"/>
        </w:tabs>
        <w:ind w:left="719"/>
        <w:jc w:val="both"/>
        <w:rPr>
          <w:sz w:val="22"/>
          <w:szCs w:val="22"/>
          <w:rtl/>
        </w:rPr>
      </w:pPr>
      <w:r w:rsidRPr="00CC60E8">
        <w:rPr>
          <w:sz w:val="22"/>
          <w:szCs w:val="22"/>
          <w:rtl/>
        </w:rPr>
        <w:t xml:space="preserve">בהתאם, יראו השגה כאילו התקבלה רק בחלוף 4 שנים (במקום 3 </w:t>
      </w:r>
      <w:r w:rsidR="001060A3">
        <w:rPr>
          <w:sz w:val="22"/>
          <w:szCs w:val="22"/>
          <w:rtl/>
        </w:rPr>
        <w:t>שנים) מתום שנת המס שבה נמסר הדו</w:t>
      </w:r>
      <w:r w:rsidRPr="00CC60E8">
        <w:rPr>
          <w:sz w:val="22"/>
          <w:szCs w:val="22"/>
          <w:rtl/>
        </w:rPr>
        <w:t xml:space="preserve">ח (או שנה מיום הגשת ההשגה, כמאוחר), ואם היא על שומה שנערכה למי שלא הגיש דוח </w:t>
      </w:r>
      <w:r w:rsidRPr="00CC60E8">
        <w:rPr>
          <w:rFonts w:hint="cs"/>
          <w:sz w:val="22"/>
          <w:szCs w:val="22"/>
          <w:rtl/>
        </w:rPr>
        <w:t>-</w:t>
      </w:r>
      <w:r w:rsidRPr="00CC60E8">
        <w:rPr>
          <w:sz w:val="22"/>
          <w:szCs w:val="22"/>
          <w:rtl/>
        </w:rPr>
        <w:t xml:space="preserve"> בתום 5 שנים, ובמקביל בוטלה השנה הנוספת אשר בסמכות המנהל</w:t>
      </w:r>
      <w:r w:rsidRPr="00CC60E8">
        <w:rPr>
          <w:rFonts w:hint="cs"/>
          <w:sz w:val="22"/>
          <w:szCs w:val="22"/>
          <w:rtl/>
        </w:rPr>
        <w:t>.</w:t>
      </w:r>
    </w:p>
    <w:p w:rsidR="000F117D" w:rsidRPr="00CC60E8" w:rsidRDefault="000F117D" w:rsidP="001060A3">
      <w:pPr>
        <w:tabs>
          <w:tab w:val="left" w:pos="719"/>
          <w:tab w:val="left" w:pos="1134"/>
          <w:tab w:val="left" w:pos="1701"/>
          <w:tab w:val="left" w:pos="2268"/>
        </w:tabs>
        <w:ind w:left="719"/>
        <w:jc w:val="both"/>
        <w:rPr>
          <w:sz w:val="22"/>
          <w:szCs w:val="22"/>
          <w:rtl/>
        </w:rPr>
      </w:pPr>
      <w:r w:rsidRPr="00CC60E8">
        <w:rPr>
          <w:sz w:val="22"/>
          <w:szCs w:val="22"/>
          <w:rtl/>
        </w:rPr>
        <w:t>כמו כן, פקיד השומה רשאי לשום שומת ניכויים</w:t>
      </w:r>
      <w:r w:rsidR="001060A3">
        <w:rPr>
          <w:rFonts w:hint="cs"/>
          <w:sz w:val="22"/>
          <w:szCs w:val="22"/>
          <w:rtl/>
        </w:rPr>
        <w:t>,</w:t>
      </w:r>
      <w:r w:rsidRPr="00CC60E8">
        <w:rPr>
          <w:sz w:val="22"/>
          <w:szCs w:val="22"/>
          <w:rtl/>
        </w:rPr>
        <w:t xml:space="preserve"> </w:t>
      </w:r>
      <w:r w:rsidR="001060A3">
        <w:rPr>
          <w:sz w:val="22"/>
          <w:szCs w:val="22"/>
          <w:rtl/>
        </w:rPr>
        <w:t>כך</w:t>
      </w:r>
      <w:r w:rsidRPr="00CC60E8">
        <w:rPr>
          <w:sz w:val="22"/>
          <w:szCs w:val="22"/>
          <w:rtl/>
        </w:rPr>
        <w:t xml:space="preserve"> </w:t>
      </w:r>
      <w:r w:rsidR="001060A3">
        <w:rPr>
          <w:rFonts w:hint="cs"/>
          <w:sz w:val="22"/>
          <w:szCs w:val="22"/>
          <w:rtl/>
        </w:rPr>
        <w:t>ש</w:t>
      </w:r>
      <w:r>
        <w:rPr>
          <w:rFonts w:hint="cs"/>
          <w:sz w:val="22"/>
          <w:szCs w:val="22"/>
          <w:rtl/>
        </w:rPr>
        <w:t>י</w:t>
      </w:r>
      <w:r w:rsidRPr="00CC60E8">
        <w:rPr>
          <w:sz w:val="22"/>
          <w:szCs w:val="22"/>
          <w:rtl/>
        </w:rPr>
        <w:t>ינתנו לו 4 שנים (במקום 3 שנים) מתום שנת המס שבה הוגש דוח הניכויים השנתי האחרון של החייב (או תקופת ההתיישנות של שומת ההכנסה של אותו נישום, כמאוחר מביניהם</w:t>
      </w:r>
      <w:r w:rsidRPr="00CC60E8">
        <w:rPr>
          <w:rFonts w:hint="cs"/>
          <w:sz w:val="22"/>
          <w:szCs w:val="22"/>
          <w:rtl/>
        </w:rPr>
        <w:t>).</w:t>
      </w:r>
    </w:p>
    <w:p w:rsidR="000F117D" w:rsidRPr="00CC60E8" w:rsidRDefault="000F117D" w:rsidP="000F117D">
      <w:pPr>
        <w:tabs>
          <w:tab w:val="left" w:pos="567"/>
          <w:tab w:val="left" w:pos="1134"/>
          <w:tab w:val="left" w:pos="1701"/>
          <w:tab w:val="left" w:pos="2268"/>
        </w:tabs>
        <w:ind w:left="360" w:firstLine="359"/>
        <w:jc w:val="both"/>
        <w:rPr>
          <w:sz w:val="22"/>
          <w:szCs w:val="22"/>
          <w:rtl/>
        </w:rPr>
      </w:pPr>
      <w:r w:rsidRPr="00CC60E8">
        <w:rPr>
          <w:sz w:val="22"/>
          <w:szCs w:val="22"/>
          <w:rtl/>
        </w:rPr>
        <w:t>תחילתם של התיקונים המפורטים לעיל על דוח שיש להגישו לגבי שנת המס 2013 ואילך</w:t>
      </w:r>
      <w:r w:rsidRPr="00CC60E8">
        <w:rPr>
          <w:rFonts w:hint="cs"/>
          <w:sz w:val="22"/>
          <w:szCs w:val="22"/>
          <w:rtl/>
        </w:rPr>
        <w:t>.</w:t>
      </w:r>
    </w:p>
    <w:p w:rsidR="000F117D" w:rsidRPr="00CC60E8" w:rsidRDefault="000F117D" w:rsidP="000F117D">
      <w:pPr>
        <w:tabs>
          <w:tab w:val="left" w:pos="567"/>
          <w:tab w:val="left" w:pos="1134"/>
          <w:tab w:val="left" w:pos="1701"/>
          <w:tab w:val="left" w:pos="2268"/>
        </w:tabs>
        <w:ind w:left="360"/>
        <w:jc w:val="both"/>
        <w:rPr>
          <w:sz w:val="22"/>
          <w:szCs w:val="22"/>
          <w:rtl/>
        </w:rPr>
      </w:pPr>
    </w:p>
    <w:p w:rsidR="000F117D" w:rsidRPr="00CC60E8" w:rsidRDefault="000F117D" w:rsidP="003606CD">
      <w:pPr>
        <w:pStyle w:val="af9"/>
        <w:numPr>
          <w:ilvl w:val="0"/>
          <w:numId w:val="54"/>
        </w:numPr>
        <w:tabs>
          <w:tab w:val="left" w:pos="1134"/>
          <w:tab w:val="left" w:pos="1701"/>
          <w:tab w:val="left" w:pos="2268"/>
        </w:tabs>
        <w:jc w:val="both"/>
        <w:rPr>
          <w:sz w:val="22"/>
          <w:szCs w:val="22"/>
        </w:rPr>
      </w:pPr>
      <w:r w:rsidRPr="00CC60E8">
        <w:rPr>
          <w:b/>
          <w:bCs/>
          <w:sz w:val="22"/>
          <w:szCs w:val="22"/>
          <w:rtl/>
        </w:rPr>
        <w:t>מתן אפשרות להוצאת שומה חלקית בנושא מסוים</w:t>
      </w:r>
      <w:r w:rsidRPr="00CC60E8">
        <w:rPr>
          <w:rFonts w:hint="cs"/>
          <w:b/>
          <w:bCs/>
          <w:sz w:val="22"/>
          <w:szCs w:val="22"/>
          <w:rtl/>
        </w:rPr>
        <w:t xml:space="preserve"> </w:t>
      </w:r>
      <w:r w:rsidRPr="00CC60E8">
        <w:rPr>
          <w:b/>
          <w:bCs/>
          <w:sz w:val="22"/>
          <w:szCs w:val="22"/>
          <w:rtl/>
        </w:rPr>
        <w:t>-</w:t>
      </w:r>
      <w:r w:rsidRPr="00CC60E8">
        <w:rPr>
          <w:sz w:val="22"/>
          <w:szCs w:val="22"/>
          <w:rtl/>
        </w:rPr>
        <w:t xml:space="preserve"> תינתן לפקיד השומה סמכות לקבוע לפי מיטב שפיטתו בשומה חלקית את סכום הכנסתו של נישום הנוגע לנושא אחד או יותר, וכן את הניכויים, הקיזוזים והפטורים המותרים מהכנסה על פי כל דין ואת המס שאותו נישום חייב בו, וכן כי לא יהיה בשומה חלקית זו בכדי לפגוע בסמכויות פקיד השומה לבצע שומה או בזכויות הנישום לגבי יתרת הכנסתו של הנישום. פקיד השומה יודיע לנישום על הנושא או הנושאים שבכוונתו לבחון בטרם יחליט אם לקבוע שומה חלקית. שומה חלקית ניתן לקבוע פעם אחת בלבד לגבי אותה שנת מס. לסעיף זה לא נקבעה סעיף תחילה ספציפי ועל כן לא ברור האם הוא חל על דוחות מס שהוגשו טרם התיקון</w:t>
      </w:r>
      <w:r w:rsidRPr="00CC60E8">
        <w:rPr>
          <w:rFonts w:hint="cs"/>
          <w:sz w:val="22"/>
          <w:szCs w:val="22"/>
          <w:rtl/>
        </w:rPr>
        <w:t>.</w:t>
      </w:r>
    </w:p>
    <w:p w:rsidR="000F117D" w:rsidRPr="00CC60E8" w:rsidRDefault="000F117D" w:rsidP="000F117D">
      <w:pPr>
        <w:tabs>
          <w:tab w:val="left" w:pos="567"/>
          <w:tab w:val="left" w:pos="1134"/>
          <w:tab w:val="left" w:pos="1701"/>
          <w:tab w:val="left" w:pos="2268"/>
        </w:tabs>
        <w:bidi w:val="0"/>
        <w:spacing w:line="80" w:lineRule="exact"/>
        <w:rPr>
          <w:sz w:val="22"/>
          <w:szCs w:val="22"/>
        </w:rPr>
      </w:pPr>
    </w:p>
    <w:p w:rsidR="000F117D" w:rsidRDefault="000F117D" w:rsidP="000F117D">
      <w:pPr>
        <w:pStyle w:val="af9"/>
        <w:tabs>
          <w:tab w:val="left" w:pos="567"/>
          <w:tab w:val="left" w:pos="1134"/>
          <w:tab w:val="left" w:pos="1701"/>
          <w:tab w:val="left" w:pos="2268"/>
        </w:tabs>
        <w:jc w:val="both"/>
        <w:rPr>
          <w:sz w:val="22"/>
          <w:szCs w:val="22"/>
          <w:rtl/>
        </w:rPr>
      </w:pPr>
      <w:r w:rsidRPr="00CC60E8">
        <w:rPr>
          <w:sz w:val="22"/>
          <w:szCs w:val="22"/>
          <w:rtl/>
        </w:rPr>
        <w:t>נציין, שטרם התיקון, ניתן היה להוציא שומה חלקית רק לגבי פעולה החייבת בדיווח הכלולה ברשימת הפעולות שנקבעה בתקנות</w:t>
      </w:r>
      <w:r w:rsidRPr="00CC60E8">
        <w:rPr>
          <w:rFonts w:hint="cs"/>
          <w:sz w:val="22"/>
          <w:szCs w:val="22"/>
          <w:rtl/>
        </w:rPr>
        <w:t>.</w:t>
      </w:r>
    </w:p>
    <w:p w:rsidR="000F117D" w:rsidRDefault="000F117D" w:rsidP="000F117D">
      <w:pPr>
        <w:pStyle w:val="af9"/>
        <w:tabs>
          <w:tab w:val="left" w:pos="567"/>
          <w:tab w:val="left" w:pos="1134"/>
          <w:tab w:val="left" w:pos="1701"/>
          <w:tab w:val="left" w:pos="2268"/>
        </w:tabs>
        <w:jc w:val="both"/>
        <w:rPr>
          <w:sz w:val="22"/>
          <w:szCs w:val="22"/>
          <w:rtl/>
        </w:rPr>
      </w:pPr>
    </w:p>
    <w:p w:rsidR="000F117D" w:rsidRDefault="000F117D" w:rsidP="000F117D">
      <w:pPr>
        <w:pStyle w:val="af9"/>
        <w:tabs>
          <w:tab w:val="left" w:pos="567"/>
          <w:tab w:val="left" w:pos="1134"/>
          <w:tab w:val="left" w:pos="1701"/>
          <w:tab w:val="left" w:pos="2268"/>
        </w:tabs>
        <w:jc w:val="both"/>
        <w:rPr>
          <w:sz w:val="22"/>
          <w:szCs w:val="22"/>
          <w:rtl/>
        </w:rPr>
      </w:pPr>
    </w:p>
    <w:p w:rsidR="000F117D" w:rsidRDefault="000F117D" w:rsidP="000F117D">
      <w:pPr>
        <w:pStyle w:val="af9"/>
        <w:tabs>
          <w:tab w:val="left" w:pos="567"/>
          <w:tab w:val="left" w:pos="1134"/>
          <w:tab w:val="left" w:pos="1701"/>
          <w:tab w:val="left" w:pos="2268"/>
        </w:tabs>
        <w:jc w:val="both"/>
        <w:rPr>
          <w:sz w:val="22"/>
          <w:szCs w:val="22"/>
          <w:rtl/>
        </w:rPr>
      </w:pPr>
    </w:p>
    <w:p w:rsidR="000F117D" w:rsidRDefault="000F117D" w:rsidP="000F117D">
      <w:pPr>
        <w:pStyle w:val="af9"/>
        <w:tabs>
          <w:tab w:val="left" w:pos="567"/>
          <w:tab w:val="left" w:pos="1134"/>
          <w:tab w:val="left" w:pos="1701"/>
          <w:tab w:val="left" w:pos="2268"/>
        </w:tabs>
        <w:jc w:val="both"/>
        <w:rPr>
          <w:sz w:val="22"/>
          <w:szCs w:val="22"/>
          <w:rtl/>
        </w:rPr>
      </w:pPr>
    </w:p>
    <w:p w:rsidR="000F117D" w:rsidRDefault="000F117D" w:rsidP="000F117D">
      <w:pPr>
        <w:pStyle w:val="af9"/>
        <w:tabs>
          <w:tab w:val="left" w:pos="567"/>
          <w:tab w:val="left" w:pos="1134"/>
          <w:tab w:val="left" w:pos="1701"/>
          <w:tab w:val="left" w:pos="2268"/>
        </w:tabs>
        <w:jc w:val="both"/>
        <w:rPr>
          <w:sz w:val="22"/>
          <w:szCs w:val="22"/>
          <w:rtl/>
        </w:rPr>
      </w:pPr>
    </w:p>
    <w:p w:rsidR="000F117D" w:rsidRDefault="000F117D" w:rsidP="000F117D">
      <w:pPr>
        <w:pStyle w:val="af9"/>
        <w:tabs>
          <w:tab w:val="left" w:pos="567"/>
          <w:tab w:val="left" w:pos="1134"/>
          <w:tab w:val="left" w:pos="1701"/>
          <w:tab w:val="left" w:pos="2268"/>
        </w:tabs>
        <w:jc w:val="both"/>
        <w:rPr>
          <w:sz w:val="22"/>
          <w:szCs w:val="22"/>
          <w:rtl/>
        </w:rPr>
      </w:pPr>
    </w:p>
    <w:p w:rsidR="000F117D" w:rsidRDefault="000F117D" w:rsidP="000F117D">
      <w:pPr>
        <w:pStyle w:val="af9"/>
        <w:tabs>
          <w:tab w:val="left" w:pos="567"/>
          <w:tab w:val="left" w:pos="1134"/>
          <w:tab w:val="left" w:pos="1701"/>
          <w:tab w:val="left" w:pos="2268"/>
        </w:tabs>
        <w:jc w:val="both"/>
        <w:rPr>
          <w:sz w:val="22"/>
          <w:szCs w:val="22"/>
          <w:rtl/>
        </w:rPr>
      </w:pPr>
    </w:p>
    <w:p w:rsidR="000F117D" w:rsidRPr="00CC60E8" w:rsidRDefault="000F117D" w:rsidP="000F117D">
      <w:pPr>
        <w:pStyle w:val="af9"/>
        <w:tabs>
          <w:tab w:val="left" w:pos="567"/>
          <w:tab w:val="left" w:pos="1134"/>
          <w:tab w:val="left" w:pos="1701"/>
          <w:tab w:val="left" w:pos="2268"/>
        </w:tabs>
        <w:jc w:val="both"/>
        <w:rPr>
          <w:sz w:val="22"/>
          <w:szCs w:val="22"/>
          <w:rtl/>
        </w:rPr>
      </w:pPr>
    </w:p>
    <w:p w:rsidR="000F117D" w:rsidRPr="000315B4" w:rsidRDefault="000F117D" w:rsidP="000F117D">
      <w:pPr>
        <w:rPr>
          <w:b/>
          <w:bCs/>
          <w:sz w:val="22"/>
          <w:szCs w:val="22"/>
          <w:rtl/>
        </w:rPr>
      </w:pPr>
      <w:r w:rsidRPr="000315B4">
        <w:rPr>
          <w:rFonts w:hint="cs"/>
          <w:b/>
          <w:bCs/>
          <w:sz w:val="22"/>
          <w:szCs w:val="22"/>
          <w:rtl/>
        </w:rPr>
        <w:t>נספח 4 - תיקוני מס במסגרת חוק ההתייעלות הכלכלית לשנות התקציב 2015 ו-2016</w:t>
      </w:r>
    </w:p>
    <w:p w:rsidR="000F117D" w:rsidRDefault="000F117D" w:rsidP="000F117D">
      <w:pPr>
        <w:pStyle w:val="af9"/>
        <w:tabs>
          <w:tab w:val="left" w:pos="567"/>
          <w:tab w:val="left" w:pos="1134"/>
          <w:tab w:val="left" w:pos="1701"/>
          <w:tab w:val="left" w:pos="2268"/>
        </w:tabs>
        <w:jc w:val="both"/>
        <w:rPr>
          <w:sz w:val="22"/>
          <w:szCs w:val="22"/>
          <w:rtl/>
        </w:rPr>
      </w:pPr>
    </w:p>
    <w:p w:rsidR="000F117D" w:rsidRPr="00CC60E8" w:rsidRDefault="000F117D" w:rsidP="003606CD">
      <w:pPr>
        <w:pStyle w:val="af9"/>
        <w:numPr>
          <w:ilvl w:val="0"/>
          <w:numId w:val="54"/>
        </w:numPr>
        <w:tabs>
          <w:tab w:val="left" w:pos="1134"/>
          <w:tab w:val="left" w:pos="1701"/>
          <w:tab w:val="left" w:pos="2268"/>
        </w:tabs>
        <w:ind w:left="1144" w:hanging="345"/>
        <w:jc w:val="both"/>
        <w:rPr>
          <w:sz w:val="22"/>
          <w:szCs w:val="22"/>
        </w:rPr>
      </w:pPr>
      <w:r w:rsidRPr="00CC60E8">
        <w:rPr>
          <w:sz w:val="22"/>
          <w:szCs w:val="22"/>
          <w:rtl/>
        </w:rPr>
        <w:t xml:space="preserve">צמצום הטבת המס להפקדות לפנסיה למי שהכנסתו עולה על פי שתיים וחצי מההכנסה הממוצעת במשק </w:t>
      </w:r>
      <w:r>
        <w:rPr>
          <w:rFonts w:hint="cs"/>
          <w:sz w:val="22"/>
          <w:szCs w:val="22"/>
          <w:rtl/>
        </w:rPr>
        <w:br/>
      </w:r>
      <w:r w:rsidRPr="00CC60E8">
        <w:rPr>
          <w:sz w:val="22"/>
          <w:szCs w:val="22"/>
          <w:rtl/>
        </w:rPr>
        <w:t>(כ-24,000 ש"ח לחודש</w:t>
      </w:r>
      <w:r w:rsidRPr="00CC60E8">
        <w:rPr>
          <w:rFonts w:hint="cs"/>
          <w:sz w:val="22"/>
          <w:szCs w:val="22"/>
          <w:rtl/>
        </w:rPr>
        <w:t>).</w:t>
      </w:r>
    </w:p>
    <w:p w:rsidR="000F117D" w:rsidRPr="00CC60E8" w:rsidRDefault="000F117D" w:rsidP="003606CD">
      <w:pPr>
        <w:pStyle w:val="af9"/>
        <w:numPr>
          <w:ilvl w:val="0"/>
          <w:numId w:val="55"/>
        </w:numPr>
        <w:tabs>
          <w:tab w:val="left" w:pos="567"/>
          <w:tab w:val="left" w:pos="1701"/>
          <w:tab w:val="left" w:pos="2268"/>
        </w:tabs>
        <w:ind w:left="1428" w:hanging="284"/>
        <w:jc w:val="both"/>
        <w:rPr>
          <w:sz w:val="22"/>
          <w:szCs w:val="22"/>
        </w:rPr>
      </w:pPr>
      <w:r w:rsidRPr="00CC60E8">
        <w:rPr>
          <w:sz w:val="22"/>
          <w:szCs w:val="22"/>
          <w:rtl/>
        </w:rPr>
        <w:t xml:space="preserve">תקרת הטבת ניכוי מהכנסה בעד הפקדה לביטוח פנסיוני תופחת מארבע פעמים השכר הממוצע במשק (כיום כ-38,400 </w:t>
      </w:r>
      <w:r w:rsidRPr="00CC60E8">
        <w:rPr>
          <w:rFonts w:hint="cs"/>
          <w:sz w:val="22"/>
          <w:szCs w:val="22"/>
          <w:rtl/>
        </w:rPr>
        <w:t>ש"ח</w:t>
      </w:r>
      <w:r w:rsidRPr="00CC60E8">
        <w:rPr>
          <w:sz w:val="22"/>
          <w:szCs w:val="22"/>
          <w:rtl/>
        </w:rPr>
        <w:t xml:space="preserve"> לחודש) לשתי פעמים וחצי השכר הממוצע במשק </w:t>
      </w:r>
      <w:r w:rsidRPr="00CC60E8">
        <w:rPr>
          <w:rFonts w:hint="cs"/>
          <w:sz w:val="22"/>
          <w:szCs w:val="22"/>
          <w:rtl/>
        </w:rPr>
        <w:t>(</w:t>
      </w:r>
      <w:r w:rsidRPr="00CC60E8">
        <w:rPr>
          <w:sz w:val="22"/>
          <w:szCs w:val="22"/>
          <w:rtl/>
        </w:rPr>
        <w:t>כ</w:t>
      </w:r>
      <w:r w:rsidRPr="00CC60E8">
        <w:rPr>
          <w:rFonts w:hint="cs"/>
          <w:sz w:val="22"/>
          <w:szCs w:val="22"/>
          <w:rtl/>
        </w:rPr>
        <w:t>-</w:t>
      </w:r>
      <w:r w:rsidRPr="00CC60E8">
        <w:rPr>
          <w:sz w:val="22"/>
          <w:szCs w:val="22"/>
          <w:rtl/>
        </w:rPr>
        <w:t xml:space="preserve">24,000 </w:t>
      </w:r>
      <w:r w:rsidRPr="00CC60E8">
        <w:rPr>
          <w:rFonts w:hint="cs"/>
          <w:sz w:val="22"/>
          <w:szCs w:val="22"/>
          <w:rtl/>
        </w:rPr>
        <w:t>ש"ח</w:t>
      </w:r>
      <w:r w:rsidRPr="00CC60E8">
        <w:rPr>
          <w:sz w:val="22"/>
          <w:szCs w:val="22"/>
          <w:rtl/>
        </w:rPr>
        <w:t xml:space="preserve"> לחודש). לפיכך על הפרשות מעסיק מעבר לתקרה הנ"ל, ישולם מס על ידי המועסק</w:t>
      </w:r>
      <w:r w:rsidRPr="00CC60E8">
        <w:rPr>
          <w:rFonts w:hint="cs"/>
          <w:sz w:val="22"/>
          <w:szCs w:val="22"/>
          <w:rtl/>
        </w:rPr>
        <w:t>.</w:t>
      </w:r>
    </w:p>
    <w:p w:rsidR="000F117D" w:rsidRPr="00CC60E8" w:rsidRDefault="000F117D" w:rsidP="000F117D">
      <w:pPr>
        <w:tabs>
          <w:tab w:val="left" w:pos="567"/>
          <w:tab w:val="left" w:pos="1701"/>
          <w:tab w:val="left" w:pos="2268"/>
        </w:tabs>
        <w:bidi w:val="0"/>
        <w:spacing w:line="80" w:lineRule="exact"/>
        <w:ind w:left="1286" w:hanging="142"/>
        <w:rPr>
          <w:sz w:val="22"/>
          <w:szCs w:val="22"/>
        </w:rPr>
      </w:pPr>
    </w:p>
    <w:p w:rsidR="000F117D" w:rsidRPr="00CC60E8" w:rsidRDefault="000F117D" w:rsidP="003606CD">
      <w:pPr>
        <w:pStyle w:val="af9"/>
        <w:numPr>
          <w:ilvl w:val="0"/>
          <w:numId w:val="55"/>
        </w:numPr>
        <w:tabs>
          <w:tab w:val="left" w:pos="567"/>
          <w:tab w:val="left" w:pos="1701"/>
          <w:tab w:val="left" w:pos="2268"/>
        </w:tabs>
        <w:ind w:left="1428" w:hanging="284"/>
        <w:jc w:val="both"/>
        <w:rPr>
          <w:sz w:val="22"/>
          <w:szCs w:val="22"/>
        </w:rPr>
      </w:pPr>
      <w:r w:rsidRPr="00CC60E8">
        <w:rPr>
          <w:sz w:val="22"/>
          <w:szCs w:val="22"/>
          <w:rtl/>
        </w:rPr>
        <w:t>תיקון סעיף 47 לפקודת מס הכנסה, כך שגם במקרה שבו רק חלק מהשכר של עובד מבוטח, ההגבלה של הניכוי לשתי פעמים וחצי השכר הממוצע במשק (במקום ארבע פעמים) תחול גם על החלק שאינו מבוטח</w:t>
      </w:r>
      <w:r w:rsidRPr="00CC60E8">
        <w:rPr>
          <w:rFonts w:hint="cs"/>
          <w:sz w:val="22"/>
          <w:szCs w:val="22"/>
          <w:rtl/>
        </w:rPr>
        <w:t>.</w:t>
      </w:r>
    </w:p>
    <w:p w:rsidR="000F117D" w:rsidRPr="00CC60E8" w:rsidRDefault="000F117D" w:rsidP="000F117D">
      <w:pPr>
        <w:pStyle w:val="af9"/>
        <w:bidi w:val="0"/>
        <w:spacing w:line="80" w:lineRule="exact"/>
        <w:ind w:left="1286" w:hanging="142"/>
        <w:rPr>
          <w:sz w:val="22"/>
          <w:szCs w:val="22"/>
        </w:rPr>
      </w:pPr>
    </w:p>
    <w:p w:rsidR="000F117D" w:rsidRPr="00CC60E8" w:rsidRDefault="000F117D" w:rsidP="003606CD">
      <w:pPr>
        <w:pStyle w:val="af9"/>
        <w:numPr>
          <w:ilvl w:val="0"/>
          <w:numId w:val="55"/>
        </w:numPr>
        <w:tabs>
          <w:tab w:val="left" w:pos="567"/>
          <w:tab w:val="left" w:pos="1701"/>
          <w:tab w:val="left" w:pos="2268"/>
        </w:tabs>
        <w:ind w:left="1428" w:hanging="284"/>
        <w:jc w:val="both"/>
        <w:rPr>
          <w:sz w:val="22"/>
          <w:szCs w:val="22"/>
        </w:rPr>
      </w:pPr>
      <w:r w:rsidRPr="00CC60E8">
        <w:rPr>
          <w:sz w:val="22"/>
          <w:szCs w:val="22"/>
          <w:rtl/>
        </w:rPr>
        <w:t>תקרת הטבת הניכוי מהכנסה בשל הוצאה לרכישת ביטוח מועדף מפני אבדן כושר עבודה תעמוד על השכר הממוצע במשק בשנת המס מחולק ב- 4.8 במקום ב</w:t>
      </w:r>
      <w:r w:rsidRPr="00CC60E8">
        <w:rPr>
          <w:rFonts w:hint="cs"/>
          <w:sz w:val="22"/>
          <w:szCs w:val="22"/>
          <w:rtl/>
        </w:rPr>
        <w:t>-3.</w:t>
      </w:r>
    </w:p>
    <w:p w:rsidR="000F117D" w:rsidRPr="00CC60E8" w:rsidRDefault="000F117D" w:rsidP="000F117D">
      <w:pPr>
        <w:pStyle w:val="af9"/>
        <w:bidi w:val="0"/>
        <w:spacing w:line="80" w:lineRule="exact"/>
        <w:ind w:left="1286" w:hanging="142"/>
        <w:rPr>
          <w:sz w:val="22"/>
          <w:szCs w:val="22"/>
          <w:rtl/>
        </w:rPr>
      </w:pPr>
    </w:p>
    <w:p w:rsidR="000F117D" w:rsidRPr="00CC60E8" w:rsidRDefault="000F117D" w:rsidP="003606CD">
      <w:pPr>
        <w:pStyle w:val="af9"/>
        <w:numPr>
          <w:ilvl w:val="0"/>
          <w:numId w:val="55"/>
        </w:numPr>
        <w:tabs>
          <w:tab w:val="left" w:pos="567"/>
          <w:tab w:val="left" w:pos="1002"/>
          <w:tab w:val="left" w:pos="1428"/>
          <w:tab w:val="left" w:pos="2268"/>
        </w:tabs>
        <w:ind w:left="1286" w:hanging="142"/>
        <w:jc w:val="both"/>
        <w:rPr>
          <w:sz w:val="22"/>
          <w:szCs w:val="22"/>
        </w:rPr>
      </w:pPr>
      <w:r w:rsidRPr="00CC60E8">
        <w:rPr>
          <w:sz w:val="22"/>
          <w:szCs w:val="22"/>
          <w:rtl/>
        </w:rPr>
        <w:t>תחילתם של התיקונים המפורטים לעיל ביום 1 בינואר 2016</w:t>
      </w:r>
      <w:r w:rsidRPr="00CC60E8">
        <w:rPr>
          <w:rFonts w:hint="cs"/>
          <w:sz w:val="22"/>
          <w:szCs w:val="22"/>
          <w:rtl/>
        </w:rPr>
        <w:t>.</w:t>
      </w:r>
    </w:p>
    <w:p w:rsidR="000F117D" w:rsidRPr="00CC60E8" w:rsidRDefault="000F117D" w:rsidP="000F117D">
      <w:pPr>
        <w:pStyle w:val="af9"/>
        <w:rPr>
          <w:sz w:val="22"/>
          <w:szCs w:val="22"/>
        </w:rPr>
      </w:pPr>
    </w:p>
    <w:p w:rsidR="000F117D" w:rsidRPr="00CC60E8" w:rsidRDefault="000F117D" w:rsidP="005270BC">
      <w:pPr>
        <w:pStyle w:val="af9"/>
        <w:numPr>
          <w:ilvl w:val="0"/>
          <w:numId w:val="54"/>
        </w:numPr>
        <w:tabs>
          <w:tab w:val="left" w:pos="1134"/>
          <w:tab w:val="left" w:pos="1701"/>
          <w:tab w:val="left" w:pos="2268"/>
        </w:tabs>
        <w:ind w:left="1144" w:hanging="345"/>
        <w:jc w:val="both"/>
        <w:rPr>
          <w:sz w:val="22"/>
          <w:szCs w:val="22"/>
        </w:rPr>
      </w:pPr>
      <w:r w:rsidRPr="00154360">
        <w:rPr>
          <w:b/>
          <w:bCs/>
          <w:sz w:val="22"/>
          <w:szCs w:val="22"/>
          <w:rtl/>
        </w:rPr>
        <w:t xml:space="preserve">נקודות זיכוי בגין ילדים </w:t>
      </w:r>
      <w:r w:rsidR="005270BC">
        <w:rPr>
          <w:rFonts w:hint="cs"/>
          <w:b/>
          <w:bCs/>
          <w:sz w:val="22"/>
          <w:szCs w:val="22"/>
          <w:rtl/>
        </w:rPr>
        <w:t>למי</w:t>
      </w:r>
      <w:r w:rsidRPr="00154360">
        <w:rPr>
          <w:b/>
          <w:bCs/>
          <w:sz w:val="22"/>
          <w:szCs w:val="22"/>
          <w:rtl/>
        </w:rPr>
        <w:t xml:space="preserve"> שנישא לאלמן או לאלמנה </w:t>
      </w:r>
      <w:r w:rsidRPr="00154360">
        <w:rPr>
          <w:rFonts w:hint="cs"/>
          <w:b/>
          <w:bCs/>
          <w:sz w:val="22"/>
          <w:szCs w:val="22"/>
          <w:rtl/>
        </w:rPr>
        <w:t>-</w:t>
      </w:r>
      <w:r w:rsidRPr="00CC60E8">
        <w:rPr>
          <w:sz w:val="22"/>
          <w:szCs w:val="22"/>
          <w:rtl/>
        </w:rPr>
        <w:t xml:space="preserve"> נוספה הוראה ביחס לחישוב הנפרד</w:t>
      </w:r>
      <w:r w:rsidR="005270BC">
        <w:rPr>
          <w:rFonts w:hint="cs"/>
          <w:sz w:val="22"/>
          <w:szCs w:val="22"/>
          <w:rtl/>
        </w:rPr>
        <w:t>,</w:t>
      </w:r>
      <w:r w:rsidRPr="00CC60E8">
        <w:rPr>
          <w:sz w:val="22"/>
          <w:szCs w:val="22"/>
        </w:rPr>
        <w:t xml:space="preserve"> </w:t>
      </w:r>
      <w:r w:rsidRPr="00CC60E8">
        <w:rPr>
          <w:sz w:val="22"/>
          <w:szCs w:val="22"/>
          <w:rtl/>
        </w:rPr>
        <w:t xml:space="preserve">לפיה בחישוב המס של אישה שנישאה לאלמן יובאו בחשבון נקודות זיכוי בעד כל אחד מילדיו כאמור בסעיף </w:t>
      </w:r>
      <w:r w:rsidRPr="00CC60E8">
        <w:rPr>
          <w:rFonts w:hint="cs"/>
          <w:sz w:val="22"/>
          <w:szCs w:val="22"/>
          <w:rtl/>
        </w:rPr>
        <w:t>66(ג)(4)</w:t>
      </w:r>
      <w:r w:rsidRPr="00CC60E8">
        <w:rPr>
          <w:sz w:val="22"/>
          <w:szCs w:val="22"/>
          <w:rtl/>
        </w:rPr>
        <w:t xml:space="preserve"> לפקודת מס הכנסה. כמו כן, בחישוב המס של גבר שנישא לאלמנה יובאו בחשבון נקודות זיכוי בעד כל אחד מילדיה שהם פעוטות כאמור בסעיף </w:t>
      </w:r>
      <w:r w:rsidRPr="00CC60E8">
        <w:rPr>
          <w:rFonts w:hint="cs"/>
          <w:sz w:val="22"/>
          <w:szCs w:val="22"/>
          <w:rtl/>
        </w:rPr>
        <w:t>66(ג)(5)</w:t>
      </w:r>
      <w:r w:rsidRPr="00CC60E8">
        <w:rPr>
          <w:sz w:val="22"/>
          <w:szCs w:val="22"/>
          <w:rtl/>
        </w:rPr>
        <w:t xml:space="preserve"> לפקודת מס הכנסה</w:t>
      </w:r>
      <w:r w:rsidRPr="00CC60E8">
        <w:rPr>
          <w:rFonts w:hint="cs"/>
          <w:sz w:val="22"/>
          <w:szCs w:val="22"/>
          <w:rtl/>
        </w:rPr>
        <w:t>.</w:t>
      </w:r>
    </w:p>
    <w:p w:rsidR="000F117D" w:rsidRPr="00CC60E8" w:rsidRDefault="000F117D" w:rsidP="000F117D">
      <w:pPr>
        <w:pStyle w:val="af9"/>
        <w:tabs>
          <w:tab w:val="left" w:pos="567"/>
          <w:tab w:val="left" w:pos="1134"/>
          <w:tab w:val="left" w:pos="1701"/>
          <w:tab w:val="left" w:pos="2268"/>
        </w:tabs>
        <w:jc w:val="both"/>
        <w:rPr>
          <w:sz w:val="22"/>
          <w:szCs w:val="22"/>
        </w:rPr>
      </w:pPr>
    </w:p>
    <w:p w:rsidR="000F117D" w:rsidRPr="00CC60E8" w:rsidRDefault="000F117D" w:rsidP="003F5F96">
      <w:pPr>
        <w:pStyle w:val="af9"/>
        <w:numPr>
          <w:ilvl w:val="0"/>
          <w:numId w:val="54"/>
        </w:numPr>
        <w:tabs>
          <w:tab w:val="left" w:pos="1701"/>
          <w:tab w:val="left" w:pos="2268"/>
        </w:tabs>
        <w:ind w:left="1144" w:hanging="359"/>
        <w:jc w:val="both"/>
        <w:rPr>
          <w:sz w:val="22"/>
          <w:szCs w:val="22"/>
        </w:rPr>
      </w:pPr>
      <w:r w:rsidRPr="00CC60E8">
        <w:rPr>
          <w:b/>
          <w:bCs/>
          <w:sz w:val="22"/>
          <w:szCs w:val="22"/>
          <w:rtl/>
        </w:rPr>
        <w:t>הוראת השעה המצמצמת את נקודות זיכוי לאקדמאיים הוארכה עד ליום 31 בדצמבר 2018</w:t>
      </w:r>
      <w:r w:rsidRPr="00CC60E8">
        <w:rPr>
          <w:sz w:val="22"/>
          <w:szCs w:val="22"/>
        </w:rPr>
        <w:t xml:space="preserve"> </w:t>
      </w:r>
      <w:r w:rsidRPr="00CC60E8">
        <w:rPr>
          <w:rFonts w:hint="cs"/>
          <w:b/>
          <w:bCs/>
          <w:sz w:val="22"/>
          <w:szCs w:val="22"/>
          <w:rtl/>
        </w:rPr>
        <w:t>-</w:t>
      </w:r>
      <w:r>
        <w:rPr>
          <w:rFonts w:hint="cs"/>
          <w:sz w:val="22"/>
          <w:szCs w:val="22"/>
          <w:rtl/>
        </w:rPr>
        <w:t xml:space="preserve"> </w:t>
      </w:r>
      <w:r w:rsidRPr="00CC60E8">
        <w:rPr>
          <w:sz w:val="22"/>
          <w:szCs w:val="22"/>
          <w:rtl/>
        </w:rPr>
        <w:t xml:space="preserve">סעיף </w:t>
      </w:r>
      <w:r w:rsidR="00B27869">
        <w:rPr>
          <w:rFonts w:hint="cs"/>
          <w:sz w:val="22"/>
          <w:szCs w:val="22"/>
          <w:rtl/>
        </w:rPr>
        <w:t>40ג</w:t>
      </w:r>
      <w:r w:rsidRPr="00CC60E8">
        <w:rPr>
          <w:sz w:val="22"/>
          <w:szCs w:val="22"/>
          <w:rtl/>
        </w:rPr>
        <w:t xml:space="preserve"> לפקודה מעניק נקודת זיכוי אחת בחישוב המס למי שזכאי לקבל תואר אקדמי ראשון ומחצית נקודת זיכוי למי שזכאי לתואר אקדמי</w:t>
      </w:r>
      <w:r w:rsidRPr="00CC60E8">
        <w:rPr>
          <w:rFonts w:hint="cs"/>
          <w:sz w:val="22"/>
          <w:szCs w:val="22"/>
          <w:rtl/>
        </w:rPr>
        <w:t>.</w:t>
      </w:r>
      <w:r w:rsidRPr="00CC60E8">
        <w:rPr>
          <w:sz w:val="22"/>
          <w:szCs w:val="22"/>
          <w:rtl/>
        </w:rPr>
        <w:t xml:space="preserve"> שני נקודות הז</w:t>
      </w:r>
      <w:r w:rsidR="00B27869">
        <w:rPr>
          <w:sz w:val="22"/>
          <w:szCs w:val="22"/>
          <w:rtl/>
        </w:rPr>
        <w:t>יכוי הנ"ל יינתנו למשך מספר שנות</w:t>
      </w:r>
      <w:r w:rsidRPr="00CC60E8">
        <w:rPr>
          <w:sz w:val="22"/>
          <w:szCs w:val="22"/>
          <w:rtl/>
        </w:rPr>
        <w:t xml:space="preserve"> מס שהן כמספר שנות לימודיו האקדמיות, ובלבד שנקודות הזיכוי לא יינתנו </w:t>
      </w:r>
      <w:r w:rsidRPr="00CC60E8">
        <w:rPr>
          <w:rFonts w:hint="cs"/>
          <w:sz w:val="22"/>
          <w:szCs w:val="22"/>
          <w:rtl/>
        </w:rPr>
        <w:t>יותר</w:t>
      </w:r>
      <w:r w:rsidRPr="00CC60E8">
        <w:rPr>
          <w:sz w:val="22"/>
          <w:szCs w:val="22"/>
          <w:rtl/>
        </w:rPr>
        <w:t xml:space="preserve"> משלוש שנות מס בגין תואר ראשון ובשתי שנות מס עבור תואר</w:t>
      </w:r>
      <w:r w:rsidRPr="00CC60E8">
        <w:rPr>
          <w:rFonts w:hint="cs"/>
          <w:sz w:val="22"/>
          <w:szCs w:val="22"/>
          <w:rtl/>
        </w:rPr>
        <w:t>.</w:t>
      </w:r>
      <w:r w:rsidRPr="00CC60E8">
        <w:rPr>
          <w:sz w:val="22"/>
          <w:szCs w:val="22"/>
          <w:rtl/>
        </w:rPr>
        <w:t xml:space="preserve"> ש</w:t>
      </w:r>
      <w:r w:rsidR="00B27869">
        <w:rPr>
          <w:rFonts w:hint="cs"/>
          <w:sz w:val="22"/>
          <w:szCs w:val="22"/>
          <w:rtl/>
        </w:rPr>
        <w:t>ת</w:t>
      </w:r>
      <w:r w:rsidRPr="00CC60E8">
        <w:rPr>
          <w:sz w:val="22"/>
          <w:szCs w:val="22"/>
          <w:rtl/>
        </w:rPr>
        <w:t>י נקודות הזיכוי מובאות בחשבון החל בשנת המס שלאחר שנת המס שבה הסתיימו לימודי התואר</w:t>
      </w:r>
      <w:r w:rsidRPr="00CC60E8">
        <w:rPr>
          <w:rFonts w:hint="cs"/>
          <w:sz w:val="22"/>
          <w:szCs w:val="22"/>
          <w:rtl/>
        </w:rPr>
        <w:t xml:space="preserve"> (</w:t>
      </w:r>
      <w:r w:rsidRPr="00CC60E8">
        <w:rPr>
          <w:sz w:val="22"/>
          <w:szCs w:val="22"/>
          <w:rtl/>
        </w:rPr>
        <w:t>פרט למי שנדרשת</w:t>
      </w:r>
      <w:r w:rsidRPr="00CC60E8">
        <w:rPr>
          <w:sz w:val="22"/>
          <w:szCs w:val="22"/>
        </w:rPr>
        <w:t xml:space="preserve"> </w:t>
      </w:r>
      <w:r w:rsidRPr="00CC60E8">
        <w:rPr>
          <w:sz w:val="22"/>
          <w:szCs w:val="22"/>
          <w:rtl/>
        </w:rPr>
        <w:t xml:space="preserve">התמחות בתחום עיסוקו והשלמתו היא תנאי להתמחות, שיכול לבחור שתחילת הזכאות תחל רק בשנה שלאחר סיום ההתמחות). באופן דומה בוגרי תואר אקדמי שלישי ברפואה או רפואת שיניים זכאים לנקודת זיכוי אחת במשך שלוש שנות מס ולחצי נקודת זיכוי במשך שתי שנות מס. לפי סעיף </w:t>
      </w:r>
      <w:r w:rsidRPr="00CC60E8">
        <w:rPr>
          <w:rFonts w:hint="cs"/>
          <w:sz w:val="22"/>
          <w:szCs w:val="22"/>
          <w:rtl/>
        </w:rPr>
        <w:t xml:space="preserve">40ד </w:t>
      </w:r>
      <w:r w:rsidRPr="00CC60E8">
        <w:rPr>
          <w:sz w:val="22"/>
          <w:szCs w:val="22"/>
          <w:rtl/>
        </w:rPr>
        <w:t>לפקודה תינתן הטבת מס ליחיד שסיים לימודי מקצוע בדמות מחצית נקודת זיכוי במס, כמספר שנות לימודיו</w:t>
      </w:r>
      <w:r w:rsidRPr="00CC60E8">
        <w:rPr>
          <w:rFonts w:hint="cs"/>
          <w:sz w:val="22"/>
          <w:szCs w:val="22"/>
          <w:rtl/>
        </w:rPr>
        <w:t>,</w:t>
      </w:r>
      <w:r w:rsidRPr="00CC60E8">
        <w:rPr>
          <w:sz w:val="22"/>
          <w:szCs w:val="22"/>
          <w:rtl/>
        </w:rPr>
        <w:t xml:space="preserve"> לא אך</w:t>
      </w:r>
      <w:r w:rsidRPr="00CC60E8">
        <w:rPr>
          <w:rFonts w:hint="cs"/>
          <w:sz w:val="22"/>
          <w:szCs w:val="22"/>
          <w:rtl/>
        </w:rPr>
        <w:t xml:space="preserve"> יותר</w:t>
      </w:r>
      <w:r w:rsidRPr="00CC60E8">
        <w:rPr>
          <w:sz w:val="22"/>
          <w:szCs w:val="22"/>
          <w:rtl/>
        </w:rPr>
        <w:t>, משלוש שנות</w:t>
      </w:r>
      <w:r w:rsidRPr="00CC60E8">
        <w:rPr>
          <w:rFonts w:hint="cs"/>
          <w:sz w:val="22"/>
          <w:szCs w:val="22"/>
          <w:rtl/>
        </w:rPr>
        <w:t xml:space="preserve"> מס.</w:t>
      </w:r>
    </w:p>
    <w:p w:rsidR="000F117D" w:rsidRPr="00CC60E8" w:rsidRDefault="000F117D" w:rsidP="000F117D">
      <w:pPr>
        <w:pStyle w:val="af9"/>
        <w:bidi w:val="0"/>
        <w:spacing w:line="80" w:lineRule="exact"/>
        <w:ind w:left="1144" w:hanging="359"/>
        <w:rPr>
          <w:sz w:val="22"/>
          <w:szCs w:val="22"/>
          <w:rtl/>
        </w:rPr>
      </w:pPr>
    </w:p>
    <w:p w:rsidR="000F117D" w:rsidRPr="00CC60E8" w:rsidRDefault="000F117D" w:rsidP="00B27869">
      <w:pPr>
        <w:pStyle w:val="af9"/>
        <w:tabs>
          <w:tab w:val="left" w:pos="567"/>
          <w:tab w:val="left" w:pos="1701"/>
          <w:tab w:val="left" w:pos="2268"/>
        </w:tabs>
        <w:ind w:left="1144" w:hanging="359"/>
        <w:jc w:val="both"/>
        <w:rPr>
          <w:sz w:val="22"/>
          <w:szCs w:val="22"/>
          <w:rtl/>
        </w:rPr>
      </w:pPr>
      <w:r>
        <w:rPr>
          <w:rFonts w:hint="cs"/>
          <w:sz w:val="22"/>
          <w:szCs w:val="22"/>
          <w:rtl/>
        </w:rPr>
        <w:tab/>
      </w:r>
      <w:r w:rsidRPr="00CC60E8">
        <w:rPr>
          <w:sz w:val="22"/>
          <w:szCs w:val="22"/>
          <w:rtl/>
        </w:rPr>
        <w:t xml:space="preserve">בחוק לשינוי סדרי עדיפויות לאומיים לשנים 2013 </w:t>
      </w:r>
      <w:r w:rsidRPr="00CC60E8">
        <w:rPr>
          <w:rFonts w:hint="cs"/>
          <w:sz w:val="22"/>
          <w:szCs w:val="22"/>
          <w:rtl/>
        </w:rPr>
        <w:t>ו-</w:t>
      </w:r>
      <w:r w:rsidRPr="00CC60E8">
        <w:rPr>
          <w:sz w:val="22"/>
          <w:szCs w:val="22"/>
          <w:rtl/>
        </w:rPr>
        <w:t xml:space="preserve">2014 נקבעה הוראת שעה לפיה, מי שסיים לימודים כאמור בסעיפים </w:t>
      </w:r>
      <w:r w:rsidR="00B27869">
        <w:rPr>
          <w:rFonts w:hint="cs"/>
          <w:sz w:val="22"/>
          <w:szCs w:val="22"/>
          <w:rtl/>
        </w:rPr>
        <w:t>40ד</w:t>
      </w:r>
      <w:r w:rsidRPr="00CC60E8">
        <w:rPr>
          <w:sz w:val="22"/>
          <w:szCs w:val="22"/>
          <w:rtl/>
        </w:rPr>
        <w:t xml:space="preserve"> או</w:t>
      </w:r>
      <w:r w:rsidR="00B27869">
        <w:rPr>
          <w:rFonts w:hint="cs"/>
          <w:sz w:val="22"/>
          <w:szCs w:val="22"/>
          <w:rtl/>
        </w:rPr>
        <w:t xml:space="preserve"> 40ג</w:t>
      </w:r>
      <w:r w:rsidRPr="00CC60E8">
        <w:rPr>
          <w:sz w:val="22"/>
          <w:szCs w:val="22"/>
          <w:rtl/>
        </w:rPr>
        <w:t xml:space="preserve"> לפקודה, בתקופה שמיום 1 בינואר</w:t>
      </w:r>
      <w:r w:rsidRPr="00CC60E8">
        <w:rPr>
          <w:rFonts w:hint="cs"/>
          <w:sz w:val="22"/>
          <w:szCs w:val="22"/>
          <w:rtl/>
        </w:rPr>
        <w:t xml:space="preserve"> 2014</w:t>
      </w:r>
      <w:r w:rsidRPr="00CC60E8">
        <w:rPr>
          <w:sz w:val="22"/>
          <w:szCs w:val="22"/>
          <w:rtl/>
        </w:rPr>
        <w:t xml:space="preserve"> ועד</w:t>
      </w:r>
      <w:r w:rsidRPr="00CC60E8">
        <w:rPr>
          <w:rFonts w:hint="cs"/>
          <w:sz w:val="22"/>
          <w:szCs w:val="22"/>
          <w:rtl/>
        </w:rPr>
        <w:t xml:space="preserve"> 31</w:t>
      </w:r>
      <w:r w:rsidRPr="00CC60E8">
        <w:rPr>
          <w:sz w:val="22"/>
          <w:szCs w:val="22"/>
          <w:rtl/>
        </w:rPr>
        <w:t xml:space="preserve"> בדצמבר </w:t>
      </w:r>
      <w:r w:rsidRPr="00CC60E8">
        <w:rPr>
          <w:rFonts w:hint="cs"/>
          <w:sz w:val="22"/>
          <w:szCs w:val="22"/>
          <w:rtl/>
        </w:rPr>
        <w:t>2015,</w:t>
      </w:r>
      <w:r w:rsidRPr="00CC60E8">
        <w:rPr>
          <w:sz w:val="22"/>
          <w:szCs w:val="22"/>
        </w:rPr>
        <w:t xml:space="preserve"> </w:t>
      </w:r>
      <w:r w:rsidRPr="00CC60E8">
        <w:rPr>
          <w:sz w:val="22"/>
          <w:szCs w:val="22"/>
          <w:rtl/>
        </w:rPr>
        <w:t xml:space="preserve">יהיה </w:t>
      </w:r>
      <w:r w:rsidRPr="00CC60E8">
        <w:rPr>
          <w:b/>
          <w:bCs/>
          <w:sz w:val="22"/>
          <w:szCs w:val="22"/>
          <w:rtl/>
        </w:rPr>
        <w:t>זכאי לקבל את נקודת הזיכוי או מחצית נקודת הזיכוי במשך שנת מס אחת בלבד</w:t>
      </w:r>
      <w:r w:rsidRPr="00CC60E8">
        <w:rPr>
          <w:rFonts w:hint="cs"/>
          <w:b/>
          <w:bCs/>
          <w:sz w:val="22"/>
          <w:szCs w:val="22"/>
          <w:rtl/>
        </w:rPr>
        <w:t xml:space="preserve">. </w:t>
      </w:r>
      <w:r w:rsidRPr="00CC60E8">
        <w:rPr>
          <w:sz w:val="22"/>
          <w:szCs w:val="22"/>
          <w:rtl/>
        </w:rPr>
        <w:t>היחיד יוכל לבחור אם הוא רוצה לקבל את נקודות הזיכוי בשנת המס שלאחר שנת המס בה סיים את לימודיו או בשנת המס שלאחריה</w:t>
      </w:r>
      <w:r w:rsidRPr="00CC60E8">
        <w:rPr>
          <w:rFonts w:hint="cs"/>
          <w:sz w:val="22"/>
          <w:szCs w:val="22"/>
          <w:rtl/>
        </w:rPr>
        <w:t>.</w:t>
      </w:r>
    </w:p>
    <w:p w:rsidR="000F117D" w:rsidRPr="00CC60E8" w:rsidRDefault="000F117D" w:rsidP="005270BC">
      <w:pPr>
        <w:pStyle w:val="af9"/>
        <w:tabs>
          <w:tab w:val="left" w:pos="567"/>
          <w:tab w:val="left" w:pos="1701"/>
          <w:tab w:val="left" w:pos="2268"/>
        </w:tabs>
        <w:ind w:left="1144" w:hanging="359"/>
        <w:jc w:val="both"/>
        <w:rPr>
          <w:sz w:val="22"/>
          <w:szCs w:val="22"/>
          <w:rtl/>
        </w:rPr>
      </w:pPr>
      <w:r>
        <w:rPr>
          <w:rFonts w:hint="cs"/>
          <w:b/>
          <w:bCs/>
          <w:sz w:val="22"/>
          <w:szCs w:val="22"/>
          <w:rtl/>
        </w:rPr>
        <w:tab/>
      </w:r>
      <w:r w:rsidRPr="00CC60E8">
        <w:rPr>
          <w:b/>
          <w:bCs/>
          <w:sz w:val="22"/>
          <w:szCs w:val="22"/>
          <w:rtl/>
        </w:rPr>
        <w:t>בתיקון הנוכחי הוארך תוקף הוראת השעה עד ליום 31 בדצמבר 2018.</w:t>
      </w:r>
      <w:r w:rsidRPr="00CC60E8">
        <w:rPr>
          <w:sz w:val="22"/>
          <w:szCs w:val="22"/>
          <w:rtl/>
        </w:rPr>
        <w:t xml:space="preserve"> לפיכך, </w:t>
      </w:r>
      <w:r w:rsidR="005270BC" w:rsidRPr="00CC60E8">
        <w:rPr>
          <w:sz w:val="22"/>
          <w:szCs w:val="22"/>
          <w:rtl/>
        </w:rPr>
        <w:t xml:space="preserve">על </w:t>
      </w:r>
      <w:r w:rsidRPr="00CC60E8">
        <w:rPr>
          <w:sz w:val="22"/>
          <w:szCs w:val="22"/>
          <w:rtl/>
        </w:rPr>
        <w:t>מי שסיים את לימודיו 31 עד בדצמבר 2013 או החל מיום 1 בינואר 2019 יחולו ההוראות הקבועות שתוארו לעיל, המעניקות את נקודות הזיכוי למשך מספר שנים ולא בשנה אחת בלבד</w:t>
      </w:r>
      <w:r w:rsidRPr="00CC60E8">
        <w:rPr>
          <w:rFonts w:hint="cs"/>
          <w:sz w:val="22"/>
          <w:szCs w:val="22"/>
          <w:rtl/>
        </w:rPr>
        <w:t>.</w:t>
      </w:r>
    </w:p>
    <w:p w:rsidR="000F117D" w:rsidRPr="00CC60E8" w:rsidRDefault="000F117D" w:rsidP="000F117D">
      <w:pPr>
        <w:pStyle w:val="af9"/>
        <w:tabs>
          <w:tab w:val="left" w:pos="567"/>
          <w:tab w:val="left" w:pos="1134"/>
          <w:tab w:val="left" w:pos="1701"/>
          <w:tab w:val="left" w:pos="2268"/>
        </w:tabs>
        <w:jc w:val="both"/>
        <w:rPr>
          <w:sz w:val="22"/>
          <w:szCs w:val="22"/>
          <w:rtl/>
        </w:rPr>
      </w:pPr>
    </w:p>
    <w:p w:rsidR="000F117D" w:rsidRPr="00CC60E8" w:rsidRDefault="000F117D" w:rsidP="00F43064">
      <w:pPr>
        <w:pStyle w:val="af9"/>
        <w:numPr>
          <w:ilvl w:val="0"/>
          <w:numId w:val="54"/>
        </w:numPr>
        <w:tabs>
          <w:tab w:val="left" w:pos="1134"/>
          <w:tab w:val="left" w:pos="1701"/>
          <w:tab w:val="left" w:pos="2268"/>
        </w:tabs>
        <w:ind w:left="1144" w:hanging="359"/>
        <w:jc w:val="both"/>
        <w:rPr>
          <w:sz w:val="22"/>
          <w:szCs w:val="22"/>
        </w:rPr>
      </w:pPr>
      <w:r w:rsidRPr="00CC60E8">
        <w:rPr>
          <w:sz w:val="22"/>
          <w:szCs w:val="22"/>
          <w:rtl/>
        </w:rPr>
        <w:t xml:space="preserve">הוראת שעה למס שבח של עד </w:t>
      </w:r>
      <w:r w:rsidRPr="00CC60E8">
        <w:rPr>
          <w:rFonts w:hint="cs"/>
          <w:sz w:val="22"/>
          <w:szCs w:val="22"/>
          <w:rtl/>
        </w:rPr>
        <w:t>25%</w:t>
      </w:r>
      <w:r w:rsidRPr="00CC60E8">
        <w:rPr>
          <w:sz w:val="22"/>
          <w:szCs w:val="22"/>
          <w:rtl/>
        </w:rPr>
        <w:t xml:space="preserve"> במקום מס שולי בחישוב לינארי בשל מכירת קרקעות ע"י יחידים המיועדות לבניית דירות מגורים - נקבעה הוראת שעה לתקופה של 3 שנים, בתקופה מיום 1 בינו</w:t>
      </w:r>
      <w:r w:rsidR="00F43064">
        <w:rPr>
          <w:sz w:val="22"/>
          <w:szCs w:val="22"/>
          <w:rtl/>
        </w:rPr>
        <w:t>אר 2016 ועד ליום 31 בדצמבר 2018</w:t>
      </w:r>
      <w:r w:rsidRPr="00CC60E8">
        <w:rPr>
          <w:sz w:val="22"/>
          <w:szCs w:val="22"/>
          <w:rtl/>
        </w:rPr>
        <w:t xml:space="preserve">, כך שלגבי מכירת קרקע בידי יחידים, יחול שיעור מס שבח מופחת של עד </w:t>
      </w:r>
      <w:r w:rsidR="00F43064">
        <w:rPr>
          <w:rFonts w:hint="cs"/>
          <w:sz w:val="22"/>
          <w:szCs w:val="22"/>
          <w:rtl/>
        </w:rPr>
        <w:t>25%</w:t>
      </w:r>
      <w:r w:rsidRPr="00CC60E8">
        <w:rPr>
          <w:sz w:val="22"/>
          <w:szCs w:val="22"/>
          <w:rtl/>
        </w:rPr>
        <w:t xml:space="preserve"> על חלק השבח הריאלי המיוחס לתקופה שעד יום התחילה (</w:t>
      </w:r>
      <w:r w:rsidRPr="00CC60E8">
        <w:rPr>
          <w:rFonts w:hint="cs"/>
          <w:sz w:val="22"/>
          <w:szCs w:val="22"/>
          <w:rtl/>
        </w:rPr>
        <w:t>5 בנובמבר 2001</w:t>
      </w:r>
      <w:r w:rsidRPr="00CC60E8">
        <w:rPr>
          <w:sz w:val="22"/>
          <w:szCs w:val="22"/>
          <w:rtl/>
        </w:rPr>
        <w:t>), במקום מס שולי, בהתקיים התנאים הבאים</w:t>
      </w:r>
      <w:r w:rsidRPr="00CC60E8">
        <w:rPr>
          <w:rFonts w:hint="cs"/>
          <w:sz w:val="22"/>
          <w:szCs w:val="22"/>
          <w:rtl/>
        </w:rPr>
        <w:t>:</w:t>
      </w:r>
    </w:p>
    <w:p w:rsidR="000F117D" w:rsidRPr="00CC60E8" w:rsidRDefault="000F117D" w:rsidP="00F43064">
      <w:pPr>
        <w:pStyle w:val="af9"/>
        <w:numPr>
          <w:ilvl w:val="0"/>
          <w:numId w:val="56"/>
        </w:numPr>
        <w:tabs>
          <w:tab w:val="left" w:pos="1701"/>
          <w:tab w:val="left" w:pos="2268"/>
        </w:tabs>
        <w:ind w:left="1428" w:hanging="284"/>
        <w:jc w:val="both"/>
        <w:rPr>
          <w:sz w:val="22"/>
          <w:szCs w:val="22"/>
        </w:rPr>
      </w:pPr>
      <w:r w:rsidRPr="00CC60E8">
        <w:rPr>
          <w:sz w:val="22"/>
          <w:szCs w:val="22"/>
          <w:rtl/>
        </w:rPr>
        <w:t>המכירה היא של זכות במקרקעין שהיא קרקע שתכנית הבניה שחלה לגביה מתירה בניה על הקרקע של 8 דירות לפחות המיועדות לשמש למגורים. חשוב לציין כי גם עסקאות קומבינציה נכללות בהגדרה</w:t>
      </w:r>
      <w:r w:rsidRPr="00CC60E8">
        <w:rPr>
          <w:rFonts w:hint="cs"/>
          <w:sz w:val="22"/>
          <w:szCs w:val="22"/>
          <w:rtl/>
        </w:rPr>
        <w:t>.</w:t>
      </w:r>
    </w:p>
    <w:p w:rsidR="000F117D" w:rsidRPr="00CC60E8" w:rsidRDefault="000F117D" w:rsidP="00F43064">
      <w:pPr>
        <w:pStyle w:val="af9"/>
        <w:numPr>
          <w:ilvl w:val="0"/>
          <w:numId w:val="56"/>
        </w:numPr>
        <w:tabs>
          <w:tab w:val="left" w:pos="1701"/>
          <w:tab w:val="left" w:pos="2268"/>
        </w:tabs>
        <w:ind w:left="1428" w:hanging="284"/>
        <w:jc w:val="both"/>
        <w:rPr>
          <w:sz w:val="22"/>
          <w:szCs w:val="22"/>
        </w:rPr>
      </w:pPr>
      <w:r w:rsidRPr="00CC60E8">
        <w:rPr>
          <w:sz w:val="22"/>
          <w:szCs w:val="22"/>
          <w:rtl/>
        </w:rPr>
        <w:t>המכירה היא מיחיד לקבלן רשום, והקרקע הנמכרת תהווה מלאי עסקי בידיו. לגבי אלה</w:t>
      </w:r>
      <w:r w:rsidRPr="00CC60E8">
        <w:rPr>
          <w:rFonts w:hint="cs"/>
          <w:sz w:val="22"/>
          <w:szCs w:val="22"/>
          <w:rtl/>
        </w:rPr>
        <w:t>:</w:t>
      </w:r>
    </w:p>
    <w:p w:rsidR="000F117D" w:rsidRPr="00CC60E8" w:rsidRDefault="000F117D" w:rsidP="00F43064">
      <w:pPr>
        <w:pStyle w:val="af9"/>
        <w:numPr>
          <w:ilvl w:val="0"/>
          <w:numId w:val="57"/>
        </w:numPr>
        <w:tabs>
          <w:tab w:val="left" w:pos="1134"/>
          <w:tab w:val="left" w:pos="1701"/>
          <w:tab w:val="left" w:pos="2268"/>
        </w:tabs>
        <w:ind w:left="1711" w:hanging="283"/>
        <w:jc w:val="both"/>
        <w:rPr>
          <w:sz w:val="22"/>
          <w:szCs w:val="22"/>
        </w:rPr>
      </w:pPr>
      <w:r w:rsidRPr="00CC60E8">
        <w:rPr>
          <w:sz w:val="22"/>
          <w:szCs w:val="22"/>
          <w:rtl/>
        </w:rPr>
        <w:t>מכירה של קרקע שכלולה בשטח שתוכנית הבניה שקיימת לגביו מתירה בניה של 1,000 דירות לכל הפחו</w:t>
      </w:r>
      <w:r w:rsidR="00F43064">
        <w:rPr>
          <w:sz w:val="22"/>
          <w:szCs w:val="22"/>
          <w:rtl/>
        </w:rPr>
        <w:t>ת וביום המכירה ניתן היתר בניה ל</w:t>
      </w:r>
      <w:r w:rsidR="00F43064">
        <w:rPr>
          <w:rFonts w:hint="cs"/>
          <w:sz w:val="22"/>
          <w:szCs w:val="22"/>
          <w:rtl/>
        </w:rPr>
        <w:t>-</w:t>
      </w:r>
      <w:r w:rsidRPr="00CC60E8">
        <w:rPr>
          <w:rFonts w:hint="cs"/>
          <w:sz w:val="22"/>
          <w:szCs w:val="22"/>
          <w:rtl/>
        </w:rPr>
        <w:t>10%</w:t>
      </w:r>
      <w:r w:rsidRPr="00CC60E8">
        <w:rPr>
          <w:sz w:val="22"/>
          <w:szCs w:val="22"/>
          <w:rtl/>
        </w:rPr>
        <w:t xml:space="preserve"> לכל היותר מהדירות המותרות לבניה בשטח שחלה עליו התוכנית כאמור</w:t>
      </w:r>
      <w:r w:rsidRPr="00CC60E8">
        <w:rPr>
          <w:rFonts w:hint="cs"/>
          <w:sz w:val="22"/>
          <w:szCs w:val="22"/>
          <w:rtl/>
        </w:rPr>
        <w:t>.</w:t>
      </w:r>
    </w:p>
    <w:p w:rsidR="000F117D" w:rsidRPr="00CC60E8" w:rsidRDefault="000F117D" w:rsidP="00F43064">
      <w:pPr>
        <w:pStyle w:val="af9"/>
        <w:numPr>
          <w:ilvl w:val="0"/>
          <w:numId w:val="57"/>
        </w:numPr>
        <w:tabs>
          <w:tab w:val="left" w:pos="1134"/>
          <w:tab w:val="left" w:pos="1701"/>
          <w:tab w:val="left" w:pos="2268"/>
        </w:tabs>
        <w:ind w:left="1711" w:hanging="283"/>
        <w:jc w:val="both"/>
        <w:rPr>
          <w:sz w:val="22"/>
          <w:szCs w:val="22"/>
        </w:rPr>
      </w:pPr>
      <w:r w:rsidRPr="00CC60E8">
        <w:rPr>
          <w:sz w:val="22"/>
          <w:szCs w:val="22"/>
          <w:rtl/>
        </w:rPr>
        <w:t xml:space="preserve">זכות במקרקעין בקרקע שתכנית הבנייה שקיימת לגביה מתירה בנייה של </w:t>
      </w:r>
      <w:r w:rsidRPr="00CC60E8">
        <w:rPr>
          <w:rFonts w:hint="cs"/>
          <w:sz w:val="22"/>
          <w:szCs w:val="22"/>
          <w:rtl/>
        </w:rPr>
        <w:t>1000</w:t>
      </w:r>
      <w:r w:rsidRPr="00CC60E8">
        <w:rPr>
          <w:sz w:val="22"/>
          <w:szCs w:val="22"/>
        </w:rPr>
        <w:t xml:space="preserve"> </w:t>
      </w:r>
      <w:r w:rsidRPr="00CC60E8">
        <w:rPr>
          <w:sz w:val="22"/>
          <w:szCs w:val="22"/>
          <w:rtl/>
        </w:rPr>
        <w:t>דירות לפחות</w:t>
      </w:r>
      <w:r w:rsidRPr="00CC60E8">
        <w:rPr>
          <w:rFonts w:hint="cs"/>
          <w:sz w:val="22"/>
          <w:szCs w:val="22"/>
          <w:rtl/>
        </w:rPr>
        <w:t>.</w:t>
      </w:r>
    </w:p>
    <w:p w:rsidR="000F117D" w:rsidRPr="00CC60E8" w:rsidRDefault="000F117D" w:rsidP="000F117D">
      <w:pPr>
        <w:pStyle w:val="af9"/>
        <w:tabs>
          <w:tab w:val="left" w:pos="719"/>
          <w:tab w:val="left" w:pos="1134"/>
          <w:tab w:val="left" w:pos="1701"/>
          <w:tab w:val="left" w:pos="2268"/>
        </w:tabs>
        <w:jc w:val="both"/>
        <w:rPr>
          <w:sz w:val="22"/>
          <w:szCs w:val="22"/>
          <w:rtl/>
        </w:rPr>
      </w:pPr>
    </w:p>
    <w:p w:rsidR="000F117D" w:rsidRPr="00CC60E8" w:rsidRDefault="000F117D" w:rsidP="003606CD">
      <w:pPr>
        <w:pStyle w:val="af9"/>
        <w:numPr>
          <w:ilvl w:val="0"/>
          <w:numId w:val="56"/>
        </w:numPr>
        <w:tabs>
          <w:tab w:val="left" w:pos="719"/>
          <w:tab w:val="left" w:pos="1134"/>
          <w:tab w:val="left" w:pos="1701"/>
          <w:tab w:val="left" w:pos="2268"/>
        </w:tabs>
        <w:jc w:val="both"/>
        <w:rPr>
          <w:sz w:val="22"/>
          <w:szCs w:val="22"/>
        </w:rPr>
      </w:pPr>
      <w:r w:rsidRPr="00CC60E8">
        <w:rPr>
          <w:sz w:val="22"/>
          <w:szCs w:val="22"/>
          <w:rtl/>
        </w:rPr>
        <w:lastRenderedPageBreak/>
        <w:t xml:space="preserve">לגבי קרקעות שאינן עומדות בתנאי הפסקה הקודמת קיימות תקופות מקסימום לבנייה - לגבי זכות במקרקעין בקרקע שתכנית הבנייה שקיימת לגביה מתירה בנייה של פחות מ-1000 דירות </w:t>
      </w:r>
      <w:r w:rsidRPr="00CC60E8">
        <w:rPr>
          <w:rFonts w:hint="cs"/>
          <w:sz w:val="22"/>
          <w:szCs w:val="22"/>
          <w:rtl/>
        </w:rPr>
        <w:t>-</w:t>
      </w:r>
      <w:r w:rsidRPr="00CC60E8">
        <w:rPr>
          <w:sz w:val="22"/>
          <w:szCs w:val="22"/>
          <w:rtl/>
        </w:rPr>
        <w:t xml:space="preserve"> עד תום ה"תקופה הקובעת" הסתיימה בנייתן על הקרקע של כל ה דירות המיועדות לשמש למגורים המותרות לבנייה לפי תכנית הבנייה החלה על הקרקע במועד סיום הבנייה (בעסקת קומבינציה יש לסיים רק 8 דירות המיועדות לשמש למגורים); לעניין פסקה זו יראו בקבלת אישור להספקת חשמל, מים או חיבור של טלפון לבניין, כסיום הבנייה</w:t>
      </w:r>
      <w:r w:rsidRPr="00CC60E8">
        <w:rPr>
          <w:rFonts w:hint="cs"/>
          <w:sz w:val="22"/>
          <w:szCs w:val="22"/>
          <w:rtl/>
        </w:rPr>
        <w:t>;</w:t>
      </w:r>
    </w:p>
    <w:p w:rsidR="000F117D" w:rsidRPr="00CC60E8" w:rsidRDefault="000F117D" w:rsidP="000F117D">
      <w:pPr>
        <w:tabs>
          <w:tab w:val="left" w:pos="719"/>
          <w:tab w:val="left" w:pos="1134"/>
          <w:tab w:val="left" w:pos="1701"/>
          <w:tab w:val="left" w:pos="2268"/>
        </w:tabs>
        <w:ind w:left="360"/>
        <w:jc w:val="both"/>
        <w:rPr>
          <w:sz w:val="22"/>
          <w:szCs w:val="22"/>
        </w:rPr>
      </w:pPr>
    </w:p>
    <w:p w:rsidR="000F117D" w:rsidRPr="00CC60E8" w:rsidRDefault="000F117D" w:rsidP="000F117D">
      <w:pPr>
        <w:pStyle w:val="af9"/>
        <w:tabs>
          <w:tab w:val="left" w:pos="719"/>
          <w:tab w:val="left" w:pos="1134"/>
          <w:tab w:val="left" w:pos="1701"/>
          <w:tab w:val="left" w:pos="2268"/>
        </w:tabs>
        <w:jc w:val="both"/>
        <w:rPr>
          <w:b/>
          <w:bCs/>
          <w:sz w:val="22"/>
          <w:szCs w:val="22"/>
          <w:rtl/>
        </w:rPr>
      </w:pPr>
      <w:r w:rsidRPr="00CC60E8">
        <w:rPr>
          <w:rFonts w:hint="cs"/>
          <w:b/>
          <w:bCs/>
          <w:sz w:val="22"/>
          <w:szCs w:val="22"/>
          <w:rtl/>
        </w:rPr>
        <w:t>"</w:t>
      </w:r>
      <w:r w:rsidRPr="00CC60E8">
        <w:rPr>
          <w:b/>
          <w:bCs/>
          <w:sz w:val="22"/>
          <w:szCs w:val="22"/>
          <w:rtl/>
        </w:rPr>
        <w:t>התקופה הקובעת</w:t>
      </w:r>
      <w:r w:rsidRPr="00CC60E8">
        <w:rPr>
          <w:rFonts w:hint="cs"/>
          <w:b/>
          <w:bCs/>
          <w:sz w:val="22"/>
          <w:szCs w:val="22"/>
          <w:rtl/>
        </w:rPr>
        <w:t>"</w:t>
      </w:r>
    </w:p>
    <w:p w:rsidR="000F117D" w:rsidRPr="00CC60E8" w:rsidRDefault="000F117D" w:rsidP="000F117D">
      <w:pPr>
        <w:pStyle w:val="af9"/>
        <w:tabs>
          <w:tab w:val="left" w:pos="719"/>
          <w:tab w:val="left" w:pos="1134"/>
          <w:tab w:val="left" w:pos="1701"/>
          <w:tab w:val="left" w:pos="2268"/>
        </w:tabs>
        <w:jc w:val="both"/>
        <w:rPr>
          <w:sz w:val="22"/>
          <w:szCs w:val="22"/>
          <w:rtl/>
        </w:rPr>
      </w:pPr>
      <w:r w:rsidRPr="00CC60E8">
        <w:rPr>
          <w:sz w:val="22"/>
          <w:szCs w:val="22"/>
        </w:rPr>
        <w:t xml:space="preserve"> </w:t>
      </w:r>
      <w:r w:rsidRPr="00CC60E8">
        <w:rPr>
          <w:sz w:val="22"/>
          <w:szCs w:val="22"/>
          <w:rtl/>
        </w:rPr>
        <w:t xml:space="preserve">פחות מ- 251 דירות </w:t>
      </w:r>
      <w:r w:rsidRPr="00CC60E8">
        <w:rPr>
          <w:rFonts w:hint="cs"/>
          <w:sz w:val="22"/>
          <w:szCs w:val="22"/>
          <w:rtl/>
        </w:rPr>
        <w:t>-</w:t>
      </w:r>
      <w:r w:rsidRPr="00CC60E8">
        <w:rPr>
          <w:sz w:val="22"/>
          <w:szCs w:val="22"/>
          <w:rtl/>
        </w:rPr>
        <w:t xml:space="preserve"> 42 חודשים מיום המכירה</w:t>
      </w:r>
      <w:r w:rsidRPr="00CC60E8">
        <w:rPr>
          <w:rFonts w:hint="cs"/>
          <w:sz w:val="22"/>
          <w:szCs w:val="22"/>
          <w:rtl/>
        </w:rPr>
        <w:t>.</w:t>
      </w:r>
    </w:p>
    <w:p w:rsidR="000F117D" w:rsidRPr="00CC60E8" w:rsidRDefault="000F117D" w:rsidP="000F117D">
      <w:pPr>
        <w:pStyle w:val="af9"/>
        <w:tabs>
          <w:tab w:val="left" w:pos="719"/>
          <w:tab w:val="left" w:pos="1134"/>
          <w:tab w:val="left" w:pos="1701"/>
          <w:tab w:val="left" w:pos="2268"/>
        </w:tabs>
        <w:jc w:val="both"/>
        <w:rPr>
          <w:sz w:val="22"/>
          <w:szCs w:val="22"/>
          <w:rtl/>
        </w:rPr>
      </w:pPr>
      <w:r w:rsidRPr="00CC60E8">
        <w:rPr>
          <w:rFonts w:hint="cs"/>
          <w:sz w:val="22"/>
          <w:szCs w:val="22"/>
          <w:rtl/>
        </w:rPr>
        <w:t>251</w:t>
      </w:r>
      <w:r w:rsidRPr="00CC60E8">
        <w:rPr>
          <w:sz w:val="22"/>
          <w:szCs w:val="22"/>
        </w:rPr>
        <w:t xml:space="preserve"> </w:t>
      </w:r>
      <w:r w:rsidRPr="00CC60E8">
        <w:rPr>
          <w:sz w:val="22"/>
          <w:szCs w:val="22"/>
          <w:rtl/>
        </w:rPr>
        <w:t xml:space="preserve">עד 1000 דירות </w:t>
      </w:r>
      <w:r w:rsidRPr="00CC60E8">
        <w:rPr>
          <w:rFonts w:hint="cs"/>
          <w:sz w:val="22"/>
          <w:szCs w:val="22"/>
          <w:rtl/>
        </w:rPr>
        <w:t>- 48</w:t>
      </w:r>
      <w:r w:rsidRPr="00CC60E8">
        <w:rPr>
          <w:sz w:val="22"/>
          <w:szCs w:val="22"/>
          <w:rtl/>
        </w:rPr>
        <w:t xml:space="preserve"> חודשים מיום המכירה</w:t>
      </w:r>
      <w:r w:rsidRPr="00CC60E8">
        <w:rPr>
          <w:rFonts w:hint="cs"/>
          <w:sz w:val="22"/>
          <w:szCs w:val="22"/>
          <w:rtl/>
        </w:rPr>
        <w:t>.</w:t>
      </w:r>
    </w:p>
    <w:p w:rsidR="000F117D" w:rsidRPr="005138FF" w:rsidRDefault="000F117D" w:rsidP="000F117D">
      <w:pPr>
        <w:rPr>
          <w:sz w:val="22"/>
          <w:szCs w:val="22"/>
          <w:rtl/>
        </w:rPr>
      </w:pPr>
      <w:r w:rsidRPr="000315B4">
        <w:rPr>
          <w:rFonts w:hint="cs"/>
          <w:b/>
          <w:bCs/>
          <w:sz w:val="22"/>
          <w:szCs w:val="22"/>
          <w:rtl/>
        </w:rPr>
        <w:t>נספח 4 - תיקוני מס במסגרת חוק ההתייעלות הכלכלית לשנות התקציב 2015 ו-2016</w:t>
      </w:r>
      <w:r>
        <w:rPr>
          <w:rFonts w:hint="cs"/>
          <w:b/>
          <w:bCs/>
          <w:sz w:val="22"/>
          <w:szCs w:val="22"/>
          <w:rtl/>
        </w:rPr>
        <w:t xml:space="preserve"> </w:t>
      </w:r>
      <w:r>
        <w:rPr>
          <w:rFonts w:hint="cs"/>
          <w:sz w:val="22"/>
          <w:szCs w:val="22"/>
          <w:rtl/>
        </w:rPr>
        <w:t>(המשך)</w:t>
      </w:r>
    </w:p>
    <w:p w:rsidR="000F117D" w:rsidRPr="00CC60E8" w:rsidRDefault="000F117D" w:rsidP="000F117D">
      <w:pPr>
        <w:pStyle w:val="af9"/>
        <w:tabs>
          <w:tab w:val="left" w:pos="719"/>
          <w:tab w:val="left" w:pos="1134"/>
          <w:tab w:val="left" w:pos="1701"/>
          <w:tab w:val="left" w:pos="2268"/>
        </w:tabs>
        <w:bidi w:val="0"/>
        <w:spacing w:line="80" w:lineRule="exact"/>
        <w:ind w:left="0"/>
        <w:rPr>
          <w:sz w:val="22"/>
          <w:szCs w:val="22"/>
          <w:rtl/>
        </w:rPr>
      </w:pPr>
    </w:p>
    <w:p w:rsidR="000F117D" w:rsidRPr="00CC60E8" w:rsidRDefault="000F117D" w:rsidP="000F117D">
      <w:pPr>
        <w:pStyle w:val="af9"/>
        <w:tabs>
          <w:tab w:val="left" w:pos="1134"/>
          <w:tab w:val="left" w:pos="1701"/>
          <w:tab w:val="left" w:pos="2268"/>
        </w:tabs>
        <w:ind w:left="861"/>
        <w:jc w:val="both"/>
        <w:rPr>
          <w:sz w:val="22"/>
          <w:szCs w:val="22"/>
          <w:rtl/>
        </w:rPr>
      </w:pPr>
      <w:r w:rsidRPr="00CC60E8">
        <w:rPr>
          <w:sz w:val="22"/>
          <w:szCs w:val="22"/>
          <w:rtl/>
        </w:rPr>
        <w:t>חריגים: שיעור המס המופחת כמפורט לעיל, לא יחול על מכירת קרקע לבניה למגורים שנעשתה בלא תמורה, או בין קרובים, או שחל לגביה פטור ממס, כולו או חלקו, או שיעור מס מופחת לפי החוק או לפי פקודת מס הכנסה, או שהיא שינוי ייעוד שחלות לגביו הוראות סעיף 5(ב) לחוק מיסוי מקרקעין. כמו כן, יובהר כי שיעור המס המופחת לא יחול על פעולה באיגוד. לעניין זה, "קרוב" - לרבות איגוד השולט בו ואיגוד שבשליטת השולט בו</w:t>
      </w:r>
      <w:r w:rsidRPr="00CC60E8">
        <w:rPr>
          <w:rFonts w:hint="cs"/>
          <w:sz w:val="22"/>
          <w:szCs w:val="22"/>
          <w:rtl/>
        </w:rPr>
        <w:t>.</w:t>
      </w:r>
    </w:p>
    <w:p w:rsidR="000F117D" w:rsidRPr="00CC60E8" w:rsidRDefault="000F117D" w:rsidP="000F117D">
      <w:pPr>
        <w:pStyle w:val="af9"/>
        <w:tabs>
          <w:tab w:val="left" w:pos="719"/>
          <w:tab w:val="left" w:pos="1134"/>
          <w:tab w:val="left" w:pos="1701"/>
          <w:tab w:val="left" w:pos="2268"/>
        </w:tabs>
        <w:bidi w:val="0"/>
        <w:spacing w:line="80" w:lineRule="exact"/>
        <w:ind w:left="0"/>
        <w:rPr>
          <w:sz w:val="22"/>
          <w:szCs w:val="22"/>
          <w:rtl/>
        </w:rPr>
      </w:pPr>
    </w:p>
    <w:p w:rsidR="000F117D" w:rsidRPr="00CC60E8" w:rsidRDefault="000F117D" w:rsidP="003606CD">
      <w:pPr>
        <w:pStyle w:val="af9"/>
        <w:numPr>
          <w:ilvl w:val="0"/>
          <w:numId w:val="54"/>
        </w:numPr>
        <w:tabs>
          <w:tab w:val="left" w:pos="1134"/>
          <w:tab w:val="left" w:pos="1701"/>
          <w:tab w:val="left" w:pos="2268"/>
        </w:tabs>
        <w:ind w:left="1144" w:hanging="283"/>
        <w:jc w:val="both"/>
        <w:rPr>
          <w:sz w:val="22"/>
          <w:szCs w:val="22"/>
        </w:rPr>
      </w:pPr>
      <w:r w:rsidRPr="004A30BB">
        <w:rPr>
          <w:b/>
          <w:bCs/>
          <w:sz w:val="22"/>
          <w:szCs w:val="22"/>
          <w:rtl/>
        </w:rPr>
        <w:t>הרחבת חובת הגשת דיווחים באופן אלקטרוני והקטנת הקנסות על פיגור בהגשתם</w:t>
      </w:r>
      <w:r w:rsidR="004A30BB">
        <w:rPr>
          <w:rFonts w:hint="cs"/>
          <w:b/>
          <w:bCs/>
          <w:sz w:val="22"/>
          <w:szCs w:val="22"/>
          <w:rtl/>
        </w:rPr>
        <w:t xml:space="preserve"> </w:t>
      </w:r>
      <w:r w:rsidRPr="004A30BB">
        <w:rPr>
          <w:b/>
          <w:bCs/>
          <w:sz w:val="22"/>
          <w:szCs w:val="22"/>
          <w:rtl/>
        </w:rPr>
        <w:t>-</w:t>
      </w:r>
      <w:r w:rsidRPr="00CC60E8">
        <w:rPr>
          <w:sz w:val="22"/>
          <w:szCs w:val="22"/>
          <w:rtl/>
        </w:rPr>
        <w:t xml:space="preserve"> על מנת להגביר את האכיפה, לשפר את השירות הניתן לציבור הנישומים, לפשט ולייעל את תהליכי הדיווח לרשות המסים נוספו התיקונים הבאים במסגרת חוקי המס השונים (פקודת מס הכנסה, מע"מ, חוק הבלו על דלק, מס קניה, חוק מיסוי מקרקעין</w:t>
      </w:r>
      <w:r w:rsidRPr="00CC60E8">
        <w:rPr>
          <w:rFonts w:hint="cs"/>
          <w:sz w:val="22"/>
          <w:szCs w:val="22"/>
          <w:rtl/>
        </w:rPr>
        <w:t>):</w:t>
      </w:r>
    </w:p>
    <w:p w:rsidR="000F117D" w:rsidRPr="00CC60E8" w:rsidRDefault="000F117D" w:rsidP="003606CD">
      <w:pPr>
        <w:pStyle w:val="af9"/>
        <w:numPr>
          <w:ilvl w:val="0"/>
          <w:numId w:val="58"/>
        </w:numPr>
        <w:tabs>
          <w:tab w:val="left" w:pos="1701"/>
          <w:tab w:val="left" w:pos="2268"/>
        </w:tabs>
        <w:ind w:left="1428" w:hanging="284"/>
        <w:jc w:val="both"/>
        <w:rPr>
          <w:sz w:val="22"/>
          <w:szCs w:val="22"/>
        </w:rPr>
      </w:pPr>
      <w:r w:rsidRPr="00CC60E8">
        <w:rPr>
          <w:sz w:val="22"/>
          <w:szCs w:val="22"/>
          <w:rtl/>
        </w:rPr>
        <w:t>חובת דיווח מקוון של רווח/הפסד הון במכירת נכס לפי סעיף 91 לפקודת מס הכנסה</w:t>
      </w:r>
      <w:r w:rsidRPr="00CC60E8">
        <w:rPr>
          <w:rFonts w:hint="cs"/>
          <w:sz w:val="22"/>
          <w:szCs w:val="22"/>
          <w:rtl/>
        </w:rPr>
        <w:t>;</w:t>
      </w:r>
    </w:p>
    <w:p w:rsidR="000F117D" w:rsidRPr="00CC60E8" w:rsidRDefault="000F117D" w:rsidP="003606CD">
      <w:pPr>
        <w:pStyle w:val="af9"/>
        <w:numPr>
          <w:ilvl w:val="0"/>
          <w:numId w:val="58"/>
        </w:numPr>
        <w:tabs>
          <w:tab w:val="left" w:pos="1701"/>
          <w:tab w:val="left" w:pos="2268"/>
        </w:tabs>
        <w:ind w:left="1428" w:hanging="284"/>
        <w:jc w:val="both"/>
        <w:rPr>
          <w:sz w:val="22"/>
          <w:szCs w:val="22"/>
        </w:rPr>
      </w:pPr>
      <w:r w:rsidRPr="00CC60E8">
        <w:rPr>
          <w:sz w:val="22"/>
          <w:szCs w:val="22"/>
          <w:rtl/>
        </w:rPr>
        <w:t>חובת הגשת דוח מקוון על ידי חבר בני אדם בגין הכנסותיו בשנת המס לפי סעיף 131 לפקודת מס הכנסה</w:t>
      </w:r>
      <w:r w:rsidRPr="00CC60E8">
        <w:rPr>
          <w:rFonts w:hint="cs"/>
          <w:sz w:val="22"/>
          <w:szCs w:val="22"/>
          <w:rtl/>
        </w:rPr>
        <w:t>;</w:t>
      </w:r>
    </w:p>
    <w:p w:rsidR="000F117D" w:rsidRPr="00CC60E8" w:rsidRDefault="000F117D" w:rsidP="003606CD">
      <w:pPr>
        <w:pStyle w:val="af9"/>
        <w:numPr>
          <w:ilvl w:val="0"/>
          <w:numId w:val="58"/>
        </w:numPr>
        <w:tabs>
          <w:tab w:val="left" w:pos="1701"/>
          <w:tab w:val="left" w:pos="2268"/>
        </w:tabs>
        <w:ind w:left="1428" w:hanging="284"/>
        <w:jc w:val="both"/>
        <w:rPr>
          <w:sz w:val="22"/>
          <w:szCs w:val="22"/>
        </w:rPr>
      </w:pPr>
      <w:r w:rsidRPr="00CC60E8">
        <w:rPr>
          <w:sz w:val="22"/>
          <w:szCs w:val="22"/>
          <w:rtl/>
        </w:rPr>
        <w:t>נוספה הוראה המסמיכה את שר האוצר לקבוע כי דוחות, מסמכים או טפסים נוספים שיש להגיש לרשות המסים, כולם או חלקם, יוגשו באמצעים אלקטרוניים בלבד, ולקבוע כאמור גם לגבי מי שלא חלה עליו חובת הגשה באופן מקוון אך בחר בכך</w:t>
      </w:r>
      <w:r w:rsidRPr="00CC60E8">
        <w:rPr>
          <w:rFonts w:hint="cs"/>
          <w:sz w:val="22"/>
          <w:szCs w:val="22"/>
          <w:rtl/>
        </w:rPr>
        <w:t>;</w:t>
      </w:r>
    </w:p>
    <w:p w:rsidR="000F117D" w:rsidRPr="00CC60E8" w:rsidRDefault="000F117D" w:rsidP="003606CD">
      <w:pPr>
        <w:pStyle w:val="af9"/>
        <w:numPr>
          <w:ilvl w:val="0"/>
          <w:numId w:val="58"/>
        </w:numPr>
        <w:tabs>
          <w:tab w:val="left" w:pos="1701"/>
          <w:tab w:val="left" w:pos="2268"/>
        </w:tabs>
        <w:ind w:left="1428" w:hanging="284"/>
        <w:jc w:val="both"/>
        <w:rPr>
          <w:sz w:val="22"/>
          <w:szCs w:val="22"/>
        </w:rPr>
      </w:pPr>
      <w:r w:rsidRPr="00CC60E8">
        <w:rPr>
          <w:sz w:val="22"/>
          <w:szCs w:val="22"/>
          <w:rtl/>
        </w:rPr>
        <w:t>נוספה הוראה המסמיכה את שר האוצר לקבוע פטור מחובת הגשה באופן מקוון לגבי סוגי חייבים בדיווח</w:t>
      </w:r>
      <w:r w:rsidRPr="00CC60E8">
        <w:rPr>
          <w:rFonts w:hint="cs"/>
          <w:sz w:val="22"/>
          <w:szCs w:val="22"/>
          <w:rtl/>
        </w:rPr>
        <w:t>;</w:t>
      </w:r>
    </w:p>
    <w:p w:rsidR="000F117D" w:rsidRPr="00CC60E8" w:rsidRDefault="000F117D" w:rsidP="003606CD">
      <w:pPr>
        <w:pStyle w:val="af9"/>
        <w:numPr>
          <w:ilvl w:val="0"/>
          <w:numId w:val="58"/>
        </w:numPr>
        <w:tabs>
          <w:tab w:val="left" w:pos="1701"/>
          <w:tab w:val="left" w:pos="2268"/>
        </w:tabs>
        <w:ind w:left="1428" w:hanging="284"/>
        <w:jc w:val="both"/>
        <w:rPr>
          <w:sz w:val="22"/>
          <w:szCs w:val="22"/>
        </w:rPr>
      </w:pPr>
      <w:r w:rsidRPr="00CC60E8">
        <w:rPr>
          <w:sz w:val="22"/>
          <w:szCs w:val="22"/>
          <w:rtl/>
        </w:rPr>
        <w:t>נוספה הוראה המסמיכה את המנהל לקבוע כללים לגבי הגשה באופן מקוון ביחס להליכי הזיהוי לצורך ההגשה, אופן ההגשה, הארכת מועד ההגשה והטפסים והמסרים האלקטרוניים שיש להשתמש בהם לצורך ההגשה</w:t>
      </w:r>
      <w:r w:rsidRPr="00CC60E8">
        <w:rPr>
          <w:rFonts w:hint="cs"/>
          <w:sz w:val="22"/>
          <w:szCs w:val="22"/>
          <w:rtl/>
        </w:rPr>
        <w:t>;</w:t>
      </w:r>
    </w:p>
    <w:p w:rsidR="000F117D" w:rsidRPr="00CC60E8" w:rsidRDefault="000F117D" w:rsidP="003606CD">
      <w:pPr>
        <w:pStyle w:val="af9"/>
        <w:numPr>
          <w:ilvl w:val="0"/>
          <w:numId w:val="58"/>
        </w:numPr>
        <w:tabs>
          <w:tab w:val="left" w:pos="1701"/>
          <w:tab w:val="left" w:pos="2268"/>
        </w:tabs>
        <w:ind w:left="1428" w:hanging="284"/>
        <w:jc w:val="both"/>
        <w:rPr>
          <w:sz w:val="22"/>
          <w:szCs w:val="22"/>
        </w:rPr>
      </w:pPr>
      <w:r w:rsidRPr="00CC60E8">
        <w:rPr>
          <w:sz w:val="22"/>
          <w:szCs w:val="22"/>
          <w:rtl/>
        </w:rPr>
        <w:t>נקבע כי דוח, מסמך או טופס שהוגשו באופן מקוון בהתאם לכללים שקבע המנהל יראוהו כאילו נחתמו, וזאת אף אם לא יכללו חתימה אלקטרונית מאושרת בהתאם לאמור בסעיף 2(א) לחוק חתימה אלקטרונית</w:t>
      </w:r>
      <w:r w:rsidRPr="00CC60E8">
        <w:rPr>
          <w:rFonts w:hint="cs"/>
          <w:sz w:val="22"/>
          <w:szCs w:val="22"/>
          <w:rtl/>
        </w:rPr>
        <w:t>;</w:t>
      </w:r>
    </w:p>
    <w:p w:rsidR="000F117D" w:rsidRPr="00CC60E8" w:rsidRDefault="000F117D" w:rsidP="003606CD">
      <w:pPr>
        <w:pStyle w:val="af9"/>
        <w:numPr>
          <w:ilvl w:val="0"/>
          <w:numId w:val="58"/>
        </w:numPr>
        <w:tabs>
          <w:tab w:val="left" w:pos="1701"/>
          <w:tab w:val="left" w:pos="2268"/>
        </w:tabs>
        <w:ind w:left="1428" w:hanging="284"/>
        <w:jc w:val="both"/>
        <w:rPr>
          <w:sz w:val="22"/>
          <w:szCs w:val="22"/>
        </w:rPr>
      </w:pPr>
      <w:r w:rsidRPr="00CC60E8">
        <w:rPr>
          <w:sz w:val="22"/>
          <w:szCs w:val="22"/>
          <w:rtl/>
        </w:rPr>
        <w:t>נקבע כי דוח, מסמך או טופס שיוגש שלא על פי הכללים יראו בו כאילו לא הוגש</w:t>
      </w:r>
      <w:r w:rsidRPr="00CC60E8">
        <w:rPr>
          <w:rFonts w:hint="cs"/>
          <w:sz w:val="22"/>
          <w:szCs w:val="22"/>
          <w:rtl/>
        </w:rPr>
        <w:t>;</w:t>
      </w:r>
    </w:p>
    <w:p w:rsidR="000F117D" w:rsidRPr="00CC60E8" w:rsidRDefault="000F117D" w:rsidP="003606CD">
      <w:pPr>
        <w:pStyle w:val="af9"/>
        <w:numPr>
          <w:ilvl w:val="0"/>
          <w:numId w:val="58"/>
        </w:numPr>
        <w:tabs>
          <w:tab w:val="left" w:pos="1701"/>
          <w:tab w:val="left" w:pos="2268"/>
        </w:tabs>
        <w:ind w:left="1428" w:hanging="284"/>
        <w:jc w:val="both"/>
        <w:rPr>
          <w:sz w:val="22"/>
          <w:szCs w:val="22"/>
        </w:rPr>
      </w:pPr>
      <w:r w:rsidRPr="00CC60E8">
        <w:rPr>
          <w:sz w:val="22"/>
          <w:szCs w:val="22"/>
          <w:rtl/>
        </w:rPr>
        <w:t>נקבע כי חבר בני אדם יגיש דוח שנתי מקוון עד יום 31 במאי שלאחר שנת המס שלגביה מוגש הדוח לפי סעיף 132 לפקודת מס הכנסה</w:t>
      </w:r>
      <w:r w:rsidRPr="00CC60E8">
        <w:rPr>
          <w:rFonts w:hint="cs"/>
          <w:sz w:val="22"/>
          <w:szCs w:val="22"/>
          <w:rtl/>
        </w:rPr>
        <w:t>;</w:t>
      </w:r>
    </w:p>
    <w:p w:rsidR="000F117D" w:rsidRPr="00CC60E8" w:rsidRDefault="000F117D" w:rsidP="003606CD">
      <w:pPr>
        <w:pStyle w:val="af9"/>
        <w:numPr>
          <w:ilvl w:val="0"/>
          <w:numId w:val="58"/>
        </w:numPr>
        <w:tabs>
          <w:tab w:val="left" w:pos="1701"/>
          <w:tab w:val="left" w:pos="2268"/>
        </w:tabs>
        <w:ind w:left="1428" w:hanging="284"/>
        <w:jc w:val="both"/>
        <w:rPr>
          <w:sz w:val="22"/>
          <w:szCs w:val="22"/>
        </w:rPr>
      </w:pPr>
      <w:r w:rsidRPr="00CC60E8">
        <w:rPr>
          <w:sz w:val="22"/>
          <w:szCs w:val="22"/>
          <w:rtl/>
        </w:rPr>
        <w:t>תחילתם של התיקונים המפורטים לעיל על דוח שיש להגישו לגבי שנת המס 2015 ואילך ולאחר ששר האוצר יקבע את הכללים לגבי ההגשה באופן מקוון כאמור לעיל</w:t>
      </w:r>
      <w:r w:rsidRPr="00CC60E8">
        <w:rPr>
          <w:rFonts w:hint="cs"/>
          <w:sz w:val="22"/>
          <w:szCs w:val="22"/>
          <w:rtl/>
        </w:rPr>
        <w:t>;</w:t>
      </w:r>
    </w:p>
    <w:p w:rsidR="000F117D" w:rsidRPr="00CC60E8" w:rsidRDefault="000F117D" w:rsidP="003606CD">
      <w:pPr>
        <w:pStyle w:val="af9"/>
        <w:numPr>
          <w:ilvl w:val="0"/>
          <w:numId w:val="58"/>
        </w:numPr>
        <w:tabs>
          <w:tab w:val="left" w:pos="1701"/>
          <w:tab w:val="left" w:pos="2268"/>
        </w:tabs>
        <w:ind w:left="1428" w:hanging="284"/>
        <w:jc w:val="both"/>
        <w:rPr>
          <w:sz w:val="22"/>
          <w:szCs w:val="22"/>
        </w:rPr>
      </w:pPr>
      <w:r w:rsidRPr="00CC60E8">
        <w:rPr>
          <w:sz w:val="22"/>
          <w:szCs w:val="22"/>
          <w:rtl/>
        </w:rPr>
        <w:t>הקטנת העיצומים הכספיים/קנסות על אי הגשת הדוחות בזמן - במקביל להרחבת חובת הדיווחים המקוונים, הוקטנו הקנסות/העיצומים הכספיים על פיגור בהגשתם לסכום של 500 ש"ח בגין כל חודש מלא של פיגור בהגשת הדוח. תחילת התיקון מיום 1 בינואר</w:t>
      </w:r>
      <w:r w:rsidRPr="00CC60E8">
        <w:rPr>
          <w:rFonts w:hint="cs"/>
          <w:sz w:val="22"/>
          <w:szCs w:val="22"/>
          <w:rtl/>
        </w:rPr>
        <w:t xml:space="preserve"> 2016.</w:t>
      </w:r>
    </w:p>
    <w:p w:rsidR="000F117D" w:rsidRPr="00CC60E8" w:rsidRDefault="000F117D" w:rsidP="000F117D">
      <w:pPr>
        <w:pStyle w:val="af9"/>
        <w:tabs>
          <w:tab w:val="left" w:pos="719"/>
          <w:tab w:val="left" w:pos="1134"/>
          <w:tab w:val="left" w:pos="1701"/>
          <w:tab w:val="left" w:pos="2268"/>
        </w:tabs>
        <w:bidi w:val="0"/>
        <w:spacing w:line="80" w:lineRule="exact"/>
        <w:ind w:left="0"/>
        <w:rPr>
          <w:sz w:val="22"/>
          <w:szCs w:val="22"/>
        </w:rPr>
      </w:pPr>
    </w:p>
    <w:p w:rsidR="000F117D" w:rsidRPr="00CC60E8" w:rsidRDefault="000F117D" w:rsidP="004A30BB">
      <w:pPr>
        <w:pStyle w:val="af9"/>
        <w:numPr>
          <w:ilvl w:val="0"/>
          <w:numId w:val="54"/>
        </w:numPr>
        <w:tabs>
          <w:tab w:val="left" w:pos="1134"/>
          <w:tab w:val="left" w:pos="1701"/>
          <w:tab w:val="left" w:pos="2268"/>
        </w:tabs>
        <w:ind w:left="1144" w:hanging="283"/>
        <w:jc w:val="both"/>
        <w:rPr>
          <w:sz w:val="22"/>
          <w:szCs w:val="22"/>
        </w:rPr>
      </w:pPr>
      <w:r w:rsidRPr="00CC60E8">
        <w:rPr>
          <w:b/>
          <w:bCs/>
          <w:sz w:val="22"/>
          <w:szCs w:val="22"/>
          <w:rtl/>
        </w:rPr>
        <w:t xml:space="preserve">הגשת דיווח מקוון של מעסיק למוסד לביטוח לאומי </w:t>
      </w:r>
      <w:r w:rsidRPr="00CC60E8">
        <w:rPr>
          <w:rFonts w:hint="cs"/>
          <w:b/>
          <w:bCs/>
          <w:sz w:val="22"/>
          <w:szCs w:val="22"/>
          <w:rtl/>
        </w:rPr>
        <w:t>-</w:t>
      </w:r>
      <w:r w:rsidRPr="00CC60E8">
        <w:rPr>
          <w:sz w:val="22"/>
          <w:szCs w:val="22"/>
          <w:rtl/>
        </w:rPr>
        <w:t xml:space="preserve"> המוסד לביטוח לאומי מקבל דיווח ממעסיקים על קליטת עובדים חדשים </w:t>
      </w:r>
      <w:r w:rsidR="004A30BB">
        <w:rPr>
          <w:rFonts w:hint="cs"/>
          <w:sz w:val="22"/>
          <w:szCs w:val="22"/>
          <w:rtl/>
        </w:rPr>
        <w:t>מ</w:t>
      </w:r>
      <w:r w:rsidRPr="00CC60E8">
        <w:rPr>
          <w:sz w:val="22"/>
          <w:szCs w:val="22"/>
          <w:rtl/>
        </w:rPr>
        <w:t>רשויות המס. דיווח זה מוגש אחת לשנה ומתקבל במוסד לביטוח לאומי רק מספר חודשים לאחר מכן. מכך יוצא כי המוסד לביטוח לאומי מקבל דיווח על עובד חדש שנקלט רק כשנה וחצי לאחר מועד קליטתו. בשנה וחצי הנ"ל העובד החדש ייחשב בביטוח הלאומי כמי שאינו משלם את דמי הביטוח וייתכן אף שחשבונו יעוקל בשל כך</w:t>
      </w:r>
      <w:r w:rsidR="004A30BB">
        <w:rPr>
          <w:rFonts w:hint="cs"/>
          <w:sz w:val="22"/>
          <w:szCs w:val="22"/>
          <w:rtl/>
        </w:rPr>
        <w:t>.</w:t>
      </w:r>
      <w:r w:rsidRPr="00CC60E8">
        <w:rPr>
          <w:sz w:val="22"/>
          <w:szCs w:val="22"/>
        </w:rPr>
        <w:t xml:space="preserve"> </w:t>
      </w:r>
      <w:r w:rsidRPr="00CC60E8">
        <w:rPr>
          <w:sz w:val="22"/>
          <w:szCs w:val="22"/>
          <w:rtl/>
        </w:rPr>
        <w:t>הפערים בזמני הדיווח יוצרים בעיה נוספת הנוגעת למקבלי קצבאות. לפיכך, נקבעה חובת דיווח של מעסיק על עובדיו ישירות למוסד לביטוח לאומי, כמפורט להלן</w:t>
      </w:r>
      <w:r w:rsidRPr="00CC60E8">
        <w:rPr>
          <w:rFonts w:hint="cs"/>
          <w:sz w:val="22"/>
          <w:szCs w:val="22"/>
          <w:rtl/>
        </w:rPr>
        <w:t>:</w:t>
      </w:r>
    </w:p>
    <w:p w:rsidR="000F117D" w:rsidRPr="00CC60E8" w:rsidRDefault="000F117D" w:rsidP="003606CD">
      <w:pPr>
        <w:pStyle w:val="af9"/>
        <w:numPr>
          <w:ilvl w:val="0"/>
          <w:numId w:val="59"/>
        </w:numPr>
        <w:tabs>
          <w:tab w:val="left" w:pos="719"/>
          <w:tab w:val="left" w:pos="1701"/>
          <w:tab w:val="left" w:pos="2268"/>
        </w:tabs>
        <w:ind w:left="1428" w:hanging="284"/>
        <w:jc w:val="both"/>
        <w:rPr>
          <w:sz w:val="22"/>
          <w:szCs w:val="22"/>
        </w:rPr>
      </w:pPr>
      <w:r w:rsidRPr="00CC60E8">
        <w:rPr>
          <w:sz w:val="22"/>
          <w:szCs w:val="22"/>
          <w:rtl/>
        </w:rPr>
        <w:t>מעסיק או מי שמשלם פנסיה מוקדמת יגיש למוסד באופן מקוון דוח על שכר עבודה או על פנסיה מוקדמת ששילם למי שבעדו הוא חייב או היה חייב בתשלום דמי ביטוח במועדים המפורטים להלן</w:t>
      </w:r>
      <w:r w:rsidRPr="00CC60E8">
        <w:rPr>
          <w:rFonts w:hint="cs"/>
          <w:sz w:val="22"/>
          <w:szCs w:val="22"/>
          <w:rtl/>
        </w:rPr>
        <w:t>:</w:t>
      </w:r>
    </w:p>
    <w:p w:rsidR="000F117D" w:rsidRPr="00CC60E8" w:rsidRDefault="000F117D" w:rsidP="003606CD">
      <w:pPr>
        <w:pStyle w:val="af9"/>
        <w:numPr>
          <w:ilvl w:val="0"/>
          <w:numId w:val="60"/>
        </w:numPr>
        <w:tabs>
          <w:tab w:val="left" w:pos="719"/>
          <w:tab w:val="left" w:pos="1569"/>
          <w:tab w:val="left" w:pos="2268"/>
        </w:tabs>
        <w:ind w:left="1711" w:hanging="283"/>
        <w:jc w:val="both"/>
        <w:rPr>
          <w:sz w:val="22"/>
          <w:szCs w:val="22"/>
        </w:rPr>
      </w:pPr>
      <w:r w:rsidRPr="00CC60E8">
        <w:rPr>
          <w:sz w:val="22"/>
          <w:szCs w:val="22"/>
          <w:rtl/>
        </w:rPr>
        <w:t xml:space="preserve">עד יום 18 ביולי בכל שנה </w:t>
      </w:r>
      <w:r w:rsidRPr="00CC60E8">
        <w:rPr>
          <w:rFonts w:hint="cs"/>
          <w:sz w:val="22"/>
          <w:szCs w:val="22"/>
          <w:rtl/>
        </w:rPr>
        <w:t>-</w:t>
      </w:r>
      <w:r w:rsidRPr="00CC60E8">
        <w:rPr>
          <w:sz w:val="22"/>
          <w:szCs w:val="22"/>
          <w:rtl/>
        </w:rPr>
        <w:t xml:space="preserve"> לגבי החודשים ינואר עד יוני של אותה השנה</w:t>
      </w:r>
      <w:r w:rsidRPr="00CC60E8">
        <w:rPr>
          <w:rFonts w:hint="cs"/>
          <w:sz w:val="22"/>
          <w:szCs w:val="22"/>
          <w:rtl/>
        </w:rPr>
        <w:t>;</w:t>
      </w:r>
    </w:p>
    <w:p w:rsidR="000F117D" w:rsidRPr="00CC60E8" w:rsidRDefault="000F117D" w:rsidP="003606CD">
      <w:pPr>
        <w:pStyle w:val="af9"/>
        <w:numPr>
          <w:ilvl w:val="0"/>
          <w:numId w:val="60"/>
        </w:numPr>
        <w:tabs>
          <w:tab w:val="left" w:pos="719"/>
          <w:tab w:val="left" w:pos="1569"/>
          <w:tab w:val="left" w:pos="2268"/>
        </w:tabs>
        <w:ind w:left="1711" w:hanging="283"/>
        <w:jc w:val="both"/>
        <w:rPr>
          <w:sz w:val="22"/>
          <w:szCs w:val="22"/>
        </w:rPr>
      </w:pPr>
      <w:r w:rsidRPr="00CC60E8">
        <w:rPr>
          <w:sz w:val="22"/>
          <w:szCs w:val="22"/>
          <w:rtl/>
        </w:rPr>
        <w:t xml:space="preserve">עד יום 18 בינואר בכל שנה </w:t>
      </w:r>
      <w:r w:rsidRPr="00CC60E8">
        <w:rPr>
          <w:rFonts w:hint="cs"/>
          <w:sz w:val="22"/>
          <w:szCs w:val="22"/>
          <w:rtl/>
        </w:rPr>
        <w:t>-</w:t>
      </w:r>
      <w:r w:rsidRPr="00CC60E8">
        <w:rPr>
          <w:sz w:val="22"/>
          <w:szCs w:val="22"/>
          <w:rtl/>
        </w:rPr>
        <w:t xml:space="preserve"> לגבי החודשים ינואר עד דצמבר של השנה שקדמה לה</w:t>
      </w:r>
      <w:r w:rsidRPr="00CC60E8">
        <w:rPr>
          <w:rFonts w:hint="cs"/>
          <w:sz w:val="22"/>
          <w:szCs w:val="22"/>
          <w:rtl/>
        </w:rPr>
        <w:t>;</w:t>
      </w:r>
    </w:p>
    <w:p w:rsidR="000F117D" w:rsidRPr="00CC60E8" w:rsidRDefault="000F117D" w:rsidP="003606CD">
      <w:pPr>
        <w:pStyle w:val="af9"/>
        <w:numPr>
          <w:ilvl w:val="0"/>
          <w:numId w:val="60"/>
        </w:numPr>
        <w:tabs>
          <w:tab w:val="left" w:pos="719"/>
          <w:tab w:val="left" w:pos="1569"/>
          <w:tab w:val="left" w:pos="2268"/>
        </w:tabs>
        <w:ind w:left="1711" w:hanging="283"/>
        <w:jc w:val="both"/>
        <w:rPr>
          <w:sz w:val="22"/>
          <w:szCs w:val="22"/>
        </w:rPr>
      </w:pPr>
      <w:r w:rsidRPr="00CC60E8">
        <w:rPr>
          <w:sz w:val="22"/>
          <w:szCs w:val="22"/>
          <w:rtl/>
        </w:rPr>
        <w:t xml:space="preserve">עד יום 30 באפריל בכל שנה </w:t>
      </w:r>
      <w:r w:rsidRPr="00CC60E8">
        <w:rPr>
          <w:rFonts w:hint="cs"/>
          <w:sz w:val="22"/>
          <w:szCs w:val="22"/>
          <w:rtl/>
        </w:rPr>
        <w:t>-</w:t>
      </w:r>
      <w:r w:rsidRPr="00CC60E8">
        <w:rPr>
          <w:sz w:val="22"/>
          <w:szCs w:val="22"/>
          <w:rtl/>
        </w:rPr>
        <w:t xml:space="preserve"> לגבי שנת המס שקדמה לה. ככל שתינתן לכלל המעסיקים ארכה להגשת דוח לפי סעיף 166 לפקודת מס הכנסה, יוארך אף המועד האמור להגשת הדוח</w:t>
      </w:r>
      <w:r w:rsidRPr="00CC60E8">
        <w:rPr>
          <w:rFonts w:hint="cs"/>
          <w:sz w:val="22"/>
          <w:szCs w:val="22"/>
          <w:rtl/>
        </w:rPr>
        <w:t>.</w:t>
      </w:r>
    </w:p>
    <w:p w:rsidR="000F117D" w:rsidRPr="00CC60E8" w:rsidRDefault="000F117D" w:rsidP="000F117D">
      <w:pPr>
        <w:pStyle w:val="af9"/>
        <w:tabs>
          <w:tab w:val="left" w:pos="719"/>
          <w:tab w:val="left" w:pos="1711"/>
          <w:tab w:val="left" w:pos="2268"/>
        </w:tabs>
        <w:bidi w:val="0"/>
        <w:spacing w:line="80" w:lineRule="exact"/>
        <w:ind w:left="0" w:firstLine="64"/>
        <w:rPr>
          <w:sz w:val="22"/>
          <w:szCs w:val="22"/>
        </w:rPr>
      </w:pPr>
    </w:p>
    <w:p w:rsidR="000F117D" w:rsidRPr="00CC60E8" w:rsidRDefault="000F117D" w:rsidP="003606CD">
      <w:pPr>
        <w:pStyle w:val="af9"/>
        <w:numPr>
          <w:ilvl w:val="0"/>
          <w:numId w:val="59"/>
        </w:numPr>
        <w:tabs>
          <w:tab w:val="left" w:pos="719"/>
          <w:tab w:val="left" w:pos="1701"/>
          <w:tab w:val="left" w:pos="2268"/>
        </w:tabs>
        <w:ind w:left="1428" w:hanging="284"/>
        <w:jc w:val="both"/>
        <w:rPr>
          <w:sz w:val="22"/>
          <w:szCs w:val="22"/>
        </w:rPr>
      </w:pPr>
      <w:r w:rsidRPr="00CC60E8">
        <w:rPr>
          <w:sz w:val="22"/>
          <w:szCs w:val="22"/>
          <w:rtl/>
        </w:rPr>
        <w:t>נוספה הוראה המסמיכה את השר לקבוע סוגי מעסיקים או משלמי פנסיה מוקדמת שיגישו דוח כאמור באופן שאינו מקוון בהתאם להוראות שיקבע</w:t>
      </w:r>
      <w:r w:rsidRPr="00CC60E8">
        <w:rPr>
          <w:rFonts w:hint="cs"/>
          <w:sz w:val="22"/>
          <w:szCs w:val="22"/>
          <w:rtl/>
        </w:rPr>
        <w:t>.</w:t>
      </w:r>
    </w:p>
    <w:p w:rsidR="000F117D" w:rsidRPr="00CC60E8" w:rsidRDefault="000F117D" w:rsidP="003606CD">
      <w:pPr>
        <w:pStyle w:val="af9"/>
        <w:numPr>
          <w:ilvl w:val="0"/>
          <w:numId w:val="59"/>
        </w:numPr>
        <w:tabs>
          <w:tab w:val="left" w:pos="719"/>
          <w:tab w:val="left" w:pos="1701"/>
          <w:tab w:val="left" w:pos="2268"/>
        </w:tabs>
        <w:ind w:left="1428" w:hanging="284"/>
        <w:jc w:val="both"/>
        <w:rPr>
          <w:sz w:val="22"/>
          <w:szCs w:val="22"/>
        </w:rPr>
      </w:pPr>
      <w:r w:rsidRPr="00CC60E8">
        <w:rPr>
          <w:sz w:val="22"/>
          <w:szCs w:val="22"/>
          <w:rtl/>
        </w:rPr>
        <w:t>נקבע קנס מנהלי למי שלא הגיש דוח מקוון בתוך 60 ימים מהמועדים הנקובים לעיל</w:t>
      </w:r>
      <w:r w:rsidRPr="00CC60E8">
        <w:rPr>
          <w:rFonts w:hint="cs"/>
          <w:sz w:val="22"/>
          <w:szCs w:val="22"/>
          <w:rtl/>
        </w:rPr>
        <w:t>.</w:t>
      </w:r>
    </w:p>
    <w:p w:rsidR="000F117D" w:rsidRPr="00CC60E8" w:rsidRDefault="000F117D" w:rsidP="003606CD">
      <w:pPr>
        <w:pStyle w:val="af9"/>
        <w:numPr>
          <w:ilvl w:val="0"/>
          <w:numId w:val="59"/>
        </w:numPr>
        <w:tabs>
          <w:tab w:val="left" w:pos="719"/>
          <w:tab w:val="left" w:pos="1701"/>
          <w:tab w:val="left" w:pos="2268"/>
        </w:tabs>
        <w:ind w:left="1428" w:hanging="284"/>
        <w:jc w:val="both"/>
        <w:rPr>
          <w:sz w:val="22"/>
          <w:szCs w:val="22"/>
        </w:rPr>
      </w:pPr>
      <w:r w:rsidRPr="00CC60E8">
        <w:rPr>
          <w:sz w:val="22"/>
          <w:szCs w:val="22"/>
          <w:rtl/>
        </w:rPr>
        <w:t>תחילתם של התיקונים המפורטים לעיל הינו מיום 1 בינואר 2016 על דוח שהוגש בעד שנת הכספים 2016 ואילך</w:t>
      </w:r>
      <w:r w:rsidRPr="00CC60E8">
        <w:rPr>
          <w:rFonts w:hint="cs"/>
          <w:sz w:val="22"/>
          <w:szCs w:val="22"/>
          <w:rtl/>
        </w:rPr>
        <w:t>.</w:t>
      </w:r>
    </w:p>
    <w:p w:rsidR="000F117D" w:rsidRPr="00CC60E8" w:rsidRDefault="000F117D" w:rsidP="000F117D">
      <w:pPr>
        <w:tabs>
          <w:tab w:val="left" w:pos="719"/>
          <w:tab w:val="left" w:pos="1134"/>
          <w:tab w:val="left" w:pos="1701"/>
          <w:tab w:val="left" w:pos="2268"/>
        </w:tabs>
        <w:bidi w:val="0"/>
        <w:spacing w:line="80" w:lineRule="exact"/>
        <w:rPr>
          <w:sz w:val="22"/>
          <w:szCs w:val="22"/>
        </w:rPr>
      </w:pPr>
    </w:p>
    <w:p w:rsidR="000F117D" w:rsidRDefault="000F117D" w:rsidP="003606CD">
      <w:pPr>
        <w:pStyle w:val="af9"/>
        <w:numPr>
          <w:ilvl w:val="0"/>
          <w:numId w:val="54"/>
        </w:numPr>
        <w:tabs>
          <w:tab w:val="left" w:pos="1134"/>
          <w:tab w:val="left" w:pos="1701"/>
          <w:tab w:val="left" w:pos="2268"/>
        </w:tabs>
        <w:ind w:left="1144" w:hanging="283"/>
        <w:jc w:val="both"/>
        <w:rPr>
          <w:sz w:val="22"/>
          <w:szCs w:val="22"/>
        </w:rPr>
      </w:pPr>
      <w:r w:rsidRPr="00CC60E8">
        <w:rPr>
          <w:b/>
          <w:bCs/>
          <w:sz w:val="22"/>
          <w:szCs w:val="22"/>
          <w:rtl/>
        </w:rPr>
        <w:t>החלפת מידע מהמוסד לביטוח לאומי לרשות המסים -</w:t>
      </w:r>
      <w:r w:rsidRPr="00CC60E8">
        <w:rPr>
          <w:sz w:val="22"/>
          <w:szCs w:val="22"/>
          <w:rtl/>
        </w:rPr>
        <w:t xml:space="preserve"> נוספה בפקודת מס הכנסה הוראה המאפשרת לרשות המסים לקבל מאת המוסד לביטוח לאומי דוח שקיבל המוסד באופן מקוון מהמעסיקים כאמור לעיל. לאור התיקון כאמור וכדי שלא ליצור נטל נוסף על המעסיקים של דיווח כפול, הן למוסד לביטוח לאומי והן לרשות המסים, בוטלו הסעיפים הקטנים (ב1) עד (ב3</w:t>
      </w:r>
      <w:r w:rsidRPr="00CC60E8">
        <w:rPr>
          <w:rFonts w:hint="cs"/>
          <w:sz w:val="22"/>
          <w:szCs w:val="22"/>
          <w:rtl/>
        </w:rPr>
        <w:t>)</w:t>
      </w:r>
      <w:r w:rsidRPr="00CC60E8">
        <w:rPr>
          <w:sz w:val="22"/>
          <w:szCs w:val="22"/>
          <w:rtl/>
        </w:rPr>
        <w:t xml:space="preserve"> לסעיף 166 לפקודת מס הכנסה (שעד כה תחולתם הוקפאה בפועל וטרם נאכפה), כך שבמקום הדיווח לגבי תשלום הכנסת עבודה לעובד ולגבי תשלום הכנסה חבת ניכוי, בשל ארבעה חודשים רצופים בשנת המס, הקבוע כיום בפקודת מס הכנסה, ידווחו המעסיקים למוסד לביטוח לאומי כל חצי שנה. תחילתם של התיקונים המפורטים לעיל ביום 1 בינואר </w:t>
      </w:r>
      <w:r w:rsidRPr="00CC60E8">
        <w:rPr>
          <w:rFonts w:hint="cs"/>
          <w:sz w:val="22"/>
          <w:szCs w:val="22"/>
          <w:rtl/>
        </w:rPr>
        <w:t>2016.</w:t>
      </w:r>
    </w:p>
    <w:p w:rsidR="000F117D" w:rsidRDefault="000F117D" w:rsidP="000F117D">
      <w:pPr>
        <w:tabs>
          <w:tab w:val="left" w:pos="719"/>
          <w:tab w:val="left" w:pos="1134"/>
          <w:tab w:val="left" w:pos="1701"/>
          <w:tab w:val="left" w:pos="2268"/>
        </w:tabs>
        <w:jc w:val="both"/>
        <w:rPr>
          <w:sz w:val="22"/>
          <w:szCs w:val="22"/>
          <w:rtl/>
        </w:rPr>
      </w:pPr>
    </w:p>
    <w:p w:rsidR="00E622F0" w:rsidRDefault="00E622F0" w:rsidP="000F117D">
      <w:pPr>
        <w:rPr>
          <w:b/>
          <w:bCs/>
          <w:sz w:val="22"/>
          <w:szCs w:val="22"/>
          <w:rtl/>
        </w:rPr>
      </w:pPr>
    </w:p>
    <w:p w:rsidR="000F117D" w:rsidRPr="005138FF" w:rsidRDefault="000F117D" w:rsidP="000F117D">
      <w:pPr>
        <w:rPr>
          <w:sz w:val="22"/>
          <w:szCs w:val="22"/>
          <w:rtl/>
        </w:rPr>
      </w:pPr>
      <w:r w:rsidRPr="000315B4">
        <w:rPr>
          <w:rFonts w:hint="cs"/>
          <w:b/>
          <w:bCs/>
          <w:sz w:val="22"/>
          <w:szCs w:val="22"/>
          <w:rtl/>
        </w:rPr>
        <w:t>נספח 4 - תיקוני מס במסגרת חוק ההתייעלות הכלכלית לשנות התקציב 2015 ו-2016</w:t>
      </w:r>
      <w:r>
        <w:rPr>
          <w:rFonts w:hint="cs"/>
          <w:b/>
          <w:bCs/>
          <w:sz w:val="22"/>
          <w:szCs w:val="22"/>
          <w:rtl/>
        </w:rPr>
        <w:t xml:space="preserve"> </w:t>
      </w:r>
      <w:r>
        <w:rPr>
          <w:rFonts w:hint="cs"/>
          <w:sz w:val="22"/>
          <w:szCs w:val="22"/>
          <w:rtl/>
        </w:rPr>
        <w:t>(המשך)</w:t>
      </w:r>
    </w:p>
    <w:p w:rsidR="000F117D" w:rsidRPr="005138FF" w:rsidRDefault="000F117D" w:rsidP="000F117D">
      <w:pPr>
        <w:tabs>
          <w:tab w:val="left" w:pos="719"/>
          <w:tab w:val="left" w:pos="1134"/>
          <w:tab w:val="left" w:pos="1701"/>
          <w:tab w:val="left" w:pos="2268"/>
        </w:tabs>
        <w:jc w:val="both"/>
        <w:rPr>
          <w:sz w:val="22"/>
          <w:szCs w:val="22"/>
        </w:rPr>
      </w:pPr>
    </w:p>
    <w:p w:rsidR="000F117D" w:rsidRPr="00CC60E8" w:rsidRDefault="000F117D" w:rsidP="003606CD">
      <w:pPr>
        <w:pStyle w:val="af9"/>
        <w:numPr>
          <w:ilvl w:val="0"/>
          <w:numId w:val="54"/>
        </w:numPr>
        <w:tabs>
          <w:tab w:val="left" w:pos="719"/>
          <w:tab w:val="left" w:pos="1134"/>
          <w:tab w:val="left" w:pos="1701"/>
          <w:tab w:val="left" w:pos="2268"/>
        </w:tabs>
        <w:jc w:val="both"/>
        <w:rPr>
          <w:sz w:val="22"/>
          <w:szCs w:val="22"/>
        </w:rPr>
      </w:pPr>
      <w:r w:rsidRPr="00CC60E8">
        <w:rPr>
          <w:b/>
          <w:bCs/>
          <w:sz w:val="22"/>
          <w:szCs w:val="22"/>
          <w:rtl/>
        </w:rPr>
        <w:t>מיסוי משאבי טבע -</w:t>
      </w:r>
      <w:r w:rsidRPr="00CC60E8">
        <w:rPr>
          <w:sz w:val="22"/>
          <w:szCs w:val="22"/>
          <w:rtl/>
        </w:rPr>
        <w:t xml:space="preserve"> במסגרת חוק מיסוי רווחי נפט, התשע"א-2011 נוסף פרק העוסק במיסוי משאבי טבע נוספים (מעבר לזה החל על נפט וגז) , וזאת בעקבות המלצות הוועדה לבחינת המדיניות לגבי חלק המדינה המתקבל בעד השימוש של גורמים פרטיים במשאבי טבע לאומיים</w:t>
      </w:r>
      <w:r w:rsidRPr="00CC60E8">
        <w:rPr>
          <w:sz w:val="22"/>
          <w:szCs w:val="22"/>
        </w:rPr>
        <w:t xml:space="preserve">, </w:t>
      </w:r>
      <w:r w:rsidRPr="00CC60E8">
        <w:rPr>
          <w:sz w:val="22"/>
          <w:szCs w:val="22"/>
          <w:rtl/>
        </w:rPr>
        <w:t>בהיבט של מיסוי הרווחים ממשאבי טבע (ועדת שישינסקי 2). התיקון קובע כי בעל זכות לניצול משאב טבע יהא חייב בתשלום היטל רווחי יתר ממכירה של משאב טבע בהתאם לשיעורים שנקבעו בתיקון לחוק. בנוסף, התיקון לחוק קובע, בין היתר, הוראות לעני</w:t>
      </w:r>
      <w:r w:rsidRPr="00CC60E8">
        <w:rPr>
          <w:rFonts w:hint="cs"/>
          <w:sz w:val="22"/>
          <w:szCs w:val="22"/>
          <w:rtl/>
        </w:rPr>
        <w:t>י</w:t>
      </w:r>
      <w:r w:rsidRPr="00CC60E8">
        <w:rPr>
          <w:sz w:val="22"/>
          <w:szCs w:val="22"/>
          <w:rtl/>
        </w:rPr>
        <w:t>ן אופן חישוב רווחי יתר ממכירה של משאב טבע, הוראות ביחס להעברת רווחי יתר שליליים לשנות מס עוקבות</w:t>
      </w:r>
      <w:r w:rsidRPr="00CC60E8">
        <w:rPr>
          <w:rFonts w:hint="cs"/>
          <w:sz w:val="22"/>
          <w:szCs w:val="22"/>
          <w:rtl/>
        </w:rPr>
        <w:t>,</w:t>
      </w:r>
      <w:r w:rsidRPr="00CC60E8">
        <w:rPr>
          <w:sz w:val="22"/>
          <w:szCs w:val="22"/>
        </w:rPr>
        <w:t xml:space="preserve"> </w:t>
      </w:r>
      <w:r w:rsidRPr="00CC60E8">
        <w:rPr>
          <w:sz w:val="22"/>
          <w:szCs w:val="22"/>
          <w:rtl/>
        </w:rPr>
        <w:t>כללים לאיחוד זכויות לניצול משאב טבע, מועדי תשלום של ההיטל, חובות דיווח ושומה של רווחי יתר, פעולות נוספות שרואים אותן כמכירה של משאב טבע, הוראות ביחס לרווחי יתר בעסקאות בין צדדים שמתקיימים ביניהם יחסים מיוחדים, הוראות מיוחדות לעני</w:t>
      </w:r>
      <w:r w:rsidRPr="00CC60E8">
        <w:rPr>
          <w:rFonts w:hint="cs"/>
          <w:sz w:val="22"/>
          <w:szCs w:val="22"/>
          <w:rtl/>
        </w:rPr>
        <w:t>י</w:t>
      </w:r>
      <w:r w:rsidRPr="00CC60E8">
        <w:rPr>
          <w:sz w:val="22"/>
          <w:szCs w:val="22"/>
          <w:rtl/>
        </w:rPr>
        <w:t>ן משאב טבע מסוג ברום וסלע פוספט ועוד. התיקון לחוק יחול על רווחי יתר של בעל זכות לניצול משאב טבע שנצמחו ביום 1 בינואר 2016 ואילך וביחס למשאב טבע מסוג כלוריד האשלג מיום 1 בינואר</w:t>
      </w:r>
      <w:r w:rsidRPr="00CC60E8">
        <w:rPr>
          <w:rFonts w:hint="cs"/>
          <w:sz w:val="22"/>
          <w:szCs w:val="22"/>
          <w:rtl/>
        </w:rPr>
        <w:t xml:space="preserve"> 2017 ואילך.</w:t>
      </w:r>
    </w:p>
    <w:p w:rsidR="000F117D" w:rsidRPr="00CC60E8" w:rsidRDefault="000F117D" w:rsidP="000F117D">
      <w:pPr>
        <w:pStyle w:val="af9"/>
        <w:rPr>
          <w:sz w:val="22"/>
          <w:szCs w:val="22"/>
          <w:rtl/>
        </w:rPr>
      </w:pPr>
    </w:p>
    <w:p w:rsidR="000F117D" w:rsidRPr="00CC60E8" w:rsidRDefault="000F117D" w:rsidP="003606CD">
      <w:pPr>
        <w:pStyle w:val="af9"/>
        <w:numPr>
          <w:ilvl w:val="0"/>
          <w:numId w:val="54"/>
        </w:numPr>
        <w:tabs>
          <w:tab w:val="left" w:pos="719"/>
          <w:tab w:val="left" w:pos="1134"/>
          <w:tab w:val="left" w:pos="1701"/>
          <w:tab w:val="left" w:pos="2268"/>
        </w:tabs>
        <w:jc w:val="both"/>
        <w:rPr>
          <w:sz w:val="22"/>
          <w:szCs w:val="22"/>
        </w:rPr>
      </w:pPr>
      <w:r w:rsidRPr="00CC60E8">
        <w:rPr>
          <w:sz w:val="22"/>
          <w:szCs w:val="22"/>
          <w:rtl/>
        </w:rPr>
        <w:t xml:space="preserve"> </w:t>
      </w:r>
      <w:r w:rsidRPr="00CC60E8">
        <w:rPr>
          <w:b/>
          <w:bCs/>
          <w:sz w:val="22"/>
          <w:szCs w:val="22"/>
          <w:rtl/>
        </w:rPr>
        <w:t>הקלות ברישום קרקעות ביישובי מיעוטים ללא צורך בקבל ת אישורים משלטונות מיסוי מקרקעין -</w:t>
      </w:r>
      <w:r w:rsidRPr="00CC60E8">
        <w:rPr>
          <w:sz w:val="22"/>
          <w:szCs w:val="22"/>
          <w:rtl/>
        </w:rPr>
        <w:t xml:space="preserve"> כדי לקדם בנייה ביישובי מיעוטים, ניתן יהיה לרשום בפנקסי המקרקעין מכירה של זכות במקרקעין אשר נמצא בתחומי יישוב מיעוטים, והמכירה הקודמת של אותם מקרקעין לא נרשמה בפנקסי המקרקעין (בתנאי שהמכירה נעשתה לפני 1 בדצמבר 2015), וזאת ללא צורך בקבלת אישורים משלטונות מיסוי מקרקעין. עם זאת לא יבוטלו חובת מס בגין עסקאות קודמת באותן קרקעות, שלא דווחו</w:t>
      </w:r>
      <w:r w:rsidRPr="00CC60E8">
        <w:rPr>
          <w:rFonts w:hint="cs"/>
          <w:sz w:val="22"/>
          <w:szCs w:val="22"/>
          <w:rtl/>
        </w:rPr>
        <w:t>.</w:t>
      </w:r>
    </w:p>
    <w:p w:rsidR="000F117D" w:rsidRPr="00CC60E8" w:rsidRDefault="000F117D" w:rsidP="000F117D">
      <w:pPr>
        <w:pStyle w:val="af9"/>
        <w:bidi w:val="0"/>
        <w:spacing w:line="80" w:lineRule="exact"/>
        <w:ind w:left="0"/>
        <w:rPr>
          <w:sz w:val="22"/>
          <w:szCs w:val="22"/>
        </w:rPr>
      </w:pPr>
    </w:p>
    <w:p w:rsidR="000F117D" w:rsidRPr="00CC60E8" w:rsidRDefault="000F117D" w:rsidP="000F117D">
      <w:pPr>
        <w:tabs>
          <w:tab w:val="left" w:pos="719"/>
          <w:tab w:val="left" w:pos="1134"/>
          <w:tab w:val="left" w:pos="1701"/>
          <w:tab w:val="left" w:pos="2268"/>
        </w:tabs>
        <w:ind w:left="360" w:firstLine="359"/>
        <w:jc w:val="both"/>
        <w:rPr>
          <w:sz w:val="22"/>
          <w:szCs w:val="22"/>
          <w:rtl/>
        </w:rPr>
      </w:pPr>
      <w:r w:rsidRPr="00CC60E8">
        <w:rPr>
          <w:rFonts w:hint="cs"/>
          <w:sz w:val="22"/>
          <w:szCs w:val="22"/>
          <w:rtl/>
        </w:rPr>
        <w:t>"</w:t>
      </w:r>
      <w:r w:rsidRPr="00CC60E8">
        <w:rPr>
          <w:sz w:val="22"/>
          <w:szCs w:val="22"/>
          <w:rtl/>
        </w:rPr>
        <w:t xml:space="preserve">יישוב מיעוטים" </w:t>
      </w:r>
      <w:r w:rsidRPr="00CC60E8">
        <w:rPr>
          <w:rFonts w:hint="cs"/>
          <w:sz w:val="22"/>
          <w:szCs w:val="22"/>
          <w:rtl/>
        </w:rPr>
        <w:t>-</w:t>
      </w:r>
      <w:r w:rsidRPr="00CC60E8">
        <w:rPr>
          <w:sz w:val="22"/>
          <w:szCs w:val="22"/>
          <w:rtl/>
        </w:rPr>
        <w:t xml:space="preserve"> יישוב ש</w:t>
      </w:r>
      <w:r w:rsidRPr="00CC60E8">
        <w:rPr>
          <w:rFonts w:hint="cs"/>
          <w:sz w:val="22"/>
          <w:szCs w:val="22"/>
          <w:rtl/>
        </w:rPr>
        <w:t>-80%</w:t>
      </w:r>
      <w:r w:rsidRPr="00CC60E8">
        <w:rPr>
          <w:sz w:val="22"/>
          <w:szCs w:val="22"/>
          <w:rtl/>
        </w:rPr>
        <w:t xml:space="preserve"> לפחות מתושביו אינם יהודים עפ"י נתוני הלמ"ס</w:t>
      </w:r>
      <w:r w:rsidRPr="00CC60E8">
        <w:rPr>
          <w:rFonts w:hint="cs"/>
          <w:sz w:val="22"/>
          <w:szCs w:val="22"/>
          <w:rtl/>
        </w:rPr>
        <w:t>.</w:t>
      </w:r>
    </w:p>
    <w:p w:rsidR="000F117D" w:rsidRPr="00CC60E8" w:rsidRDefault="000F117D" w:rsidP="000F117D">
      <w:pPr>
        <w:tabs>
          <w:tab w:val="left" w:pos="719"/>
          <w:tab w:val="left" w:pos="1134"/>
          <w:tab w:val="left" w:pos="1701"/>
          <w:tab w:val="left" w:pos="2268"/>
        </w:tabs>
        <w:ind w:left="360" w:firstLine="359"/>
        <w:jc w:val="both"/>
        <w:rPr>
          <w:sz w:val="22"/>
          <w:szCs w:val="22"/>
          <w:rtl/>
        </w:rPr>
      </w:pPr>
    </w:p>
    <w:p w:rsidR="000F117D" w:rsidRPr="00CC60E8" w:rsidRDefault="000F117D" w:rsidP="003606CD">
      <w:pPr>
        <w:pStyle w:val="af9"/>
        <w:numPr>
          <w:ilvl w:val="0"/>
          <w:numId w:val="54"/>
        </w:numPr>
        <w:tabs>
          <w:tab w:val="left" w:pos="719"/>
          <w:tab w:val="left" w:pos="1134"/>
          <w:tab w:val="left" w:pos="1701"/>
          <w:tab w:val="left" w:pos="2268"/>
        </w:tabs>
        <w:jc w:val="both"/>
        <w:rPr>
          <w:sz w:val="22"/>
          <w:szCs w:val="22"/>
        </w:rPr>
      </w:pPr>
      <w:r w:rsidRPr="00CC60E8">
        <w:rPr>
          <w:sz w:val="22"/>
          <w:szCs w:val="22"/>
        </w:rPr>
        <w:t xml:space="preserve"> </w:t>
      </w:r>
      <w:r w:rsidRPr="00CC60E8">
        <w:rPr>
          <w:b/>
          <w:bCs/>
          <w:sz w:val="22"/>
          <w:szCs w:val="22"/>
          <w:rtl/>
        </w:rPr>
        <w:t>חילופי מידע לפי הסכם בין-לאומי ולא רק מכח אמנות למניעת כפל מס</w:t>
      </w:r>
      <w:r w:rsidRPr="00CC60E8">
        <w:rPr>
          <w:rFonts w:hint="cs"/>
          <w:b/>
          <w:bCs/>
          <w:sz w:val="22"/>
          <w:szCs w:val="22"/>
          <w:rtl/>
        </w:rPr>
        <w:t xml:space="preserve"> </w:t>
      </w:r>
      <w:r w:rsidRPr="00CC60E8">
        <w:rPr>
          <w:b/>
          <w:bCs/>
          <w:sz w:val="22"/>
          <w:szCs w:val="22"/>
          <w:rtl/>
        </w:rPr>
        <w:t>-</w:t>
      </w:r>
      <w:r w:rsidRPr="00CC60E8">
        <w:rPr>
          <w:sz w:val="22"/>
          <w:szCs w:val="22"/>
          <w:rtl/>
        </w:rPr>
        <w:t xml:space="preserve"> במסגרת תיקון מס</w:t>
      </w:r>
      <w:r w:rsidRPr="00CC60E8">
        <w:rPr>
          <w:rFonts w:hint="cs"/>
          <w:sz w:val="22"/>
          <w:szCs w:val="22"/>
          <w:rtl/>
        </w:rPr>
        <w:t>' 207</w:t>
      </w:r>
      <w:r w:rsidRPr="00CC60E8">
        <w:rPr>
          <w:sz w:val="22"/>
          <w:szCs w:val="22"/>
        </w:rPr>
        <w:t xml:space="preserve"> </w:t>
      </w:r>
      <w:r w:rsidRPr="00CC60E8">
        <w:rPr>
          <w:sz w:val="22"/>
          <w:szCs w:val="22"/>
          <w:rtl/>
        </w:rPr>
        <w:t>נוסף פרק רביעי לפקודת מס הכנסה, במסגרתו ניתנה למנהל או מי שהוא הסמיך לכך הסמכות להעביר מידע לרשות מס במדינה זרה שיש עמה הסכם בין לאומי וכן הסכם לחילופי מידע, בכפוף לסייגים שבהסכם ולהתקיימותם של כל התנאים המפורטים בתיקון האמור</w:t>
      </w:r>
      <w:r w:rsidRPr="00CC60E8">
        <w:rPr>
          <w:rFonts w:hint="cs"/>
          <w:sz w:val="22"/>
          <w:szCs w:val="22"/>
          <w:rtl/>
        </w:rPr>
        <w:t>,</w:t>
      </w:r>
      <w:r w:rsidRPr="00CC60E8">
        <w:rPr>
          <w:sz w:val="22"/>
          <w:szCs w:val="22"/>
        </w:rPr>
        <w:t xml:space="preserve"> </w:t>
      </w:r>
      <w:r w:rsidRPr="00CC60E8">
        <w:rPr>
          <w:sz w:val="22"/>
          <w:szCs w:val="22"/>
          <w:rtl/>
        </w:rPr>
        <w:t>שמטרתם, בין היתר, להבטיח כי תישמר סודיות המידע אצל הגורם המקבל וכי לא יועבר מידע אשר נאסר על רשות המסים במפורש בחוק לעשות בו שימוש לצורך גביית מסים. יודגש, כי על המנהל להודיע לתושב ישראל על הכוונה להעביר מידע לגביו לפחות 14 ימים לפני העברת המידע</w:t>
      </w:r>
      <w:r w:rsidRPr="00CC60E8">
        <w:rPr>
          <w:rFonts w:hint="cs"/>
          <w:sz w:val="22"/>
          <w:szCs w:val="22"/>
          <w:rtl/>
        </w:rPr>
        <w:t xml:space="preserve">, </w:t>
      </w:r>
      <w:r w:rsidRPr="00CC60E8">
        <w:rPr>
          <w:sz w:val="22"/>
          <w:szCs w:val="22"/>
          <w:rtl/>
        </w:rPr>
        <w:t>אלא אם כן רשות המס של המדינה הזרה ביקשה שלא להודיע כאמור</w:t>
      </w:r>
      <w:r w:rsidRPr="00CC60E8">
        <w:rPr>
          <w:rFonts w:hint="cs"/>
          <w:sz w:val="22"/>
          <w:szCs w:val="22"/>
          <w:rtl/>
        </w:rPr>
        <w:t>.</w:t>
      </w:r>
      <w:r w:rsidRPr="00CC60E8">
        <w:rPr>
          <w:sz w:val="22"/>
          <w:szCs w:val="22"/>
          <w:rtl/>
        </w:rPr>
        <w:t xml:space="preserve"> בנוסף, נקבע, כי לצורך איסוף המידע לשם העברתו למדינה אחרת לפי הסכם בין-לאומי, יהיו למנהל ולפקיד השומה הסמכויות שיש להם לפי סעיפים עד 140 135א לפקודת מס הכנסה, הנתונות להם לצורך אכיפת דיני המס בישראל. תחילתו של תיקון 207 הינו מיום 1 בינואר 2016</w:t>
      </w:r>
      <w:r w:rsidRPr="00CC60E8">
        <w:rPr>
          <w:sz w:val="22"/>
          <w:szCs w:val="22"/>
        </w:rPr>
        <w:t>.</w:t>
      </w: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B27869" w:rsidRDefault="00B27869"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tabs>
          <w:tab w:val="left" w:pos="719"/>
          <w:tab w:val="left" w:pos="1134"/>
          <w:tab w:val="left" w:pos="1701"/>
          <w:tab w:val="left" w:pos="2268"/>
        </w:tabs>
        <w:jc w:val="both"/>
        <w:rPr>
          <w:sz w:val="22"/>
          <w:szCs w:val="22"/>
          <w:rtl/>
        </w:rPr>
      </w:pPr>
    </w:p>
    <w:p w:rsidR="000F117D" w:rsidRDefault="000F117D" w:rsidP="000F117D">
      <w:pPr>
        <w:rPr>
          <w:b/>
          <w:bCs/>
          <w:sz w:val="22"/>
          <w:szCs w:val="22"/>
          <w:rtl/>
        </w:rPr>
      </w:pPr>
      <w:r w:rsidRPr="000315B4">
        <w:rPr>
          <w:rFonts w:hint="cs"/>
          <w:b/>
          <w:bCs/>
          <w:sz w:val="22"/>
          <w:szCs w:val="22"/>
          <w:rtl/>
        </w:rPr>
        <w:t xml:space="preserve">נספח </w:t>
      </w:r>
      <w:r>
        <w:rPr>
          <w:rFonts w:hint="cs"/>
          <w:b/>
          <w:bCs/>
          <w:sz w:val="22"/>
          <w:szCs w:val="22"/>
          <w:rtl/>
        </w:rPr>
        <w:t>5</w:t>
      </w:r>
      <w:r w:rsidRPr="000315B4">
        <w:rPr>
          <w:rFonts w:hint="cs"/>
          <w:b/>
          <w:bCs/>
          <w:sz w:val="22"/>
          <w:szCs w:val="22"/>
          <w:rtl/>
        </w:rPr>
        <w:t xml:space="preserve"> - </w:t>
      </w:r>
      <w:r>
        <w:rPr>
          <w:rFonts w:hint="cs"/>
          <w:b/>
          <w:bCs/>
          <w:sz w:val="22"/>
          <w:szCs w:val="22"/>
          <w:rtl/>
        </w:rPr>
        <w:t>נוהל גילוי מרצון של רשות המסים - הארכה עד ל-30 ביוני 2016</w:t>
      </w:r>
    </w:p>
    <w:p w:rsidR="000F117D" w:rsidRDefault="000F117D" w:rsidP="000F117D">
      <w:pPr>
        <w:rPr>
          <w:b/>
          <w:bCs/>
          <w:color w:val="FF0000"/>
          <w:sz w:val="22"/>
          <w:szCs w:val="22"/>
          <w:rtl/>
        </w:rPr>
      </w:pPr>
    </w:p>
    <w:p w:rsidR="000F117D" w:rsidRPr="006E0E70" w:rsidRDefault="000F117D" w:rsidP="000F117D">
      <w:pPr>
        <w:tabs>
          <w:tab w:val="left" w:pos="567"/>
          <w:tab w:val="left" w:pos="1134"/>
          <w:tab w:val="left" w:pos="1701"/>
        </w:tabs>
        <w:jc w:val="both"/>
        <w:rPr>
          <w:rFonts w:ascii="Arial" w:hAnsi="Arial"/>
          <w:sz w:val="22"/>
          <w:szCs w:val="22"/>
          <w:rtl/>
        </w:rPr>
      </w:pPr>
      <w:r w:rsidRPr="006E0E70">
        <w:rPr>
          <w:rFonts w:ascii="Arial" w:hAnsi="Arial"/>
          <w:sz w:val="22"/>
          <w:szCs w:val="22"/>
          <w:rtl/>
        </w:rPr>
        <w:t>ביום 21 בספטמבר 2015 פרסמה רשות המסים הודעה (להלן</w:t>
      </w:r>
      <w:r>
        <w:rPr>
          <w:rFonts w:ascii="Arial" w:hAnsi="Arial" w:hint="cs"/>
          <w:sz w:val="22"/>
          <w:szCs w:val="22"/>
          <w:rtl/>
        </w:rPr>
        <w:t xml:space="preserve"> - </w:t>
      </w:r>
      <w:r w:rsidRPr="006E0E70">
        <w:rPr>
          <w:sz w:val="22"/>
          <w:szCs w:val="22"/>
          <w:rtl/>
        </w:rPr>
        <w:t>ההודעה</w:t>
      </w:r>
      <w:r w:rsidRPr="006E0E70">
        <w:rPr>
          <w:rFonts w:ascii="Arial" w:hAnsi="Arial"/>
          <w:sz w:val="22"/>
          <w:szCs w:val="22"/>
          <w:rtl/>
        </w:rPr>
        <w:t xml:space="preserve">) בדבר החלטתה להאריך </w:t>
      </w:r>
      <w:r w:rsidRPr="006E0E70">
        <w:rPr>
          <w:b/>
          <w:bCs/>
          <w:sz w:val="22"/>
          <w:szCs w:val="22"/>
          <w:rtl/>
        </w:rPr>
        <w:t xml:space="preserve">עד ליום 30 ביוני 2016 </w:t>
      </w:r>
      <w:r w:rsidRPr="006E0E70">
        <w:rPr>
          <w:rFonts w:ascii="Arial" w:hAnsi="Arial"/>
          <w:sz w:val="22"/>
          <w:szCs w:val="22"/>
          <w:rtl/>
        </w:rPr>
        <w:t>את המועד האחרון להגשת בקשות במסגרת הוראת השעה (להלן</w:t>
      </w:r>
      <w:r>
        <w:rPr>
          <w:rFonts w:ascii="Arial" w:hAnsi="Arial" w:hint="cs"/>
          <w:sz w:val="22"/>
          <w:szCs w:val="22"/>
          <w:rtl/>
        </w:rPr>
        <w:t xml:space="preserve"> - </w:t>
      </w:r>
      <w:r w:rsidRPr="006E0E70">
        <w:rPr>
          <w:sz w:val="22"/>
          <w:szCs w:val="22"/>
          <w:rtl/>
        </w:rPr>
        <w:t>הוראת השעה</w:t>
      </w:r>
      <w:r w:rsidRPr="006E0E70">
        <w:rPr>
          <w:rFonts w:ascii="Arial" w:hAnsi="Arial"/>
          <w:sz w:val="22"/>
          <w:szCs w:val="22"/>
          <w:rtl/>
        </w:rPr>
        <w:t>) בנושא גילוי מרצון בגדרה הוסדרה הגשת בקשות אנונימיות לגילוי מרצון (אשר היה תוקפו היה אמור לפוג ביום 6 בספטמבר 2015), עליהן תחולנה, בשינויים המחויבים, הוראות נוהל גילוי מרצון.</w:t>
      </w:r>
    </w:p>
    <w:p w:rsidR="000F117D" w:rsidRPr="006E0E70" w:rsidRDefault="000F117D" w:rsidP="000F117D">
      <w:pPr>
        <w:tabs>
          <w:tab w:val="left" w:pos="567"/>
          <w:tab w:val="left" w:pos="1134"/>
          <w:tab w:val="left" w:pos="1701"/>
        </w:tabs>
        <w:jc w:val="both"/>
        <w:rPr>
          <w:rFonts w:ascii="Arial" w:hAnsi="Arial"/>
          <w:sz w:val="22"/>
          <w:szCs w:val="22"/>
          <w:rtl/>
        </w:rPr>
      </w:pPr>
    </w:p>
    <w:p w:rsidR="000F117D" w:rsidRPr="006E0E70" w:rsidRDefault="000F117D" w:rsidP="000F117D">
      <w:pPr>
        <w:tabs>
          <w:tab w:val="left" w:pos="567"/>
          <w:tab w:val="left" w:pos="1134"/>
          <w:tab w:val="left" w:pos="1701"/>
        </w:tabs>
        <w:jc w:val="both"/>
        <w:rPr>
          <w:rFonts w:ascii="Arial" w:hAnsi="Arial"/>
          <w:sz w:val="22"/>
          <w:szCs w:val="22"/>
          <w:rtl/>
        </w:rPr>
      </w:pPr>
      <w:r w:rsidRPr="006E0E70">
        <w:rPr>
          <w:rFonts w:ascii="Arial" w:hAnsi="Arial" w:hint="cs"/>
          <w:sz w:val="22"/>
          <w:szCs w:val="22"/>
          <w:rtl/>
        </w:rPr>
        <w:t>על פי ההודעה רשות המיסים הבהירה, כדלקמן:</w:t>
      </w:r>
    </w:p>
    <w:p w:rsidR="000F117D" w:rsidRPr="006E0E70" w:rsidRDefault="000F117D" w:rsidP="000F117D">
      <w:pPr>
        <w:tabs>
          <w:tab w:val="left" w:pos="567"/>
          <w:tab w:val="left" w:pos="1134"/>
          <w:tab w:val="left" w:pos="1701"/>
        </w:tabs>
        <w:jc w:val="both"/>
        <w:rPr>
          <w:rFonts w:ascii="Arial" w:hAnsi="Arial"/>
          <w:sz w:val="22"/>
          <w:szCs w:val="22"/>
          <w:rtl/>
        </w:rPr>
      </w:pPr>
    </w:p>
    <w:p w:rsidR="000F117D" w:rsidRPr="006E0E70" w:rsidRDefault="000F117D" w:rsidP="000F117D">
      <w:pPr>
        <w:tabs>
          <w:tab w:val="left" w:pos="567"/>
          <w:tab w:val="left" w:pos="1134"/>
          <w:tab w:val="left" w:pos="1701"/>
        </w:tabs>
        <w:jc w:val="both"/>
        <w:rPr>
          <w:rFonts w:ascii="Arial" w:hAnsi="Arial"/>
          <w:sz w:val="22"/>
          <w:szCs w:val="22"/>
          <w:rtl/>
        </w:rPr>
      </w:pPr>
      <w:r w:rsidRPr="006E0E70">
        <w:rPr>
          <w:rFonts w:ascii="Arial" w:hAnsi="Arial"/>
          <w:sz w:val="22"/>
          <w:szCs w:val="22"/>
          <w:rtl/>
        </w:rPr>
        <w:t>על רקע בקשות של הלשכות המקצועיות, נערכה עם היועץ המשפטי לממשלה</w:t>
      </w:r>
      <w:r w:rsidRPr="006E0E70">
        <w:rPr>
          <w:rFonts w:ascii="Arial" w:hAnsi="Arial"/>
          <w:sz w:val="22"/>
          <w:szCs w:val="22"/>
        </w:rPr>
        <w:t xml:space="preserve"> </w:t>
      </w:r>
      <w:r w:rsidRPr="006E0E70">
        <w:rPr>
          <w:rFonts w:ascii="Arial" w:hAnsi="Arial"/>
          <w:sz w:val="22"/>
          <w:szCs w:val="22"/>
          <w:rtl/>
        </w:rPr>
        <w:t>בחינה מחודשת של התנאים לנוהל ונקבע כי במסגרת הוראת השעה המוארכת יבוטל התנאי לפיו</w:t>
      </w:r>
      <w:r w:rsidRPr="006E0E70">
        <w:rPr>
          <w:rFonts w:ascii="Arial" w:hAnsi="Arial"/>
          <w:sz w:val="22"/>
          <w:szCs w:val="22"/>
        </w:rPr>
        <w:t xml:space="preserve"> </w:t>
      </w:r>
      <w:r w:rsidRPr="006E0E70">
        <w:rPr>
          <w:rFonts w:ascii="Arial" w:hAnsi="Arial"/>
          <w:sz w:val="22"/>
          <w:szCs w:val="22"/>
          <w:rtl/>
        </w:rPr>
        <w:t>נדרש תשלום מס משמעותי על ידי המבקש. לאור ההחלטה, הרשות תפנה בכתב למי שהגישו</w:t>
      </w:r>
      <w:r w:rsidRPr="006E0E70">
        <w:rPr>
          <w:rFonts w:ascii="Arial" w:hAnsi="Arial"/>
          <w:sz w:val="22"/>
          <w:szCs w:val="22"/>
        </w:rPr>
        <w:t xml:space="preserve"> </w:t>
      </w:r>
      <w:r w:rsidRPr="006E0E70">
        <w:rPr>
          <w:rFonts w:ascii="Arial" w:hAnsi="Arial"/>
          <w:sz w:val="22"/>
          <w:szCs w:val="22"/>
          <w:rtl/>
        </w:rPr>
        <w:t>בקשות שנדחו על רקע זה ותודיע כי באפשרותם לפנות שוב במסגרת הוראת השעה שהוארכה</w:t>
      </w:r>
      <w:r w:rsidRPr="006E0E70">
        <w:rPr>
          <w:rFonts w:ascii="Arial" w:hAnsi="Arial" w:hint="cs"/>
          <w:sz w:val="22"/>
          <w:szCs w:val="22"/>
          <w:rtl/>
        </w:rPr>
        <w:t>. הס</w:t>
      </w:r>
      <w:r w:rsidRPr="006E0E70">
        <w:rPr>
          <w:rFonts w:ascii="Arial" w:hAnsi="Arial"/>
          <w:sz w:val="22"/>
          <w:szCs w:val="22"/>
          <w:rtl/>
        </w:rPr>
        <w:t>וגיה תיבחן שוב עם תום הוראת השעה בהקשר לנוהל הקבוע</w:t>
      </w:r>
      <w:r w:rsidRPr="006E0E70">
        <w:rPr>
          <w:rFonts w:ascii="Arial" w:hAnsi="Arial"/>
          <w:sz w:val="22"/>
          <w:szCs w:val="22"/>
        </w:rPr>
        <w:t xml:space="preserve">. </w:t>
      </w:r>
    </w:p>
    <w:p w:rsidR="000F117D" w:rsidRPr="006E0E70" w:rsidRDefault="000F117D" w:rsidP="000F117D">
      <w:pPr>
        <w:tabs>
          <w:tab w:val="left" w:pos="567"/>
          <w:tab w:val="left" w:pos="1134"/>
          <w:tab w:val="left" w:pos="1701"/>
        </w:tabs>
        <w:rPr>
          <w:rFonts w:ascii="Arial" w:hAnsi="Arial"/>
          <w:sz w:val="22"/>
          <w:szCs w:val="22"/>
        </w:rPr>
      </w:pPr>
    </w:p>
    <w:p w:rsidR="000F117D" w:rsidRPr="006E0E70" w:rsidRDefault="000F117D" w:rsidP="000F117D">
      <w:pPr>
        <w:tabs>
          <w:tab w:val="left" w:pos="567"/>
          <w:tab w:val="left" w:pos="1134"/>
          <w:tab w:val="left" w:pos="1701"/>
        </w:tabs>
        <w:rPr>
          <w:rFonts w:ascii="Arial" w:hAnsi="Arial"/>
          <w:sz w:val="22"/>
          <w:szCs w:val="22"/>
          <w:rtl/>
        </w:rPr>
      </w:pPr>
      <w:r w:rsidRPr="006E0E70">
        <w:rPr>
          <w:rFonts w:ascii="Arial" w:hAnsi="Arial"/>
          <w:sz w:val="22"/>
          <w:szCs w:val="22"/>
          <w:rtl/>
        </w:rPr>
        <w:t>הנוהל כולל שתי הוראות שעה שהוארכו, שנועדו להקל על הגשת הבקשות לגילוי</w:t>
      </w:r>
      <w:r w:rsidRPr="006E0E70">
        <w:rPr>
          <w:rFonts w:ascii="Arial" w:hAnsi="Arial"/>
          <w:sz w:val="22"/>
          <w:szCs w:val="22"/>
        </w:rPr>
        <w:t xml:space="preserve"> </w:t>
      </w:r>
      <w:r w:rsidRPr="006E0E70">
        <w:rPr>
          <w:rFonts w:ascii="Arial" w:hAnsi="Arial"/>
          <w:sz w:val="22"/>
          <w:szCs w:val="22"/>
          <w:rtl/>
        </w:rPr>
        <w:t>מרצון ועיקרן</w:t>
      </w:r>
      <w:r w:rsidRPr="006E0E70">
        <w:rPr>
          <w:rFonts w:ascii="Arial" w:hAnsi="Arial"/>
          <w:sz w:val="22"/>
          <w:szCs w:val="22"/>
        </w:rPr>
        <w:t>:</w:t>
      </w:r>
    </w:p>
    <w:p w:rsidR="000F117D" w:rsidRPr="006E0E70" w:rsidRDefault="000F117D" w:rsidP="000F117D">
      <w:pPr>
        <w:tabs>
          <w:tab w:val="left" w:pos="567"/>
          <w:tab w:val="left" w:pos="1134"/>
          <w:tab w:val="left" w:pos="1701"/>
        </w:tabs>
        <w:bidi w:val="0"/>
        <w:spacing w:line="80" w:lineRule="exact"/>
        <w:jc w:val="both"/>
        <w:rPr>
          <w:rFonts w:ascii="Arial" w:hAnsi="Arial"/>
          <w:sz w:val="22"/>
          <w:szCs w:val="22"/>
        </w:rPr>
      </w:pPr>
    </w:p>
    <w:p w:rsidR="000F117D" w:rsidRPr="006E0E70" w:rsidRDefault="000F117D" w:rsidP="000F117D">
      <w:pPr>
        <w:pStyle w:val="af9"/>
        <w:numPr>
          <w:ilvl w:val="3"/>
          <w:numId w:val="5"/>
        </w:numPr>
        <w:tabs>
          <w:tab w:val="clear" w:pos="3270"/>
        </w:tabs>
        <w:ind w:left="294" w:hanging="284"/>
        <w:jc w:val="both"/>
        <w:rPr>
          <w:rFonts w:ascii="Arial" w:hAnsi="Arial"/>
          <w:sz w:val="22"/>
          <w:szCs w:val="22"/>
          <w:rtl/>
        </w:rPr>
      </w:pPr>
      <w:r w:rsidRPr="006E0E70">
        <w:rPr>
          <w:rFonts w:ascii="Arial" w:hAnsi="Arial" w:hint="cs"/>
          <w:sz w:val="22"/>
          <w:szCs w:val="22"/>
          <w:rtl/>
        </w:rPr>
        <w:t>ה</w:t>
      </w:r>
      <w:r w:rsidRPr="006E0E70">
        <w:rPr>
          <w:rFonts w:ascii="Arial" w:hAnsi="Arial"/>
          <w:sz w:val="22"/>
          <w:szCs w:val="22"/>
          <w:rtl/>
        </w:rPr>
        <w:t>גשת בקשות אנונימיות - במסלול זה ניתן להגיש בשלב הראשוני</w:t>
      </w:r>
      <w:r w:rsidRPr="006E0E70">
        <w:rPr>
          <w:rFonts w:ascii="Arial" w:hAnsi="Arial"/>
          <w:sz w:val="22"/>
          <w:szCs w:val="22"/>
        </w:rPr>
        <w:t xml:space="preserve"> </w:t>
      </w:r>
      <w:r w:rsidRPr="006E0E70">
        <w:rPr>
          <w:rFonts w:ascii="Arial" w:hAnsi="Arial"/>
          <w:sz w:val="22"/>
          <w:szCs w:val="22"/>
          <w:rtl/>
        </w:rPr>
        <w:t>בקשות ללא ציון פרטי הנישום על מנת לברר את חבות המס הנובעת מהבקשה. מובן כי עם</w:t>
      </w:r>
      <w:r w:rsidRPr="006E0E70">
        <w:rPr>
          <w:rFonts w:ascii="Arial" w:hAnsi="Arial"/>
          <w:sz w:val="22"/>
          <w:szCs w:val="22"/>
        </w:rPr>
        <w:t xml:space="preserve"> </w:t>
      </w:r>
      <w:r w:rsidRPr="006E0E70">
        <w:rPr>
          <w:rFonts w:ascii="Arial" w:hAnsi="Arial"/>
          <w:sz w:val="22"/>
          <w:szCs w:val="22"/>
          <w:rtl/>
        </w:rPr>
        <w:t>בירור חבות המס הצפויה יידרש הפונה לציין את שמו של הנישום ופרטיו המלאים</w:t>
      </w:r>
      <w:r w:rsidRPr="006E0E70">
        <w:rPr>
          <w:rFonts w:ascii="Arial" w:hAnsi="Arial" w:hint="cs"/>
          <w:sz w:val="22"/>
          <w:szCs w:val="22"/>
          <w:rtl/>
        </w:rPr>
        <w:t>.</w:t>
      </w:r>
    </w:p>
    <w:p w:rsidR="000F117D" w:rsidRPr="006E0E70" w:rsidRDefault="000F117D" w:rsidP="000F117D">
      <w:pPr>
        <w:pStyle w:val="af9"/>
        <w:bidi w:val="0"/>
        <w:spacing w:line="80" w:lineRule="exact"/>
        <w:ind w:left="0"/>
        <w:rPr>
          <w:rFonts w:ascii="Arial" w:hAnsi="Arial"/>
          <w:sz w:val="22"/>
          <w:szCs w:val="22"/>
        </w:rPr>
      </w:pPr>
    </w:p>
    <w:p w:rsidR="000F117D" w:rsidRPr="006E0E70" w:rsidRDefault="000F117D" w:rsidP="000F117D">
      <w:pPr>
        <w:ind w:left="294" w:hanging="284"/>
        <w:jc w:val="both"/>
        <w:rPr>
          <w:rFonts w:ascii="Arial" w:hAnsi="Arial"/>
          <w:sz w:val="22"/>
          <w:szCs w:val="22"/>
        </w:rPr>
      </w:pPr>
      <w:r w:rsidRPr="006E0E70">
        <w:rPr>
          <w:rFonts w:ascii="Arial" w:hAnsi="Arial" w:hint="cs"/>
          <w:sz w:val="22"/>
          <w:szCs w:val="22"/>
          <w:rtl/>
        </w:rPr>
        <w:t>2.</w:t>
      </w:r>
      <w:r w:rsidRPr="006E0E70">
        <w:rPr>
          <w:rFonts w:ascii="Arial" w:hAnsi="Arial" w:hint="cs"/>
          <w:sz w:val="22"/>
          <w:szCs w:val="22"/>
          <w:rtl/>
        </w:rPr>
        <w:tab/>
      </w:r>
      <w:r w:rsidRPr="006E0E70">
        <w:rPr>
          <w:rFonts w:ascii="Arial" w:hAnsi="Arial"/>
          <w:sz w:val="22"/>
          <w:szCs w:val="22"/>
          <w:rtl/>
        </w:rPr>
        <w:t xml:space="preserve">מסלול מקוצר - כאשר סך ההון שנכלל בבקשה אינו עולה על 2 מיליון </w:t>
      </w:r>
      <w:r>
        <w:rPr>
          <w:rFonts w:ascii="Arial" w:hAnsi="Arial" w:hint="cs"/>
          <w:sz w:val="22"/>
          <w:szCs w:val="22"/>
          <w:rtl/>
        </w:rPr>
        <w:t>ש"ח</w:t>
      </w:r>
      <w:r w:rsidRPr="006E0E70">
        <w:rPr>
          <w:rFonts w:ascii="Arial" w:hAnsi="Arial"/>
          <w:sz w:val="22"/>
          <w:szCs w:val="22"/>
          <w:rtl/>
        </w:rPr>
        <w:t xml:space="preserve"> וההכנסה</w:t>
      </w:r>
      <w:r w:rsidRPr="006E0E70">
        <w:rPr>
          <w:rFonts w:ascii="Arial" w:hAnsi="Arial"/>
          <w:sz w:val="22"/>
          <w:szCs w:val="22"/>
        </w:rPr>
        <w:t xml:space="preserve"> </w:t>
      </w:r>
      <w:r w:rsidRPr="006E0E70">
        <w:rPr>
          <w:rFonts w:ascii="Arial" w:hAnsi="Arial"/>
          <w:sz w:val="22"/>
          <w:szCs w:val="22"/>
          <w:rtl/>
        </w:rPr>
        <w:t xml:space="preserve">החייבת הנובעת ממנו אינה עולה על 0.5 מיליון </w:t>
      </w:r>
      <w:r>
        <w:rPr>
          <w:rFonts w:ascii="Arial" w:hAnsi="Arial" w:hint="cs"/>
          <w:sz w:val="22"/>
          <w:szCs w:val="22"/>
          <w:rtl/>
        </w:rPr>
        <w:t>ש"ח</w:t>
      </w:r>
      <w:r w:rsidRPr="006E0E70">
        <w:rPr>
          <w:rFonts w:ascii="Arial" w:hAnsi="Arial"/>
          <w:sz w:val="22"/>
          <w:szCs w:val="22"/>
          <w:rtl/>
        </w:rPr>
        <w:t>, ניתן להגיש את הבקשה במסלול המקוצר</w:t>
      </w:r>
      <w:r w:rsidRPr="006E0E70">
        <w:rPr>
          <w:rFonts w:ascii="Arial" w:hAnsi="Arial"/>
          <w:sz w:val="22"/>
          <w:szCs w:val="22"/>
        </w:rPr>
        <w:t xml:space="preserve"> </w:t>
      </w:r>
      <w:r w:rsidRPr="006E0E70">
        <w:rPr>
          <w:rFonts w:ascii="Arial" w:hAnsi="Arial"/>
          <w:sz w:val="22"/>
          <w:szCs w:val="22"/>
          <w:rtl/>
        </w:rPr>
        <w:t>בצירוף דוחות המס המתקנים הרלוונטיים. עם אישור הבקשה, יונפק לפונה שובר תשלום. עם</w:t>
      </w:r>
      <w:r w:rsidRPr="006E0E70">
        <w:rPr>
          <w:rFonts w:ascii="Arial" w:hAnsi="Arial"/>
          <w:sz w:val="22"/>
          <w:szCs w:val="22"/>
        </w:rPr>
        <w:t xml:space="preserve"> </w:t>
      </w:r>
      <w:r w:rsidRPr="006E0E70">
        <w:rPr>
          <w:rFonts w:ascii="Arial" w:hAnsi="Arial"/>
          <w:sz w:val="22"/>
          <w:szCs w:val="22"/>
          <w:rtl/>
        </w:rPr>
        <w:t>תשלום השובר במועד, תימסר לפונה הודעה שלא תיפתח נגדו חקירה פלילית בנוגע למידע</w:t>
      </w:r>
      <w:r w:rsidRPr="006E0E70">
        <w:rPr>
          <w:rFonts w:ascii="Arial" w:hAnsi="Arial"/>
          <w:sz w:val="22"/>
          <w:szCs w:val="22"/>
        </w:rPr>
        <w:t xml:space="preserve"> </w:t>
      </w:r>
      <w:r w:rsidRPr="006E0E70">
        <w:rPr>
          <w:rFonts w:ascii="Arial" w:hAnsi="Arial"/>
          <w:sz w:val="22"/>
          <w:szCs w:val="22"/>
          <w:rtl/>
        </w:rPr>
        <w:t>שמסר</w:t>
      </w:r>
      <w:r w:rsidRPr="006E0E70">
        <w:rPr>
          <w:rFonts w:ascii="Arial" w:hAnsi="Arial"/>
          <w:sz w:val="22"/>
          <w:szCs w:val="22"/>
        </w:rPr>
        <w:t>.</w:t>
      </w:r>
    </w:p>
    <w:p w:rsidR="000F117D" w:rsidRPr="006E0E70" w:rsidRDefault="000F117D" w:rsidP="000F117D">
      <w:pPr>
        <w:tabs>
          <w:tab w:val="left" w:pos="567"/>
          <w:tab w:val="left" w:pos="1134"/>
          <w:tab w:val="left" w:pos="1701"/>
        </w:tabs>
        <w:rPr>
          <w:rFonts w:ascii="Arial" w:hAnsi="Arial"/>
          <w:sz w:val="22"/>
          <w:szCs w:val="22"/>
          <w:rtl/>
        </w:rPr>
      </w:pPr>
    </w:p>
    <w:p w:rsidR="000F117D" w:rsidRPr="006E0E70" w:rsidRDefault="000F117D" w:rsidP="000F117D">
      <w:pPr>
        <w:tabs>
          <w:tab w:val="left" w:pos="567"/>
          <w:tab w:val="left" w:pos="1134"/>
          <w:tab w:val="left" w:pos="1701"/>
        </w:tabs>
        <w:jc w:val="both"/>
        <w:rPr>
          <w:rFonts w:ascii="Arial" w:hAnsi="Arial"/>
          <w:sz w:val="22"/>
          <w:szCs w:val="22"/>
          <w:rtl/>
        </w:rPr>
      </w:pPr>
      <w:r w:rsidRPr="006E0E70">
        <w:rPr>
          <w:rFonts w:ascii="Arial" w:hAnsi="Arial"/>
          <w:sz w:val="22"/>
          <w:szCs w:val="22"/>
          <w:rtl/>
        </w:rPr>
        <w:t>על פי הוראות הנוהל, נישום יוכל לגלות את נכסיו ולהצהיר על הכנסותיו שלא</w:t>
      </w:r>
      <w:r w:rsidRPr="006E0E70">
        <w:rPr>
          <w:rFonts w:ascii="Arial" w:hAnsi="Arial"/>
          <w:sz w:val="22"/>
          <w:szCs w:val="22"/>
        </w:rPr>
        <w:t xml:space="preserve"> </w:t>
      </w:r>
      <w:r w:rsidRPr="006E0E70">
        <w:rPr>
          <w:rFonts w:ascii="Arial" w:hAnsi="Arial"/>
          <w:sz w:val="22"/>
          <w:szCs w:val="22"/>
          <w:rtl/>
        </w:rPr>
        <w:t>דווחו, לשלם את המס הנגזר מהן וזאת במידה שיעמוד בתנאים המפורטים בנוהל. בין יתר</w:t>
      </w:r>
      <w:r w:rsidRPr="006E0E70">
        <w:rPr>
          <w:rFonts w:ascii="Arial" w:hAnsi="Arial"/>
          <w:sz w:val="22"/>
          <w:szCs w:val="22"/>
        </w:rPr>
        <w:t xml:space="preserve"> </w:t>
      </w:r>
      <w:r w:rsidRPr="006E0E70">
        <w:rPr>
          <w:rFonts w:ascii="Arial" w:hAnsi="Arial"/>
          <w:sz w:val="22"/>
          <w:szCs w:val="22"/>
          <w:rtl/>
        </w:rPr>
        <w:t>התנאים, הדרישה לכך שהפנייה נעשתה בכנות ובתום לב וכן כי במועד הפנייה לא נערכת</w:t>
      </w:r>
      <w:r w:rsidRPr="006E0E70">
        <w:rPr>
          <w:rFonts w:ascii="Arial" w:hAnsi="Arial"/>
          <w:sz w:val="22"/>
          <w:szCs w:val="22"/>
        </w:rPr>
        <w:t xml:space="preserve"> </w:t>
      </w:r>
      <w:r w:rsidRPr="006E0E70">
        <w:rPr>
          <w:rFonts w:ascii="Arial" w:hAnsi="Arial"/>
          <w:sz w:val="22"/>
          <w:szCs w:val="22"/>
          <w:rtl/>
        </w:rPr>
        <w:t>בדיקה או חקירה ברשות המסים בעניינו של הפונה</w:t>
      </w:r>
      <w:r w:rsidRPr="006E0E70">
        <w:rPr>
          <w:rFonts w:ascii="Arial" w:hAnsi="Arial" w:hint="cs"/>
          <w:sz w:val="22"/>
          <w:szCs w:val="22"/>
          <w:rtl/>
        </w:rPr>
        <w:t>.</w:t>
      </w:r>
    </w:p>
    <w:p w:rsidR="000F117D" w:rsidRPr="006E0E70" w:rsidRDefault="000F117D" w:rsidP="000F117D">
      <w:pPr>
        <w:tabs>
          <w:tab w:val="left" w:pos="567"/>
          <w:tab w:val="left" w:pos="1134"/>
          <w:tab w:val="left" w:pos="1701"/>
        </w:tabs>
        <w:jc w:val="both"/>
        <w:rPr>
          <w:rFonts w:ascii="Arial" w:hAnsi="Arial"/>
          <w:sz w:val="22"/>
          <w:szCs w:val="22"/>
          <w:rtl/>
        </w:rPr>
      </w:pPr>
    </w:p>
    <w:p w:rsidR="000F117D" w:rsidRPr="006E0E70" w:rsidRDefault="000F117D" w:rsidP="000F117D">
      <w:pPr>
        <w:tabs>
          <w:tab w:val="left" w:pos="567"/>
          <w:tab w:val="left" w:pos="1134"/>
          <w:tab w:val="left" w:pos="1701"/>
        </w:tabs>
        <w:jc w:val="both"/>
        <w:rPr>
          <w:rFonts w:ascii="Arial" w:hAnsi="Arial"/>
          <w:sz w:val="22"/>
          <w:szCs w:val="22"/>
          <w:rtl/>
        </w:rPr>
      </w:pPr>
      <w:r w:rsidRPr="006E0E70">
        <w:rPr>
          <w:rFonts w:ascii="Arial" w:hAnsi="Arial"/>
          <w:sz w:val="22"/>
          <w:szCs w:val="22"/>
          <w:rtl/>
        </w:rPr>
        <w:t>כמו כן, במסגרת הנוהל שהוארך, המבקשים ישלמו מס כדין כמתחייב מהגילוי. רשות</w:t>
      </w:r>
      <w:r w:rsidRPr="006E0E70">
        <w:rPr>
          <w:rFonts w:ascii="Arial" w:hAnsi="Arial"/>
          <w:sz w:val="22"/>
          <w:szCs w:val="22"/>
        </w:rPr>
        <w:t xml:space="preserve"> </w:t>
      </w:r>
      <w:r w:rsidRPr="006E0E70">
        <w:rPr>
          <w:rFonts w:ascii="Arial" w:hAnsi="Arial"/>
          <w:sz w:val="22"/>
          <w:szCs w:val="22"/>
          <w:rtl/>
        </w:rPr>
        <w:t>המסים מתחייבת, באישור פרקליטות המדינה, שלא יינקטו הליכים פליליים כנגד אותם</w:t>
      </w:r>
      <w:r w:rsidRPr="006E0E70">
        <w:rPr>
          <w:rFonts w:ascii="Arial" w:hAnsi="Arial"/>
          <w:sz w:val="22"/>
          <w:szCs w:val="22"/>
        </w:rPr>
        <w:t xml:space="preserve"> </w:t>
      </w:r>
      <w:r w:rsidRPr="006E0E70">
        <w:rPr>
          <w:rFonts w:ascii="Arial" w:hAnsi="Arial"/>
          <w:sz w:val="22"/>
          <w:szCs w:val="22"/>
          <w:rtl/>
        </w:rPr>
        <w:t>נישומים שיעמדו בתנאי הנוהל וישלמו את מלוא המס הנגזר מהליך הגילוי</w:t>
      </w:r>
      <w:r w:rsidRPr="006E0E70">
        <w:rPr>
          <w:rFonts w:ascii="Arial" w:hAnsi="Arial"/>
          <w:sz w:val="22"/>
          <w:szCs w:val="22"/>
        </w:rPr>
        <w:t>.</w:t>
      </w:r>
    </w:p>
    <w:p w:rsidR="000F117D" w:rsidRPr="006E0E70" w:rsidRDefault="000F117D" w:rsidP="000F117D">
      <w:pPr>
        <w:tabs>
          <w:tab w:val="left" w:pos="567"/>
          <w:tab w:val="left" w:pos="1134"/>
          <w:tab w:val="left" w:pos="1701"/>
        </w:tabs>
        <w:rPr>
          <w:rFonts w:ascii="Arial" w:hAnsi="Arial"/>
          <w:sz w:val="22"/>
          <w:szCs w:val="22"/>
          <w:rtl/>
        </w:rPr>
      </w:pPr>
    </w:p>
    <w:p w:rsidR="000F117D" w:rsidRPr="006E0E70" w:rsidRDefault="000F117D" w:rsidP="000F117D">
      <w:pPr>
        <w:tabs>
          <w:tab w:val="left" w:pos="567"/>
          <w:tab w:val="left" w:pos="1134"/>
          <w:tab w:val="left" w:pos="1701"/>
        </w:tabs>
        <w:rPr>
          <w:rFonts w:ascii="Arial" w:hAnsi="Arial"/>
          <w:sz w:val="22"/>
          <w:szCs w:val="22"/>
          <w:rtl/>
        </w:rPr>
      </w:pPr>
      <w:r w:rsidRPr="006E0E70">
        <w:rPr>
          <w:rFonts w:ascii="Arial" w:hAnsi="Arial" w:hint="cs"/>
          <w:sz w:val="22"/>
          <w:szCs w:val="22"/>
          <w:rtl/>
        </w:rPr>
        <w:t>ה</w:t>
      </w:r>
      <w:r w:rsidRPr="006E0E70">
        <w:rPr>
          <w:rFonts w:ascii="Arial" w:hAnsi="Arial"/>
          <w:sz w:val="22"/>
          <w:szCs w:val="22"/>
          <w:rtl/>
        </w:rPr>
        <w:t>בקשות</w:t>
      </w:r>
      <w:r w:rsidRPr="006E0E70">
        <w:rPr>
          <w:rFonts w:ascii="Arial" w:hAnsi="Arial"/>
          <w:sz w:val="22"/>
          <w:szCs w:val="22"/>
        </w:rPr>
        <w:t xml:space="preserve"> </w:t>
      </w:r>
      <w:r w:rsidRPr="006E0E70">
        <w:rPr>
          <w:rFonts w:ascii="Arial" w:hAnsi="Arial"/>
          <w:sz w:val="22"/>
          <w:szCs w:val="22"/>
          <w:rtl/>
        </w:rPr>
        <w:t>לגילוי מרצון מוגשות באמצעות דוא"ל</w:t>
      </w:r>
      <w:r w:rsidRPr="006E0E70">
        <w:rPr>
          <w:rFonts w:cs="Times New Roman"/>
          <w:sz w:val="22"/>
          <w:szCs w:val="22"/>
        </w:rPr>
        <w:t xml:space="preserve"> </w:t>
      </w:r>
      <w:hyperlink r:id="rId34" w:history="1">
        <w:r w:rsidRPr="006E0E70">
          <w:rPr>
            <w:rFonts w:cs="Times New Roman"/>
            <w:sz w:val="22"/>
            <w:szCs w:val="22"/>
          </w:rPr>
          <w:t>giluymerazon@taxes.gov.il</w:t>
        </w:r>
      </w:hyperlink>
      <w:r w:rsidRPr="006E0E70">
        <w:rPr>
          <w:rFonts w:ascii="Arial" w:hAnsi="Arial"/>
          <w:sz w:val="22"/>
          <w:szCs w:val="22"/>
        </w:rPr>
        <w:t xml:space="preserve"> </w:t>
      </w:r>
      <w:r w:rsidRPr="006E0E70">
        <w:rPr>
          <w:rFonts w:ascii="Arial" w:hAnsi="Arial"/>
          <w:sz w:val="22"/>
          <w:szCs w:val="22"/>
          <w:rtl/>
        </w:rPr>
        <w:t>לסמנכ"ל</w:t>
      </w:r>
      <w:r w:rsidRPr="006E0E70">
        <w:rPr>
          <w:rFonts w:ascii="Arial" w:hAnsi="Arial"/>
          <w:sz w:val="22"/>
          <w:szCs w:val="22"/>
        </w:rPr>
        <w:t xml:space="preserve"> </w:t>
      </w:r>
      <w:r w:rsidRPr="006E0E70">
        <w:rPr>
          <w:rFonts w:ascii="Arial" w:hAnsi="Arial"/>
          <w:sz w:val="22"/>
          <w:szCs w:val="22"/>
          <w:rtl/>
        </w:rPr>
        <w:t>חקירות ומודיעין</w:t>
      </w:r>
      <w:r w:rsidRPr="006E0E70">
        <w:rPr>
          <w:rFonts w:ascii="Arial" w:hAnsi="Arial"/>
          <w:sz w:val="22"/>
          <w:szCs w:val="22"/>
        </w:rPr>
        <w:t>.</w:t>
      </w:r>
    </w:p>
    <w:p w:rsidR="000F117D" w:rsidRPr="006E0E70"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ind w:left="719"/>
        <w:rPr>
          <w:b/>
          <w:bCs/>
          <w:color w:val="FF0000"/>
          <w:sz w:val="22"/>
          <w:szCs w:val="22"/>
          <w:rtl/>
        </w:rPr>
      </w:pPr>
    </w:p>
    <w:p w:rsidR="000F117D" w:rsidRDefault="000F117D" w:rsidP="000F117D">
      <w:pPr>
        <w:tabs>
          <w:tab w:val="left" w:pos="567"/>
          <w:tab w:val="left" w:pos="1134"/>
          <w:tab w:val="left" w:pos="1701"/>
          <w:tab w:val="left" w:pos="2268"/>
        </w:tabs>
        <w:rPr>
          <w:b/>
          <w:bCs/>
          <w:sz w:val="22"/>
          <w:szCs w:val="22"/>
          <w:rtl/>
        </w:rPr>
      </w:pPr>
      <w:r w:rsidRPr="00C43EC3">
        <w:rPr>
          <w:rFonts w:hint="cs"/>
          <w:b/>
          <w:bCs/>
          <w:sz w:val="22"/>
          <w:szCs w:val="22"/>
          <w:rtl/>
        </w:rPr>
        <w:t xml:space="preserve">נספח </w:t>
      </w:r>
      <w:r>
        <w:rPr>
          <w:rFonts w:hint="cs"/>
          <w:b/>
          <w:bCs/>
          <w:sz w:val="22"/>
          <w:szCs w:val="22"/>
          <w:rtl/>
        </w:rPr>
        <w:t>6</w:t>
      </w:r>
      <w:r w:rsidRPr="00C43EC3">
        <w:rPr>
          <w:rFonts w:hint="cs"/>
          <w:b/>
          <w:bCs/>
          <w:sz w:val="22"/>
          <w:szCs w:val="22"/>
          <w:rtl/>
        </w:rPr>
        <w:t xml:space="preserve"> -</w:t>
      </w:r>
      <w:r>
        <w:rPr>
          <w:rFonts w:hint="cs"/>
          <w:b/>
          <w:bCs/>
          <w:sz w:val="22"/>
          <w:szCs w:val="22"/>
          <w:rtl/>
        </w:rPr>
        <w:t xml:space="preserve"> נושאים שעלו והוסרו מחוק ההסדרים והומלץ לטפל בהם בחקיקה ספציפית בעתיד</w:t>
      </w:r>
    </w:p>
    <w:p w:rsidR="000F117D" w:rsidRDefault="000F117D" w:rsidP="000F117D">
      <w:pPr>
        <w:tabs>
          <w:tab w:val="left" w:pos="567"/>
          <w:tab w:val="left" w:pos="1134"/>
          <w:tab w:val="left" w:pos="1701"/>
          <w:tab w:val="left" w:pos="2268"/>
        </w:tabs>
        <w:rPr>
          <w:b/>
          <w:bCs/>
          <w:sz w:val="22"/>
          <w:szCs w:val="22"/>
          <w:rtl/>
        </w:rPr>
      </w:pPr>
    </w:p>
    <w:p w:rsidR="000F117D" w:rsidRPr="00197675" w:rsidRDefault="000F117D" w:rsidP="000F117D">
      <w:pPr>
        <w:tabs>
          <w:tab w:val="left" w:pos="567"/>
          <w:tab w:val="left" w:pos="1134"/>
          <w:tab w:val="left" w:pos="1701"/>
          <w:tab w:val="left" w:pos="2268"/>
        </w:tabs>
        <w:rPr>
          <w:sz w:val="22"/>
          <w:szCs w:val="22"/>
          <w:rtl/>
        </w:rPr>
      </w:pPr>
      <w:r w:rsidRPr="00197675">
        <w:rPr>
          <w:rFonts w:hint="cs"/>
          <w:sz w:val="22"/>
          <w:szCs w:val="22"/>
          <w:rtl/>
        </w:rPr>
        <w:t>להלן נ</w:t>
      </w:r>
      <w:r>
        <w:rPr>
          <w:rFonts w:hint="cs"/>
          <w:sz w:val="22"/>
          <w:szCs w:val="22"/>
          <w:rtl/>
        </w:rPr>
        <w:t>ו</w:t>
      </w:r>
      <w:r w:rsidRPr="00197675">
        <w:rPr>
          <w:rFonts w:hint="cs"/>
          <w:sz w:val="22"/>
          <w:szCs w:val="22"/>
          <w:rtl/>
        </w:rPr>
        <w:t>שאים אשר נכלל בהצעת חוק ההסדרים 2015- 2016 והוסרו ויתכן ויטופלו בחקיקה ספציפית:</w:t>
      </w:r>
    </w:p>
    <w:p w:rsidR="000F117D" w:rsidRPr="008A5534" w:rsidRDefault="000F117D" w:rsidP="000F117D">
      <w:pPr>
        <w:tabs>
          <w:tab w:val="left" w:pos="388"/>
          <w:tab w:val="left" w:pos="1134"/>
          <w:tab w:val="left" w:pos="1701"/>
          <w:tab w:val="left" w:pos="1943"/>
          <w:tab w:val="left" w:pos="2268"/>
        </w:tabs>
        <w:bidi w:val="0"/>
        <w:spacing w:line="80" w:lineRule="exact"/>
        <w:rPr>
          <w:rFonts w:ascii="Arial" w:hAnsi="Arial"/>
          <w:sz w:val="22"/>
          <w:szCs w:val="22"/>
          <w:rtl/>
        </w:rPr>
      </w:pPr>
    </w:p>
    <w:p w:rsidR="000F117D" w:rsidRPr="008A5534" w:rsidRDefault="000F117D" w:rsidP="000F117D">
      <w:pPr>
        <w:tabs>
          <w:tab w:val="left" w:pos="388"/>
          <w:tab w:val="left" w:pos="1134"/>
          <w:tab w:val="left" w:pos="1701"/>
          <w:tab w:val="left" w:pos="1943"/>
          <w:tab w:val="left" w:pos="2268"/>
        </w:tabs>
        <w:ind w:left="384" w:right="-142" w:hanging="384"/>
        <w:jc w:val="both"/>
        <w:rPr>
          <w:rFonts w:ascii="Arial" w:hAnsi="Arial"/>
          <w:b/>
          <w:bCs/>
          <w:sz w:val="22"/>
          <w:szCs w:val="22"/>
          <w:rtl/>
        </w:rPr>
      </w:pPr>
      <w:r>
        <w:rPr>
          <w:rFonts w:ascii="Arial" w:hAnsi="Arial" w:hint="cs"/>
          <w:b/>
          <w:bCs/>
          <w:sz w:val="22"/>
          <w:szCs w:val="22"/>
          <w:rtl/>
        </w:rPr>
        <w:t>1</w:t>
      </w:r>
      <w:r w:rsidRPr="008A5534">
        <w:rPr>
          <w:rFonts w:ascii="Arial" w:hAnsi="Arial" w:hint="cs"/>
          <w:b/>
          <w:bCs/>
          <w:sz w:val="22"/>
          <w:szCs w:val="22"/>
          <w:rtl/>
        </w:rPr>
        <w:t>.</w:t>
      </w:r>
      <w:r w:rsidRPr="008A5534">
        <w:rPr>
          <w:rFonts w:ascii="Arial" w:hAnsi="Arial" w:hint="cs"/>
          <w:b/>
          <w:bCs/>
          <w:sz w:val="22"/>
          <w:szCs w:val="22"/>
          <w:rtl/>
        </w:rPr>
        <w:tab/>
        <w:t>סיווג תשלומים במסגרת סיום יחסי עובד-מעביד ותשלום עבור אי- תחרות לבעל שליטה המוכר מניותיו</w:t>
      </w:r>
    </w:p>
    <w:p w:rsidR="000F117D" w:rsidRPr="008A5534" w:rsidRDefault="000F117D" w:rsidP="000F117D">
      <w:pPr>
        <w:tabs>
          <w:tab w:val="left" w:pos="388"/>
          <w:tab w:val="left" w:pos="955"/>
          <w:tab w:val="left" w:pos="1701"/>
          <w:tab w:val="left" w:pos="1943"/>
          <w:tab w:val="left" w:pos="2268"/>
        </w:tabs>
        <w:ind w:left="955" w:right="-142" w:hanging="955"/>
        <w:jc w:val="both"/>
        <w:rPr>
          <w:rFonts w:ascii="Arial" w:hAnsi="Arial"/>
          <w:sz w:val="22"/>
          <w:szCs w:val="22"/>
          <w:u w:val="single"/>
          <w:rtl/>
        </w:rPr>
      </w:pPr>
      <w:r w:rsidRPr="008A5534">
        <w:rPr>
          <w:rFonts w:ascii="Arial" w:hAnsi="Arial" w:hint="cs"/>
          <w:sz w:val="22"/>
          <w:szCs w:val="22"/>
          <w:rtl/>
        </w:rPr>
        <w:tab/>
        <w:t>2.1</w:t>
      </w:r>
      <w:r w:rsidRPr="008A5534">
        <w:rPr>
          <w:rFonts w:ascii="Arial" w:hAnsi="Arial" w:hint="cs"/>
          <w:sz w:val="22"/>
          <w:szCs w:val="22"/>
          <w:rtl/>
        </w:rPr>
        <w:tab/>
        <w:t>סיווג תשלומים במסגרת סיום יחסי עובד-מעביד - במסגרת סיום יחסי עובד-מעביד או במסגרת הפסקת מתן שירותים, יסווגו מענקים או סכומים שהתקבלו בידי היחיד, לרבות בגין אי תחרות, כהכנסת עבודה או כהכנסה ממשלח יד, לפי העניין.</w:t>
      </w:r>
    </w:p>
    <w:p w:rsidR="000F117D" w:rsidRPr="008A5534" w:rsidRDefault="000F117D" w:rsidP="000F117D">
      <w:pPr>
        <w:tabs>
          <w:tab w:val="left" w:pos="567"/>
          <w:tab w:val="left" w:pos="1701"/>
          <w:tab w:val="left" w:pos="1943"/>
          <w:tab w:val="left" w:pos="2268"/>
        </w:tabs>
        <w:bidi w:val="0"/>
        <w:spacing w:line="80" w:lineRule="exact"/>
        <w:ind w:right="-142"/>
        <w:jc w:val="both"/>
        <w:rPr>
          <w:rFonts w:ascii="Arial" w:hAnsi="Arial"/>
          <w:sz w:val="22"/>
          <w:szCs w:val="22"/>
          <w:rtl/>
        </w:rPr>
      </w:pPr>
      <w:r w:rsidRPr="008A5534">
        <w:rPr>
          <w:rFonts w:ascii="Arial" w:hAnsi="Arial" w:hint="cs"/>
          <w:sz w:val="22"/>
          <w:szCs w:val="22"/>
          <w:rtl/>
        </w:rPr>
        <w:tab/>
      </w: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sz w:val="22"/>
          <w:szCs w:val="22"/>
          <w:u w:val="single"/>
          <w:rtl/>
        </w:rPr>
      </w:pPr>
      <w:r w:rsidRPr="008A5534">
        <w:rPr>
          <w:rFonts w:ascii="Arial" w:hAnsi="Arial" w:hint="cs"/>
          <w:sz w:val="22"/>
          <w:szCs w:val="22"/>
          <w:rtl/>
        </w:rPr>
        <w:t>2.2</w:t>
      </w:r>
      <w:r w:rsidRPr="008A5534">
        <w:rPr>
          <w:rFonts w:ascii="Arial" w:hAnsi="Arial" w:hint="cs"/>
          <w:sz w:val="22"/>
          <w:szCs w:val="22"/>
          <w:rtl/>
        </w:rPr>
        <w:tab/>
      </w:r>
      <w:r>
        <w:rPr>
          <w:rFonts w:ascii="Arial" w:hAnsi="Arial" w:hint="cs"/>
          <w:sz w:val="22"/>
          <w:szCs w:val="22"/>
          <w:rtl/>
        </w:rPr>
        <w:t>תשלום</w:t>
      </w:r>
      <w:r w:rsidRPr="008A5534">
        <w:rPr>
          <w:rFonts w:ascii="Arial" w:hAnsi="Arial" w:hint="cs"/>
          <w:sz w:val="22"/>
          <w:szCs w:val="22"/>
          <w:rtl/>
        </w:rPr>
        <w:t xml:space="preserve"> עבור אי-תחרות לבעל שליטה המוכר מניותיו - במכירת מניות של בעל שליטה, סיווג ההכנסה כולה ייחשב כתמורה בעד מניות, לרבות סכום שקיבל בגין אי-תחרות. במקביל, מוצע לתקן את סעיף 32 לפקודה כך שלא תותר הוצאה בידי הרכוש אלא במכירת המניה.</w:t>
      </w:r>
    </w:p>
    <w:p w:rsidR="000F117D" w:rsidRPr="008A5534" w:rsidRDefault="000F117D" w:rsidP="000F117D">
      <w:pPr>
        <w:tabs>
          <w:tab w:val="left" w:pos="388"/>
          <w:tab w:val="left" w:pos="955"/>
          <w:tab w:val="left" w:pos="1701"/>
          <w:tab w:val="left" w:pos="1943"/>
          <w:tab w:val="left" w:pos="2268"/>
        </w:tabs>
        <w:ind w:right="-142"/>
        <w:jc w:val="both"/>
        <w:rPr>
          <w:rFonts w:ascii="Arial" w:hAnsi="Arial"/>
          <w:sz w:val="22"/>
          <w:szCs w:val="22"/>
          <w:rtl/>
        </w:rPr>
      </w:pPr>
    </w:p>
    <w:p w:rsidR="000F117D" w:rsidRPr="008A5534" w:rsidRDefault="000F117D" w:rsidP="000F117D">
      <w:pPr>
        <w:tabs>
          <w:tab w:val="left" w:pos="388"/>
          <w:tab w:val="left" w:pos="1134"/>
          <w:tab w:val="left" w:pos="1701"/>
          <w:tab w:val="left" w:pos="1943"/>
          <w:tab w:val="left" w:pos="2268"/>
        </w:tabs>
        <w:ind w:left="384" w:right="-142" w:hanging="384"/>
        <w:jc w:val="both"/>
        <w:rPr>
          <w:rFonts w:ascii="Arial" w:hAnsi="Arial"/>
          <w:b/>
          <w:bCs/>
          <w:sz w:val="22"/>
          <w:szCs w:val="22"/>
          <w:rtl/>
        </w:rPr>
      </w:pPr>
      <w:r>
        <w:rPr>
          <w:rFonts w:ascii="Arial" w:hAnsi="Arial" w:hint="cs"/>
          <w:b/>
          <w:bCs/>
          <w:sz w:val="22"/>
          <w:szCs w:val="22"/>
          <w:rtl/>
        </w:rPr>
        <w:t>2</w:t>
      </w:r>
      <w:r w:rsidRPr="008A5534">
        <w:rPr>
          <w:rFonts w:ascii="Arial" w:hAnsi="Arial" w:hint="cs"/>
          <w:b/>
          <w:bCs/>
          <w:sz w:val="22"/>
          <w:szCs w:val="22"/>
          <w:rtl/>
        </w:rPr>
        <w:t>.</w:t>
      </w:r>
      <w:r w:rsidRPr="008A5534">
        <w:rPr>
          <w:rFonts w:ascii="Arial" w:hAnsi="Arial" w:hint="cs"/>
          <w:b/>
          <w:bCs/>
          <w:sz w:val="22"/>
          <w:szCs w:val="22"/>
          <w:rtl/>
        </w:rPr>
        <w:tab/>
        <w:t>הרחבת חובת הגשת דוח שנתי</w:t>
      </w:r>
    </w:p>
    <w:p w:rsidR="000F117D" w:rsidRPr="008A5534" w:rsidRDefault="000F117D" w:rsidP="000F117D">
      <w:pPr>
        <w:tabs>
          <w:tab w:val="left" w:pos="388"/>
          <w:tab w:val="left" w:pos="1134"/>
          <w:tab w:val="left" w:pos="1701"/>
          <w:tab w:val="left" w:pos="1943"/>
          <w:tab w:val="left" w:pos="2268"/>
        </w:tabs>
        <w:ind w:left="384" w:right="-142" w:hanging="384"/>
        <w:jc w:val="both"/>
        <w:rPr>
          <w:rFonts w:ascii="Arial" w:hAnsi="Arial"/>
          <w:sz w:val="22"/>
          <w:szCs w:val="22"/>
          <w:rtl/>
        </w:rPr>
      </w:pPr>
      <w:r w:rsidRPr="008A5534">
        <w:rPr>
          <w:rFonts w:ascii="Arial" w:hAnsi="Arial" w:hint="cs"/>
          <w:sz w:val="22"/>
          <w:szCs w:val="22"/>
          <w:rtl/>
        </w:rPr>
        <w:tab/>
        <w:t>מוצע להרחיב את חובת הגשת הדוח השנתי גם במקרים הבאים:</w:t>
      </w:r>
    </w:p>
    <w:p w:rsidR="000F117D" w:rsidRPr="008A5534" w:rsidRDefault="000F117D" w:rsidP="000F117D">
      <w:pPr>
        <w:tabs>
          <w:tab w:val="left" w:pos="388"/>
          <w:tab w:val="left" w:pos="1134"/>
          <w:tab w:val="left" w:pos="1701"/>
          <w:tab w:val="left" w:pos="1943"/>
          <w:tab w:val="left" w:pos="2268"/>
        </w:tabs>
        <w:bidi w:val="0"/>
        <w:spacing w:line="80" w:lineRule="exact"/>
        <w:ind w:right="-142"/>
        <w:jc w:val="both"/>
        <w:rPr>
          <w:rFonts w:ascii="Arial" w:hAnsi="Arial"/>
          <w:sz w:val="22"/>
          <w:szCs w:val="22"/>
          <w:rtl/>
        </w:rPr>
      </w:pPr>
    </w:p>
    <w:p w:rsidR="000F117D" w:rsidRPr="008A5534" w:rsidRDefault="000F117D" w:rsidP="000F117D">
      <w:pPr>
        <w:tabs>
          <w:tab w:val="left" w:pos="388"/>
          <w:tab w:val="left" w:pos="955"/>
          <w:tab w:val="left" w:pos="1701"/>
          <w:tab w:val="left" w:pos="1943"/>
          <w:tab w:val="left" w:pos="2268"/>
        </w:tabs>
        <w:ind w:left="955" w:right="-142" w:hanging="955"/>
        <w:jc w:val="both"/>
        <w:rPr>
          <w:rFonts w:ascii="Arial" w:hAnsi="Arial"/>
          <w:sz w:val="22"/>
          <w:szCs w:val="22"/>
          <w:u w:val="single"/>
          <w:rtl/>
        </w:rPr>
      </w:pPr>
      <w:r w:rsidRPr="008A5534">
        <w:rPr>
          <w:rFonts w:ascii="Arial" w:hAnsi="Arial" w:hint="cs"/>
          <w:sz w:val="22"/>
          <w:szCs w:val="22"/>
          <w:rtl/>
        </w:rPr>
        <w:tab/>
        <w:t>3.1</w:t>
      </w:r>
      <w:r w:rsidRPr="008A5534">
        <w:rPr>
          <w:rFonts w:ascii="Arial" w:hAnsi="Arial" w:hint="cs"/>
          <w:sz w:val="22"/>
          <w:szCs w:val="22"/>
          <w:rtl/>
        </w:rPr>
        <w:tab/>
        <w:t>לעניין נאמנויות - נהנה תושב ישראל, שמלאו לו עשרים וחמש שנים, אולם חובת הדיווח לא תחול על נהנה שלא ידע על היותו נהנה ולא יכול היה לדעת על כך.</w:t>
      </w:r>
    </w:p>
    <w:p w:rsidR="000F117D" w:rsidRPr="008A5534" w:rsidRDefault="000F117D" w:rsidP="000F117D">
      <w:pPr>
        <w:tabs>
          <w:tab w:val="left" w:pos="567"/>
          <w:tab w:val="left" w:pos="1701"/>
          <w:tab w:val="left" w:pos="1943"/>
          <w:tab w:val="left" w:pos="2268"/>
        </w:tabs>
        <w:bidi w:val="0"/>
        <w:spacing w:line="80" w:lineRule="exact"/>
        <w:ind w:right="-142"/>
        <w:jc w:val="both"/>
        <w:rPr>
          <w:rFonts w:ascii="Arial" w:hAnsi="Arial"/>
          <w:sz w:val="22"/>
          <w:szCs w:val="22"/>
          <w:rtl/>
        </w:rPr>
      </w:pPr>
      <w:r w:rsidRPr="008A5534">
        <w:rPr>
          <w:rFonts w:ascii="Arial" w:hAnsi="Arial" w:hint="cs"/>
          <w:sz w:val="22"/>
          <w:szCs w:val="22"/>
          <w:rtl/>
        </w:rPr>
        <w:tab/>
      </w: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sz w:val="22"/>
          <w:szCs w:val="22"/>
          <w:u w:val="single"/>
          <w:rtl/>
        </w:rPr>
      </w:pPr>
      <w:r w:rsidRPr="008A5534">
        <w:rPr>
          <w:rFonts w:ascii="Arial" w:hAnsi="Arial" w:hint="cs"/>
          <w:sz w:val="22"/>
          <w:szCs w:val="22"/>
          <w:rtl/>
        </w:rPr>
        <w:t>3.2</w:t>
      </w:r>
      <w:r w:rsidRPr="008A5534">
        <w:rPr>
          <w:rFonts w:ascii="Arial" w:hAnsi="Arial" w:hint="cs"/>
          <w:sz w:val="22"/>
          <w:szCs w:val="22"/>
          <w:rtl/>
        </w:rPr>
        <w:tab/>
        <w:t>מי שמתקיימת בו החזקה כי הוא תושב ישראל, בהתאם לקבוע בפסקה (א)(2) להגדרה "תושב ישראל" אשר בסעיף 1 לפקודה (חזקת מספר ימי השהייה בישראל),  אף אם אינו מגדיר עצמו תושב ישראל, ובלבד שכתושב ישראל היה חייב בהגשת דוח ושאינו יחיד שרואים אותו כתושב חוץ לפי פסקה (א)(4)  בהגדרה האמורה.</w:t>
      </w:r>
    </w:p>
    <w:p w:rsidR="000F117D" w:rsidRPr="008A5534" w:rsidRDefault="000F117D" w:rsidP="000F117D">
      <w:pPr>
        <w:tabs>
          <w:tab w:val="left" w:pos="388"/>
          <w:tab w:val="left" w:pos="955"/>
          <w:tab w:val="left" w:pos="1701"/>
          <w:tab w:val="left" w:pos="1943"/>
          <w:tab w:val="left" w:pos="2268"/>
        </w:tabs>
        <w:bidi w:val="0"/>
        <w:spacing w:line="80" w:lineRule="exact"/>
        <w:ind w:right="-142"/>
        <w:jc w:val="both"/>
        <w:rPr>
          <w:rFonts w:ascii="Arial" w:hAnsi="Arial"/>
          <w:sz w:val="22"/>
          <w:szCs w:val="22"/>
          <w:u w:val="single"/>
          <w:rtl/>
        </w:rPr>
      </w:pP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b/>
          <w:bCs/>
          <w:sz w:val="22"/>
          <w:szCs w:val="22"/>
          <w:rtl/>
        </w:rPr>
      </w:pPr>
      <w:r w:rsidRPr="008A5534">
        <w:rPr>
          <w:rFonts w:ascii="Arial" w:hAnsi="Arial" w:hint="cs"/>
          <w:sz w:val="22"/>
          <w:szCs w:val="22"/>
          <w:rtl/>
        </w:rPr>
        <w:t>3.3</w:t>
      </w:r>
      <w:r w:rsidRPr="008A5534">
        <w:rPr>
          <w:rFonts w:ascii="Arial" w:hAnsi="Arial" w:hint="cs"/>
          <w:sz w:val="22"/>
          <w:szCs w:val="22"/>
          <w:rtl/>
        </w:rPr>
        <w:tab/>
        <w:t>תושב ישראל, שבשנת המס העביר כספים לחו"ל בסכום כולל של חצי מיליון שקלים או יותר.</w:t>
      </w:r>
    </w:p>
    <w:p w:rsidR="000F117D" w:rsidRPr="008A5534" w:rsidRDefault="000F117D" w:rsidP="000F117D">
      <w:pPr>
        <w:tabs>
          <w:tab w:val="left" w:pos="388"/>
          <w:tab w:val="left" w:pos="1134"/>
          <w:tab w:val="left" w:pos="1701"/>
          <w:tab w:val="left" w:pos="1943"/>
          <w:tab w:val="left" w:pos="2268"/>
        </w:tabs>
        <w:rPr>
          <w:rFonts w:ascii="Arial" w:hAnsi="Arial"/>
          <w:b/>
          <w:bCs/>
          <w:sz w:val="22"/>
          <w:szCs w:val="22"/>
          <w:rtl/>
        </w:rPr>
      </w:pPr>
    </w:p>
    <w:p w:rsidR="000F117D" w:rsidRPr="008A5534" w:rsidRDefault="000F117D" w:rsidP="000F117D">
      <w:pPr>
        <w:tabs>
          <w:tab w:val="left" w:pos="388"/>
          <w:tab w:val="left" w:pos="1134"/>
          <w:tab w:val="left" w:pos="1701"/>
          <w:tab w:val="left" w:pos="1943"/>
          <w:tab w:val="left" w:pos="2268"/>
        </w:tabs>
        <w:ind w:left="384" w:right="-142" w:hanging="384"/>
        <w:jc w:val="both"/>
        <w:rPr>
          <w:rFonts w:ascii="Arial" w:hAnsi="Arial"/>
          <w:b/>
          <w:bCs/>
          <w:sz w:val="22"/>
          <w:szCs w:val="22"/>
          <w:rtl/>
        </w:rPr>
      </w:pPr>
      <w:r>
        <w:rPr>
          <w:rFonts w:ascii="Arial" w:hAnsi="Arial" w:hint="cs"/>
          <w:b/>
          <w:bCs/>
          <w:sz w:val="22"/>
          <w:szCs w:val="22"/>
          <w:rtl/>
        </w:rPr>
        <w:t>3</w:t>
      </w:r>
      <w:r w:rsidRPr="008A5534">
        <w:rPr>
          <w:rFonts w:ascii="Arial" w:hAnsi="Arial" w:hint="cs"/>
          <w:b/>
          <w:bCs/>
          <w:sz w:val="22"/>
          <w:szCs w:val="22"/>
          <w:rtl/>
        </w:rPr>
        <w:t>.</w:t>
      </w:r>
      <w:r w:rsidRPr="008A5534">
        <w:rPr>
          <w:rFonts w:ascii="Arial" w:hAnsi="Arial" w:hint="cs"/>
          <w:b/>
          <w:bCs/>
          <w:sz w:val="22"/>
          <w:szCs w:val="22"/>
          <w:rtl/>
        </w:rPr>
        <w:tab/>
        <w:t>שינוי מקיף במודל מיסוי חברת בית</w:t>
      </w:r>
    </w:p>
    <w:p w:rsidR="000F117D" w:rsidRPr="008A5534" w:rsidRDefault="000F117D" w:rsidP="000F117D">
      <w:pPr>
        <w:tabs>
          <w:tab w:val="left" w:pos="388"/>
          <w:tab w:val="left" w:pos="1134"/>
          <w:tab w:val="left" w:pos="1701"/>
          <w:tab w:val="left" w:pos="1943"/>
          <w:tab w:val="left" w:pos="2268"/>
        </w:tabs>
        <w:ind w:left="384" w:right="-142" w:hanging="384"/>
        <w:jc w:val="both"/>
        <w:rPr>
          <w:rFonts w:ascii="Arial" w:hAnsi="Arial"/>
          <w:sz w:val="22"/>
          <w:szCs w:val="22"/>
          <w:rtl/>
        </w:rPr>
      </w:pPr>
      <w:r w:rsidRPr="008A5534">
        <w:rPr>
          <w:rFonts w:ascii="Arial" w:hAnsi="Arial" w:hint="cs"/>
          <w:sz w:val="22"/>
          <w:szCs w:val="22"/>
          <w:rtl/>
        </w:rPr>
        <w:tab/>
        <w:t>לאור תיקון מודל המיסוי של החברה המשפחתית, במסגרת תיקון 197 לפקודה, מוצע לקבל מודל דומה גם לחברת הבית.</w:t>
      </w:r>
    </w:p>
    <w:p w:rsidR="000F117D" w:rsidRPr="008A5534" w:rsidRDefault="000F117D" w:rsidP="000F117D">
      <w:pPr>
        <w:tabs>
          <w:tab w:val="left" w:pos="388"/>
          <w:tab w:val="left" w:pos="1134"/>
          <w:tab w:val="left" w:pos="1701"/>
          <w:tab w:val="left" w:pos="1943"/>
          <w:tab w:val="left" w:pos="2268"/>
        </w:tabs>
        <w:ind w:left="384" w:right="-142"/>
        <w:jc w:val="both"/>
        <w:rPr>
          <w:rFonts w:ascii="Arial" w:hAnsi="Arial"/>
          <w:sz w:val="22"/>
          <w:szCs w:val="22"/>
          <w:rtl/>
        </w:rPr>
      </w:pPr>
      <w:r w:rsidRPr="008A5534">
        <w:rPr>
          <w:rFonts w:ascii="Arial" w:hAnsi="Arial" w:hint="cs"/>
          <w:sz w:val="22"/>
          <w:szCs w:val="22"/>
          <w:rtl/>
        </w:rPr>
        <w:tab/>
        <w:t>תכנוני מס רבים מתבצעים בתפר ובמעבר שבין חברה רגילה לחברת בית ולהפך, ולכן מוצע לטפל במעברים אלה בדומה לאופן שנקבע בחברה המשפחתית. בהתאם לכך גם נקבעו הוראות המעבר, כפי שיפורט בהמשך. עיקרי השינויים הינם כדלקמן:</w:t>
      </w:r>
    </w:p>
    <w:p w:rsidR="000F117D" w:rsidRPr="008A5534" w:rsidRDefault="000F117D" w:rsidP="000F117D">
      <w:pPr>
        <w:tabs>
          <w:tab w:val="left" w:pos="388"/>
          <w:tab w:val="left" w:pos="1134"/>
          <w:tab w:val="left" w:pos="1701"/>
          <w:tab w:val="left" w:pos="1943"/>
          <w:tab w:val="left" w:pos="2268"/>
        </w:tabs>
        <w:bidi w:val="0"/>
        <w:spacing w:line="80" w:lineRule="exact"/>
        <w:rPr>
          <w:rFonts w:ascii="Arial" w:hAnsi="Arial"/>
          <w:sz w:val="22"/>
          <w:szCs w:val="22"/>
          <w:rtl/>
        </w:rPr>
      </w:pPr>
    </w:p>
    <w:p w:rsidR="000F117D" w:rsidRPr="008A5534" w:rsidRDefault="000F117D" w:rsidP="000F117D">
      <w:pPr>
        <w:tabs>
          <w:tab w:val="left" w:pos="388"/>
          <w:tab w:val="left" w:pos="1134"/>
          <w:tab w:val="left" w:pos="1701"/>
          <w:tab w:val="left" w:pos="1943"/>
          <w:tab w:val="left" w:pos="2268"/>
        </w:tabs>
        <w:ind w:left="384"/>
        <w:rPr>
          <w:rFonts w:ascii="Arial" w:hAnsi="Arial"/>
          <w:b/>
          <w:bCs/>
          <w:sz w:val="22"/>
          <w:szCs w:val="22"/>
          <w:rtl/>
        </w:rPr>
      </w:pPr>
      <w:r w:rsidRPr="008A5534">
        <w:rPr>
          <w:rFonts w:ascii="Arial" w:hAnsi="Arial" w:hint="cs"/>
          <w:b/>
          <w:bCs/>
          <w:sz w:val="22"/>
          <w:szCs w:val="22"/>
          <w:rtl/>
        </w:rPr>
        <w:t>הוראות הקבע המוצעות לגבי מיסוי חברות בית</w:t>
      </w:r>
    </w:p>
    <w:p w:rsidR="000F117D" w:rsidRPr="008A5534" w:rsidRDefault="000F117D" w:rsidP="000F117D">
      <w:pPr>
        <w:tabs>
          <w:tab w:val="left" w:pos="388"/>
          <w:tab w:val="left" w:pos="955"/>
          <w:tab w:val="left" w:pos="1701"/>
          <w:tab w:val="left" w:pos="1943"/>
          <w:tab w:val="left" w:pos="2268"/>
        </w:tabs>
        <w:ind w:left="955" w:right="-142" w:hanging="955"/>
        <w:jc w:val="both"/>
        <w:rPr>
          <w:rFonts w:ascii="Arial" w:hAnsi="Arial"/>
          <w:sz w:val="22"/>
          <w:szCs w:val="22"/>
          <w:rtl/>
        </w:rPr>
      </w:pPr>
      <w:r w:rsidRPr="008A5534">
        <w:rPr>
          <w:rFonts w:ascii="Arial" w:hAnsi="Arial" w:hint="cs"/>
          <w:sz w:val="22"/>
          <w:szCs w:val="22"/>
          <w:rtl/>
        </w:rPr>
        <w:tab/>
      </w:r>
      <w:r>
        <w:rPr>
          <w:rFonts w:ascii="Arial" w:hAnsi="Arial" w:hint="cs"/>
          <w:sz w:val="22"/>
          <w:szCs w:val="22"/>
          <w:rtl/>
        </w:rPr>
        <w:t>3</w:t>
      </w:r>
      <w:r w:rsidRPr="008A5534">
        <w:rPr>
          <w:rFonts w:ascii="Arial" w:hAnsi="Arial" w:hint="cs"/>
          <w:sz w:val="22"/>
          <w:szCs w:val="22"/>
          <w:rtl/>
        </w:rPr>
        <w:t>.1</w:t>
      </w:r>
      <w:r w:rsidRPr="008A5534">
        <w:rPr>
          <w:rFonts w:ascii="Arial" w:hAnsi="Arial" w:hint="cs"/>
          <w:sz w:val="22"/>
          <w:szCs w:val="22"/>
          <w:rtl/>
        </w:rPr>
        <w:tab/>
        <w:t xml:space="preserve">הגדרת "חברת בית" - בדין הקיים חברת בית הינה חברת מעטים כהגדרתה בסעיף 76(ד) לפקודה. מוצע לקבוע כי חברת בית תוכל להיות בבעלות של לא יותר מ-20 בעלי זכויות. </w:t>
      </w:r>
    </w:p>
    <w:p w:rsidR="000F117D" w:rsidRPr="008A5534" w:rsidRDefault="000F117D" w:rsidP="000F117D">
      <w:pPr>
        <w:tabs>
          <w:tab w:val="left" w:pos="388"/>
          <w:tab w:val="left" w:pos="955"/>
          <w:tab w:val="left" w:pos="1701"/>
          <w:tab w:val="left" w:pos="1943"/>
          <w:tab w:val="left" w:pos="2268"/>
        </w:tabs>
        <w:ind w:left="955" w:right="-142" w:hanging="955"/>
        <w:jc w:val="both"/>
        <w:rPr>
          <w:rFonts w:ascii="Arial" w:hAnsi="Arial"/>
          <w:sz w:val="22"/>
          <w:szCs w:val="22"/>
          <w:u w:val="single"/>
          <w:rtl/>
        </w:rPr>
      </w:pPr>
      <w:r w:rsidRPr="008A5534">
        <w:rPr>
          <w:rFonts w:ascii="Arial" w:hAnsi="Arial" w:hint="cs"/>
          <w:sz w:val="22"/>
          <w:szCs w:val="22"/>
          <w:rtl/>
        </w:rPr>
        <w:tab/>
      </w:r>
      <w:r w:rsidRPr="008A5534">
        <w:rPr>
          <w:rFonts w:ascii="Arial" w:hAnsi="Arial" w:hint="cs"/>
          <w:sz w:val="22"/>
          <w:szCs w:val="22"/>
          <w:rtl/>
        </w:rPr>
        <w:tab/>
        <w:t>בנוסף מוצע להבהיר כי חברת בית היא חברה שכל רכושה ופעילותה באופן ישיר הינן אחזקת בניינים, כך שאינה יכולה למשל להחזיק במניות של חברה אחרת.</w:t>
      </w:r>
    </w:p>
    <w:p w:rsidR="000F117D" w:rsidRPr="008A5534" w:rsidRDefault="000F117D" w:rsidP="000F117D">
      <w:pPr>
        <w:tabs>
          <w:tab w:val="left" w:pos="567"/>
          <w:tab w:val="left" w:pos="1701"/>
          <w:tab w:val="left" w:pos="1943"/>
          <w:tab w:val="left" w:pos="2268"/>
        </w:tabs>
        <w:bidi w:val="0"/>
        <w:spacing w:line="80" w:lineRule="exact"/>
        <w:ind w:right="-142"/>
        <w:jc w:val="both"/>
        <w:rPr>
          <w:rFonts w:ascii="Arial" w:hAnsi="Arial"/>
          <w:sz w:val="22"/>
          <w:szCs w:val="22"/>
        </w:rPr>
      </w:pPr>
      <w:r w:rsidRPr="008A5534">
        <w:rPr>
          <w:rFonts w:ascii="Arial" w:hAnsi="Arial" w:hint="cs"/>
          <w:sz w:val="22"/>
          <w:szCs w:val="22"/>
          <w:rtl/>
        </w:rPr>
        <w:tab/>
      </w: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sz w:val="22"/>
          <w:szCs w:val="22"/>
          <w:u w:val="single"/>
          <w:rtl/>
        </w:rPr>
      </w:pPr>
      <w:r>
        <w:rPr>
          <w:rFonts w:ascii="Arial" w:hAnsi="Arial" w:hint="cs"/>
          <w:sz w:val="22"/>
          <w:szCs w:val="22"/>
          <w:rtl/>
        </w:rPr>
        <w:t>3</w:t>
      </w:r>
      <w:r w:rsidRPr="008A5534">
        <w:rPr>
          <w:rFonts w:ascii="Arial" w:hAnsi="Arial" w:hint="cs"/>
          <w:sz w:val="22"/>
          <w:szCs w:val="22"/>
          <w:rtl/>
        </w:rPr>
        <w:t>.2</w:t>
      </w:r>
      <w:r w:rsidRPr="008A5534">
        <w:rPr>
          <w:rFonts w:ascii="Arial" w:hAnsi="Arial" w:hint="cs"/>
          <w:sz w:val="22"/>
          <w:szCs w:val="22"/>
          <w:rtl/>
        </w:rPr>
        <w:tab/>
        <w:t>מיסוי ההכנסות של חברת בית - מוצע להמשיך ולעגן את ההסדר הקיים של ייחוס ההכנסה החייבת, לרבות השבח, שנצמח בחברת הבית לבעלי מניותיה, לפי חלקם היחסי ברווחי החברה.</w:t>
      </w:r>
    </w:p>
    <w:p w:rsidR="000F117D" w:rsidRPr="008A5534" w:rsidRDefault="000F117D" w:rsidP="000F117D">
      <w:pPr>
        <w:tabs>
          <w:tab w:val="left" w:pos="388"/>
          <w:tab w:val="left" w:pos="955"/>
          <w:tab w:val="left" w:pos="1701"/>
          <w:tab w:val="left" w:pos="1943"/>
          <w:tab w:val="left" w:pos="2268"/>
        </w:tabs>
        <w:bidi w:val="0"/>
        <w:spacing w:line="80" w:lineRule="exact"/>
        <w:ind w:right="-142"/>
        <w:jc w:val="both"/>
        <w:rPr>
          <w:rFonts w:ascii="Arial" w:hAnsi="Arial"/>
          <w:sz w:val="22"/>
          <w:szCs w:val="22"/>
          <w:u w:val="single"/>
          <w:rtl/>
        </w:rPr>
      </w:pP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b/>
          <w:bCs/>
          <w:sz w:val="22"/>
          <w:szCs w:val="22"/>
          <w:rtl/>
        </w:rPr>
      </w:pPr>
      <w:r>
        <w:rPr>
          <w:rFonts w:ascii="Arial" w:hAnsi="Arial" w:hint="cs"/>
          <w:sz w:val="22"/>
          <w:szCs w:val="22"/>
          <w:rtl/>
        </w:rPr>
        <w:t>3</w:t>
      </w:r>
      <w:r w:rsidRPr="008A5534">
        <w:rPr>
          <w:rFonts w:ascii="Arial" w:hAnsi="Arial" w:hint="cs"/>
          <w:sz w:val="22"/>
          <w:szCs w:val="22"/>
          <w:rtl/>
        </w:rPr>
        <w:t>.3</w:t>
      </w:r>
      <w:r w:rsidRPr="008A5534">
        <w:rPr>
          <w:rFonts w:ascii="Arial" w:hAnsi="Arial" w:hint="cs"/>
          <w:sz w:val="22"/>
          <w:szCs w:val="22"/>
          <w:rtl/>
        </w:rPr>
        <w:tab/>
        <w:t>חובת בחירת המעמד של חברת בית בסמוך להתאגדותה והפסקת התקיימותו של אחד מתנאי ההגדרה - חברה תוכל לבקש להיות חברת בית תוך שלושה חודשים מיום התאגדותה, וזאת על ידי מתן הודעה לפקיד שומה. לא ביקשה כאמור - לא תוכל לשוב ולבקש להיחשב ככזו.</w:t>
      </w:r>
    </w:p>
    <w:p w:rsidR="000F117D" w:rsidRPr="008A5534" w:rsidRDefault="000F117D" w:rsidP="000F117D">
      <w:pPr>
        <w:tabs>
          <w:tab w:val="left" w:pos="388"/>
          <w:tab w:val="left" w:pos="955"/>
          <w:tab w:val="left" w:pos="1701"/>
          <w:tab w:val="left" w:pos="1943"/>
          <w:tab w:val="left" w:pos="2268"/>
        </w:tabs>
        <w:bidi w:val="0"/>
        <w:spacing w:line="80" w:lineRule="exact"/>
        <w:jc w:val="right"/>
        <w:rPr>
          <w:rFonts w:ascii="Arial" w:hAnsi="Arial"/>
          <w:b/>
          <w:bCs/>
          <w:sz w:val="22"/>
          <w:szCs w:val="22"/>
          <w:rtl/>
        </w:rPr>
      </w:pP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sz w:val="22"/>
          <w:szCs w:val="22"/>
          <w:rtl/>
        </w:rPr>
      </w:pPr>
      <w:r w:rsidRPr="008A5534">
        <w:rPr>
          <w:rFonts w:ascii="Arial" w:hAnsi="Arial" w:hint="cs"/>
          <w:b/>
          <w:bCs/>
          <w:sz w:val="22"/>
          <w:szCs w:val="22"/>
          <w:rtl/>
        </w:rPr>
        <w:tab/>
      </w:r>
      <w:r w:rsidRPr="008A5534">
        <w:rPr>
          <w:rFonts w:ascii="Arial" w:hAnsi="Arial" w:hint="cs"/>
          <w:sz w:val="22"/>
          <w:szCs w:val="22"/>
          <w:rtl/>
        </w:rPr>
        <w:t>במידה וחדל להתקיים בחברת הבית תנאי אחד או יותר מהתנאים הנקובים בהגדרת חברת בית,  אזי לא תוכל החברה לבקש במועד מאוחר יותר לשוב ולהיות חברת בית, ויראוה כאילו חדלה להיות חברת בית כבר מתחילת השנה שבה חדל התנאי להתקיים</w:t>
      </w:r>
    </w:p>
    <w:p w:rsidR="000F117D" w:rsidRPr="008A5534" w:rsidRDefault="000F117D" w:rsidP="000F117D">
      <w:pPr>
        <w:tabs>
          <w:tab w:val="left" w:pos="388"/>
          <w:tab w:val="left" w:pos="1134"/>
          <w:tab w:val="left" w:pos="1701"/>
          <w:tab w:val="left" w:pos="1943"/>
          <w:tab w:val="left" w:pos="2268"/>
        </w:tabs>
        <w:bidi w:val="0"/>
        <w:spacing w:line="80" w:lineRule="exact"/>
        <w:jc w:val="right"/>
        <w:rPr>
          <w:rFonts w:ascii="Arial" w:hAnsi="Arial"/>
          <w:b/>
          <w:bCs/>
          <w:sz w:val="22"/>
          <w:szCs w:val="22"/>
          <w:rtl/>
        </w:rPr>
      </w:pPr>
    </w:p>
    <w:p w:rsidR="000F117D" w:rsidRDefault="000F117D" w:rsidP="000F117D">
      <w:pPr>
        <w:tabs>
          <w:tab w:val="left" w:pos="388"/>
          <w:tab w:val="left" w:pos="955"/>
          <w:tab w:val="left" w:pos="1701"/>
          <w:tab w:val="left" w:pos="1943"/>
          <w:tab w:val="left" w:pos="2268"/>
        </w:tabs>
        <w:ind w:left="955" w:right="-142" w:hanging="567"/>
        <w:jc w:val="both"/>
        <w:rPr>
          <w:rFonts w:ascii="Arial" w:hAnsi="Arial"/>
          <w:sz w:val="22"/>
          <w:szCs w:val="22"/>
          <w:rtl/>
        </w:rPr>
      </w:pPr>
      <w:r>
        <w:rPr>
          <w:rFonts w:ascii="Arial" w:hAnsi="Arial" w:hint="cs"/>
          <w:sz w:val="22"/>
          <w:szCs w:val="22"/>
          <w:rtl/>
        </w:rPr>
        <w:t>3</w:t>
      </w:r>
      <w:r w:rsidRPr="008A5534">
        <w:rPr>
          <w:rFonts w:ascii="Arial" w:hAnsi="Arial" w:hint="cs"/>
          <w:sz w:val="22"/>
          <w:szCs w:val="22"/>
          <w:rtl/>
        </w:rPr>
        <w:t>.4</w:t>
      </w:r>
      <w:r w:rsidRPr="008A5534">
        <w:rPr>
          <w:rFonts w:ascii="Arial" w:hAnsi="Arial" w:hint="cs"/>
          <w:sz w:val="22"/>
          <w:szCs w:val="22"/>
          <w:rtl/>
        </w:rPr>
        <w:tab/>
        <w:t xml:space="preserve">תחולה חלקית של האפשרות לפטור על שינויי מבנה - כדי למנוע תכנוני מס מוצע לקבוע כי הוראות חלק ה2 לפקודה (שינויי מבנה) לא </w:t>
      </w:r>
      <w:r>
        <w:rPr>
          <w:rFonts w:ascii="Arial" w:hAnsi="Arial" w:hint="cs"/>
          <w:sz w:val="22"/>
          <w:szCs w:val="22"/>
          <w:rtl/>
        </w:rPr>
        <w:t>יחולו</w:t>
      </w:r>
      <w:r w:rsidRPr="008A5534">
        <w:rPr>
          <w:rFonts w:ascii="Arial" w:hAnsi="Arial" w:hint="cs"/>
          <w:sz w:val="22"/>
          <w:szCs w:val="22"/>
          <w:rtl/>
        </w:rPr>
        <w:t xml:space="preserve"> על חברה משפחתית, למעט סעיפים 104א(א)</w:t>
      </w:r>
      <w:r w:rsidRPr="00A378B5">
        <w:rPr>
          <w:rFonts w:ascii="Arial" w:hAnsi="Arial" w:hint="cs"/>
          <w:sz w:val="22"/>
          <w:szCs w:val="22"/>
          <w:rtl/>
        </w:rPr>
        <w:t xml:space="preserve"> </w:t>
      </w:r>
      <w:r w:rsidRPr="008A5534">
        <w:rPr>
          <w:rFonts w:ascii="Arial" w:hAnsi="Arial" w:hint="cs"/>
          <w:sz w:val="22"/>
          <w:szCs w:val="22"/>
          <w:rtl/>
        </w:rPr>
        <w:t>ו-104ב(א) לפקודה העוסקים בהעברת מלוא הזכויות בנכס לחברה.</w:t>
      </w:r>
    </w:p>
    <w:p w:rsidR="000F117D" w:rsidRDefault="000F117D" w:rsidP="000F117D">
      <w:pPr>
        <w:tabs>
          <w:tab w:val="left" w:pos="388"/>
          <w:tab w:val="left" w:pos="955"/>
          <w:tab w:val="left" w:pos="1701"/>
          <w:tab w:val="left" w:pos="1943"/>
          <w:tab w:val="left" w:pos="2268"/>
        </w:tabs>
        <w:bidi w:val="0"/>
        <w:spacing w:line="80" w:lineRule="exact"/>
        <w:rPr>
          <w:rFonts w:ascii="Arial" w:hAnsi="Arial"/>
          <w:sz w:val="22"/>
          <w:szCs w:val="22"/>
          <w:rtl/>
        </w:rPr>
      </w:pPr>
    </w:p>
    <w:p w:rsidR="000F117D" w:rsidRPr="008A5534" w:rsidRDefault="000F117D" w:rsidP="000F117D">
      <w:pPr>
        <w:tabs>
          <w:tab w:val="left" w:pos="388"/>
          <w:tab w:val="left" w:pos="955"/>
          <w:tab w:val="left" w:pos="1701"/>
          <w:tab w:val="left" w:pos="1943"/>
          <w:tab w:val="left" w:pos="2268"/>
        </w:tabs>
        <w:ind w:left="955" w:hanging="567"/>
        <w:rPr>
          <w:rFonts w:ascii="Arial" w:hAnsi="Arial"/>
          <w:b/>
          <w:bCs/>
          <w:sz w:val="22"/>
          <w:szCs w:val="22"/>
          <w:rtl/>
        </w:rPr>
      </w:pPr>
      <w:r>
        <w:rPr>
          <w:rFonts w:ascii="Arial" w:hAnsi="Arial" w:hint="cs"/>
          <w:sz w:val="22"/>
          <w:szCs w:val="22"/>
          <w:rtl/>
        </w:rPr>
        <w:t>3</w:t>
      </w:r>
      <w:r w:rsidRPr="008A5534">
        <w:rPr>
          <w:rFonts w:ascii="Arial" w:hAnsi="Arial" w:hint="cs"/>
          <w:sz w:val="22"/>
          <w:szCs w:val="22"/>
          <w:rtl/>
        </w:rPr>
        <w:t>.5</w:t>
      </w:r>
      <w:r w:rsidRPr="008A5534">
        <w:rPr>
          <w:rFonts w:ascii="Arial" w:hAnsi="Arial" w:hint="cs"/>
          <w:sz w:val="22"/>
          <w:szCs w:val="22"/>
          <w:rtl/>
        </w:rPr>
        <w:tab/>
        <w:t>מיסוי דיבידנד מחברת בית ומיסוי מכירת המניות</w:t>
      </w:r>
      <w:r w:rsidRPr="008A5534">
        <w:rPr>
          <w:rFonts w:ascii="Arial" w:hAnsi="Arial" w:hint="cs"/>
          <w:b/>
          <w:bCs/>
          <w:sz w:val="22"/>
          <w:szCs w:val="22"/>
          <w:rtl/>
        </w:rPr>
        <w:t xml:space="preserve"> </w:t>
      </w:r>
      <w:r w:rsidRPr="008A5534">
        <w:rPr>
          <w:rFonts w:ascii="Arial" w:hAnsi="Arial" w:hint="cs"/>
          <w:sz w:val="22"/>
          <w:szCs w:val="22"/>
          <w:rtl/>
        </w:rPr>
        <w:t>-</w:t>
      </w:r>
    </w:p>
    <w:p w:rsidR="000F117D" w:rsidRPr="008A5534" w:rsidRDefault="000F117D" w:rsidP="003606CD">
      <w:pPr>
        <w:numPr>
          <w:ilvl w:val="0"/>
          <w:numId w:val="49"/>
        </w:numPr>
        <w:tabs>
          <w:tab w:val="left" w:pos="388"/>
          <w:tab w:val="left" w:pos="1380"/>
          <w:tab w:val="left" w:pos="1943"/>
          <w:tab w:val="left" w:pos="2268"/>
        </w:tabs>
        <w:ind w:left="1380" w:right="-142" w:hanging="425"/>
        <w:jc w:val="both"/>
        <w:rPr>
          <w:rFonts w:ascii="Arial" w:hAnsi="Arial"/>
          <w:sz w:val="22"/>
          <w:szCs w:val="22"/>
        </w:rPr>
      </w:pPr>
      <w:r w:rsidRPr="008A5534">
        <w:rPr>
          <w:rFonts w:ascii="Arial" w:hAnsi="Arial" w:hint="cs"/>
          <w:sz w:val="22"/>
          <w:szCs w:val="22"/>
          <w:rtl/>
        </w:rPr>
        <w:t xml:space="preserve">בדומה להסדר </w:t>
      </w:r>
      <w:r>
        <w:rPr>
          <w:rFonts w:ascii="Arial" w:hAnsi="Arial" w:hint="cs"/>
          <w:sz w:val="22"/>
          <w:szCs w:val="22"/>
          <w:rtl/>
        </w:rPr>
        <w:t>ש</w:t>
      </w:r>
      <w:r w:rsidRPr="008A5534">
        <w:rPr>
          <w:rFonts w:ascii="Arial" w:hAnsi="Arial" w:hint="cs"/>
          <w:sz w:val="22"/>
          <w:szCs w:val="22"/>
          <w:rtl/>
        </w:rPr>
        <w:t>נקבע בחברה המשפחתית, לפיו רווחים של החברה אשר מוסו בידי בעל מניות יחיד לא יתחייבו במס נוסף בעת חלוקת כדיבידנד לבעלי המניות, או בעת מכירת המניות של החברה ללא חלוקת הרווחים אשר מוסו כאמור טרם המכירה, נקבעו הוראות המאמצות הסדר זה, תוך התאמתו לאופייה של חברת הבית.</w:t>
      </w:r>
    </w:p>
    <w:p w:rsidR="000F117D" w:rsidRPr="008A5534" w:rsidRDefault="000F117D" w:rsidP="003606CD">
      <w:pPr>
        <w:numPr>
          <w:ilvl w:val="0"/>
          <w:numId w:val="49"/>
        </w:numPr>
        <w:tabs>
          <w:tab w:val="left" w:pos="388"/>
          <w:tab w:val="left" w:pos="813"/>
          <w:tab w:val="left" w:pos="1380"/>
          <w:tab w:val="left" w:pos="1943"/>
          <w:tab w:val="left" w:pos="2268"/>
        </w:tabs>
        <w:ind w:left="1380" w:right="-142" w:hanging="425"/>
        <w:jc w:val="both"/>
        <w:rPr>
          <w:rFonts w:ascii="Arial" w:hAnsi="Arial"/>
          <w:sz w:val="22"/>
          <w:szCs w:val="22"/>
        </w:rPr>
      </w:pPr>
      <w:r w:rsidRPr="008A5534">
        <w:rPr>
          <w:rFonts w:ascii="Arial" w:hAnsi="Arial" w:hint="cs"/>
          <w:sz w:val="22"/>
          <w:szCs w:val="22"/>
          <w:rtl/>
        </w:rPr>
        <w:lastRenderedPageBreak/>
        <w:t>ההסדר המוצע חל רק לגבי רווחים שמוסו בידי יחידים ולא לגבי רווחים שמוסו בידי חברות, שלגביהן יחול מס נוסף בעת משיכת הרווח או מכירת המניה ברמת היחיד, זאת במטרה להשלים את המיסוי הדו שלבי.</w:t>
      </w:r>
    </w:p>
    <w:p w:rsidR="000F117D" w:rsidRPr="008A5534" w:rsidRDefault="000F117D" w:rsidP="003606CD">
      <w:pPr>
        <w:numPr>
          <w:ilvl w:val="0"/>
          <w:numId w:val="49"/>
        </w:numPr>
        <w:tabs>
          <w:tab w:val="left" w:pos="388"/>
          <w:tab w:val="left" w:pos="813"/>
          <w:tab w:val="left" w:pos="1380"/>
          <w:tab w:val="left" w:pos="1943"/>
          <w:tab w:val="left" w:pos="2268"/>
        </w:tabs>
        <w:ind w:left="1380" w:right="-142" w:hanging="425"/>
        <w:jc w:val="both"/>
        <w:rPr>
          <w:rFonts w:ascii="Arial" w:hAnsi="Arial"/>
          <w:sz w:val="22"/>
          <w:szCs w:val="22"/>
        </w:rPr>
      </w:pPr>
      <w:r w:rsidRPr="008A5534">
        <w:rPr>
          <w:rFonts w:ascii="Arial" w:hAnsi="Arial" w:hint="cs"/>
          <w:sz w:val="22"/>
          <w:szCs w:val="22"/>
          <w:rtl/>
        </w:rPr>
        <w:t>בנוסף, מוצע להגדיר מהם אותם רווחים שניתן למשוך אותם ללא מס נוסף או לחילופין שתינתן בגינם "הגנה" בעת מכירת המניה.</w:t>
      </w:r>
    </w:p>
    <w:p w:rsidR="000F117D" w:rsidRPr="008A5534" w:rsidRDefault="000F117D" w:rsidP="003606CD">
      <w:pPr>
        <w:numPr>
          <w:ilvl w:val="0"/>
          <w:numId w:val="49"/>
        </w:numPr>
        <w:tabs>
          <w:tab w:val="left" w:pos="388"/>
          <w:tab w:val="left" w:pos="813"/>
          <w:tab w:val="left" w:pos="1380"/>
          <w:tab w:val="left" w:pos="1943"/>
          <w:tab w:val="left" w:pos="2268"/>
        </w:tabs>
        <w:ind w:left="1380" w:right="-142" w:hanging="425"/>
        <w:jc w:val="both"/>
        <w:rPr>
          <w:rFonts w:ascii="Arial" w:hAnsi="Arial"/>
          <w:sz w:val="22"/>
          <w:szCs w:val="22"/>
        </w:rPr>
      </w:pPr>
      <w:r w:rsidRPr="008A5534">
        <w:rPr>
          <w:rFonts w:ascii="Arial" w:hAnsi="Arial" w:hint="cs"/>
          <w:sz w:val="22"/>
          <w:szCs w:val="22"/>
          <w:rtl/>
        </w:rPr>
        <w:t>בעת מכירת המניות של חברת הבית, בין אם המוכר הינו יחיד ובין אם חברה, יווסף לתמורת מכירת המניות על ידי בעל המניות סכום עודף ההפסדים על הרווחים שיוחסו אליו לפי חלקו בתקופה שהחברה הייתה חברת בית, וזאת כדי שלא יינתן כפל הטבה בשל הפסדים אלה.</w:t>
      </w:r>
    </w:p>
    <w:p w:rsidR="000F117D" w:rsidRPr="008A5534" w:rsidRDefault="000F117D" w:rsidP="000F117D">
      <w:pPr>
        <w:tabs>
          <w:tab w:val="left" w:pos="388"/>
          <w:tab w:val="left" w:pos="1134"/>
          <w:tab w:val="left" w:pos="1701"/>
          <w:tab w:val="left" w:pos="1943"/>
          <w:tab w:val="left" w:pos="2268"/>
        </w:tabs>
        <w:bidi w:val="0"/>
        <w:spacing w:line="80" w:lineRule="exact"/>
        <w:ind w:right="-142"/>
        <w:jc w:val="both"/>
        <w:rPr>
          <w:rFonts w:ascii="Arial" w:hAnsi="Arial"/>
          <w:b/>
          <w:bCs/>
          <w:sz w:val="22"/>
          <w:szCs w:val="22"/>
          <w:rtl/>
        </w:rPr>
      </w:pPr>
    </w:p>
    <w:p w:rsidR="000F117D" w:rsidRDefault="000F117D" w:rsidP="000F117D">
      <w:pPr>
        <w:tabs>
          <w:tab w:val="left" w:pos="388"/>
          <w:tab w:val="left" w:pos="955"/>
          <w:tab w:val="left" w:pos="1701"/>
          <w:tab w:val="left" w:pos="1943"/>
          <w:tab w:val="left" w:pos="2268"/>
        </w:tabs>
        <w:ind w:left="955" w:right="-142" w:hanging="567"/>
        <w:jc w:val="both"/>
        <w:rPr>
          <w:rFonts w:ascii="Arial" w:hAnsi="Arial"/>
          <w:sz w:val="22"/>
          <w:szCs w:val="22"/>
          <w:rtl/>
        </w:rPr>
      </w:pPr>
    </w:p>
    <w:p w:rsidR="000F117D" w:rsidRDefault="000F117D" w:rsidP="000F117D">
      <w:pPr>
        <w:tabs>
          <w:tab w:val="left" w:pos="388"/>
          <w:tab w:val="left" w:pos="955"/>
          <w:tab w:val="left" w:pos="1701"/>
          <w:tab w:val="left" w:pos="1943"/>
          <w:tab w:val="left" w:pos="2268"/>
        </w:tabs>
        <w:ind w:left="955" w:right="-142" w:hanging="567"/>
        <w:jc w:val="both"/>
        <w:rPr>
          <w:rFonts w:ascii="Arial" w:hAnsi="Arial"/>
          <w:sz w:val="22"/>
          <w:szCs w:val="22"/>
          <w:rtl/>
        </w:rPr>
      </w:pPr>
    </w:p>
    <w:p w:rsidR="000F117D" w:rsidRDefault="000F117D" w:rsidP="000F117D">
      <w:pPr>
        <w:tabs>
          <w:tab w:val="left" w:pos="388"/>
          <w:tab w:val="left" w:pos="955"/>
          <w:tab w:val="left" w:pos="1701"/>
          <w:tab w:val="left" w:pos="1943"/>
          <w:tab w:val="left" w:pos="2268"/>
        </w:tabs>
        <w:ind w:left="955" w:right="-142" w:hanging="567"/>
        <w:jc w:val="both"/>
        <w:rPr>
          <w:rFonts w:ascii="Arial" w:hAnsi="Arial"/>
          <w:sz w:val="22"/>
          <w:szCs w:val="22"/>
          <w:rtl/>
        </w:rPr>
      </w:pPr>
    </w:p>
    <w:p w:rsidR="000F117D" w:rsidRDefault="000F117D" w:rsidP="000F117D">
      <w:pPr>
        <w:tabs>
          <w:tab w:val="left" w:pos="388"/>
          <w:tab w:val="left" w:pos="955"/>
          <w:tab w:val="left" w:pos="1701"/>
          <w:tab w:val="left" w:pos="1943"/>
          <w:tab w:val="left" w:pos="2268"/>
        </w:tabs>
        <w:ind w:left="955" w:right="-142" w:hanging="567"/>
        <w:jc w:val="both"/>
        <w:rPr>
          <w:rFonts w:ascii="Arial" w:hAnsi="Arial"/>
          <w:sz w:val="22"/>
          <w:szCs w:val="22"/>
          <w:rtl/>
        </w:rPr>
      </w:pPr>
    </w:p>
    <w:p w:rsidR="000F117D" w:rsidRDefault="000F117D" w:rsidP="000F117D">
      <w:pPr>
        <w:tabs>
          <w:tab w:val="left" w:pos="388"/>
          <w:tab w:val="left" w:pos="955"/>
          <w:tab w:val="left" w:pos="1701"/>
          <w:tab w:val="left" w:pos="1943"/>
          <w:tab w:val="left" w:pos="2268"/>
        </w:tabs>
        <w:ind w:left="955" w:right="-142" w:hanging="567"/>
        <w:jc w:val="both"/>
        <w:rPr>
          <w:rFonts w:ascii="Arial" w:hAnsi="Arial"/>
          <w:sz w:val="22"/>
          <w:szCs w:val="22"/>
          <w:rtl/>
        </w:rPr>
      </w:pPr>
    </w:p>
    <w:p w:rsidR="000F117D" w:rsidRPr="00D32DB1" w:rsidRDefault="000F117D" w:rsidP="000F117D">
      <w:pPr>
        <w:tabs>
          <w:tab w:val="left" w:pos="567"/>
          <w:tab w:val="left" w:pos="1134"/>
          <w:tab w:val="left" w:pos="1701"/>
          <w:tab w:val="left" w:pos="2268"/>
        </w:tabs>
        <w:rPr>
          <w:sz w:val="22"/>
          <w:szCs w:val="22"/>
          <w:rtl/>
        </w:rPr>
      </w:pPr>
      <w:r w:rsidRPr="00C43EC3">
        <w:rPr>
          <w:rFonts w:hint="cs"/>
          <w:b/>
          <w:bCs/>
          <w:sz w:val="22"/>
          <w:szCs w:val="22"/>
          <w:rtl/>
        </w:rPr>
        <w:t xml:space="preserve">נספח </w:t>
      </w:r>
      <w:r>
        <w:rPr>
          <w:rFonts w:hint="cs"/>
          <w:b/>
          <w:bCs/>
          <w:sz w:val="22"/>
          <w:szCs w:val="22"/>
          <w:rtl/>
        </w:rPr>
        <w:t>6</w:t>
      </w:r>
      <w:r w:rsidRPr="00C43EC3">
        <w:rPr>
          <w:rFonts w:hint="cs"/>
          <w:b/>
          <w:bCs/>
          <w:sz w:val="22"/>
          <w:szCs w:val="22"/>
          <w:rtl/>
        </w:rPr>
        <w:t xml:space="preserve"> -</w:t>
      </w:r>
      <w:r>
        <w:rPr>
          <w:rFonts w:hint="cs"/>
          <w:b/>
          <w:bCs/>
          <w:sz w:val="22"/>
          <w:szCs w:val="22"/>
          <w:rtl/>
        </w:rPr>
        <w:t xml:space="preserve"> נושאים שעלו והוסרו מחוק ההסדרים והומלץ לטפל בהם בחקיקה ספציפית בעתיד </w:t>
      </w:r>
      <w:r>
        <w:rPr>
          <w:rFonts w:hint="cs"/>
          <w:sz w:val="22"/>
          <w:szCs w:val="22"/>
          <w:rtl/>
        </w:rPr>
        <w:t>(המשך)</w:t>
      </w:r>
    </w:p>
    <w:p w:rsidR="000F117D" w:rsidRPr="008A5534" w:rsidRDefault="000F117D" w:rsidP="000F117D">
      <w:pPr>
        <w:tabs>
          <w:tab w:val="left" w:pos="388"/>
          <w:tab w:val="left" w:pos="1134"/>
          <w:tab w:val="left" w:pos="1701"/>
          <w:tab w:val="left" w:pos="1943"/>
          <w:tab w:val="left" w:pos="2268"/>
        </w:tabs>
        <w:ind w:left="384" w:right="-142" w:hanging="384"/>
        <w:jc w:val="both"/>
        <w:rPr>
          <w:rFonts w:ascii="Arial" w:hAnsi="Arial"/>
          <w:b/>
          <w:bCs/>
          <w:sz w:val="22"/>
          <w:szCs w:val="22"/>
          <w:rtl/>
        </w:rPr>
      </w:pPr>
      <w:r>
        <w:rPr>
          <w:rFonts w:ascii="Arial" w:hAnsi="Arial" w:hint="cs"/>
          <w:b/>
          <w:bCs/>
          <w:sz w:val="22"/>
          <w:szCs w:val="22"/>
          <w:rtl/>
        </w:rPr>
        <w:t>3</w:t>
      </w:r>
      <w:r w:rsidRPr="008A5534">
        <w:rPr>
          <w:rFonts w:ascii="Arial" w:hAnsi="Arial" w:hint="cs"/>
          <w:b/>
          <w:bCs/>
          <w:sz w:val="22"/>
          <w:szCs w:val="22"/>
          <w:rtl/>
        </w:rPr>
        <w:t>.</w:t>
      </w:r>
      <w:r w:rsidRPr="008A5534">
        <w:rPr>
          <w:rFonts w:ascii="Arial" w:hAnsi="Arial" w:hint="cs"/>
          <w:b/>
          <w:bCs/>
          <w:sz w:val="22"/>
          <w:szCs w:val="22"/>
          <w:rtl/>
        </w:rPr>
        <w:tab/>
        <w:t>שינוי מקיף במודל מיסוי חברת בית</w:t>
      </w:r>
      <w:r>
        <w:rPr>
          <w:rFonts w:ascii="Arial" w:hAnsi="Arial" w:hint="cs"/>
          <w:b/>
          <w:bCs/>
          <w:sz w:val="22"/>
          <w:szCs w:val="22"/>
          <w:rtl/>
        </w:rPr>
        <w:t xml:space="preserve"> </w:t>
      </w:r>
      <w:r w:rsidRPr="008A5534">
        <w:rPr>
          <w:rFonts w:hint="cs"/>
          <w:sz w:val="22"/>
          <w:szCs w:val="22"/>
          <w:rtl/>
        </w:rPr>
        <w:t>(המשך)</w:t>
      </w:r>
    </w:p>
    <w:p w:rsidR="000F117D" w:rsidRPr="008A5534" w:rsidRDefault="000F117D" w:rsidP="000F117D">
      <w:pPr>
        <w:tabs>
          <w:tab w:val="left" w:pos="388"/>
          <w:tab w:val="left" w:pos="1134"/>
          <w:tab w:val="left" w:pos="1701"/>
          <w:tab w:val="left" w:pos="1943"/>
          <w:tab w:val="left" w:pos="2268"/>
        </w:tabs>
        <w:ind w:left="384"/>
        <w:rPr>
          <w:rFonts w:ascii="Arial" w:hAnsi="Arial"/>
          <w:b/>
          <w:bCs/>
          <w:sz w:val="22"/>
          <w:szCs w:val="22"/>
          <w:rtl/>
        </w:rPr>
      </w:pPr>
      <w:r w:rsidRPr="008A5534">
        <w:rPr>
          <w:rFonts w:ascii="Arial" w:hAnsi="Arial" w:hint="cs"/>
          <w:b/>
          <w:bCs/>
          <w:sz w:val="22"/>
          <w:szCs w:val="22"/>
          <w:rtl/>
        </w:rPr>
        <w:t>הוראות הקבע המוצעות לגבי מיסוי חברות בית</w:t>
      </w:r>
      <w:r>
        <w:rPr>
          <w:rFonts w:ascii="Arial" w:hAnsi="Arial" w:hint="cs"/>
          <w:b/>
          <w:bCs/>
          <w:sz w:val="22"/>
          <w:szCs w:val="22"/>
          <w:rtl/>
        </w:rPr>
        <w:t xml:space="preserve"> </w:t>
      </w:r>
      <w:r w:rsidRPr="008A5534">
        <w:rPr>
          <w:rFonts w:hint="cs"/>
          <w:sz w:val="22"/>
          <w:szCs w:val="22"/>
          <w:rtl/>
        </w:rPr>
        <w:t>(המשך)</w:t>
      </w: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sz w:val="22"/>
          <w:szCs w:val="22"/>
          <w:u w:val="single"/>
          <w:rtl/>
        </w:rPr>
      </w:pPr>
      <w:r>
        <w:rPr>
          <w:rFonts w:ascii="Arial" w:hAnsi="Arial" w:hint="cs"/>
          <w:sz w:val="22"/>
          <w:szCs w:val="22"/>
          <w:rtl/>
        </w:rPr>
        <w:t>3</w:t>
      </w:r>
      <w:r w:rsidRPr="008A5534">
        <w:rPr>
          <w:rFonts w:ascii="Arial" w:hAnsi="Arial" w:hint="cs"/>
          <w:sz w:val="22"/>
          <w:szCs w:val="22"/>
          <w:rtl/>
        </w:rPr>
        <w:t>.6</w:t>
      </w:r>
      <w:r w:rsidRPr="008A5534">
        <w:rPr>
          <w:rFonts w:ascii="Arial" w:hAnsi="Arial" w:hint="cs"/>
          <w:sz w:val="22"/>
          <w:szCs w:val="22"/>
          <w:rtl/>
        </w:rPr>
        <w:tab/>
        <w:t>מקדמות ואופן גביית המס - לעניין מקדמות, אופן תשלום המס והליכי שומה, מוצע לאמץ את ההסדר הקיים בהוראות סעיף 64א1 לגבי חברה שקופה.</w:t>
      </w:r>
    </w:p>
    <w:p w:rsidR="000F117D" w:rsidRPr="008A5534" w:rsidRDefault="000F117D" w:rsidP="000F117D">
      <w:pPr>
        <w:tabs>
          <w:tab w:val="left" w:pos="388"/>
          <w:tab w:val="left" w:pos="955"/>
          <w:tab w:val="left" w:pos="1701"/>
          <w:tab w:val="left" w:pos="1943"/>
          <w:tab w:val="left" w:pos="2268"/>
        </w:tabs>
        <w:bidi w:val="0"/>
        <w:spacing w:line="80" w:lineRule="exact"/>
        <w:rPr>
          <w:rFonts w:ascii="Arial" w:hAnsi="Arial"/>
          <w:sz w:val="22"/>
          <w:szCs w:val="22"/>
          <w:u w:val="single"/>
          <w:rtl/>
        </w:rPr>
      </w:pP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sz w:val="22"/>
          <w:szCs w:val="22"/>
          <w:rtl/>
        </w:rPr>
      </w:pPr>
      <w:r w:rsidRPr="008A5534">
        <w:rPr>
          <w:rFonts w:ascii="Arial" w:hAnsi="Arial" w:hint="cs"/>
          <w:sz w:val="22"/>
          <w:szCs w:val="22"/>
          <w:rtl/>
        </w:rPr>
        <w:tab/>
        <w:t>כמו כן מוצע לאפשר את גביית המס, בגובה המס החל על החלק היחסי של בעל המניות, הן מבעל המניות והן מחברת הבית.</w:t>
      </w:r>
    </w:p>
    <w:p w:rsidR="000F117D" w:rsidRPr="008A5534" w:rsidRDefault="000F117D" w:rsidP="000F117D">
      <w:pPr>
        <w:tabs>
          <w:tab w:val="left" w:pos="388"/>
          <w:tab w:val="left" w:pos="955"/>
          <w:tab w:val="left" w:pos="1701"/>
          <w:tab w:val="left" w:pos="1943"/>
          <w:tab w:val="left" w:pos="2268"/>
        </w:tabs>
        <w:bidi w:val="0"/>
        <w:spacing w:line="80" w:lineRule="exact"/>
        <w:rPr>
          <w:rFonts w:ascii="Arial" w:hAnsi="Arial"/>
          <w:sz w:val="22"/>
          <w:szCs w:val="22"/>
          <w:rtl/>
        </w:rPr>
      </w:pP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b/>
          <w:bCs/>
          <w:sz w:val="22"/>
          <w:szCs w:val="22"/>
          <w:rtl/>
        </w:rPr>
      </w:pPr>
      <w:r>
        <w:rPr>
          <w:rFonts w:ascii="Arial" w:hAnsi="Arial" w:hint="cs"/>
          <w:sz w:val="22"/>
          <w:szCs w:val="22"/>
          <w:rtl/>
        </w:rPr>
        <w:t>3</w:t>
      </w:r>
      <w:r w:rsidRPr="008A5534">
        <w:rPr>
          <w:rFonts w:ascii="Arial" w:hAnsi="Arial" w:hint="cs"/>
          <w:sz w:val="22"/>
          <w:szCs w:val="22"/>
          <w:rtl/>
        </w:rPr>
        <w:t>.7</w:t>
      </w:r>
      <w:r w:rsidRPr="008A5534">
        <w:rPr>
          <w:rFonts w:ascii="Arial" w:hAnsi="Arial" w:hint="cs"/>
          <w:sz w:val="22"/>
          <w:szCs w:val="22"/>
          <w:rtl/>
        </w:rPr>
        <w:tab/>
        <w:t>הפסדים של בעל המניות לפני תקופת ההטבה אינם ניתנים לקיזוז - בדומה לסעיף 64א(א)(6) לפקודה, לעניין קיזוז הפסדים של חברה משפחתית, מוצע לקבוע גם לגבי חברת בית כי הפסדים שהיו לבעל המניות לפני תקופת ההטבה אינם ניתנים לקיזוז כנגד הכנסת חברת הבית;</w:t>
      </w:r>
    </w:p>
    <w:p w:rsidR="000F117D" w:rsidRPr="008A5534" w:rsidRDefault="000F117D" w:rsidP="000F117D">
      <w:pPr>
        <w:tabs>
          <w:tab w:val="left" w:pos="388"/>
          <w:tab w:val="left" w:pos="1134"/>
          <w:tab w:val="left" w:pos="1701"/>
          <w:tab w:val="left" w:pos="1943"/>
          <w:tab w:val="left" w:pos="2268"/>
        </w:tabs>
        <w:bidi w:val="0"/>
        <w:spacing w:line="80" w:lineRule="exact"/>
        <w:ind w:right="-142"/>
        <w:jc w:val="both"/>
        <w:rPr>
          <w:rFonts w:ascii="Arial" w:hAnsi="Arial"/>
          <w:b/>
          <w:bCs/>
          <w:sz w:val="22"/>
          <w:szCs w:val="22"/>
          <w:rtl/>
        </w:rPr>
      </w:pP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sz w:val="22"/>
          <w:szCs w:val="22"/>
          <w:rtl/>
        </w:rPr>
      </w:pPr>
      <w:r>
        <w:rPr>
          <w:rFonts w:ascii="Arial" w:hAnsi="Arial" w:hint="cs"/>
          <w:sz w:val="22"/>
          <w:szCs w:val="22"/>
          <w:rtl/>
        </w:rPr>
        <w:t>3</w:t>
      </w:r>
      <w:r w:rsidRPr="008A5534">
        <w:rPr>
          <w:rFonts w:ascii="Arial" w:hAnsi="Arial" w:hint="cs"/>
          <w:sz w:val="22"/>
          <w:szCs w:val="22"/>
          <w:rtl/>
        </w:rPr>
        <w:t>.8</w:t>
      </w:r>
      <w:r w:rsidRPr="008A5534">
        <w:rPr>
          <w:rFonts w:ascii="Arial" w:hAnsi="Arial" w:hint="cs"/>
          <w:sz w:val="22"/>
          <w:szCs w:val="22"/>
          <w:rtl/>
        </w:rPr>
        <w:tab/>
        <w:t>סמכות לקביעת כללים - מוצע להעניק למנהל סמכות לקבוע כללים והוראות לעניין הגשת הדוחות והדיווחים של החברה, או שעל בעל מניות בה להגיש, לשם ביצוע החוק.</w:t>
      </w:r>
    </w:p>
    <w:p w:rsidR="000F117D" w:rsidRPr="008A5534" w:rsidRDefault="000F117D" w:rsidP="000F117D">
      <w:pPr>
        <w:tabs>
          <w:tab w:val="left" w:pos="388"/>
          <w:tab w:val="left" w:pos="955"/>
          <w:tab w:val="left" w:pos="1701"/>
          <w:tab w:val="left" w:pos="1943"/>
          <w:tab w:val="left" w:pos="2268"/>
        </w:tabs>
        <w:ind w:left="955" w:hanging="567"/>
        <w:rPr>
          <w:rFonts w:ascii="Arial" w:hAnsi="Arial"/>
          <w:sz w:val="22"/>
          <w:szCs w:val="22"/>
          <w:rtl/>
        </w:rPr>
      </w:pPr>
    </w:p>
    <w:p w:rsidR="000F117D" w:rsidRDefault="000F117D" w:rsidP="000F117D">
      <w:pPr>
        <w:tabs>
          <w:tab w:val="left" w:pos="388"/>
          <w:tab w:val="left" w:pos="955"/>
          <w:tab w:val="left" w:pos="1701"/>
          <w:tab w:val="left" w:pos="1943"/>
          <w:tab w:val="left" w:pos="2268"/>
        </w:tabs>
        <w:ind w:left="955" w:hanging="567"/>
        <w:rPr>
          <w:rFonts w:ascii="Arial" w:hAnsi="Arial"/>
          <w:sz w:val="22"/>
          <w:szCs w:val="22"/>
          <w:rtl/>
        </w:rPr>
      </w:pPr>
      <w:r>
        <w:rPr>
          <w:rFonts w:ascii="Arial" w:hAnsi="Arial" w:hint="cs"/>
          <w:sz w:val="22"/>
          <w:szCs w:val="22"/>
          <w:rtl/>
        </w:rPr>
        <w:t>הוראות תחילה,</w:t>
      </w:r>
      <w:r w:rsidRPr="008A5534">
        <w:rPr>
          <w:rFonts w:ascii="Arial" w:hAnsi="Arial" w:hint="cs"/>
          <w:sz w:val="22"/>
          <w:szCs w:val="22"/>
          <w:rtl/>
        </w:rPr>
        <w:t xml:space="preserve"> תחולה והוראות מעבר של התיקון המוצע לגבי חברות בית</w:t>
      </w:r>
      <w:r>
        <w:rPr>
          <w:rFonts w:ascii="Arial" w:hAnsi="Arial" w:hint="cs"/>
          <w:sz w:val="22"/>
          <w:szCs w:val="22"/>
          <w:rtl/>
        </w:rPr>
        <w:t>:</w:t>
      </w:r>
    </w:p>
    <w:p w:rsidR="000F117D" w:rsidRPr="008A5534" w:rsidRDefault="000F117D" w:rsidP="000F117D">
      <w:pPr>
        <w:tabs>
          <w:tab w:val="left" w:pos="388"/>
          <w:tab w:val="left" w:pos="1134"/>
          <w:tab w:val="left" w:pos="1701"/>
          <w:tab w:val="left" w:pos="1943"/>
          <w:tab w:val="left" w:pos="2268"/>
        </w:tabs>
        <w:bidi w:val="0"/>
        <w:spacing w:line="80" w:lineRule="exact"/>
        <w:rPr>
          <w:rFonts w:ascii="Arial" w:hAnsi="Arial"/>
          <w:b/>
          <w:bCs/>
          <w:sz w:val="22"/>
          <w:szCs w:val="22"/>
          <w:rtl/>
        </w:rPr>
      </w:pPr>
    </w:p>
    <w:p w:rsidR="000F117D" w:rsidRPr="008A5534" w:rsidRDefault="000F117D" w:rsidP="000F117D">
      <w:pPr>
        <w:tabs>
          <w:tab w:val="left" w:pos="388"/>
          <w:tab w:val="left" w:pos="955"/>
          <w:tab w:val="left" w:pos="1701"/>
          <w:tab w:val="left" w:pos="1943"/>
          <w:tab w:val="left" w:pos="2268"/>
        </w:tabs>
        <w:ind w:left="955" w:right="-142" w:hanging="955"/>
        <w:jc w:val="both"/>
        <w:rPr>
          <w:rFonts w:ascii="Arial" w:hAnsi="Arial"/>
          <w:sz w:val="22"/>
          <w:szCs w:val="22"/>
          <w:u w:val="single"/>
          <w:rtl/>
        </w:rPr>
      </w:pPr>
      <w:r w:rsidRPr="008A5534">
        <w:rPr>
          <w:rFonts w:ascii="Arial" w:hAnsi="Arial" w:hint="cs"/>
          <w:sz w:val="22"/>
          <w:szCs w:val="22"/>
          <w:rtl/>
        </w:rPr>
        <w:tab/>
        <w:t>4.9</w:t>
      </w:r>
      <w:r w:rsidRPr="008A5534">
        <w:rPr>
          <w:rFonts w:ascii="Arial" w:hAnsi="Arial" w:hint="cs"/>
          <w:sz w:val="22"/>
          <w:szCs w:val="22"/>
          <w:rtl/>
        </w:rPr>
        <w:tab/>
        <w:t>מוצע לקבוע הוראות מעבר לחברות שערב יום התחילה היו כבר חברות בית או לחברות שעמדו בתנאי סעיף 64 טרם תיקונו בחוק זה, אולם טרם הספיקו להודיע לפקיד השומה על בקשתן להיחשב כחברות בית, הואיל והמתינו לנועד הגשת הדוח השנתי לשנת 2014.</w:t>
      </w:r>
    </w:p>
    <w:p w:rsidR="000F117D" w:rsidRPr="008A5534" w:rsidRDefault="000F117D" w:rsidP="000F117D">
      <w:pPr>
        <w:tabs>
          <w:tab w:val="left" w:pos="567"/>
          <w:tab w:val="left" w:pos="1701"/>
          <w:tab w:val="left" w:pos="1943"/>
          <w:tab w:val="left" w:pos="2268"/>
        </w:tabs>
        <w:bidi w:val="0"/>
        <w:spacing w:line="80" w:lineRule="exact"/>
        <w:ind w:right="-142"/>
        <w:jc w:val="both"/>
        <w:rPr>
          <w:rFonts w:ascii="Arial" w:hAnsi="Arial"/>
          <w:sz w:val="22"/>
          <w:szCs w:val="22"/>
          <w:rtl/>
        </w:rPr>
      </w:pPr>
      <w:r w:rsidRPr="008A5534">
        <w:rPr>
          <w:rFonts w:ascii="Arial" w:hAnsi="Arial" w:hint="cs"/>
          <w:sz w:val="22"/>
          <w:szCs w:val="22"/>
          <w:rtl/>
        </w:rPr>
        <w:tab/>
      </w: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sz w:val="22"/>
          <w:szCs w:val="22"/>
          <w:u w:val="single"/>
          <w:rtl/>
        </w:rPr>
      </w:pPr>
      <w:r>
        <w:rPr>
          <w:rFonts w:ascii="Arial" w:hAnsi="Arial" w:hint="cs"/>
          <w:sz w:val="22"/>
          <w:szCs w:val="22"/>
          <w:rtl/>
        </w:rPr>
        <w:t>3</w:t>
      </w:r>
      <w:r w:rsidRPr="008A5534">
        <w:rPr>
          <w:rFonts w:ascii="Arial" w:hAnsi="Arial" w:hint="cs"/>
          <w:sz w:val="22"/>
          <w:szCs w:val="22"/>
          <w:rtl/>
        </w:rPr>
        <w:t>.10</w:t>
      </w:r>
      <w:r w:rsidRPr="008A5534">
        <w:rPr>
          <w:rFonts w:ascii="Arial" w:hAnsi="Arial" w:hint="cs"/>
          <w:sz w:val="22"/>
          <w:szCs w:val="22"/>
          <w:rtl/>
        </w:rPr>
        <w:tab/>
        <w:t>חברת בית שטרם הודיעה כאמור, תוכל להודיע לפקיד השומה, בתוך חודש ימים מיום  התחילה, אם ברצונה להיחשב כחברת בית בשנת המס 2014 ואילך.</w:t>
      </w:r>
    </w:p>
    <w:p w:rsidR="000F117D" w:rsidRPr="008A5534" w:rsidRDefault="000F117D" w:rsidP="000F117D">
      <w:pPr>
        <w:tabs>
          <w:tab w:val="left" w:pos="388"/>
          <w:tab w:val="left" w:pos="955"/>
          <w:tab w:val="left" w:pos="1701"/>
          <w:tab w:val="left" w:pos="1943"/>
          <w:tab w:val="left" w:pos="2268"/>
        </w:tabs>
        <w:bidi w:val="0"/>
        <w:spacing w:line="80" w:lineRule="exact"/>
        <w:ind w:right="-142"/>
        <w:jc w:val="both"/>
        <w:rPr>
          <w:rFonts w:ascii="Arial" w:hAnsi="Arial"/>
          <w:sz w:val="22"/>
          <w:szCs w:val="22"/>
          <w:u w:val="single"/>
          <w:rtl/>
        </w:rPr>
      </w:pP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b/>
          <w:bCs/>
          <w:sz w:val="22"/>
          <w:szCs w:val="22"/>
          <w:rtl/>
        </w:rPr>
      </w:pPr>
      <w:r>
        <w:rPr>
          <w:rFonts w:ascii="Arial" w:hAnsi="Arial" w:hint="cs"/>
          <w:sz w:val="22"/>
          <w:szCs w:val="22"/>
          <w:rtl/>
        </w:rPr>
        <w:t>3</w:t>
      </w:r>
      <w:r w:rsidRPr="008A5534">
        <w:rPr>
          <w:rFonts w:ascii="Arial" w:hAnsi="Arial" w:hint="cs"/>
          <w:sz w:val="22"/>
          <w:szCs w:val="22"/>
          <w:rtl/>
        </w:rPr>
        <w:t>.11</w:t>
      </w:r>
      <w:r w:rsidRPr="008A5534">
        <w:rPr>
          <w:rFonts w:ascii="Arial" w:hAnsi="Arial" w:hint="cs"/>
          <w:sz w:val="22"/>
          <w:szCs w:val="22"/>
          <w:rtl/>
        </w:rPr>
        <w:tab/>
        <w:t>על חברות הבית הקיימות  יחול סעיף 64 כנוסחו בהצעת חוק זו, למעט סעיף קטן (א).</w:t>
      </w:r>
    </w:p>
    <w:p w:rsidR="000F117D" w:rsidRPr="008A5534" w:rsidRDefault="000F117D" w:rsidP="000F117D">
      <w:pPr>
        <w:tabs>
          <w:tab w:val="left" w:pos="388"/>
          <w:tab w:val="left" w:pos="1134"/>
          <w:tab w:val="left" w:pos="1701"/>
          <w:tab w:val="left" w:pos="1943"/>
          <w:tab w:val="left" w:pos="2268"/>
        </w:tabs>
        <w:bidi w:val="0"/>
        <w:spacing w:line="80" w:lineRule="exact"/>
        <w:ind w:right="-142"/>
        <w:jc w:val="both"/>
        <w:rPr>
          <w:rFonts w:ascii="Arial" w:hAnsi="Arial"/>
          <w:b/>
          <w:bCs/>
          <w:sz w:val="22"/>
          <w:szCs w:val="22"/>
        </w:rPr>
      </w:pP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b/>
          <w:bCs/>
          <w:sz w:val="22"/>
          <w:szCs w:val="22"/>
          <w:rtl/>
        </w:rPr>
      </w:pPr>
      <w:r>
        <w:rPr>
          <w:rFonts w:ascii="Arial" w:hAnsi="Arial" w:hint="cs"/>
          <w:sz w:val="22"/>
          <w:szCs w:val="22"/>
          <w:rtl/>
        </w:rPr>
        <w:t>3</w:t>
      </w:r>
      <w:r w:rsidRPr="008A5534">
        <w:rPr>
          <w:rFonts w:ascii="Arial" w:hAnsi="Arial" w:hint="cs"/>
          <w:sz w:val="22"/>
          <w:szCs w:val="22"/>
          <w:rtl/>
        </w:rPr>
        <w:t>.12</w:t>
      </w:r>
      <w:r w:rsidRPr="008A5534">
        <w:rPr>
          <w:rFonts w:ascii="Arial" w:hAnsi="Arial" w:hint="cs"/>
          <w:sz w:val="22"/>
          <w:szCs w:val="22"/>
          <w:rtl/>
        </w:rPr>
        <w:tab/>
        <w:t>הודיעה חברה שברצונה להיחשב כחברת בית, תוכל בתוך 120 ימים מיום התחילה להודיע לפקיד השומה שהיא חוזרת בה, ולא תיחשב כחברת בית, כבר מיום התחילה.</w:t>
      </w:r>
    </w:p>
    <w:p w:rsidR="000F117D" w:rsidRPr="008A5534" w:rsidRDefault="000F117D" w:rsidP="000F117D">
      <w:pPr>
        <w:tabs>
          <w:tab w:val="left" w:pos="388"/>
          <w:tab w:val="left" w:pos="1134"/>
          <w:tab w:val="left" w:pos="1701"/>
          <w:tab w:val="left" w:pos="1943"/>
          <w:tab w:val="left" w:pos="2268"/>
        </w:tabs>
        <w:bidi w:val="0"/>
        <w:spacing w:line="80" w:lineRule="exact"/>
        <w:ind w:right="-142"/>
        <w:jc w:val="both"/>
        <w:rPr>
          <w:rFonts w:ascii="Arial" w:hAnsi="Arial"/>
          <w:b/>
          <w:bCs/>
          <w:sz w:val="22"/>
          <w:szCs w:val="22"/>
          <w:rtl/>
        </w:rPr>
      </w:pPr>
    </w:p>
    <w:p w:rsidR="000F117D" w:rsidRPr="008A5534" w:rsidRDefault="000F117D" w:rsidP="000F117D">
      <w:pPr>
        <w:tabs>
          <w:tab w:val="left" w:pos="388"/>
          <w:tab w:val="left" w:pos="955"/>
          <w:tab w:val="left" w:pos="1701"/>
          <w:tab w:val="left" w:pos="1943"/>
          <w:tab w:val="left" w:pos="2268"/>
        </w:tabs>
        <w:ind w:left="955" w:right="-142" w:hanging="567"/>
        <w:jc w:val="both"/>
        <w:rPr>
          <w:rFonts w:ascii="Arial" w:hAnsi="Arial"/>
          <w:sz w:val="22"/>
          <w:szCs w:val="22"/>
          <w:rtl/>
        </w:rPr>
      </w:pPr>
      <w:r>
        <w:rPr>
          <w:rFonts w:ascii="Arial" w:hAnsi="Arial" w:hint="cs"/>
          <w:sz w:val="22"/>
          <w:szCs w:val="22"/>
          <w:rtl/>
        </w:rPr>
        <w:t>3</w:t>
      </w:r>
      <w:r w:rsidRPr="008A5534">
        <w:rPr>
          <w:rFonts w:ascii="Arial" w:hAnsi="Arial" w:hint="cs"/>
          <w:sz w:val="22"/>
          <w:szCs w:val="22"/>
          <w:rtl/>
        </w:rPr>
        <w:t>.13</w:t>
      </w:r>
      <w:r w:rsidRPr="008A5534">
        <w:rPr>
          <w:rFonts w:ascii="Arial" w:hAnsi="Arial" w:hint="cs"/>
          <w:sz w:val="22"/>
          <w:szCs w:val="22"/>
          <w:rtl/>
        </w:rPr>
        <w:tab/>
        <w:t>מוצע לאפשר לחברה שלא ביקשה להיחשב כחברת בית  בתוך חודש ימים מיום התחילה, אולם התקיימו בה התנאים הקבועים בסעיף קטן (א), לבקש מפקיד השומה להיחשב כחברת בית בתוך 3 חודשים מיום התחילה, וזאת בתנאים הבאים:</w:t>
      </w:r>
    </w:p>
    <w:p w:rsidR="000F117D" w:rsidRPr="008A5534" w:rsidRDefault="000F117D" w:rsidP="000F117D">
      <w:pPr>
        <w:tabs>
          <w:tab w:val="left" w:pos="388"/>
          <w:tab w:val="left" w:pos="955"/>
          <w:tab w:val="left" w:pos="1701"/>
          <w:tab w:val="left" w:pos="1943"/>
          <w:tab w:val="left" w:pos="2268"/>
        </w:tabs>
        <w:bidi w:val="0"/>
        <w:spacing w:line="80" w:lineRule="exact"/>
        <w:rPr>
          <w:rFonts w:ascii="Arial" w:hAnsi="Arial"/>
          <w:sz w:val="22"/>
          <w:szCs w:val="22"/>
          <w:rtl/>
        </w:rPr>
      </w:pPr>
      <w:r w:rsidRPr="008A5534">
        <w:rPr>
          <w:rFonts w:ascii="Arial" w:hAnsi="Arial" w:hint="cs"/>
          <w:sz w:val="22"/>
          <w:szCs w:val="22"/>
          <w:rtl/>
        </w:rPr>
        <w:tab/>
      </w:r>
    </w:p>
    <w:p w:rsidR="000F117D" w:rsidRPr="008A5534" w:rsidRDefault="000F117D" w:rsidP="000F117D">
      <w:pPr>
        <w:tabs>
          <w:tab w:val="left" w:pos="388"/>
          <w:tab w:val="left" w:pos="955"/>
          <w:tab w:val="left" w:pos="1380"/>
          <w:tab w:val="left" w:pos="1701"/>
          <w:tab w:val="left" w:pos="1943"/>
          <w:tab w:val="left" w:pos="2268"/>
        </w:tabs>
        <w:ind w:left="1380" w:right="-142" w:hanging="992"/>
        <w:jc w:val="both"/>
        <w:rPr>
          <w:rFonts w:ascii="Arial" w:hAnsi="Arial"/>
          <w:sz w:val="22"/>
          <w:szCs w:val="22"/>
          <w:rtl/>
        </w:rPr>
      </w:pPr>
      <w:r w:rsidRPr="008A5534">
        <w:rPr>
          <w:rFonts w:ascii="Arial" w:hAnsi="Arial" w:hint="cs"/>
          <w:sz w:val="22"/>
          <w:szCs w:val="22"/>
          <w:rtl/>
        </w:rPr>
        <w:tab/>
      </w:r>
      <w:r w:rsidRPr="008A5534">
        <w:rPr>
          <w:rFonts w:ascii="Arial" w:hAnsi="Arial" w:hint="cs"/>
          <w:b/>
          <w:bCs/>
          <w:sz w:val="22"/>
          <w:szCs w:val="22"/>
          <w:rtl/>
        </w:rPr>
        <w:t>א.</w:t>
      </w:r>
      <w:r w:rsidRPr="008A5534">
        <w:rPr>
          <w:rFonts w:ascii="Arial" w:hAnsi="Arial" w:hint="cs"/>
          <w:b/>
          <w:bCs/>
          <w:sz w:val="22"/>
          <w:szCs w:val="22"/>
          <w:rtl/>
        </w:rPr>
        <w:tab/>
        <w:t xml:space="preserve">מיסוי העודפים הצבורים - </w:t>
      </w:r>
      <w:r w:rsidRPr="008A5534">
        <w:rPr>
          <w:rFonts w:ascii="Arial" w:hAnsi="Arial" w:hint="cs"/>
          <w:sz w:val="22"/>
          <w:szCs w:val="22"/>
          <w:rtl/>
        </w:rPr>
        <w:t>יראו את כל העודפים שנצברו עד לתאריך 31 בדצמבר 2014, שאילו היו מחולקים כדיבידנד היו חייבים במס בהתאם לסעיף 125ב, כאילו חולקו כדיבידנד לבעלי המניות ביום ההודעה (וזאת בניכוי רווחים שחולקו בפועל עד ליום מתן ההודעה לפקיד השומה). הודעה זו אינה רלוונטית רק במידה ואחד או יותר מבעלי המניות הינו יחיד, שכן כאשר בעלת המניות בחברת הבית הינה חברה יחולו ההוראות הרגילות אשר לחלוקת דיבידנדים ומועד המיסוי שלהם.</w:t>
      </w:r>
    </w:p>
    <w:p w:rsidR="000F117D" w:rsidRPr="008A5534" w:rsidRDefault="000F117D" w:rsidP="000F117D">
      <w:pPr>
        <w:tabs>
          <w:tab w:val="left" w:pos="388"/>
          <w:tab w:val="left" w:pos="1134"/>
          <w:tab w:val="left" w:pos="1701"/>
          <w:tab w:val="left" w:pos="1943"/>
          <w:tab w:val="left" w:pos="2268"/>
        </w:tabs>
        <w:bidi w:val="0"/>
        <w:spacing w:line="80" w:lineRule="exact"/>
        <w:ind w:right="-142"/>
        <w:jc w:val="both"/>
        <w:rPr>
          <w:rFonts w:ascii="Arial" w:hAnsi="Arial"/>
          <w:b/>
          <w:bCs/>
          <w:sz w:val="22"/>
          <w:szCs w:val="22"/>
        </w:rPr>
      </w:pPr>
    </w:p>
    <w:p w:rsidR="000F117D" w:rsidRPr="008A5534" w:rsidRDefault="000F117D" w:rsidP="000F117D">
      <w:pPr>
        <w:tabs>
          <w:tab w:val="left" w:pos="955"/>
          <w:tab w:val="left" w:pos="1134"/>
          <w:tab w:val="left" w:pos="1380"/>
          <w:tab w:val="left" w:pos="1943"/>
          <w:tab w:val="left" w:pos="2268"/>
        </w:tabs>
        <w:ind w:left="1380" w:right="-142" w:hanging="1380"/>
        <w:jc w:val="both"/>
        <w:rPr>
          <w:rFonts w:ascii="Arial" w:hAnsi="Arial"/>
          <w:b/>
          <w:bCs/>
          <w:sz w:val="22"/>
          <w:szCs w:val="22"/>
          <w:rtl/>
        </w:rPr>
      </w:pPr>
      <w:r w:rsidRPr="008A5534">
        <w:rPr>
          <w:rFonts w:ascii="Arial" w:hAnsi="Arial" w:hint="cs"/>
          <w:sz w:val="22"/>
          <w:szCs w:val="22"/>
          <w:rtl/>
        </w:rPr>
        <w:tab/>
      </w:r>
      <w:r w:rsidRPr="008A5534">
        <w:rPr>
          <w:rFonts w:ascii="Arial" w:hAnsi="Arial" w:hint="cs"/>
          <w:b/>
          <w:bCs/>
          <w:sz w:val="22"/>
          <w:szCs w:val="22"/>
          <w:rtl/>
        </w:rPr>
        <w:t>ב.</w:t>
      </w:r>
      <w:r>
        <w:rPr>
          <w:rFonts w:ascii="Arial" w:hAnsi="Arial" w:hint="cs"/>
          <w:b/>
          <w:bCs/>
          <w:sz w:val="22"/>
          <w:szCs w:val="22"/>
          <w:rtl/>
        </w:rPr>
        <w:tab/>
      </w:r>
      <w:r w:rsidRPr="008A5534">
        <w:rPr>
          <w:rFonts w:ascii="Arial" w:hAnsi="Arial" w:hint="cs"/>
          <w:b/>
          <w:bCs/>
          <w:sz w:val="22"/>
          <w:szCs w:val="22"/>
          <w:rtl/>
        </w:rPr>
        <w:tab/>
        <w:t xml:space="preserve">מיסוי מכירת הנכסים הקיימים - </w:t>
      </w:r>
      <w:r w:rsidRPr="008A5534">
        <w:rPr>
          <w:rFonts w:ascii="Arial" w:hAnsi="Arial" w:hint="cs"/>
          <w:sz w:val="22"/>
          <w:szCs w:val="22"/>
          <w:rtl/>
        </w:rPr>
        <w:t>לגבי נכסים שהיו בבעלותה של החברה ערב יום התחילה, במועד מכירתם יחושב הרווח באופן הבא: על החלק היחסי של רווח ההון הריאלי (לרבות השבח), שנצמח עד ליום התחילה, ישולם מס בהתאם לשיעור הגבוה ביותר הקבוע בסעיף 121 לפקודה. על יתרת רווח ההון ישולם מס בהתאם לשיעורי המס הקבועים בסעיף 91(ב)(1) או (2), לפי העניין. בדומה לסעיף הקודם, גם סעיף זה רלוונטי רק לגבי בעל מניות שהוא יחיד, שכן לגבי חברות חלות  ההוראות הרגילות ואין אובדן מס כתוצאה מהפיכתה של החברה לחברה רגילה.</w:t>
      </w:r>
    </w:p>
    <w:p w:rsidR="000F117D" w:rsidRPr="008A5534" w:rsidRDefault="000F117D" w:rsidP="000F117D">
      <w:pPr>
        <w:tabs>
          <w:tab w:val="left" w:pos="955"/>
          <w:tab w:val="left" w:pos="1134"/>
          <w:tab w:val="left" w:pos="1380"/>
          <w:tab w:val="left" w:pos="1943"/>
          <w:tab w:val="left" w:pos="2268"/>
        </w:tabs>
        <w:bidi w:val="0"/>
        <w:spacing w:line="80" w:lineRule="exact"/>
        <w:ind w:right="-142"/>
        <w:jc w:val="both"/>
        <w:rPr>
          <w:rFonts w:ascii="Arial" w:hAnsi="Arial"/>
          <w:b/>
          <w:bCs/>
          <w:sz w:val="22"/>
          <w:szCs w:val="22"/>
          <w:rtl/>
        </w:rPr>
      </w:pPr>
    </w:p>
    <w:p w:rsidR="000F117D" w:rsidRDefault="000F117D" w:rsidP="000F117D">
      <w:pPr>
        <w:tabs>
          <w:tab w:val="left" w:pos="388"/>
          <w:tab w:val="left" w:pos="955"/>
          <w:tab w:val="left" w:pos="1701"/>
          <w:tab w:val="left" w:pos="1943"/>
          <w:tab w:val="left" w:pos="2268"/>
        </w:tabs>
        <w:ind w:left="955" w:right="-142" w:hanging="567"/>
        <w:jc w:val="both"/>
        <w:rPr>
          <w:rFonts w:ascii="Arial" w:hAnsi="Arial"/>
          <w:sz w:val="22"/>
          <w:szCs w:val="22"/>
          <w:rtl/>
        </w:rPr>
      </w:pPr>
      <w:r>
        <w:rPr>
          <w:rFonts w:ascii="Arial" w:hAnsi="Arial" w:hint="cs"/>
          <w:sz w:val="22"/>
          <w:szCs w:val="22"/>
          <w:rtl/>
        </w:rPr>
        <w:t>3</w:t>
      </w:r>
      <w:r w:rsidRPr="008A5534">
        <w:rPr>
          <w:rFonts w:ascii="Arial" w:hAnsi="Arial" w:hint="cs"/>
          <w:sz w:val="22"/>
          <w:szCs w:val="22"/>
          <w:rtl/>
        </w:rPr>
        <w:t>.14</w:t>
      </w:r>
      <w:r w:rsidRPr="008A5534">
        <w:rPr>
          <w:rFonts w:ascii="Arial" w:hAnsi="Arial" w:hint="cs"/>
          <w:sz w:val="22"/>
          <w:szCs w:val="22"/>
          <w:rtl/>
        </w:rPr>
        <w:tab/>
        <w:t>חברת בית שהיו לה הפסדים שנצברו בתקופה שהכנסתה לא חושבה לפי סעיף 64 לפקודה כנוסחו לפני או אחרי יום התחילה, הפסדים אל</w:t>
      </w:r>
      <w:r>
        <w:rPr>
          <w:rFonts w:ascii="Arial" w:hAnsi="Arial" w:hint="cs"/>
          <w:sz w:val="22"/>
          <w:szCs w:val="22"/>
          <w:rtl/>
        </w:rPr>
        <w:t>ה</w:t>
      </w:r>
      <w:r w:rsidRPr="008A5534">
        <w:rPr>
          <w:rFonts w:ascii="Arial" w:hAnsi="Arial" w:hint="cs"/>
          <w:sz w:val="22"/>
          <w:szCs w:val="22"/>
          <w:rtl/>
        </w:rPr>
        <w:t xml:space="preserve"> לא יותרו בקיזוז כנגד הכנסותיהם של בעל מניותיה, אלא יוכרו כהפסדים הניתנים להעברה בלבד.</w:t>
      </w:r>
    </w:p>
    <w:p w:rsidR="000F117D" w:rsidRDefault="000F117D" w:rsidP="000F117D">
      <w:pPr>
        <w:tabs>
          <w:tab w:val="left" w:pos="388"/>
          <w:tab w:val="left" w:pos="955"/>
          <w:tab w:val="left" w:pos="1701"/>
          <w:tab w:val="left" w:pos="1943"/>
          <w:tab w:val="left" w:pos="2268"/>
        </w:tabs>
        <w:ind w:left="955" w:right="-142" w:hanging="567"/>
        <w:jc w:val="both"/>
        <w:rPr>
          <w:rFonts w:ascii="Arial" w:hAnsi="Arial"/>
          <w:sz w:val="22"/>
          <w:szCs w:val="22"/>
          <w:rtl/>
        </w:rPr>
      </w:pPr>
    </w:p>
    <w:p w:rsidR="000F117D" w:rsidRPr="008A5534" w:rsidRDefault="000F117D" w:rsidP="000F117D">
      <w:pPr>
        <w:tabs>
          <w:tab w:val="left" w:pos="567"/>
          <w:tab w:val="left" w:pos="1134"/>
          <w:tab w:val="left" w:pos="1701"/>
          <w:tab w:val="left" w:pos="2268"/>
        </w:tabs>
        <w:rPr>
          <w:sz w:val="22"/>
          <w:szCs w:val="22"/>
          <w:rtl/>
        </w:rPr>
      </w:pPr>
      <w:r w:rsidRPr="008A5534">
        <w:rPr>
          <w:rFonts w:hint="cs"/>
          <w:b/>
          <w:bCs/>
          <w:sz w:val="22"/>
          <w:szCs w:val="22"/>
          <w:rtl/>
        </w:rPr>
        <w:t xml:space="preserve">תיקוני מס צפויים על פי תזכיר חוק התכנית הכלכלית לשנת הכספים 2015 </w:t>
      </w:r>
      <w:r w:rsidRPr="008A5534">
        <w:rPr>
          <w:rFonts w:hint="cs"/>
          <w:sz w:val="22"/>
          <w:szCs w:val="22"/>
          <w:rtl/>
        </w:rPr>
        <w:t>(המשך)</w:t>
      </w:r>
    </w:p>
    <w:p w:rsidR="000F117D" w:rsidRPr="008A5534" w:rsidRDefault="000F117D" w:rsidP="000F117D">
      <w:pPr>
        <w:tabs>
          <w:tab w:val="left" w:pos="388"/>
          <w:tab w:val="left" w:pos="1134"/>
          <w:tab w:val="left" w:pos="1701"/>
          <w:tab w:val="left" w:pos="1943"/>
          <w:tab w:val="left" w:pos="2268"/>
        </w:tabs>
        <w:ind w:left="384" w:right="-142" w:hanging="384"/>
        <w:jc w:val="both"/>
        <w:rPr>
          <w:rFonts w:ascii="Arial" w:hAnsi="Arial"/>
          <w:b/>
          <w:bCs/>
          <w:sz w:val="22"/>
          <w:szCs w:val="22"/>
          <w:rtl/>
        </w:rPr>
      </w:pPr>
      <w:r>
        <w:rPr>
          <w:rFonts w:ascii="Arial" w:hAnsi="Arial" w:hint="cs"/>
          <w:b/>
          <w:bCs/>
          <w:sz w:val="22"/>
          <w:szCs w:val="22"/>
          <w:rtl/>
        </w:rPr>
        <w:t>4</w:t>
      </w:r>
      <w:r w:rsidRPr="008A5534">
        <w:rPr>
          <w:rFonts w:ascii="Arial" w:hAnsi="Arial" w:hint="cs"/>
          <w:b/>
          <w:bCs/>
          <w:sz w:val="22"/>
          <w:szCs w:val="22"/>
          <w:rtl/>
        </w:rPr>
        <w:t>.</w:t>
      </w:r>
      <w:r w:rsidRPr="008A5534">
        <w:rPr>
          <w:rFonts w:ascii="Arial" w:hAnsi="Arial" w:hint="cs"/>
          <w:b/>
          <w:bCs/>
          <w:sz w:val="22"/>
          <w:szCs w:val="22"/>
          <w:rtl/>
        </w:rPr>
        <w:tab/>
        <w:t>הפחתת הוצאות רכישת חוזים לביטוח חיים ע"י חברות ביטוח תיפרס על פני 15 שנה</w:t>
      </w:r>
    </w:p>
    <w:p w:rsidR="000F117D" w:rsidRPr="008A5534" w:rsidRDefault="000F117D" w:rsidP="000F117D">
      <w:pPr>
        <w:tabs>
          <w:tab w:val="left" w:pos="388"/>
          <w:tab w:val="left" w:pos="1134"/>
          <w:tab w:val="left" w:pos="1701"/>
          <w:tab w:val="left" w:pos="1943"/>
          <w:tab w:val="left" w:pos="2268"/>
        </w:tabs>
        <w:ind w:left="384" w:right="-142" w:hanging="384"/>
        <w:jc w:val="both"/>
        <w:rPr>
          <w:rFonts w:ascii="Arial" w:hAnsi="Arial"/>
          <w:sz w:val="22"/>
          <w:szCs w:val="22"/>
          <w:rtl/>
        </w:rPr>
      </w:pPr>
      <w:r w:rsidRPr="008A5534">
        <w:rPr>
          <w:rFonts w:ascii="Arial" w:hAnsi="Arial" w:hint="cs"/>
          <w:b/>
          <w:bCs/>
          <w:sz w:val="22"/>
          <w:szCs w:val="22"/>
          <w:rtl/>
        </w:rPr>
        <w:tab/>
      </w:r>
      <w:r w:rsidRPr="008A5534">
        <w:rPr>
          <w:rFonts w:ascii="Arial" w:hAnsi="Arial" w:hint="cs"/>
          <w:sz w:val="22"/>
          <w:szCs w:val="22"/>
          <w:rtl/>
        </w:rPr>
        <w:t>סעיף 51 לפקודה קובע כיום כדלקמן: "הוצאות שהוציאה חברת ביטוח חיים ברכישת חוזים לביטוח חיים, ובכלל זה תשלומים לסוכן, ייחשבו כהוצאות בשנה שבה הוצאו או הועברו לזכותו של הסוכן, בין אם החברה זקפה הוצאות אלה בחשבון רווח והפסד שלה לחובת אותה שנה ובין אם לאו".</w:t>
      </w:r>
    </w:p>
    <w:p w:rsidR="000F117D" w:rsidRPr="008A5534" w:rsidRDefault="000F117D" w:rsidP="000F117D">
      <w:pPr>
        <w:tabs>
          <w:tab w:val="left" w:pos="388"/>
          <w:tab w:val="left" w:pos="1134"/>
          <w:tab w:val="left" w:pos="1701"/>
          <w:tab w:val="left" w:pos="1943"/>
          <w:tab w:val="left" w:pos="2268"/>
        </w:tabs>
        <w:bidi w:val="0"/>
        <w:spacing w:line="80" w:lineRule="exact"/>
        <w:ind w:right="-142"/>
        <w:jc w:val="both"/>
        <w:rPr>
          <w:rFonts w:ascii="Arial" w:hAnsi="Arial"/>
          <w:sz w:val="22"/>
          <w:szCs w:val="22"/>
          <w:rtl/>
        </w:rPr>
      </w:pPr>
    </w:p>
    <w:p w:rsidR="000F117D" w:rsidRPr="008A5534" w:rsidRDefault="000F117D" w:rsidP="000F117D">
      <w:pPr>
        <w:tabs>
          <w:tab w:val="left" w:pos="388"/>
          <w:tab w:val="left" w:pos="1134"/>
          <w:tab w:val="left" w:pos="1701"/>
          <w:tab w:val="left" w:pos="1943"/>
          <w:tab w:val="left" w:pos="2268"/>
        </w:tabs>
        <w:ind w:left="384" w:right="-142" w:hanging="384"/>
        <w:jc w:val="both"/>
        <w:rPr>
          <w:rFonts w:ascii="Arial" w:hAnsi="Arial"/>
          <w:sz w:val="22"/>
          <w:szCs w:val="22"/>
          <w:rtl/>
        </w:rPr>
      </w:pPr>
      <w:r w:rsidRPr="008A5534">
        <w:rPr>
          <w:rFonts w:ascii="Arial" w:hAnsi="Arial" w:hint="cs"/>
          <w:sz w:val="22"/>
          <w:szCs w:val="22"/>
          <w:rtl/>
        </w:rPr>
        <w:lastRenderedPageBreak/>
        <w:tab/>
        <w:t>מוצע, לבטל את סעיף 15 לפקודה ולאמץ לצרכי מס את הכללים החשבונאיים ואת הוראות המפקח על הביטוח, כך שההוצאה תיפרס על פני 15 שנה.</w:t>
      </w:r>
    </w:p>
    <w:p w:rsidR="000F117D" w:rsidRPr="008A5534" w:rsidRDefault="000F117D" w:rsidP="000F117D">
      <w:pPr>
        <w:tabs>
          <w:tab w:val="left" w:pos="388"/>
          <w:tab w:val="left" w:pos="1134"/>
          <w:tab w:val="left" w:pos="1701"/>
          <w:tab w:val="left" w:pos="1943"/>
          <w:tab w:val="left" w:pos="2268"/>
        </w:tabs>
        <w:rPr>
          <w:rFonts w:ascii="Arial" w:hAnsi="Arial"/>
          <w:b/>
          <w:bCs/>
          <w:sz w:val="22"/>
          <w:szCs w:val="22"/>
          <w:rtl/>
        </w:rPr>
      </w:pPr>
    </w:p>
    <w:p w:rsidR="000F117D" w:rsidRPr="008A5534" w:rsidRDefault="000F117D" w:rsidP="000F117D">
      <w:pPr>
        <w:tabs>
          <w:tab w:val="left" w:pos="388"/>
          <w:tab w:val="left" w:pos="1134"/>
          <w:tab w:val="left" w:pos="1701"/>
          <w:tab w:val="left" w:pos="1943"/>
          <w:tab w:val="left" w:pos="2268"/>
        </w:tabs>
        <w:ind w:left="384" w:right="-142" w:hanging="384"/>
        <w:jc w:val="both"/>
        <w:rPr>
          <w:rFonts w:ascii="Arial" w:hAnsi="Arial"/>
          <w:b/>
          <w:bCs/>
          <w:sz w:val="22"/>
          <w:szCs w:val="22"/>
          <w:rtl/>
        </w:rPr>
      </w:pPr>
      <w:r>
        <w:rPr>
          <w:rFonts w:ascii="Arial" w:hAnsi="Arial" w:hint="cs"/>
          <w:b/>
          <w:bCs/>
          <w:sz w:val="22"/>
          <w:szCs w:val="22"/>
          <w:rtl/>
        </w:rPr>
        <w:t>5</w:t>
      </w:r>
      <w:r w:rsidRPr="008A5534">
        <w:rPr>
          <w:rFonts w:ascii="Arial" w:hAnsi="Arial" w:hint="cs"/>
          <w:b/>
          <w:bCs/>
          <w:sz w:val="22"/>
          <w:szCs w:val="22"/>
          <w:rtl/>
        </w:rPr>
        <w:t>.</w:t>
      </w:r>
      <w:r w:rsidRPr="008A5534">
        <w:rPr>
          <w:rFonts w:ascii="Arial" w:hAnsi="Arial" w:hint="cs"/>
          <w:b/>
          <w:bCs/>
          <w:sz w:val="22"/>
          <w:szCs w:val="22"/>
          <w:rtl/>
        </w:rPr>
        <w:tab/>
        <w:t>ביטול סעיף ההסכמה של שר האוצר להארכת תקופת הפטור לעולים חדשים ותושבים חוזרים</w:t>
      </w:r>
    </w:p>
    <w:p w:rsidR="000F117D" w:rsidRPr="008A5534" w:rsidRDefault="000F117D" w:rsidP="000F117D">
      <w:pPr>
        <w:tabs>
          <w:tab w:val="left" w:pos="388"/>
          <w:tab w:val="left" w:pos="1134"/>
          <w:tab w:val="left" w:pos="1701"/>
          <w:tab w:val="left" w:pos="1943"/>
          <w:tab w:val="left" w:pos="2268"/>
        </w:tabs>
        <w:ind w:left="384" w:right="-142" w:hanging="384"/>
        <w:jc w:val="both"/>
        <w:rPr>
          <w:rFonts w:ascii="Arial" w:hAnsi="Arial"/>
          <w:b/>
          <w:bCs/>
          <w:sz w:val="22"/>
          <w:szCs w:val="22"/>
          <w:rtl/>
        </w:rPr>
      </w:pPr>
      <w:r w:rsidRPr="008A5534">
        <w:rPr>
          <w:rFonts w:ascii="Arial" w:hAnsi="Arial" w:hint="cs"/>
          <w:b/>
          <w:bCs/>
          <w:sz w:val="22"/>
          <w:szCs w:val="22"/>
          <w:rtl/>
        </w:rPr>
        <w:tab/>
      </w:r>
      <w:r w:rsidRPr="008A5534">
        <w:rPr>
          <w:rFonts w:ascii="Arial" w:hAnsi="Arial" w:hint="cs"/>
          <w:sz w:val="22"/>
          <w:szCs w:val="22"/>
          <w:rtl/>
        </w:rPr>
        <w:t xml:space="preserve">סעיף 14(ד) לפקודה קובע כי שר האוצר, באישור ועדת הכספים של הכנסת, רשאי להאריך את הפטור הניתן לעולים חדשים ולתושבים חוזרים מהכנסות שנצמחו מחוץ לישראל ומדיווח, לתקופה שלא תעלה על עשר שנות מס. כן נקבע בסעיף התחולה של סעיף זה, כי שר האוצר מחויב להביא תקנות לכנסת מכוח הסעיף. הואיל </w:t>
      </w:r>
      <w:r>
        <w:rPr>
          <w:rFonts w:ascii="Arial" w:hAnsi="Arial" w:hint="cs"/>
          <w:sz w:val="22"/>
          <w:szCs w:val="22"/>
          <w:rtl/>
        </w:rPr>
        <w:t>והוצע</w:t>
      </w:r>
      <w:r w:rsidRPr="008A5534">
        <w:rPr>
          <w:rFonts w:ascii="Arial" w:hAnsi="Arial" w:hint="cs"/>
          <w:sz w:val="22"/>
          <w:szCs w:val="22"/>
          <w:rtl/>
        </w:rPr>
        <w:t xml:space="preserve"> כבר בהצעת חוק לשינוי סדרי עדיפויות לאומיים (תיקוני חקיקה להשגת יעדי התקציב לשנים 2013-2014), התשע"ג-2013, לבטל את הפטור מדיווח הניתן לעולים ולתושבים חוזרים, אין כל היגיון בקביעת תקנות להארכת </w:t>
      </w:r>
      <w:r>
        <w:rPr>
          <w:rFonts w:ascii="Arial" w:hAnsi="Arial" w:hint="cs"/>
          <w:sz w:val="22"/>
          <w:szCs w:val="22"/>
          <w:rtl/>
        </w:rPr>
        <w:t>ה</w:t>
      </w:r>
      <w:r w:rsidRPr="008A5534">
        <w:rPr>
          <w:rFonts w:ascii="Arial" w:hAnsi="Arial" w:hint="cs"/>
          <w:sz w:val="22"/>
          <w:szCs w:val="22"/>
          <w:rtl/>
        </w:rPr>
        <w:t>פטור האמור בעשר שנים. לשם המינהל התקין ולאור פניות שנעשו בעניין התקנות על ידי יו"ר הכנסת ומבקר המדינה, מוצע לבטל את סעיף ההסמכה האמור.</w:t>
      </w:r>
    </w:p>
    <w:p w:rsidR="000F117D" w:rsidRPr="008A5534" w:rsidRDefault="000F117D" w:rsidP="000F117D">
      <w:pPr>
        <w:tabs>
          <w:tab w:val="left" w:pos="388"/>
          <w:tab w:val="left" w:pos="1134"/>
          <w:tab w:val="left" w:pos="1701"/>
          <w:tab w:val="left" w:pos="1943"/>
          <w:tab w:val="left" w:pos="2268"/>
        </w:tabs>
        <w:rPr>
          <w:rFonts w:ascii="Arial" w:hAnsi="Arial"/>
          <w:b/>
          <w:bCs/>
          <w:sz w:val="22"/>
          <w:szCs w:val="22"/>
          <w:rtl/>
        </w:rPr>
      </w:pPr>
    </w:p>
    <w:p w:rsidR="000F117D" w:rsidRPr="008A5534" w:rsidRDefault="000F117D" w:rsidP="000F117D">
      <w:pPr>
        <w:tabs>
          <w:tab w:val="left" w:pos="388"/>
          <w:tab w:val="left" w:pos="1134"/>
          <w:tab w:val="left" w:pos="1701"/>
          <w:tab w:val="left" w:pos="1943"/>
          <w:tab w:val="left" w:pos="2268"/>
        </w:tabs>
        <w:rPr>
          <w:rFonts w:ascii="Arial" w:hAnsi="Arial"/>
          <w:b/>
          <w:bCs/>
          <w:sz w:val="22"/>
          <w:szCs w:val="22"/>
          <w:rtl/>
        </w:rPr>
      </w:pPr>
    </w:p>
    <w:p w:rsidR="000F117D" w:rsidRPr="008A5534" w:rsidRDefault="000F117D" w:rsidP="000F117D">
      <w:pPr>
        <w:tabs>
          <w:tab w:val="left" w:pos="388"/>
          <w:tab w:val="left" w:pos="1134"/>
          <w:tab w:val="left" w:pos="1701"/>
          <w:tab w:val="left" w:pos="1943"/>
          <w:tab w:val="left" w:pos="2268"/>
        </w:tabs>
        <w:jc w:val="center"/>
        <w:rPr>
          <w:rFonts w:ascii="Arial" w:hAnsi="Arial"/>
          <w:sz w:val="22"/>
          <w:szCs w:val="22"/>
          <w:rtl/>
        </w:rPr>
      </w:pPr>
      <w:r w:rsidRPr="008A5534">
        <w:rPr>
          <w:rFonts w:ascii="Arial" w:hAnsi="Arial" w:hint="cs"/>
          <w:sz w:val="22"/>
          <w:szCs w:val="22"/>
          <w:rtl/>
        </w:rPr>
        <w:t>*   *   *   *</w:t>
      </w:r>
    </w:p>
    <w:p w:rsidR="009C4DA9" w:rsidRPr="009C4DA9" w:rsidRDefault="009C4DA9" w:rsidP="009C4DA9">
      <w:pPr>
        <w:rPr>
          <w:sz w:val="22"/>
          <w:szCs w:val="22"/>
          <w:rtl/>
        </w:rPr>
      </w:pPr>
    </w:p>
    <w:sectPr w:rsidR="009C4DA9" w:rsidRPr="009C4DA9" w:rsidSect="00195FD4">
      <w:pgSz w:w="11906" w:h="16838" w:code="9"/>
      <w:pgMar w:top="959" w:right="1406" w:bottom="540" w:left="1134" w:header="426" w:footer="721" w:gutter="0"/>
      <w:paperSrc w:first="15" w:other="15"/>
      <w:pgNumType w:start="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5A" w:rsidRDefault="00D74D5A" w:rsidP="004B5F6D">
      <w:pPr>
        <w:pStyle w:val="aa"/>
      </w:pPr>
      <w:r>
        <w:separator/>
      </w:r>
    </w:p>
  </w:endnote>
  <w:endnote w:type="continuationSeparator" w:id="0">
    <w:p w:rsidR="00D74D5A" w:rsidRDefault="00D74D5A" w:rsidP="004B5F6D">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ttman Yad-Brush">
    <w:panose1 w:val="02010401010101010101"/>
    <w:charset w:val="B1"/>
    <w:family w:val="auto"/>
    <w:pitch w:val="variable"/>
    <w:sig w:usb0="00000801" w:usb1="40000000" w:usb2="00000000" w:usb3="00000000" w:csb0="00000020" w:csb1="00000000"/>
  </w:font>
  <w:font w:name="Agency FB">
    <w:altName w:val="Trebuchet MS"/>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D4" w:rsidRDefault="00195FD4" w:rsidP="007E5922">
    <w:pPr>
      <w:pStyle w:val="a5"/>
      <w:framePr w:wrap="around" w:vAnchor="text" w:hAnchor="text" w:y="1"/>
      <w:rPr>
        <w:rStyle w:val="a7"/>
        <w:rtl/>
      </w:rPr>
    </w:pPr>
    <w:r>
      <w:rPr>
        <w:rStyle w:val="a7"/>
        <w:rtl/>
      </w:rPr>
      <w:fldChar w:fldCharType="begin"/>
    </w:r>
    <w:r>
      <w:rPr>
        <w:rStyle w:val="a7"/>
      </w:rPr>
      <w:instrText xml:space="preserve">PAGE  </w:instrText>
    </w:r>
    <w:r>
      <w:rPr>
        <w:rStyle w:val="a7"/>
        <w:rtl/>
      </w:rPr>
      <w:fldChar w:fldCharType="end"/>
    </w:r>
  </w:p>
  <w:p w:rsidR="00195FD4" w:rsidRDefault="00195FD4" w:rsidP="007E5922">
    <w:pPr>
      <w:pStyle w:val="a5"/>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D4" w:rsidRPr="00112867" w:rsidRDefault="00195FD4" w:rsidP="007E5922">
    <w:pPr>
      <w:bidi w:val="0"/>
      <w:ind w:left="-350" w:right="-113" w:hanging="126"/>
      <w:rPr>
        <w:sz w:val="21"/>
        <w:szCs w:val="21"/>
      </w:rPr>
    </w:pPr>
    <w:r>
      <w:rPr>
        <w:rStyle w:val="af7"/>
        <w:rFonts w:ascii="Verdana" w:hAnsi="Verdana"/>
        <w:b/>
        <w:bCs/>
        <w:szCs w:val="20"/>
      </w:rPr>
      <w:t xml:space="preserve">             </w:t>
    </w:r>
    <w:r w:rsidRPr="00112867">
      <w:rPr>
        <w:rStyle w:val="af7"/>
        <w:rFonts w:ascii="Verdana" w:eastAsia="Arial Unicode MS" w:hAnsi="Verdana"/>
        <w:b/>
        <w:bCs/>
        <w:sz w:val="21"/>
        <w:szCs w:val="21"/>
      </w:rPr>
      <w:t xml:space="preserve">           </w:t>
    </w:r>
    <w:r w:rsidRPr="00112867">
      <w:rPr>
        <w:rStyle w:val="af7"/>
        <w:rFonts w:ascii="Verdana" w:eastAsia="Arial Unicode MS" w:hAnsi="Verdana" w:hint="cs"/>
        <w:b/>
        <w:bCs/>
        <w:sz w:val="21"/>
        <w:szCs w:val="21"/>
        <w:rtl/>
      </w:rPr>
      <w:t xml:space="preserve">    </w:t>
    </w:r>
    <w:r>
      <w:rPr>
        <w:rStyle w:val="af7"/>
        <w:rFonts w:ascii="Verdana" w:eastAsia="Arial Unicode MS" w:hAnsi="Verdana" w:hint="cs"/>
        <w:b/>
        <w:bCs/>
        <w:sz w:val="21"/>
        <w:szCs w:val="21"/>
        <w:rtl/>
      </w:rPr>
      <w:t xml:space="preserve">  </w:t>
    </w:r>
    <w:r w:rsidRPr="00112867">
      <w:rPr>
        <w:rStyle w:val="af7"/>
        <w:rFonts w:ascii="Verdana" w:eastAsia="Arial Unicode MS" w:hAnsi="Verdana" w:hint="cs"/>
        <w:b/>
        <w:bCs/>
        <w:sz w:val="21"/>
        <w:szCs w:val="21"/>
        <w:rtl/>
      </w:rPr>
      <w:t xml:space="preserve">  </w:t>
    </w:r>
    <w:r w:rsidRPr="00112867">
      <w:rPr>
        <w:rStyle w:val="af7"/>
        <w:rFonts w:ascii="Verdana" w:eastAsia="Arial Unicode MS" w:hAnsi="Verdana"/>
        <w:b/>
        <w:bCs/>
        <w:sz w:val="21"/>
        <w:szCs w:val="21"/>
        <w:lang w:val="fr-FR"/>
      </w:rPr>
      <w:t xml:space="preserve">   </w:t>
    </w:r>
  </w:p>
  <w:tbl>
    <w:tblPr>
      <w:bidiVisual/>
      <w:tblW w:w="9732" w:type="dxa"/>
      <w:tblInd w:w="-143" w:type="dxa"/>
      <w:tblLook w:val="01E0" w:firstRow="1" w:lastRow="1" w:firstColumn="1" w:lastColumn="1" w:noHBand="0" w:noVBand="0"/>
    </w:tblPr>
    <w:tblGrid>
      <w:gridCol w:w="7797"/>
      <w:gridCol w:w="1935"/>
    </w:tblGrid>
    <w:tr w:rsidR="00195FD4">
      <w:tc>
        <w:tcPr>
          <w:tcW w:w="7797" w:type="dxa"/>
          <w:vAlign w:val="bottom"/>
        </w:tcPr>
        <w:p w:rsidR="00195FD4" w:rsidRPr="00B03DCB" w:rsidRDefault="00195FD4" w:rsidP="007E5922">
          <w:pPr>
            <w:jc w:val="right"/>
            <w:rPr>
              <w:rStyle w:val="af7"/>
              <w:rFonts w:ascii="Verdana" w:eastAsia="Arial Unicode MS" w:hAnsi="Verdana"/>
              <w:b/>
              <w:bCs/>
              <w:szCs w:val="20"/>
              <w:rtl/>
              <w:lang w:val="fr-FR"/>
            </w:rPr>
          </w:pPr>
          <w:r w:rsidRPr="00B03DCB">
            <w:rPr>
              <w:rFonts w:ascii="Arial" w:hAnsi="Arial" w:cs="Arial" w:hint="cs"/>
              <w:b/>
              <w:bCs/>
              <w:szCs w:val="20"/>
            </w:rPr>
            <w:t>L</w:t>
          </w:r>
          <w:r w:rsidRPr="00B03DCB">
            <w:rPr>
              <w:rFonts w:ascii="Arial" w:hAnsi="Arial" w:cs="Arial"/>
              <w:b/>
              <w:bCs/>
              <w:szCs w:val="20"/>
            </w:rPr>
            <w:t xml:space="preserve">ivay, Shalvi, Kop </w:t>
          </w:r>
          <w:r>
            <w:rPr>
              <w:rFonts w:ascii="Arial" w:hAnsi="Arial" w:cs="Arial"/>
              <w:b/>
              <w:bCs/>
              <w:szCs w:val="20"/>
            </w:rPr>
            <w:t>-</w:t>
          </w:r>
          <w:r w:rsidRPr="00B03DCB">
            <w:rPr>
              <w:rFonts w:ascii="Arial" w:hAnsi="Arial" w:cs="Arial"/>
              <w:b/>
              <w:bCs/>
              <w:szCs w:val="20"/>
            </w:rPr>
            <w:t xml:space="preserve"> C.P.A</w:t>
          </w:r>
          <w:r w:rsidRPr="00B03DCB">
            <w:rPr>
              <w:rFonts w:hint="cs"/>
              <w:szCs w:val="20"/>
              <w:rtl/>
            </w:rPr>
            <w:t xml:space="preserve">   </w:t>
          </w:r>
          <w:r w:rsidRPr="00B03DCB">
            <w:rPr>
              <w:rStyle w:val="af7"/>
              <w:rFonts w:ascii="Verdana" w:eastAsia="Arial Unicode MS" w:hAnsi="Verdana" w:hint="cs"/>
              <w:b/>
              <w:bCs/>
              <w:szCs w:val="20"/>
              <w:rtl/>
            </w:rPr>
            <w:t xml:space="preserve"> </w:t>
          </w:r>
          <w:r>
            <w:rPr>
              <w:rStyle w:val="af7"/>
              <w:rFonts w:ascii="Verdana" w:eastAsia="Arial Unicode MS" w:hAnsi="Verdana" w:hint="cs"/>
              <w:b/>
              <w:bCs/>
              <w:szCs w:val="20"/>
              <w:rtl/>
            </w:rPr>
            <w:t xml:space="preserve">    </w:t>
          </w:r>
          <w:r w:rsidRPr="00B03DCB">
            <w:rPr>
              <w:rStyle w:val="af7"/>
              <w:rFonts w:ascii="Verdana" w:eastAsia="Arial Unicode MS" w:hAnsi="Verdana" w:hint="cs"/>
              <w:b/>
              <w:bCs/>
              <w:szCs w:val="20"/>
              <w:rtl/>
            </w:rPr>
            <w:t xml:space="preserve">    </w:t>
          </w:r>
          <w:r>
            <w:rPr>
              <w:rStyle w:val="af7"/>
              <w:rFonts w:ascii="Verdana" w:eastAsia="Arial Unicode MS" w:hAnsi="Verdana" w:hint="cs"/>
              <w:b/>
              <w:bCs/>
              <w:szCs w:val="20"/>
              <w:rtl/>
            </w:rPr>
            <w:t xml:space="preserve">            </w:t>
          </w:r>
          <w:r w:rsidRPr="00B03DCB">
            <w:rPr>
              <w:rStyle w:val="af7"/>
              <w:rFonts w:ascii="Verdana" w:eastAsia="Arial Unicode MS" w:hAnsi="Verdana" w:hint="cs"/>
              <w:b/>
              <w:bCs/>
              <w:szCs w:val="20"/>
              <w:rtl/>
            </w:rPr>
            <w:t xml:space="preserve">               </w:t>
          </w:r>
          <w:r w:rsidRPr="0048269E">
            <w:rPr>
              <w:rStyle w:val="af7"/>
              <w:rFonts w:ascii="Verdana" w:eastAsia="Arial Unicode MS" w:hAnsi="Verdana"/>
              <w:b/>
              <w:bCs/>
              <w:szCs w:val="20"/>
            </w:rPr>
            <w:t>THE LEADING EDGE ALLIANCE</w:t>
          </w:r>
        </w:p>
        <w:p w:rsidR="00195FD4" w:rsidRDefault="00195FD4" w:rsidP="007E5922">
          <w:pPr>
            <w:jc w:val="right"/>
            <w:rPr>
              <w:rtl/>
            </w:rPr>
          </w:pPr>
          <w:r w:rsidRPr="00B03DCB">
            <w:rPr>
              <w:rStyle w:val="af7"/>
              <w:rFonts w:ascii="Verdana" w:eastAsia="Arial Unicode MS" w:hAnsi="Verdana"/>
              <w:b/>
              <w:bCs/>
              <w:szCs w:val="20"/>
              <w:lang w:val="fr-FR"/>
            </w:rPr>
            <w:t>Innovation. Quality. Consistency. Excellence</w:t>
          </w:r>
          <w:r w:rsidRPr="00A6119E">
            <w:rPr>
              <w:rStyle w:val="af7"/>
              <w:rFonts w:ascii="Verdana" w:eastAsia="Arial Unicode MS" w:hAnsi="Verdana"/>
              <w:b/>
              <w:bCs/>
              <w:sz w:val="21"/>
              <w:szCs w:val="21"/>
              <w:lang w:val="fr-FR"/>
            </w:rPr>
            <w:t>.</w:t>
          </w:r>
          <w:r w:rsidRPr="00A6119E">
            <w:rPr>
              <w:rFonts w:hint="cs"/>
              <w:sz w:val="21"/>
              <w:szCs w:val="21"/>
              <w:rtl/>
            </w:rPr>
            <w:t xml:space="preserve"> </w:t>
          </w:r>
        </w:p>
      </w:tc>
      <w:tc>
        <w:tcPr>
          <w:tcW w:w="1935" w:type="dxa"/>
        </w:tcPr>
        <w:p w:rsidR="00195FD4" w:rsidRDefault="00195FD4" w:rsidP="007E5922">
          <w:pPr>
            <w:rPr>
              <w:rtl/>
            </w:rPr>
          </w:pPr>
          <w:r>
            <w:object w:dxaOrig="14608" w:dyaOrig="11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8.7pt;height:32.15pt" o:ole="">
                <v:imagedata r:id="rId1" o:title="" gain="74473f" blacklevel="-1311f"/>
              </v:shape>
              <o:OLEObject Type="Embed" ProgID="MSPhotoEd.3" ShapeID="_x0000_i1030" DrawAspect="Content" ObjectID="_1512717745" r:id="rId2"/>
            </w:object>
          </w:r>
        </w:p>
      </w:tc>
    </w:tr>
  </w:tbl>
  <w:p w:rsidR="00195FD4" w:rsidRPr="00112867" w:rsidRDefault="00195FD4" w:rsidP="007E5922">
    <w:pPr>
      <w:bidi w:val="0"/>
      <w:ind w:left="-350" w:right="-113" w:hanging="126"/>
      <w:rPr>
        <w:sz w:val="21"/>
        <w:szCs w:val="21"/>
      </w:rPr>
    </w:pPr>
  </w:p>
  <w:p w:rsidR="00195FD4" w:rsidRDefault="00195FD4" w:rsidP="007E5922">
    <w:pPr>
      <w:pStyle w:val="a5"/>
      <w:jc w:val="center"/>
      <w:rPr>
        <w:rStyle w:val="a7"/>
        <w:rtl/>
      </w:rPr>
    </w:pPr>
  </w:p>
  <w:p w:rsidR="00195FD4" w:rsidRPr="00774813" w:rsidRDefault="00195FD4" w:rsidP="007E5922">
    <w:pPr>
      <w:pStyle w:val="a5"/>
      <w:jc w:val="center"/>
      <w:rPr>
        <w:rStyle w:val="a7"/>
        <w:rtl/>
      </w:rPr>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p w:rsidR="00195FD4" w:rsidRDefault="00195F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D4" w:rsidRDefault="00195FD4" w:rsidP="00581FDC">
    <w:pPr>
      <w:pStyle w:val="a5"/>
      <w:framePr w:wrap="around" w:vAnchor="text" w:hAnchor="text"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noProof/>
        <w:rtl/>
      </w:rPr>
      <w:t>118</w:t>
    </w:r>
    <w:r>
      <w:rPr>
        <w:rStyle w:val="a7"/>
        <w:rtl/>
      </w:rPr>
      <w:fldChar w:fldCharType="end"/>
    </w:r>
  </w:p>
  <w:p w:rsidR="00195FD4" w:rsidRDefault="00195FD4">
    <w:pPr>
      <w:pStyle w:val="a5"/>
      <w:ind w:right="360" w:firstLine="360"/>
      <w:rP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D4" w:rsidRPr="00195FD4" w:rsidRDefault="00195FD4" w:rsidP="00195FD4">
    <w:pPr>
      <w:pStyle w:val="a5"/>
    </w:pPr>
    <w:r>
      <w:rPr>
        <w:noProof/>
      </w:rPr>
      <w:drawing>
        <wp:inline distT="0" distB="0" distL="0" distR="0" wp14:anchorId="74839D1F" wp14:editId="57189AE0">
          <wp:extent cx="5947410" cy="624840"/>
          <wp:effectExtent l="0" t="0" r="0" b="3810"/>
          <wp:docPr id="69" name="תמונה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7410" cy="6248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5A" w:rsidRDefault="00D74D5A" w:rsidP="004B5F6D">
      <w:pPr>
        <w:pStyle w:val="aa"/>
      </w:pPr>
      <w:r>
        <w:separator/>
      </w:r>
    </w:p>
  </w:footnote>
  <w:footnote w:type="continuationSeparator" w:id="0">
    <w:p w:rsidR="00D74D5A" w:rsidRDefault="00D74D5A" w:rsidP="004B5F6D">
      <w:pPr>
        <w:pStyle w:val="aa"/>
      </w:pPr>
      <w:r>
        <w:continuationSeparator/>
      </w:r>
    </w:p>
  </w:footnote>
  <w:footnote w:id="1">
    <w:p w:rsidR="00195FD4" w:rsidRPr="006228E6" w:rsidRDefault="00195FD4" w:rsidP="000F117D">
      <w:pPr>
        <w:pStyle w:val="af5"/>
        <w:ind w:left="237" w:hanging="237"/>
        <w:rPr>
          <w:rFonts w:ascii="Arial" w:hAnsi="Arial"/>
          <w:sz w:val="18"/>
          <w:szCs w:val="18"/>
          <w:rtl/>
        </w:rPr>
      </w:pPr>
      <w:r w:rsidRPr="0025525B">
        <w:rPr>
          <w:rStyle w:val="af"/>
          <w:sz w:val="18"/>
          <w:szCs w:val="18"/>
        </w:rPr>
        <w:footnoteRef/>
      </w:r>
      <w:r w:rsidRPr="0025525B">
        <w:rPr>
          <w:sz w:val="18"/>
          <w:szCs w:val="18"/>
          <w:rtl/>
        </w:rPr>
        <w:t xml:space="preserve"> </w:t>
      </w:r>
      <w:r w:rsidRPr="0025525B">
        <w:rPr>
          <w:rFonts w:ascii="Arial" w:hAnsi="Arial"/>
          <w:sz w:val="18"/>
          <w:szCs w:val="18"/>
          <w:rtl/>
        </w:rPr>
        <w:t xml:space="preserve"> </w:t>
      </w:r>
      <w:r w:rsidRPr="0025525B">
        <w:rPr>
          <w:rFonts w:ascii="Arial" w:hAnsi="Arial" w:hint="cs"/>
          <w:sz w:val="18"/>
          <w:szCs w:val="18"/>
          <w:rtl/>
        </w:rPr>
        <w:tab/>
      </w:r>
      <w:r w:rsidRPr="0025525B">
        <w:rPr>
          <w:rFonts w:ascii="Arial" w:hAnsi="Arial"/>
          <w:sz w:val="18"/>
          <w:szCs w:val="18"/>
          <w:rtl/>
        </w:rPr>
        <w:t>הכנסה לא מבוטחת = משכורת ללא זכ</w:t>
      </w:r>
      <w:r>
        <w:rPr>
          <w:rFonts w:ascii="Arial" w:hAnsi="Arial"/>
          <w:sz w:val="18"/>
          <w:szCs w:val="18"/>
          <w:rtl/>
        </w:rPr>
        <w:t>ויות + הכנסה אחרת שאינה משכורת.</w:t>
      </w:r>
    </w:p>
  </w:footnote>
  <w:footnote w:id="2">
    <w:p w:rsidR="00195FD4" w:rsidRPr="0025525B" w:rsidRDefault="00195FD4" w:rsidP="000F117D">
      <w:pPr>
        <w:pStyle w:val="af5"/>
        <w:ind w:left="237" w:hanging="237"/>
        <w:rPr>
          <w:rFonts w:ascii="Arial" w:hAnsi="Arial"/>
          <w:sz w:val="18"/>
          <w:szCs w:val="18"/>
        </w:rPr>
      </w:pPr>
      <w:r w:rsidRPr="0025525B">
        <w:rPr>
          <w:rStyle w:val="af"/>
          <w:sz w:val="18"/>
          <w:szCs w:val="18"/>
        </w:rPr>
        <w:footnoteRef/>
      </w:r>
      <w:r w:rsidRPr="0025525B">
        <w:rPr>
          <w:sz w:val="18"/>
          <w:szCs w:val="18"/>
          <w:rtl/>
        </w:rPr>
        <w:t xml:space="preserve"> </w:t>
      </w:r>
      <w:r w:rsidRPr="0025525B">
        <w:rPr>
          <w:rFonts w:ascii="Arial" w:hAnsi="Arial" w:hint="cs"/>
          <w:sz w:val="18"/>
          <w:szCs w:val="18"/>
          <w:rtl/>
        </w:rPr>
        <w:tab/>
      </w:r>
      <w:r w:rsidRPr="0025525B">
        <w:rPr>
          <w:rFonts w:ascii="Arial" w:hAnsi="Arial"/>
          <w:sz w:val="18"/>
          <w:szCs w:val="18"/>
          <w:rtl/>
        </w:rPr>
        <w:t>הכנסה לא מבוטחת = משכורת ללא זכויות + הכנסה אחרת שאינה משכורת.</w:t>
      </w:r>
      <w:bookmarkStart w:id="0" w:name="_GoBack"/>
      <w:bookmarkEnd w:id="0"/>
    </w:p>
    <w:p w:rsidR="00195FD4" w:rsidRPr="0025525B" w:rsidRDefault="00195FD4" w:rsidP="000F117D">
      <w:pPr>
        <w:pStyle w:val="af5"/>
        <w:bidi w:val="0"/>
        <w:spacing w:line="80" w:lineRule="exact"/>
        <w:ind w:left="237" w:hanging="237"/>
        <w:jc w:val="left"/>
        <w:rPr>
          <w:sz w:val="18"/>
          <w:szCs w:val="18"/>
          <w:rtl/>
        </w:rPr>
      </w:pPr>
    </w:p>
  </w:footnote>
  <w:footnote w:id="3">
    <w:p w:rsidR="00195FD4" w:rsidRPr="0025525B" w:rsidRDefault="00195FD4" w:rsidP="000F117D">
      <w:pPr>
        <w:pStyle w:val="af5"/>
        <w:tabs>
          <w:tab w:val="left" w:pos="167"/>
        </w:tabs>
        <w:ind w:left="237" w:hanging="237"/>
        <w:rPr>
          <w:sz w:val="18"/>
          <w:szCs w:val="18"/>
        </w:rPr>
      </w:pPr>
      <w:r w:rsidRPr="0025525B">
        <w:rPr>
          <w:rStyle w:val="af"/>
          <w:sz w:val="18"/>
          <w:szCs w:val="18"/>
        </w:rPr>
        <w:footnoteRef/>
      </w:r>
      <w:r w:rsidRPr="0025525B">
        <w:rPr>
          <w:sz w:val="18"/>
          <w:szCs w:val="18"/>
          <w:rtl/>
        </w:rPr>
        <w:t xml:space="preserve"> </w:t>
      </w:r>
      <w:r w:rsidRPr="0025525B">
        <w:rPr>
          <w:sz w:val="18"/>
          <w:szCs w:val="18"/>
          <w:rtl/>
        </w:rPr>
        <w:tab/>
      </w:r>
      <w:r w:rsidRPr="0025525B">
        <w:rPr>
          <w:sz w:val="18"/>
          <w:szCs w:val="18"/>
          <w:rtl/>
        </w:rPr>
        <w:tab/>
      </w:r>
      <w:r w:rsidRPr="0025525B">
        <w:rPr>
          <w:rFonts w:hint="cs"/>
          <w:sz w:val="18"/>
          <w:szCs w:val="18"/>
          <w:rtl/>
        </w:rPr>
        <w:t>לא ניתן לבצע בקופות גמל משלמות לקבוצה.</w:t>
      </w:r>
    </w:p>
  </w:footnote>
  <w:footnote w:id="4">
    <w:p w:rsidR="00195FD4" w:rsidRPr="0025525B" w:rsidRDefault="00195FD4" w:rsidP="000F117D">
      <w:pPr>
        <w:pStyle w:val="af5"/>
        <w:tabs>
          <w:tab w:val="left" w:pos="167"/>
        </w:tabs>
        <w:ind w:left="139" w:hanging="139"/>
        <w:rPr>
          <w:rFonts w:ascii="Arial" w:hAnsi="Arial"/>
          <w:sz w:val="18"/>
          <w:szCs w:val="18"/>
        </w:rPr>
      </w:pPr>
      <w:r w:rsidRPr="0025525B">
        <w:rPr>
          <w:rStyle w:val="af"/>
          <w:rFonts w:ascii="Arial" w:hAnsi="Arial"/>
          <w:sz w:val="18"/>
          <w:szCs w:val="18"/>
        </w:rPr>
        <w:footnoteRef/>
      </w:r>
      <w:r w:rsidRPr="0025525B">
        <w:rPr>
          <w:rFonts w:ascii="Arial" w:hAnsi="Arial"/>
          <w:sz w:val="18"/>
          <w:szCs w:val="18"/>
          <w:rtl/>
        </w:rPr>
        <w:t xml:space="preserve"> </w:t>
      </w:r>
      <w:r w:rsidRPr="0025525B">
        <w:rPr>
          <w:rFonts w:ascii="Arial" w:hAnsi="Arial" w:hint="cs"/>
          <w:sz w:val="18"/>
          <w:szCs w:val="18"/>
          <w:rtl/>
        </w:rPr>
        <w:tab/>
      </w:r>
      <w:r>
        <w:rPr>
          <w:rFonts w:ascii="Arial" w:hAnsi="Arial" w:hint="cs"/>
          <w:sz w:val="18"/>
          <w:szCs w:val="18"/>
          <w:rtl/>
        </w:rPr>
        <w:tab/>
      </w:r>
      <w:r w:rsidRPr="0025525B">
        <w:rPr>
          <w:rFonts w:ascii="Arial" w:hAnsi="Arial"/>
          <w:sz w:val="18"/>
          <w:szCs w:val="18"/>
          <w:rtl/>
        </w:rPr>
        <w:t>ניתן לבצע גם בקופות גמל משלמות לקצבה ובלבד שהופרשו כדין תגמולים לקופה.</w:t>
      </w:r>
    </w:p>
  </w:footnote>
  <w:footnote w:id="5">
    <w:p w:rsidR="00195FD4" w:rsidRPr="0025525B" w:rsidRDefault="00195FD4" w:rsidP="000F117D">
      <w:pPr>
        <w:pStyle w:val="af5"/>
        <w:tabs>
          <w:tab w:val="left" w:pos="167"/>
        </w:tabs>
        <w:ind w:left="139" w:hanging="139"/>
        <w:rPr>
          <w:rFonts w:ascii="Arial" w:hAnsi="Arial"/>
          <w:sz w:val="18"/>
          <w:szCs w:val="18"/>
          <w:rtl/>
        </w:rPr>
      </w:pPr>
      <w:r w:rsidRPr="0025525B">
        <w:rPr>
          <w:rStyle w:val="af"/>
          <w:rFonts w:ascii="Arial" w:hAnsi="Arial"/>
          <w:sz w:val="18"/>
          <w:szCs w:val="18"/>
        </w:rPr>
        <w:footnoteRef/>
      </w:r>
      <w:r w:rsidRPr="0025525B">
        <w:rPr>
          <w:rFonts w:ascii="Arial" w:hAnsi="Arial"/>
          <w:sz w:val="18"/>
          <w:szCs w:val="18"/>
          <w:rtl/>
        </w:rPr>
        <w:t xml:space="preserve"> </w:t>
      </w:r>
      <w:r>
        <w:rPr>
          <w:rFonts w:ascii="Arial" w:hAnsi="Arial" w:hint="cs"/>
          <w:sz w:val="18"/>
          <w:szCs w:val="18"/>
          <w:rtl/>
        </w:rPr>
        <w:tab/>
      </w:r>
      <w:r w:rsidRPr="0025525B">
        <w:rPr>
          <w:rFonts w:ascii="Arial" w:hAnsi="Arial"/>
          <w:sz w:val="18"/>
          <w:szCs w:val="18"/>
          <w:rtl/>
        </w:rPr>
        <w:t>בשל העובדה כי עיכוב כאמור יכול להיחשב להלנת פיצויי פיטורים לפי דיני עבודה, הדבר אפשרי בהסכמה בין הצדדים בלבד.</w:t>
      </w:r>
    </w:p>
  </w:footnote>
  <w:footnote w:id="6">
    <w:p w:rsidR="00195FD4" w:rsidRDefault="00195FD4" w:rsidP="000F117D">
      <w:pPr>
        <w:pStyle w:val="af5"/>
      </w:pPr>
      <w:r>
        <w:rPr>
          <w:rStyle w:val="af"/>
        </w:rPr>
        <w:footnoteRef/>
      </w:r>
      <w:r>
        <w:rPr>
          <w:rtl/>
        </w:rPr>
        <w:t xml:space="preserve"> </w:t>
      </w:r>
      <w:r w:rsidRPr="00624D74">
        <w:rPr>
          <w:rFonts w:hint="cs"/>
          <w:sz w:val="18"/>
          <w:szCs w:val="18"/>
          <w:rtl/>
        </w:rPr>
        <w:t>החל משנת 2016, יתרת ההפרשה לחישוב ההטבות הסוציאליות תוקטן לפעמיים וחצי השכר הממוצע במשק (23,150 ש"ח).</w:t>
      </w:r>
    </w:p>
  </w:footnote>
  <w:footnote w:id="7">
    <w:p w:rsidR="00195FD4" w:rsidRDefault="00195FD4" w:rsidP="000F117D">
      <w:pPr>
        <w:pStyle w:val="af5"/>
      </w:pPr>
      <w:r>
        <w:rPr>
          <w:rStyle w:val="af"/>
          <w:rtl/>
        </w:rPr>
        <w:t>1</w:t>
      </w:r>
      <w:r>
        <w:rPr>
          <w:rtl/>
        </w:rPr>
        <w:t xml:space="preserve"> </w:t>
      </w:r>
      <w:r>
        <w:rPr>
          <w:rFonts w:hint="cs"/>
          <w:rtl/>
        </w:rPr>
        <w:t>ראו סעיף 2.3 להוראת ביצוע מס הכנסה מספר 5/2014.</w:t>
      </w:r>
    </w:p>
  </w:footnote>
  <w:footnote w:id="8">
    <w:p w:rsidR="00195FD4" w:rsidRDefault="00195FD4" w:rsidP="000F117D">
      <w:pPr>
        <w:pStyle w:val="af5"/>
      </w:pPr>
      <w:r>
        <w:rPr>
          <w:rStyle w:val="af"/>
          <w:rtl/>
        </w:rPr>
        <w:t>1</w:t>
      </w:r>
      <w:r>
        <w:rPr>
          <w:rtl/>
        </w:rPr>
        <w:t xml:space="preserve"> </w:t>
      </w:r>
      <w:r>
        <w:rPr>
          <w:rFonts w:hint="cs"/>
          <w:rtl/>
        </w:rPr>
        <w:t>ע"א 8114/09, 8297/09, 1177/10מלכיאלי ואח' נ' פקיד שומה אשקלון ואח'.</w:t>
      </w:r>
    </w:p>
  </w:footnote>
  <w:footnote w:id="9">
    <w:p w:rsidR="00195FD4" w:rsidRDefault="00195FD4" w:rsidP="000F117D">
      <w:pPr>
        <w:pStyle w:val="af5"/>
        <w:tabs>
          <w:tab w:val="right" w:pos="1002"/>
        </w:tabs>
      </w:pPr>
      <w:r>
        <w:rPr>
          <w:rStyle w:val="af"/>
          <w:rtl/>
        </w:rPr>
        <w:t>2</w:t>
      </w:r>
      <w:r>
        <w:rPr>
          <w:rtl/>
        </w:rPr>
        <w:t xml:space="preserve"> </w:t>
      </w:r>
      <w:r>
        <w:rPr>
          <w:rFonts w:hint="cs"/>
          <w:rtl/>
        </w:rPr>
        <w:t>דנ"א 2103/12 מלכיאלי ואח' נ' פקיד שומה אשקלון ואח'.</w:t>
      </w:r>
    </w:p>
  </w:footnote>
  <w:footnote w:id="10">
    <w:p w:rsidR="00195FD4" w:rsidRPr="00FE6524" w:rsidRDefault="00195FD4" w:rsidP="000F117D">
      <w:pPr>
        <w:pStyle w:val="af5"/>
        <w:ind w:left="97" w:right="-210" w:hanging="97"/>
        <w:rPr>
          <w:sz w:val="18"/>
          <w:szCs w:val="18"/>
        </w:rPr>
      </w:pPr>
      <w:r w:rsidRPr="00FE6524">
        <w:rPr>
          <w:rStyle w:val="af"/>
          <w:sz w:val="18"/>
          <w:szCs w:val="18"/>
          <w:rtl/>
        </w:rPr>
        <w:t>1</w:t>
      </w:r>
      <w:r w:rsidRPr="00FE6524">
        <w:rPr>
          <w:sz w:val="18"/>
          <w:szCs w:val="18"/>
          <w:rtl/>
        </w:rPr>
        <w:t xml:space="preserve"> </w:t>
      </w:r>
      <w:r w:rsidRPr="00FE6524">
        <w:rPr>
          <w:rFonts w:hint="cs"/>
          <w:sz w:val="18"/>
          <w:szCs w:val="18"/>
          <w:rtl/>
        </w:rPr>
        <w:t>חובת הגשת הודעה כאמור חלה אף על יוצר שבחר להיות בר השומה ובר החיוב, על יוצר מייצג ועל נהנה מייצג בהתאם</w:t>
      </w:r>
      <w:r w:rsidRPr="00FE6524">
        <w:rPr>
          <w:rFonts w:hint="cs"/>
          <w:sz w:val="18"/>
          <w:szCs w:val="18"/>
        </w:rPr>
        <w:t xml:space="preserve">  </w:t>
      </w:r>
      <w:r w:rsidRPr="00FE6524">
        <w:rPr>
          <w:rFonts w:hint="cs"/>
          <w:sz w:val="18"/>
          <w:szCs w:val="18"/>
          <w:rtl/>
        </w:rPr>
        <w:t>להוראות הפקודה.</w:t>
      </w:r>
    </w:p>
  </w:footnote>
  <w:footnote w:id="11">
    <w:p w:rsidR="00195FD4" w:rsidRPr="00FE6524" w:rsidRDefault="00195FD4" w:rsidP="000F117D">
      <w:pPr>
        <w:pStyle w:val="af5"/>
        <w:ind w:left="97" w:right="-210" w:hanging="97"/>
        <w:rPr>
          <w:sz w:val="18"/>
          <w:szCs w:val="18"/>
        </w:rPr>
      </w:pPr>
      <w:r w:rsidRPr="00FE6524">
        <w:rPr>
          <w:rStyle w:val="af"/>
          <w:sz w:val="18"/>
          <w:szCs w:val="18"/>
          <w:rtl/>
        </w:rPr>
        <w:t>2</w:t>
      </w:r>
      <w:r w:rsidRPr="00FE6524">
        <w:rPr>
          <w:sz w:val="18"/>
          <w:szCs w:val="18"/>
          <w:rtl/>
        </w:rPr>
        <w:t xml:space="preserve"> </w:t>
      </w:r>
      <w:r w:rsidRPr="00FE6524">
        <w:rPr>
          <w:rFonts w:hint="cs"/>
          <w:sz w:val="18"/>
          <w:szCs w:val="18"/>
          <w:rtl/>
        </w:rPr>
        <w:t>מדובר בהודעה שנעשית במסגרת הדוח השנתי.</w:t>
      </w:r>
    </w:p>
  </w:footnote>
  <w:footnote w:id="12">
    <w:p w:rsidR="00195FD4" w:rsidRPr="00FE6524" w:rsidRDefault="00195FD4" w:rsidP="000F117D">
      <w:pPr>
        <w:pStyle w:val="af5"/>
        <w:ind w:left="97" w:right="-210" w:hanging="97"/>
        <w:rPr>
          <w:sz w:val="18"/>
          <w:szCs w:val="18"/>
          <w:rtl/>
        </w:rPr>
      </w:pPr>
      <w:r w:rsidRPr="00FE6524">
        <w:rPr>
          <w:rStyle w:val="af"/>
          <w:sz w:val="18"/>
          <w:szCs w:val="18"/>
          <w:rtl/>
        </w:rPr>
        <w:t>3</w:t>
      </w:r>
      <w:r w:rsidRPr="00FE6524">
        <w:rPr>
          <w:sz w:val="18"/>
          <w:szCs w:val="18"/>
          <w:rtl/>
        </w:rPr>
        <w:t xml:space="preserve"> </w:t>
      </w:r>
      <w:r w:rsidRPr="00FE6524">
        <w:rPr>
          <w:rFonts w:hint="cs"/>
          <w:sz w:val="18"/>
          <w:szCs w:val="18"/>
          <w:rtl/>
        </w:rPr>
        <w:t>שר האוצר רשאי לפטור מחובת הגשת דוח שנתי נאמן, בין אם הוא תושב ישראל ובין אם הוא תושב חוץ, שהיו לו</w:t>
      </w:r>
      <w:r w:rsidRPr="00FE6524">
        <w:rPr>
          <w:sz w:val="18"/>
          <w:szCs w:val="18"/>
        </w:rPr>
        <w:t xml:space="preserve"> </w:t>
      </w:r>
      <w:r w:rsidRPr="00FE6524">
        <w:rPr>
          <w:rFonts w:hint="cs"/>
          <w:sz w:val="18"/>
          <w:szCs w:val="18"/>
          <w:rtl/>
        </w:rPr>
        <w:t>בישראל רק הכנסה הפטורה ממס או שנוכה ממנה מס כדין, או נכס שההכנסות הימנו פטורות ממס.</w:t>
      </w:r>
    </w:p>
    <w:p w:rsidR="00195FD4" w:rsidRPr="00FE6524" w:rsidRDefault="00195FD4" w:rsidP="000F117D">
      <w:pPr>
        <w:pStyle w:val="af5"/>
        <w:bidi w:val="0"/>
        <w:spacing w:line="80" w:lineRule="exact"/>
        <w:ind w:left="97" w:hanging="97"/>
        <w:jc w:val="left"/>
        <w:rPr>
          <w:sz w:val="18"/>
          <w:szCs w:val="18"/>
        </w:rPr>
      </w:pPr>
    </w:p>
  </w:footnote>
  <w:footnote w:id="13">
    <w:p w:rsidR="00195FD4" w:rsidRPr="00FE6524" w:rsidRDefault="00195FD4" w:rsidP="000F117D">
      <w:pPr>
        <w:pStyle w:val="af5"/>
        <w:ind w:left="97" w:right="-84" w:hanging="97"/>
        <w:rPr>
          <w:sz w:val="18"/>
          <w:szCs w:val="18"/>
        </w:rPr>
      </w:pPr>
      <w:r w:rsidRPr="00FE6524">
        <w:rPr>
          <w:rStyle w:val="af"/>
          <w:sz w:val="18"/>
          <w:szCs w:val="18"/>
          <w:rtl/>
        </w:rPr>
        <w:t>4</w:t>
      </w:r>
      <w:r w:rsidRPr="00FE6524">
        <w:rPr>
          <w:sz w:val="18"/>
          <w:szCs w:val="18"/>
          <w:rtl/>
        </w:rPr>
        <w:t xml:space="preserve"> </w:t>
      </w:r>
      <w:r w:rsidRPr="00FE6524">
        <w:rPr>
          <w:rFonts w:hint="cs"/>
          <w:sz w:val="18"/>
          <w:szCs w:val="18"/>
          <w:rtl/>
        </w:rPr>
        <w:t>בקשה כאמור תוגש לפקיד השומה יחד עם הדוח השנתי לשנת המס שבה נוצרה הנאמנות.</w:t>
      </w:r>
    </w:p>
  </w:footnote>
  <w:footnote w:id="14">
    <w:p w:rsidR="00195FD4" w:rsidRDefault="00195FD4" w:rsidP="000F117D">
      <w:pPr>
        <w:pStyle w:val="af5"/>
        <w:tabs>
          <w:tab w:val="left" w:pos="105"/>
        </w:tabs>
      </w:pPr>
      <w:r>
        <w:rPr>
          <w:rStyle w:val="af"/>
          <w:rtl/>
        </w:rPr>
        <w:t>1</w:t>
      </w:r>
      <w:r>
        <w:rPr>
          <w:rFonts w:hint="cs"/>
          <w:rtl/>
        </w:rPr>
        <w:tab/>
        <w:t>ס"ח - 2405, התשע"ג 116</w:t>
      </w:r>
      <w:r>
        <w:rPr>
          <w:rtl/>
        </w:rPr>
        <w:t xml:space="preserve"> </w:t>
      </w:r>
    </w:p>
  </w:footnote>
  <w:footnote w:id="15">
    <w:p w:rsidR="00195FD4" w:rsidRDefault="00195FD4" w:rsidP="000F117D">
      <w:pPr>
        <w:pStyle w:val="af5"/>
        <w:tabs>
          <w:tab w:val="left" w:pos="105"/>
        </w:tabs>
      </w:pPr>
      <w:r>
        <w:rPr>
          <w:rStyle w:val="af"/>
          <w:rtl/>
        </w:rPr>
        <w:t>2</w:t>
      </w:r>
      <w:r>
        <w:rPr>
          <w:rtl/>
        </w:rPr>
        <w:t xml:space="preserve"> </w:t>
      </w:r>
      <w:r>
        <w:rPr>
          <w:rFonts w:hint="cs"/>
          <w:rtl/>
        </w:rPr>
        <w:tab/>
        <w:t>סכום זה יעודכן בתחילת כל שנה בהתאם לשיעור עליית המדד.</w:t>
      </w:r>
    </w:p>
  </w:footnote>
  <w:footnote w:id="16">
    <w:p w:rsidR="00195FD4" w:rsidRPr="00251704" w:rsidRDefault="00195FD4" w:rsidP="000F117D">
      <w:pPr>
        <w:tabs>
          <w:tab w:val="left" w:pos="84"/>
        </w:tabs>
        <w:ind w:left="84" w:right="-142" w:hanging="121"/>
        <w:jc w:val="both"/>
        <w:rPr>
          <w:rFonts w:ascii="Courier New" w:hAnsi="Courier New"/>
          <w:sz w:val="22"/>
          <w:szCs w:val="22"/>
        </w:rPr>
      </w:pPr>
      <w:r>
        <w:rPr>
          <w:rStyle w:val="af"/>
          <w:szCs w:val="20"/>
          <w:rtl/>
        </w:rPr>
        <w:t>1</w:t>
      </w:r>
      <w:r w:rsidRPr="00A04046">
        <w:rPr>
          <w:rFonts w:ascii="Courier New" w:hAnsi="Courier New" w:hint="cs"/>
          <w:sz w:val="22"/>
          <w:szCs w:val="22"/>
          <w:rtl/>
        </w:rPr>
        <w:t xml:space="preserve"> </w:t>
      </w:r>
      <w:r>
        <w:rPr>
          <w:rFonts w:ascii="Courier New" w:hAnsi="Courier New" w:hint="cs"/>
          <w:szCs w:val="20"/>
          <w:rtl/>
        </w:rPr>
        <w:tab/>
      </w:r>
      <w:r w:rsidRPr="00A04046">
        <w:rPr>
          <w:rFonts w:ascii="Courier New" w:hAnsi="Courier New"/>
          <w:szCs w:val="20"/>
          <w:rtl/>
        </w:rPr>
        <w:t>בעל שליטה: תושב ישראל המחזיק במישרין או בעקיפין, לבד או יחד עם אחר, ב 10%- לפחות באחד מאמצעי השליטה בחבר בני האדם בתום שנת המס או ביום כלשהו בשנת המס וביום כלשהו בשנת המס שלאחריה.</w:t>
      </w:r>
    </w:p>
  </w:footnote>
  <w:footnote w:id="17">
    <w:p w:rsidR="00195FD4" w:rsidRDefault="00195FD4" w:rsidP="000F117D">
      <w:pPr>
        <w:pStyle w:val="af5"/>
      </w:pPr>
      <w:r>
        <w:rPr>
          <w:rStyle w:val="af"/>
          <w:rtl/>
        </w:rPr>
        <w:t>2</w:t>
      </w:r>
      <w:r>
        <w:rPr>
          <w:rtl/>
        </w:rPr>
        <w:t xml:space="preserve"> </w:t>
      </w:r>
      <w:r>
        <w:rPr>
          <w:rFonts w:hint="cs"/>
          <w:rtl/>
        </w:rPr>
        <w:t>למעט רווח הון במסגרת שינוי מבנה שאינו כולל חילופי מקרקעין.</w:t>
      </w:r>
    </w:p>
  </w:footnote>
  <w:footnote w:id="18">
    <w:p w:rsidR="00195FD4" w:rsidRDefault="00195FD4" w:rsidP="000F117D">
      <w:pPr>
        <w:pStyle w:val="af5"/>
      </w:pPr>
      <w:r>
        <w:rPr>
          <w:rStyle w:val="af"/>
          <w:rtl/>
        </w:rPr>
        <w:t>3</w:t>
      </w:r>
      <w:r>
        <w:rPr>
          <w:rtl/>
        </w:rPr>
        <w:t xml:space="preserve"> </w:t>
      </w:r>
      <w:r>
        <w:rPr>
          <w:rFonts w:hint="cs"/>
          <w:rtl/>
        </w:rPr>
        <w:t>סעיף 75ב(ג) לפקודה.</w:t>
      </w:r>
    </w:p>
  </w:footnote>
  <w:footnote w:id="19">
    <w:p w:rsidR="00195FD4" w:rsidRPr="00CC3B3A" w:rsidRDefault="00195FD4" w:rsidP="000F117D">
      <w:pPr>
        <w:tabs>
          <w:tab w:val="left" w:pos="246"/>
        </w:tabs>
        <w:ind w:left="129" w:right="-142" w:hanging="129"/>
        <w:jc w:val="both"/>
        <w:rPr>
          <w:rFonts w:ascii="Courier New" w:hAnsi="Courier New"/>
          <w:sz w:val="24"/>
        </w:rPr>
      </w:pPr>
      <w:r>
        <w:rPr>
          <w:rStyle w:val="af"/>
          <w:rtl/>
        </w:rPr>
        <w:t>4</w:t>
      </w:r>
      <w:r>
        <w:rPr>
          <w:rFonts w:hint="cs"/>
          <w:rtl/>
        </w:rPr>
        <w:t xml:space="preserve"> </w:t>
      </w:r>
      <w:r w:rsidRPr="006D1609">
        <w:rPr>
          <w:rFonts w:ascii="Courier New" w:hAnsi="Courier New"/>
          <w:szCs w:val="20"/>
          <w:rtl/>
        </w:rPr>
        <w:t xml:space="preserve">תיקון 198 הוסיף את ההגדרה "חליף" </w:t>
      </w:r>
      <w:r w:rsidRPr="006D1609">
        <w:rPr>
          <w:rFonts w:ascii="Courier New" w:hAnsi="Courier New" w:hint="cs"/>
          <w:szCs w:val="20"/>
          <w:rtl/>
        </w:rPr>
        <w:t>-</w:t>
      </w:r>
      <w:r w:rsidRPr="006D1609">
        <w:rPr>
          <w:rFonts w:ascii="Courier New" w:hAnsi="Courier New"/>
          <w:szCs w:val="20"/>
          <w:rtl/>
        </w:rPr>
        <w:t xml:space="preserve"> </w:t>
      </w:r>
      <w:r>
        <w:rPr>
          <w:rFonts w:ascii="Courier New" w:hAnsi="Courier New" w:hint="cs"/>
          <w:szCs w:val="20"/>
          <w:rtl/>
        </w:rPr>
        <w:t>"</w:t>
      </w:r>
      <w:r w:rsidRPr="006D1609">
        <w:rPr>
          <w:rFonts w:ascii="Courier New" w:hAnsi="Courier New"/>
          <w:szCs w:val="20"/>
          <w:rtl/>
        </w:rPr>
        <w:t>מי שמכר מניה לבעל המניות במכירה פטורה ממס או הוריש לו". בכך, העברה פטורה או הורשה חוסה תחת משטר של "כניסה לנעליים" המקנה לחליף את אותן זכויות אשר צבר בעבר הנישום שהוחלף</w:t>
      </w:r>
      <w:r w:rsidRPr="006D1609">
        <w:rPr>
          <w:rFonts w:ascii="Courier New" w:hAnsi="Courier New"/>
          <w:sz w:val="24"/>
          <w:rtl/>
        </w:rPr>
        <w:t>.</w:t>
      </w:r>
    </w:p>
  </w:footnote>
  <w:footnote w:id="20">
    <w:p w:rsidR="00195FD4" w:rsidRDefault="00195FD4" w:rsidP="000F117D">
      <w:pPr>
        <w:pStyle w:val="af5"/>
      </w:pPr>
      <w:r>
        <w:rPr>
          <w:rStyle w:val="af"/>
          <w:rtl/>
        </w:rPr>
        <w:t>5</w:t>
      </w:r>
      <w:r>
        <w:rPr>
          <w:rtl/>
        </w:rPr>
        <w:t xml:space="preserve"> </w:t>
      </w:r>
      <w:r w:rsidRPr="004835C7">
        <w:rPr>
          <w:rFonts w:ascii="Courier New" w:hAnsi="Courier New"/>
          <w:rtl/>
        </w:rPr>
        <w:t>למעט מס חוץ שאינו מוטל במישרין כאמור בסעיף 203(ב) או 126(ג).</w:t>
      </w:r>
    </w:p>
  </w:footnote>
  <w:footnote w:id="21">
    <w:p w:rsidR="00195FD4" w:rsidRDefault="00195FD4" w:rsidP="000F117D">
      <w:pPr>
        <w:pStyle w:val="af5"/>
      </w:pPr>
      <w:r>
        <w:rPr>
          <w:rStyle w:val="af"/>
          <w:rtl/>
        </w:rPr>
        <w:t>6</w:t>
      </w:r>
      <w:r>
        <w:rPr>
          <w:rtl/>
        </w:rPr>
        <w:t xml:space="preserve"> </w:t>
      </w:r>
      <w:r w:rsidRPr="004835C7">
        <w:rPr>
          <w:rFonts w:ascii="Courier New" w:hAnsi="Courier New"/>
          <w:rtl/>
        </w:rPr>
        <w:t>לרשימת משלחי היד הנחשבים לצורך החמי"ז, רא</w:t>
      </w:r>
      <w:r>
        <w:rPr>
          <w:rFonts w:ascii="Courier New" w:hAnsi="Courier New" w:hint="cs"/>
          <w:rtl/>
        </w:rPr>
        <w:t>ו</w:t>
      </w:r>
      <w:r w:rsidRPr="004835C7">
        <w:rPr>
          <w:rFonts w:ascii="Courier New" w:hAnsi="Courier New"/>
          <w:rtl/>
        </w:rPr>
        <w:t xml:space="preserve"> צו מס הכנסה (קביעת משלח יד מיוחד), התשס"ג</w:t>
      </w:r>
      <w:r w:rsidRPr="004835C7">
        <w:rPr>
          <w:rFonts w:ascii="Courier New" w:hAnsi="Courier New" w:hint="cs"/>
          <w:rtl/>
        </w:rPr>
        <w:t>-</w:t>
      </w:r>
      <w:r w:rsidRPr="004835C7">
        <w:rPr>
          <w:rFonts w:ascii="Courier New" w:hAnsi="Courier New"/>
          <w:rtl/>
        </w:rPr>
        <w:t xml:space="preserve"> 2003</w:t>
      </w:r>
      <w:r w:rsidRPr="004835C7">
        <w:rPr>
          <w:rFonts w:ascii="Courier New" w:hAnsi="Courier New" w:hint="cs"/>
          <w:rtl/>
        </w:rPr>
        <w:t>.</w:t>
      </w:r>
    </w:p>
  </w:footnote>
  <w:footnote w:id="22">
    <w:p w:rsidR="00195FD4" w:rsidRDefault="00195FD4" w:rsidP="000F117D">
      <w:pPr>
        <w:pStyle w:val="af5"/>
      </w:pPr>
      <w:r>
        <w:rPr>
          <w:rStyle w:val="af"/>
          <w:rtl/>
        </w:rPr>
        <w:t>7</w:t>
      </w:r>
      <w:r>
        <w:rPr>
          <w:rtl/>
        </w:rPr>
        <w:t xml:space="preserve"> </w:t>
      </w:r>
      <w:r>
        <w:rPr>
          <w:rFonts w:hint="cs"/>
          <w:rtl/>
        </w:rPr>
        <w:t>להגדרת בעל שליטה ראו הערת שוליים מספר 1 לעיל.</w:t>
      </w:r>
    </w:p>
  </w:footnote>
  <w:footnote w:id="23">
    <w:p w:rsidR="00195FD4" w:rsidRDefault="00195FD4" w:rsidP="000F117D">
      <w:pPr>
        <w:pStyle w:val="af5"/>
      </w:pPr>
      <w:r>
        <w:rPr>
          <w:rStyle w:val="af"/>
          <w:rtl/>
        </w:rPr>
        <w:t>8</w:t>
      </w:r>
      <w:r>
        <w:rPr>
          <w:rtl/>
        </w:rPr>
        <w:t xml:space="preserve"> </w:t>
      </w:r>
      <w:r>
        <w:rPr>
          <w:rFonts w:hint="cs"/>
          <w:rtl/>
        </w:rPr>
        <w:t>כל עוד בעל המניות נשא בו ולא הטיל חבות זו על החברה.</w:t>
      </w:r>
    </w:p>
  </w:footnote>
  <w:footnote w:id="24">
    <w:p w:rsidR="00195FD4" w:rsidRDefault="00195FD4" w:rsidP="000F117D">
      <w:pPr>
        <w:pStyle w:val="af5"/>
      </w:pPr>
      <w:r>
        <w:rPr>
          <w:rStyle w:val="af"/>
          <w:rtl/>
        </w:rPr>
        <w:t>9</w:t>
      </w:r>
      <w:r>
        <w:rPr>
          <w:rtl/>
        </w:rPr>
        <w:t xml:space="preserve"> </w:t>
      </w:r>
      <w:r>
        <w:rPr>
          <w:rFonts w:hint="cs"/>
          <w:rtl/>
        </w:rPr>
        <w:t>כל עוד בעל המניות נשא בו ולא הטיל חבות זו על החברה.</w:t>
      </w:r>
    </w:p>
  </w:footnote>
  <w:footnote w:id="25">
    <w:p w:rsidR="00195FD4" w:rsidRDefault="00195FD4" w:rsidP="000F117D">
      <w:pPr>
        <w:pStyle w:val="af5"/>
      </w:pPr>
      <w:r>
        <w:rPr>
          <w:rStyle w:val="af"/>
          <w:rtl/>
        </w:rPr>
        <w:t>10</w:t>
      </w:r>
      <w:r>
        <w:rPr>
          <w:rtl/>
        </w:rPr>
        <w:t xml:space="preserve"> </w:t>
      </w:r>
      <w:r>
        <w:rPr>
          <w:rFonts w:hint="cs"/>
          <w:rtl/>
        </w:rPr>
        <w:t>שיעור המס השולי ליחיד.</w:t>
      </w:r>
    </w:p>
  </w:footnote>
  <w:footnote w:id="26">
    <w:p w:rsidR="00195FD4" w:rsidRDefault="00195FD4" w:rsidP="000F117D">
      <w:pPr>
        <w:pStyle w:val="af5"/>
      </w:pPr>
      <w:r>
        <w:rPr>
          <w:rStyle w:val="af"/>
          <w:rtl/>
        </w:rPr>
        <w:t>11</w:t>
      </w:r>
      <w:r>
        <w:rPr>
          <w:rtl/>
        </w:rPr>
        <w:t xml:space="preserve"> </w:t>
      </w:r>
      <w:r>
        <w:rPr>
          <w:rFonts w:hint="cs"/>
          <w:rtl/>
        </w:rPr>
        <w:t>מס נוסף בשיעור 2% הכנסות גבוהות.</w:t>
      </w:r>
    </w:p>
  </w:footnote>
  <w:footnote w:id="27">
    <w:p w:rsidR="00195FD4" w:rsidRDefault="00195FD4" w:rsidP="000F117D">
      <w:pPr>
        <w:pStyle w:val="af5"/>
        <w:ind w:left="157" w:right="-142" w:hanging="157"/>
      </w:pPr>
      <w:r>
        <w:rPr>
          <w:rStyle w:val="af"/>
          <w:rtl/>
        </w:rPr>
        <w:t>1</w:t>
      </w:r>
      <w:r>
        <w:rPr>
          <w:rtl/>
        </w:rPr>
        <w:t xml:space="preserve"> </w:t>
      </w:r>
      <w:r>
        <w:rPr>
          <w:rFonts w:hint="cs"/>
          <w:rtl/>
        </w:rPr>
        <w:t>במסגרת החוק לשינוי סדרי עדיפויות לאומיים התשע"ג-2013, הוחלף המונח "תכנוני מס חייבים בדיווח" ל"פעולות החייבות בדיווח". הכוונה היא להרחיב בעתיד את רשימת הפעולות המחייבות דיווח, אך בשלב זה אין לשינוי המונח משמעות אפקטיבית.</w:t>
      </w:r>
    </w:p>
  </w:footnote>
  <w:footnote w:id="28">
    <w:p w:rsidR="00195FD4" w:rsidRDefault="00195FD4" w:rsidP="000F117D">
      <w:pPr>
        <w:pStyle w:val="af5"/>
      </w:pPr>
      <w:r>
        <w:rPr>
          <w:rStyle w:val="af"/>
          <w:rtl/>
        </w:rPr>
        <w:t>3</w:t>
      </w:r>
      <w:r>
        <w:rPr>
          <w:rtl/>
        </w:rPr>
        <w:t xml:space="preserve"> </w:t>
      </w:r>
      <w:r>
        <w:rPr>
          <w:rFonts w:hint="cs"/>
          <w:rtl/>
        </w:rPr>
        <w:t>המועד להגשת הטופס הראשון על פעולות כאמור נקבע עד ליום 15 ביולי 2007.</w:t>
      </w:r>
    </w:p>
  </w:footnote>
  <w:footnote w:id="29">
    <w:p w:rsidR="00195FD4" w:rsidRDefault="00195FD4" w:rsidP="000F117D">
      <w:pPr>
        <w:pStyle w:val="af5"/>
        <w:ind w:left="151" w:hanging="151"/>
      </w:pPr>
      <w:r>
        <w:rPr>
          <w:rStyle w:val="af"/>
          <w:rtl/>
        </w:rPr>
        <w:t>1</w:t>
      </w:r>
      <w:r>
        <w:rPr>
          <w:rtl/>
        </w:rPr>
        <w:t xml:space="preserve"> </w:t>
      </w:r>
      <w:r>
        <w:rPr>
          <w:rtl/>
        </w:rPr>
        <w:tab/>
      </w:r>
      <w:r>
        <w:rPr>
          <w:rFonts w:hint="cs"/>
          <w:rtl/>
        </w:rPr>
        <w:t>ואולם, אם ההכנסה החייבת בשנת המס 2008 כללה הכנסה שהיא סכום אינפלציוני לפי סעיף 88 לפקודה, או לפי סעיף</w:t>
      </w:r>
      <w:r>
        <w:rPr>
          <w:rFonts w:hint="cs"/>
        </w:rPr>
        <w:t xml:space="preserve">  </w:t>
      </w:r>
      <w:r>
        <w:rPr>
          <w:rFonts w:hint="cs"/>
          <w:rtl/>
        </w:rPr>
        <w:t>47 לחוק מס שבח, או לפי פרק שביעי 1 לחוק לעידוד השקעות הון, רשאי הנישום לא לנכות מהכנסות אלו את יתרת הניכוי.</w:t>
      </w:r>
    </w:p>
  </w:footnote>
  <w:footnote w:id="30">
    <w:p w:rsidR="00195FD4" w:rsidRDefault="00195FD4" w:rsidP="000F117D">
      <w:pPr>
        <w:pStyle w:val="af5"/>
        <w:ind w:left="137" w:hanging="137"/>
        <w:rPr>
          <w:rtl/>
        </w:rPr>
      </w:pPr>
      <w:r>
        <w:rPr>
          <w:rStyle w:val="af"/>
          <w:rtl/>
        </w:rPr>
        <w:t>2</w:t>
      </w:r>
      <w:r>
        <w:rPr>
          <w:rtl/>
        </w:rPr>
        <w:t xml:space="preserve"> </w:t>
      </w:r>
      <w:r>
        <w:rPr>
          <w:rFonts w:hint="cs"/>
          <w:rtl/>
        </w:rPr>
        <w:t>יצויין שבהודעת רשות המסים מיום 10 במרץ 2008, נאמר, שסעיף 85א המחייב לבצע עסקאות בינלאומיות בין צדדים</w:t>
      </w:r>
      <w:r>
        <w:rPr>
          <w:rFonts w:hint="cs"/>
        </w:rPr>
        <w:t xml:space="preserve"> </w:t>
      </w:r>
      <w:r>
        <w:rPr>
          <w:rFonts w:hint="cs"/>
          <w:rtl/>
        </w:rPr>
        <w:t>קשורים על פי תנאי שוק, לא יחול עד תום שנת המס 2007 על שטרי הון שנחשבו כנכס קבוע בידי המלווה.</w:t>
      </w:r>
    </w:p>
    <w:p w:rsidR="00195FD4" w:rsidRDefault="00195FD4" w:rsidP="000F117D">
      <w:pPr>
        <w:pStyle w:val="af5"/>
        <w:bidi w:val="0"/>
        <w:spacing w:line="80" w:lineRule="exact"/>
        <w:ind w:left="137" w:hanging="137"/>
        <w:jc w:val="left"/>
      </w:pPr>
    </w:p>
  </w:footnote>
  <w:footnote w:id="31">
    <w:p w:rsidR="00195FD4" w:rsidRDefault="00195FD4" w:rsidP="000F117D">
      <w:pPr>
        <w:pStyle w:val="af5"/>
        <w:ind w:left="137" w:hanging="137"/>
      </w:pPr>
      <w:r>
        <w:rPr>
          <w:rStyle w:val="af"/>
          <w:rtl/>
        </w:rPr>
        <w:t>3</w:t>
      </w:r>
      <w:r>
        <w:rPr>
          <w:rtl/>
        </w:rPr>
        <w:t xml:space="preserve"> </w:t>
      </w:r>
      <w:r>
        <w:rPr>
          <w:rFonts w:hint="cs"/>
          <w:rtl/>
        </w:rPr>
        <w:tab/>
        <w:t>"שליטה" - 25% לפחות מכח ההצבעה או מהזכות לרווחים, במישרין או בעקיפין, ביום אחד לפחות בשנת המס.</w:t>
      </w:r>
    </w:p>
  </w:footnote>
  <w:footnote w:id="32">
    <w:p w:rsidR="00195FD4" w:rsidRDefault="00195FD4" w:rsidP="000F117D">
      <w:pPr>
        <w:pStyle w:val="af5"/>
        <w:ind w:left="137" w:hanging="137"/>
      </w:pPr>
      <w:r>
        <w:rPr>
          <w:rStyle w:val="af"/>
          <w:rtl/>
        </w:rPr>
        <w:t>4</w:t>
      </w:r>
      <w:r>
        <w:rPr>
          <w:rtl/>
        </w:rPr>
        <w:t xml:space="preserve"> </w:t>
      </w:r>
      <w:r>
        <w:rPr>
          <w:rtl/>
        </w:rPr>
        <w:tab/>
      </w:r>
      <w:r>
        <w:rPr>
          <w:rFonts w:hint="cs"/>
          <w:rtl/>
        </w:rPr>
        <w:t>שטרי הון ואגרות חוב שהונפקו לתקופה של שנה אחת לפחות, והריבית השנתית עליהם אינה עולה על 30% משיעור עליית המדד בשנת המס.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D4" w:rsidRDefault="00195FD4" w:rsidP="000F117D">
    <w:pPr>
      <w:pStyle w:val="aa"/>
      <w:pBdr>
        <w:bottom w:val="single" w:sz="4" w:space="1" w:color="auto"/>
      </w:pBdr>
      <w:ind w:right="-84"/>
      <w:rPr>
        <w:b/>
        <w:bCs/>
        <w:rtl/>
      </w:rPr>
    </w:pPr>
    <w:r w:rsidRPr="00232F64">
      <w:rPr>
        <w:rFonts w:hint="cs"/>
        <w:b/>
        <w:bCs/>
        <w:rtl/>
      </w:rPr>
      <w:t xml:space="preserve">היערכות לקראת תום שנת המס </w:t>
    </w:r>
    <w:r>
      <w:rPr>
        <w:rFonts w:hint="cs"/>
        <w:b/>
        <w:bCs/>
        <w:rtl/>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D4" w:rsidRDefault="00195FD4">
    <w:pPr>
      <w:pStyle w:val="aa"/>
      <w:jc w:val="cent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F9D"/>
    <w:multiLevelType w:val="hybridMultilevel"/>
    <w:tmpl w:val="9AD0A83C"/>
    <w:lvl w:ilvl="0" w:tplc="18FAA4A0">
      <w:start w:val="1"/>
      <w:numFmt w:val="bullet"/>
      <w:lvlText w:val=""/>
      <w:lvlJc w:val="left"/>
      <w:pPr>
        <w:tabs>
          <w:tab w:val="num" w:pos="975"/>
        </w:tabs>
        <w:ind w:left="975" w:hanging="360"/>
      </w:pPr>
      <w:rPr>
        <w:rFonts w:ascii="Symbol" w:eastAsia="Times New Roman" w:hAnsi="Symbol" w:cs="David" w:hint="default"/>
      </w:rPr>
    </w:lvl>
    <w:lvl w:ilvl="1" w:tplc="7E8A0766">
      <w:start w:val="2"/>
      <w:numFmt w:val="bullet"/>
      <w:lvlText w:val="-"/>
      <w:lvlJc w:val="left"/>
      <w:pPr>
        <w:tabs>
          <w:tab w:val="num" w:pos="1695"/>
        </w:tabs>
        <w:ind w:left="1695" w:hanging="360"/>
      </w:pPr>
      <w:rPr>
        <w:rFonts w:ascii="Times New Roman" w:eastAsia="Times New Roman" w:hAnsi="Times New Roman" w:cs="David"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
    <w:nsid w:val="01CB7B5F"/>
    <w:multiLevelType w:val="hybridMultilevel"/>
    <w:tmpl w:val="F0A21D9A"/>
    <w:lvl w:ilvl="0" w:tplc="F442138E">
      <w:start w:val="2"/>
      <w:numFmt w:val="hebrew1"/>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82299"/>
    <w:multiLevelType w:val="hybridMultilevel"/>
    <w:tmpl w:val="592E9630"/>
    <w:lvl w:ilvl="0" w:tplc="6A8272CC">
      <w:start w:val="1"/>
      <w:numFmt w:val="bullet"/>
      <w:lvlText w:val=""/>
      <w:lvlJc w:val="left"/>
      <w:pPr>
        <w:tabs>
          <w:tab w:val="num" w:pos="1695"/>
        </w:tabs>
        <w:ind w:left="1695" w:hanging="555"/>
      </w:pPr>
      <w:rPr>
        <w:rFonts w:ascii="Symbol" w:eastAsia="Times New Roman" w:hAnsi="Symbol" w:cs="David"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0BE50BF9"/>
    <w:multiLevelType w:val="hybridMultilevel"/>
    <w:tmpl w:val="FFCA77EA"/>
    <w:lvl w:ilvl="0" w:tplc="178CA9D6">
      <w:start w:val="1"/>
      <w:numFmt w:val="hebrew1"/>
      <w:lvlText w:val="%1."/>
      <w:lvlJc w:val="left"/>
      <w:pPr>
        <w:tabs>
          <w:tab w:val="num" w:pos="1171"/>
        </w:tabs>
        <w:ind w:left="1171" w:hanging="360"/>
      </w:pPr>
      <w:rPr>
        <w:rFonts w:hint="default"/>
      </w:rPr>
    </w:lvl>
    <w:lvl w:ilvl="1" w:tplc="04090019" w:tentative="1">
      <w:start w:val="1"/>
      <w:numFmt w:val="lowerLetter"/>
      <w:lvlText w:val="%2."/>
      <w:lvlJc w:val="left"/>
      <w:pPr>
        <w:tabs>
          <w:tab w:val="num" w:pos="1891"/>
        </w:tabs>
        <w:ind w:left="1891" w:hanging="360"/>
      </w:pPr>
    </w:lvl>
    <w:lvl w:ilvl="2" w:tplc="0409001B" w:tentative="1">
      <w:start w:val="1"/>
      <w:numFmt w:val="lowerRoman"/>
      <w:lvlText w:val="%3."/>
      <w:lvlJc w:val="right"/>
      <w:pPr>
        <w:tabs>
          <w:tab w:val="num" w:pos="2611"/>
        </w:tabs>
        <w:ind w:left="2611" w:hanging="180"/>
      </w:pPr>
    </w:lvl>
    <w:lvl w:ilvl="3" w:tplc="0409000F" w:tentative="1">
      <w:start w:val="1"/>
      <w:numFmt w:val="decimal"/>
      <w:lvlText w:val="%4."/>
      <w:lvlJc w:val="left"/>
      <w:pPr>
        <w:tabs>
          <w:tab w:val="num" w:pos="3331"/>
        </w:tabs>
        <w:ind w:left="3331" w:hanging="360"/>
      </w:pPr>
    </w:lvl>
    <w:lvl w:ilvl="4" w:tplc="04090019" w:tentative="1">
      <w:start w:val="1"/>
      <w:numFmt w:val="lowerLetter"/>
      <w:lvlText w:val="%5."/>
      <w:lvlJc w:val="left"/>
      <w:pPr>
        <w:tabs>
          <w:tab w:val="num" w:pos="4051"/>
        </w:tabs>
        <w:ind w:left="4051" w:hanging="360"/>
      </w:pPr>
    </w:lvl>
    <w:lvl w:ilvl="5" w:tplc="0409001B" w:tentative="1">
      <w:start w:val="1"/>
      <w:numFmt w:val="lowerRoman"/>
      <w:lvlText w:val="%6."/>
      <w:lvlJc w:val="right"/>
      <w:pPr>
        <w:tabs>
          <w:tab w:val="num" w:pos="4771"/>
        </w:tabs>
        <w:ind w:left="4771" w:hanging="180"/>
      </w:pPr>
    </w:lvl>
    <w:lvl w:ilvl="6" w:tplc="0409000F" w:tentative="1">
      <w:start w:val="1"/>
      <w:numFmt w:val="decimal"/>
      <w:lvlText w:val="%7."/>
      <w:lvlJc w:val="left"/>
      <w:pPr>
        <w:tabs>
          <w:tab w:val="num" w:pos="5491"/>
        </w:tabs>
        <w:ind w:left="5491" w:hanging="360"/>
      </w:pPr>
    </w:lvl>
    <w:lvl w:ilvl="7" w:tplc="04090019" w:tentative="1">
      <w:start w:val="1"/>
      <w:numFmt w:val="lowerLetter"/>
      <w:lvlText w:val="%8."/>
      <w:lvlJc w:val="left"/>
      <w:pPr>
        <w:tabs>
          <w:tab w:val="num" w:pos="6211"/>
        </w:tabs>
        <w:ind w:left="6211" w:hanging="360"/>
      </w:pPr>
    </w:lvl>
    <w:lvl w:ilvl="8" w:tplc="0409001B" w:tentative="1">
      <w:start w:val="1"/>
      <w:numFmt w:val="lowerRoman"/>
      <w:lvlText w:val="%9."/>
      <w:lvlJc w:val="right"/>
      <w:pPr>
        <w:tabs>
          <w:tab w:val="num" w:pos="6931"/>
        </w:tabs>
        <w:ind w:left="6931" w:hanging="180"/>
      </w:pPr>
    </w:lvl>
  </w:abstractNum>
  <w:abstractNum w:abstractNumId="4">
    <w:nsid w:val="0BEE4DDD"/>
    <w:multiLevelType w:val="hybridMultilevel"/>
    <w:tmpl w:val="608668D4"/>
    <w:lvl w:ilvl="0" w:tplc="C54ED67E">
      <w:start w:val="1"/>
      <w:numFmt w:val="hebrew1"/>
      <w:lvlText w:val="%1."/>
      <w:lvlJc w:val="left"/>
      <w:pPr>
        <w:tabs>
          <w:tab w:val="num" w:pos="1171"/>
        </w:tabs>
        <w:ind w:left="1171" w:hanging="360"/>
      </w:pPr>
      <w:rPr>
        <w:rFonts w:hint="default"/>
      </w:rPr>
    </w:lvl>
    <w:lvl w:ilvl="1" w:tplc="04090019" w:tentative="1">
      <w:start w:val="1"/>
      <w:numFmt w:val="lowerLetter"/>
      <w:lvlText w:val="%2."/>
      <w:lvlJc w:val="left"/>
      <w:pPr>
        <w:tabs>
          <w:tab w:val="num" w:pos="1891"/>
        </w:tabs>
        <w:ind w:left="1891" w:hanging="360"/>
      </w:pPr>
    </w:lvl>
    <w:lvl w:ilvl="2" w:tplc="0409001B" w:tentative="1">
      <w:start w:val="1"/>
      <w:numFmt w:val="lowerRoman"/>
      <w:lvlText w:val="%3."/>
      <w:lvlJc w:val="right"/>
      <w:pPr>
        <w:tabs>
          <w:tab w:val="num" w:pos="2611"/>
        </w:tabs>
        <w:ind w:left="2611" w:hanging="180"/>
      </w:pPr>
    </w:lvl>
    <w:lvl w:ilvl="3" w:tplc="0409000F" w:tentative="1">
      <w:start w:val="1"/>
      <w:numFmt w:val="decimal"/>
      <w:lvlText w:val="%4."/>
      <w:lvlJc w:val="left"/>
      <w:pPr>
        <w:tabs>
          <w:tab w:val="num" w:pos="3331"/>
        </w:tabs>
        <w:ind w:left="3331" w:hanging="360"/>
      </w:pPr>
    </w:lvl>
    <w:lvl w:ilvl="4" w:tplc="04090019" w:tentative="1">
      <w:start w:val="1"/>
      <w:numFmt w:val="lowerLetter"/>
      <w:lvlText w:val="%5."/>
      <w:lvlJc w:val="left"/>
      <w:pPr>
        <w:tabs>
          <w:tab w:val="num" w:pos="4051"/>
        </w:tabs>
        <w:ind w:left="4051" w:hanging="360"/>
      </w:pPr>
    </w:lvl>
    <w:lvl w:ilvl="5" w:tplc="0409001B" w:tentative="1">
      <w:start w:val="1"/>
      <w:numFmt w:val="lowerRoman"/>
      <w:lvlText w:val="%6."/>
      <w:lvlJc w:val="right"/>
      <w:pPr>
        <w:tabs>
          <w:tab w:val="num" w:pos="4771"/>
        </w:tabs>
        <w:ind w:left="4771" w:hanging="180"/>
      </w:pPr>
    </w:lvl>
    <w:lvl w:ilvl="6" w:tplc="0409000F" w:tentative="1">
      <w:start w:val="1"/>
      <w:numFmt w:val="decimal"/>
      <w:lvlText w:val="%7."/>
      <w:lvlJc w:val="left"/>
      <w:pPr>
        <w:tabs>
          <w:tab w:val="num" w:pos="5491"/>
        </w:tabs>
        <w:ind w:left="5491" w:hanging="360"/>
      </w:pPr>
    </w:lvl>
    <w:lvl w:ilvl="7" w:tplc="04090019" w:tentative="1">
      <w:start w:val="1"/>
      <w:numFmt w:val="lowerLetter"/>
      <w:lvlText w:val="%8."/>
      <w:lvlJc w:val="left"/>
      <w:pPr>
        <w:tabs>
          <w:tab w:val="num" w:pos="6211"/>
        </w:tabs>
        <w:ind w:left="6211" w:hanging="360"/>
      </w:pPr>
    </w:lvl>
    <w:lvl w:ilvl="8" w:tplc="0409001B" w:tentative="1">
      <w:start w:val="1"/>
      <w:numFmt w:val="lowerRoman"/>
      <w:lvlText w:val="%9."/>
      <w:lvlJc w:val="right"/>
      <w:pPr>
        <w:tabs>
          <w:tab w:val="num" w:pos="6931"/>
        </w:tabs>
        <w:ind w:left="6931" w:hanging="180"/>
      </w:pPr>
    </w:lvl>
  </w:abstractNum>
  <w:abstractNum w:abstractNumId="5">
    <w:nsid w:val="0CBC29AA"/>
    <w:multiLevelType w:val="hybridMultilevel"/>
    <w:tmpl w:val="8362C128"/>
    <w:lvl w:ilvl="0" w:tplc="D5025C12">
      <w:start w:val="1"/>
      <w:numFmt w:val="hebrew1"/>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6">
    <w:nsid w:val="0D285BBE"/>
    <w:multiLevelType w:val="hybridMultilevel"/>
    <w:tmpl w:val="F6524BB6"/>
    <w:lvl w:ilvl="0" w:tplc="608C640E">
      <w:start w:val="1"/>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37388C"/>
    <w:multiLevelType w:val="hybridMultilevel"/>
    <w:tmpl w:val="2E7475A8"/>
    <w:lvl w:ilvl="0" w:tplc="0E80C85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02F47"/>
    <w:multiLevelType w:val="hybridMultilevel"/>
    <w:tmpl w:val="FF38A42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1D70D7C"/>
    <w:multiLevelType w:val="multilevel"/>
    <w:tmpl w:val="E27C44A8"/>
    <w:lvl w:ilvl="0">
      <w:start w:val="2"/>
      <w:numFmt w:val="decimal"/>
      <w:lvlText w:val="%1."/>
      <w:lvlJc w:val="left"/>
      <w:pPr>
        <w:tabs>
          <w:tab w:val="num" w:pos="1182"/>
        </w:tabs>
        <w:ind w:left="1182" w:hanging="615"/>
      </w:pPr>
      <w:rPr>
        <w:rFonts w:hint="default"/>
      </w:rPr>
    </w:lvl>
    <w:lvl w:ilvl="1">
      <w:start w:val="2"/>
      <w:numFmt w:val="decimal"/>
      <w:isLgl/>
      <w:lvlText w:val="%1.%2"/>
      <w:lvlJc w:val="left"/>
      <w:pPr>
        <w:ind w:left="964" w:hanging="360"/>
      </w:pPr>
      <w:rPr>
        <w:rFonts w:hint="default"/>
      </w:rPr>
    </w:lvl>
    <w:lvl w:ilvl="2">
      <w:start w:val="1"/>
      <w:numFmt w:val="decimal"/>
      <w:isLgl/>
      <w:lvlText w:val="%1.%2.%3"/>
      <w:lvlJc w:val="left"/>
      <w:pPr>
        <w:ind w:left="1361" w:hanging="720"/>
      </w:pPr>
      <w:rPr>
        <w:rFonts w:hint="default"/>
      </w:rPr>
    </w:lvl>
    <w:lvl w:ilvl="3">
      <w:start w:val="1"/>
      <w:numFmt w:val="decimal"/>
      <w:isLgl/>
      <w:lvlText w:val="%1.%2.%3.%4"/>
      <w:lvlJc w:val="left"/>
      <w:pPr>
        <w:ind w:left="1398" w:hanging="720"/>
      </w:pPr>
      <w:rPr>
        <w:rFonts w:hint="default"/>
      </w:rPr>
    </w:lvl>
    <w:lvl w:ilvl="4">
      <w:start w:val="1"/>
      <w:numFmt w:val="decimal"/>
      <w:isLgl/>
      <w:lvlText w:val="%1.%2.%3.%4.%5"/>
      <w:lvlJc w:val="left"/>
      <w:pPr>
        <w:ind w:left="1435" w:hanging="720"/>
      </w:pPr>
      <w:rPr>
        <w:rFonts w:hint="default"/>
      </w:rPr>
    </w:lvl>
    <w:lvl w:ilvl="5">
      <w:start w:val="1"/>
      <w:numFmt w:val="decimal"/>
      <w:isLgl/>
      <w:lvlText w:val="%1.%2.%3.%4.%5.%6"/>
      <w:lvlJc w:val="left"/>
      <w:pPr>
        <w:ind w:left="1832" w:hanging="1080"/>
      </w:pPr>
      <w:rPr>
        <w:rFonts w:hint="default"/>
      </w:rPr>
    </w:lvl>
    <w:lvl w:ilvl="6">
      <w:start w:val="1"/>
      <w:numFmt w:val="decimal"/>
      <w:isLgl/>
      <w:lvlText w:val="%1.%2.%3.%4.%5.%6.%7"/>
      <w:lvlJc w:val="left"/>
      <w:pPr>
        <w:ind w:left="1869" w:hanging="1080"/>
      </w:pPr>
      <w:rPr>
        <w:rFonts w:hint="default"/>
      </w:rPr>
    </w:lvl>
    <w:lvl w:ilvl="7">
      <w:start w:val="1"/>
      <w:numFmt w:val="decimal"/>
      <w:isLgl/>
      <w:lvlText w:val="%1.%2.%3.%4.%5.%6.%7.%8"/>
      <w:lvlJc w:val="left"/>
      <w:pPr>
        <w:ind w:left="2266" w:hanging="1440"/>
      </w:pPr>
      <w:rPr>
        <w:rFonts w:hint="default"/>
      </w:rPr>
    </w:lvl>
    <w:lvl w:ilvl="8">
      <w:start w:val="1"/>
      <w:numFmt w:val="decimal"/>
      <w:isLgl/>
      <w:lvlText w:val="%1.%2.%3.%4.%5.%6.%7.%8.%9"/>
      <w:lvlJc w:val="left"/>
      <w:pPr>
        <w:ind w:left="2303" w:hanging="1440"/>
      </w:pPr>
      <w:rPr>
        <w:rFonts w:hint="default"/>
      </w:rPr>
    </w:lvl>
  </w:abstractNum>
  <w:abstractNum w:abstractNumId="10">
    <w:nsid w:val="11ED57F3"/>
    <w:multiLevelType w:val="hybridMultilevel"/>
    <w:tmpl w:val="D270B6AE"/>
    <w:lvl w:ilvl="0" w:tplc="4118A9DC">
      <w:start w:val="4"/>
      <w:numFmt w:val="bullet"/>
      <w:lvlText w:val=""/>
      <w:lvlJc w:val="left"/>
      <w:pPr>
        <w:tabs>
          <w:tab w:val="num" w:pos="720"/>
        </w:tabs>
        <w:ind w:left="720" w:hanging="360"/>
      </w:pPr>
      <w:rPr>
        <w:rFonts w:ascii="Symbol" w:eastAsia="Times New Roman" w:hAnsi="Symbol" w:cs="Davi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43009F"/>
    <w:multiLevelType w:val="hybridMultilevel"/>
    <w:tmpl w:val="304C1CE6"/>
    <w:lvl w:ilvl="0" w:tplc="E2F440B8">
      <w:start w:val="1"/>
      <w:numFmt w:val="hebrew1"/>
      <w:lvlText w:val="%1."/>
      <w:lvlJc w:val="left"/>
      <w:pPr>
        <w:tabs>
          <w:tab w:val="num" w:pos="1143"/>
        </w:tabs>
        <w:ind w:left="1143" w:hanging="435"/>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nsid w:val="15895A9D"/>
    <w:multiLevelType w:val="multilevel"/>
    <w:tmpl w:val="6254D062"/>
    <w:lvl w:ilvl="0">
      <w:start w:val="2"/>
      <w:numFmt w:val="decimal"/>
      <w:lvlText w:val="%1."/>
      <w:lvlJc w:val="left"/>
      <w:pPr>
        <w:tabs>
          <w:tab w:val="num" w:pos="569"/>
        </w:tabs>
        <w:ind w:left="569" w:hanging="570"/>
      </w:pPr>
      <w:rPr>
        <w:rFonts w:hint="default"/>
      </w:rPr>
    </w:lvl>
    <w:lvl w:ilvl="1">
      <w:start w:val="1"/>
      <w:numFmt w:val="decimal"/>
      <w:isLgl/>
      <w:lvlText w:val="%1.%2"/>
      <w:lvlJc w:val="left"/>
      <w:pPr>
        <w:tabs>
          <w:tab w:val="num" w:pos="1139"/>
        </w:tabs>
        <w:ind w:left="1139" w:hanging="570"/>
      </w:pPr>
      <w:rPr>
        <w:rFonts w:hint="default"/>
        <w:u w:val="none"/>
      </w:rPr>
    </w:lvl>
    <w:lvl w:ilvl="2">
      <w:start w:val="1"/>
      <w:numFmt w:val="decimal"/>
      <w:isLgl/>
      <w:lvlText w:val="%1.%2.%3"/>
      <w:lvlJc w:val="left"/>
      <w:pPr>
        <w:tabs>
          <w:tab w:val="num" w:pos="1859"/>
        </w:tabs>
        <w:ind w:left="1859" w:hanging="720"/>
      </w:pPr>
      <w:rPr>
        <w:rFonts w:hint="default"/>
        <w:u w:val="none"/>
      </w:rPr>
    </w:lvl>
    <w:lvl w:ilvl="3">
      <w:start w:val="1"/>
      <w:numFmt w:val="decimal"/>
      <w:isLgl/>
      <w:lvlText w:val="%1.%2.%3.%4"/>
      <w:lvlJc w:val="left"/>
      <w:pPr>
        <w:tabs>
          <w:tab w:val="num" w:pos="2429"/>
        </w:tabs>
        <w:ind w:left="2429" w:hanging="720"/>
      </w:pPr>
      <w:rPr>
        <w:rFonts w:hint="default"/>
        <w:u w:val="none"/>
      </w:rPr>
    </w:lvl>
    <w:lvl w:ilvl="4">
      <w:start w:val="1"/>
      <w:numFmt w:val="decimal"/>
      <w:isLgl/>
      <w:lvlText w:val="%1.%2.%3.%4.%5"/>
      <w:lvlJc w:val="left"/>
      <w:pPr>
        <w:tabs>
          <w:tab w:val="num" w:pos="3359"/>
        </w:tabs>
        <w:ind w:left="3359" w:hanging="1080"/>
      </w:pPr>
      <w:rPr>
        <w:rFonts w:hint="default"/>
        <w:u w:val="none"/>
      </w:rPr>
    </w:lvl>
    <w:lvl w:ilvl="5">
      <w:start w:val="1"/>
      <w:numFmt w:val="decimal"/>
      <w:isLgl/>
      <w:lvlText w:val="%1.%2.%3.%4.%5.%6"/>
      <w:lvlJc w:val="left"/>
      <w:pPr>
        <w:tabs>
          <w:tab w:val="num" w:pos="3929"/>
        </w:tabs>
        <w:ind w:left="3929" w:hanging="1080"/>
      </w:pPr>
      <w:rPr>
        <w:rFonts w:hint="default"/>
        <w:u w:val="none"/>
      </w:rPr>
    </w:lvl>
    <w:lvl w:ilvl="6">
      <w:start w:val="1"/>
      <w:numFmt w:val="decimal"/>
      <w:isLgl/>
      <w:lvlText w:val="%1.%2.%3.%4.%5.%6.%7"/>
      <w:lvlJc w:val="left"/>
      <w:pPr>
        <w:tabs>
          <w:tab w:val="num" w:pos="4499"/>
        </w:tabs>
        <w:ind w:left="4499" w:hanging="1080"/>
      </w:pPr>
      <w:rPr>
        <w:rFonts w:hint="default"/>
        <w:u w:val="none"/>
      </w:rPr>
    </w:lvl>
    <w:lvl w:ilvl="7">
      <w:start w:val="1"/>
      <w:numFmt w:val="decimal"/>
      <w:isLgl/>
      <w:lvlText w:val="%1.%2.%3.%4.%5.%6.%7.%8"/>
      <w:lvlJc w:val="left"/>
      <w:pPr>
        <w:tabs>
          <w:tab w:val="num" w:pos="5429"/>
        </w:tabs>
        <w:ind w:left="5429" w:hanging="1440"/>
      </w:pPr>
      <w:rPr>
        <w:rFonts w:hint="default"/>
        <w:u w:val="none"/>
      </w:rPr>
    </w:lvl>
    <w:lvl w:ilvl="8">
      <w:start w:val="1"/>
      <w:numFmt w:val="decimal"/>
      <w:isLgl/>
      <w:lvlText w:val="%1.%2.%3.%4.%5.%6.%7.%8.%9"/>
      <w:lvlJc w:val="left"/>
      <w:pPr>
        <w:tabs>
          <w:tab w:val="num" w:pos="5999"/>
        </w:tabs>
        <w:ind w:left="5999" w:hanging="1440"/>
      </w:pPr>
      <w:rPr>
        <w:rFonts w:hint="default"/>
        <w:u w:val="none"/>
      </w:rPr>
    </w:lvl>
  </w:abstractNum>
  <w:abstractNum w:abstractNumId="13">
    <w:nsid w:val="165A3232"/>
    <w:multiLevelType w:val="hybridMultilevel"/>
    <w:tmpl w:val="A50422A4"/>
    <w:lvl w:ilvl="0" w:tplc="11CADE64">
      <w:start w:val="1"/>
      <w:numFmt w:val="decimal"/>
      <w:lvlText w:val="%1."/>
      <w:lvlJc w:val="left"/>
      <w:pPr>
        <w:tabs>
          <w:tab w:val="num" w:pos="1494"/>
        </w:tabs>
        <w:ind w:left="1494" w:hanging="360"/>
      </w:pPr>
      <w:rPr>
        <w:rFonts w:hint="default"/>
      </w:rPr>
    </w:lvl>
    <w:lvl w:ilvl="1" w:tplc="6D5CEBB0">
      <w:start w:val="1"/>
      <w:numFmt w:val="bullet"/>
      <w:lvlText w:val=""/>
      <w:lvlJc w:val="left"/>
      <w:pPr>
        <w:tabs>
          <w:tab w:val="num" w:pos="2214"/>
        </w:tabs>
        <w:ind w:left="2214" w:hanging="360"/>
      </w:pPr>
      <w:rPr>
        <w:rFonts w:ascii="Symbol" w:eastAsia="Times New Roman" w:hAnsi="Symbol" w:cs="David"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173E5A77"/>
    <w:multiLevelType w:val="multilevel"/>
    <w:tmpl w:val="3C0AC7DC"/>
    <w:lvl w:ilvl="0">
      <w:start w:val="1"/>
      <w:numFmt w:val="decimal"/>
      <w:lvlText w:val="%1."/>
      <w:lvlJc w:val="left"/>
      <w:pPr>
        <w:tabs>
          <w:tab w:val="num" w:pos="360"/>
        </w:tabs>
        <w:ind w:left="360" w:hanging="360"/>
      </w:pPr>
    </w:lvl>
    <w:lvl w:ilvl="1">
      <w:start w:val="1"/>
      <w:numFmt w:val="decimal"/>
      <w:isLgl/>
      <w:lvlText w:val="%1.%2"/>
      <w:lvlJc w:val="left"/>
      <w:pPr>
        <w:tabs>
          <w:tab w:val="num" w:pos="1597"/>
        </w:tabs>
        <w:ind w:left="1597" w:hanging="450"/>
      </w:pPr>
      <w:rPr>
        <w:rFonts w:hint="default"/>
        <w:b/>
      </w:rPr>
    </w:lvl>
    <w:lvl w:ilvl="2">
      <w:start w:val="1"/>
      <w:numFmt w:val="decimal"/>
      <w:isLgl/>
      <w:lvlText w:val="%1.%2.%3"/>
      <w:lvlJc w:val="left"/>
      <w:pPr>
        <w:tabs>
          <w:tab w:val="num" w:pos="3014"/>
        </w:tabs>
        <w:ind w:left="3014" w:hanging="720"/>
      </w:pPr>
      <w:rPr>
        <w:rFonts w:hint="default"/>
        <w:b/>
      </w:rPr>
    </w:lvl>
    <w:lvl w:ilvl="3">
      <w:start w:val="1"/>
      <w:numFmt w:val="decimal"/>
      <w:isLgl/>
      <w:lvlText w:val="%1.%2.%3.%4"/>
      <w:lvlJc w:val="left"/>
      <w:pPr>
        <w:tabs>
          <w:tab w:val="num" w:pos="4161"/>
        </w:tabs>
        <w:ind w:left="4161" w:hanging="720"/>
      </w:pPr>
      <w:rPr>
        <w:rFonts w:hint="default"/>
        <w:b/>
      </w:rPr>
    </w:lvl>
    <w:lvl w:ilvl="4">
      <w:start w:val="1"/>
      <w:numFmt w:val="decimal"/>
      <w:isLgl/>
      <w:lvlText w:val="%1.%2.%3.%4.%5"/>
      <w:lvlJc w:val="left"/>
      <w:pPr>
        <w:tabs>
          <w:tab w:val="num" w:pos="5308"/>
        </w:tabs>
        <w:ind w:left="5308" w:hanging="720"/>
      </w:pPr>
      <w:rPr>
        <w:rFonts w:hint="default"/>
        <w:b/>
      </w:rPr>
    </w:lvl>
    <w:lvl w:ilvl="5">
      <w:start w:val="1"/>
      <w:numFmt w:val="decimal"/>
      <w:isLgl/>
      <w:lvlText w:val="%1.%2.%3.%4.%5.%6"/>
      <w:lvlJc w:val="left"/>
      <w:pPr>
        <w:tabs>
          <w:tab w:val="num" w:pos="6815"/>
        </w:tabs>
        <w:ind w:left="6815" w:hanging="1080"/>
      </w:pPr>
      <w:rPr>
        <w:rFonts w:hint="default"/>
        <w:b/>
      </w:rPr>
    </w:lvl>
    <w:lvl w:ilvl="6">
      <w:start w:val="1"/>
      <w:numFmt w:val="decimal"/>
      <w:isLgl/>
      <w:lvlText w:val="%1.%2.%3.%4.%5.%6.%7"/>
      <w:lvlJc w:val="left"/>
      <w:pPr>
        <w:tabs>
          <w:tab w:val="num" w:pos="7962"/>
        </w:tabs>
        <w:ind w:left="7962" w:hanging="1080"/>
      </w:pPr>
      <w:rPr>
        <w:rFonts w:hint="default"/>
        <w:b/>
      </w:rPr>
    </w:lvl>
    <w:lvl w:ilvl="7">
      <w:start w:val="1"/>
      <w:numFmt w:val="decimal"/>
      <w:isLgl/>
      <w:lvlText w:val="%1.%2.%3.%4.%5.%6.%7.%8"/>
      <w:lvlJc w:val="left"/>
      <w:pPr>
        <w:tabs>
          <w:tab w:val="num" w:pos="9469"/>
        </w:tabs>
        <w:ind w:left="9469" w:hanging="1440"/>
      </w:pPr>
      <w:rPr>
        <w:rFonts w:hint="default"/>
        <w:b/>
      </w:rPr>
    </w:lvl>
    <w:lvl w:ilvl="8">
      <w:start w:val="1"/>
      <w:numFmt w:val="decimal"/>
      <w:isLgl/>
      <w:lvlText w:val="%1.%2.%3.%4.%5.%6.%7.%8.%9"/>
      <w:lvlJc w:val="left"/>
      <w:pPr>
        <w:tabs>
          <w:tab w:val="num" w:pos="10616"/>
        </w:tabs>
        <w:ind w:left="10616" w:hanging="1440"/>
      </w:pPr>
      <w:rPr>
        <w:rFonts w:hint="default"/>
        <w:b/>
      </w:rPr>
    </w:lvl>
  </w:abstractNum>
  <w:abstractNum w:abstractNumId="15">
    <w:nsid w:val="18262C66"/>
    <w:multiLevelType w:val="hybridMultilevel"/>
    <w:tmpl w:val="17824DDE"/>
    <w:lvl w:ilvl="0" w:tplc="0F3E03E8">
      <w:start w:val="1"/>
      <w:numFmt w:val="decimal"/>
      <w:lvlText w:val="(%1)"/>
      <w:lvlJc w:val="left"/>
      <w:pPr>
        <w:tabs>
          <w:tab w:val="num" w:pos="1470"/>
        </w:tabs>
        <w:ind w:left="1470" w:hanging="720"/>
      </w:pPr>
      <w:rPr>
        <w:rFonts w:hint="default"/>
      </w:rPr>
    </w:lvl>
    <w:lvl w:ilvl="1" w:tplc="D1D8D798">
      <w:start w:val="2"/>
      <w:numFmt w:val="bullet"/>
      <w:lvlText w:val="-"/>
      <w:lvlJc w:val="left"/>
      <w:pPr>
        <w:tabs>
          <w:tab w:val="num" w:pos="1830"/>
        </w:tabs>
        <w:ind w:left="1830" w:hanging="360"/>
      </w:pPr>
      <w:rPr>
        <w:rFonts w:ascii="Times New Roman" w:eastAsia="Times New Roman" w:hAnsi="Times New Roman" w:cs="David" w:hint="default"/>
        <w:b w:val="0"/>
        <w:bCs w:val="0"/>
      </w:rPr>
    </w:lvl>
    <w:lvl w:ilvl="2" w:tplc="2A58B764">
      <w:start w:val="2"/>
      <w:numFmt w:val="bullet"/>
      <w:lvlText w:val=""/>
      <w:lvlJc w:val="left"/>
      <w:pPr>
        <w:tabs>
          <w:tab w:val="num" w:pos="2730"/>
        </w:tabs>
        <w:ind w:left="2730" w:hanging="360"/>
      </w:pPr>
      <w:rPr>
        <w:rFonts w:ascii="Symbol" w:eastAsia="Times New Roman" w:hAnsi="Symbol" w:cs="David" w:hint="default"/>
      </w:rPr>
    </w:lvl>
    <w:lvl w:ilvl="3" w:tplc="0409000F">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6">
    <w:nsid w:val="18D60E21"/>
    <w:multiLevelType w:val="hybridMultilevel"/>
    <w:tmpl w:val="40707172"/>
    <w:lvl w:ilvl="0" w:tplc="CBBED84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193E1833"/>
    <w:multiLevelType w:val="hybridMultilevel"/>
    <w:tmpl w:val="859C24C2"/>
    <w:lvl w:ilvl="0" w:tplc="9C167FC6">
      <w:start w:val="1"/>
      <w:numFmt w:val="bullet"/>
      <w:lvlText w:val=""/>
      <w:lvlJc w:val="left"/>
      <w:pPr>
        <w:tabs>
          <w:tab w:val="num" w:pos="616"/>
        </w:tabs>
        <w:ind w:left="616" w:firstLine="0"/>
      </w:pPr>
      <w:rPr>
        <w:rFonts w:ascii="Symbol" w:hAnsi="Symbol" w:hint="default"/>
        <w:b w:val="0"/>
        <w:bCs w:val="0"/>
        <w:i w:val="0"/>
        <w:iCs w:val="0"/>
        <w:color w:val="auto"/>
        <w:sz w:val="22"/>
        <w:szCs w:val="22"/>
      </w:rPr>
    </w:lvl>
    <w:lvl w:ilvl="1" w:tplc="040D0003">
      <w:start w:val="1"/>
      <w:numFmt w:val="bullet"/>
      <w:lvlText w:val="o"/>
      <w:lvlJc w:val="left"/>
      <w:pPr>
        <w:tabs>
          <w:tab w:val="num" w:pos="-1063"/>
        </w:tabs>
        <w:ind w:left="-1063" w:right="1440" w:hanging="360"/>
      </w:pPr>
      <w:rPr>
        <w:rFonts w:ascii="Courier New" w:hAnsi="Courier New" w:hint="default"/>
      </w:rPr>
    </w:lvl>
    <w:lvl w:ilvl="2" w:tplc="040D0005">
      <w:start w:val="1"/>
      <w:numFmt w:val="bullet"/>
      <w:lvlText w:val=""/>
      <w:lvlJc w:val="left"/>
      <w:pPr>
        <w:tabs>
          <w:tab w:val="num" w:pos="-343"/>
        </w:tabs>
        <w:ind w:left="-343" w:right="2160" w:hanging="360"/>
      </w:pPr>
      <w:rPr>
        <w:rFonts w:ascii="Wingdings" w:hAnsi="Wingdings" w:hint="default"/>
      </w:rPr>
    </w:lvl>
    <w:lvl w:ilvl="3" w:tplc="040D0001" w:tentative="1">
      <w:start w:val="1"/>
      <w:numFmt w:val="bullet"/>
      <w:lvlText w:val=""/>
      <w:lvlJc w:val="left"/>
      <w:pPr>
        <w:tabs>
          <w:tab w:val="num" w:pos="377"/>
        </w:tabs>
        <w:ind w:left="377" w:right="2880" w:hanging="360"/>
      </w:pPr>
      <w:rPr>
        <w:rFonts w:ascii="Symbol" w:hAnsi="Symbol" w:hint="default"/>
      </w:rPr>
    </w:lvl>
    <w:lvl w:ilvl="4" w:tplc="040D0003" w:tentative="1">
      <w:start w:val="1"/>
      <w:numFmt w:val="bullet"/>
      <w:lvlText w:val="o"/>
      <w:lvlJc w:val="left"/>
      <w:pPr>
        <w:tabs>
          <w:tab w:val="num" w:pos="1097"/>
        </w:tabs>
        <w:ind w:left="1097" w:right="3600" w:hanging="360"/>
      </w:pPr>
      <w:rPr>
        <w:rFonts w:ascii="Courier New" w:hAnsi="Courier New" w:hint="default"/>
      </w:rPr>
    </w:lvl>
    <w:lvl w:ilvl="5" w:tplc="040D0005" w:tentative="1">
      <w:start w:val="1"/>
      <w:numFmt w:val="bullet"/>
      <w:lvlText w:val=""/>
      <w:lvlJc w:val="left"/>
      <w:pPr>
        <w:tabs>
          <w:tab w:val="num" w:pos="1817"/>
        </w:tabs>
        <w:ind w:left="1817" w:right="4320" w:hanging="360"/>
      </w:pPr>
      <w:rPr>
        <w:rFonts w:ascii="Wingdings" w:hAnsi="Wingdings" w:hint="default"/>
      </w:rPr>
    </w:lvl>
    <w:lvl w:ilvl="6" w:tplc="040D0001" w:tentative="1">
      <w:start w:val="1"/>
      <w:numFmt w:val="bullet"/>
      <w:lvlText w:val=""/>
      <w:lvlJc w:val="left"/>
      <w:pPr>
        <w:tabs>
          <w:tab w:val="num" w:pos="2537"/>
        </w:tabs>
        <w:ind w:left="2537" w:right="5040" w:hanging="360"/>
      </w:pPr>
      <w:rPr>
        <w:rFonts w:ascii="Symbol" w:hAnsi="Symbol" w:hint="default"/>
      </w:rPr>
    </w:lvl>
    <w:lvl w:ilvl="7" w:tplc="040D0003" w:tentative="1">
      <w:start w:val="1"/>
      <w:numFmt w:val="bullet"/>
      <w:lvlText w:val="o"/>
      <w:lvlJc w:val="left"/>
      <w:pPr>
        <w:tabs>
          <w:tab w:val="num" w:pos="3257"/>
        </w:tabs>
        <w:ind w:left="3257" w:right="5760" w:hanging="360"/>
      </w:pPr>
      <w:rPr>
        <w:rFonts w:ascii="Courier New" w:hAnsi="Courier New" w:hint="default"/>
      </w:rPr>
    </w:lvl>
    <w:lvl w:ilvl="8" w:tplc="040D0005" w:tentative="1">
      <w:start w:val="1"/>
      <w:numFmt w:val="bullet"/>
      <w:lvlText w:val=""/>
      <w:lvlJc w:val="left"/>
      <w:pPr>
        <w:tabs>
          <w:tab w:val="num" w:pos="3977"/>
        </w:tabs>
        <w:ind w:left="3977" w:right="6480" w:hanging="360"/>
      </w:pPr>
      <w:rPr>
        <w:rFonts w:ascii="Wingdings" w:hAnsi="Wingdings" w:hint="default"/>
      </w:rPr>
    </w:lvl>
  </w:abstractNum>
  <w:abstractNum w:abstractNumId="18">
    <w:nsid w:val="1BDA357A"/>
    <w:multiLevelType w:val="hybridMultilevel"/>
    <w:tmpl w:val="DD82455A"/>
    <w:lvl w:ilvl="0" w:tplc="9B022954">
      <w:start w:val="1"/>
      <w:numFmt w:val="hebrew1"/>
      <w:lvlText w:val="%1."/>
      <w:lvlJc w:val="left"/>
      <w:pPr>
        <w:tabs>
          <w:tab w:val="num" w:pos="1689"/>
        </w:tabs>
        <w:ind w:left="1689"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nsid w:val="1D4356C6"/>
    <w:multiLevelType w:val="hybridMultilevel"/>
    <w:tmpl w:val="B9B8707A"/>
    <w:lvl w:ilvl="0" w:tplc="C8E21FAE">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D95123E"/>
    <w:multiLevelType w:val="hybridMultilevel"/>
    <w:tmpl w:val="BEA0787A"/>
    <w:lvl w:ilvl="0" w:tplc="78247C3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F22724"/>
    <w:multiLevelType w:val="hybridMultilevel"/>
    <w:tmpl w:val="0846DA66"/>
    <w:lvl w:ilvl="0" w:tplc="F99C9CFC">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34141A"/>
    <w:multiLevelType w:val="hybridMultilevel"/>
    <w:tmpl w:val="A50422A4"/>
    <w:lvl w:ilvl="0" w:tplc="11CADE64">
      <w:start w:val="1"/>
      <w:numFmt w:val="decimal"/>
      <w:lvlText w:val="%1."/>
      <w:lvlJc w:val="left"/>
      <w:pPr>
        <w:tabs>
          <w:tab w:val="num" w:pos="1494"/>
        </w:tabs>
        <w:ind w:left="1494" w:hanging="360"/>
      </w:pPr>
      <w:rPr>
        <w:rFonts w:hint="default"/>
      </w:rPr>
    </w:lvl>
    <w:lvl w:ilvl="1" w:tplc="6D5CEBB0">
      <w:start w:val="1"/>
      <w:numFmt w:val="bullet"/>
      <w:lvlText w:val=""/>
      <w:lvlJc w:val="left"/>
      <w:pPr>
        <w:tabs>
          <w:tab w:val="num" w:pos="2214"/>
        </w:tabs>
        <w:ind w:left="2214" w:hanging="360"/>
      </w:pPr>
      <w:rPr>
        <w:rFonts w:ascii="Symbol" w:eastAsia="Times New Roman" w:hAnsi="Symbol" w:cs="David"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285A5167"/>
    <w:multiLevelType w:val="hybridMultilevel"/>
    <w:tmpl w:val="A380DFF4"/>
    <w:lvl w:ilvl="0" w:tplc="4CD60540">
      <w:start w:val="1"/>
      <w:numFmt w:val="bullet"/>
      <w:lvlText w:val="-"/>
      <w:lvlJc w:val="left"/>
      <w:pPr>
        <w:tabs>
          <w:tab w:val="num" w:pos="930"/>
        </w:tabs>
        <w:ind w:left="930" w:hanging="570"/>
      </w:pPr>
      <w:rPr>
        <w:rFonts w:ascii="Arial" w:eastAsia="Times New Roman" w:hAnsi="Aria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341768"/>
    <w:multiLevelType w:val="hybridMultilevel"/>
    <w:tmpl w:val="3D0414C6"/>
    <w:lvl w:ilvl="0" w:tplc="F454F14A">
      <w:start w:val="1"/>
      <w:numFmt w:val="decimal"/>
      <w:lvlText w:val="(%1)"/>
      <w:lvlJc w:val="left"/>
      <w:pPr>
        <w:tabs>
          <w:tab w:val="num" w:pos="1497"/>
        </w:tabs>
        <w:ind w:left="1497" w:hanging="465"/>
      </w:pPr>
      <w:rPr>
        <w:rFonts w:hint="default"/>
      </w:rPr>
    </w:lvl>
    <w:lvl w:ilvl="1" w:tplc="04090019" w:tentative="1">
      <w:start w:val="1"/>
      <w:numFmt w:val="lowerLetter"/>
      <w:lvlText w:val="%2."/>
      <w:lvlJc w:val="left"/>
      <w:pPr>
        <w:tabs>
          <w:tab w:val="num" w:pos="2112"/>
        </w:tabs>
        <w:ind w:left="2112" w:hanging="360"/>
      </w:pPr>
    </w:lvl>
    <w:lvl w:ilvl="2" w:tplc="0409001B" w:tentative="1">
      <w:start w:val="1"/>
      <w:numFmt w:val="lowerRoman"/>
      <w:lvlText w:val="%3."/>
      <w:lvlJc w:val="right"/>
      <w:pPr>
        <w:tabs>
          <w:tab w:val="num" w:pos="2832"/>
        </w:tabs>
        <w:ind w:left="2832" w:hanging="180"/>
      </w:pPr>
    </w:lvl>
    <w:lvl w:ilvl="3" w:tplc="0409000F" w:tentative="1">
      <w:start w:val="1"/>
      <w:numFmt w:val="decimal"/>
      <w:lvlText w:val="%4."/>
      <w:lvlJc w:val="left"/>
      <w:pPr>
        <w:tabs>
          <w:tab w:val="num" w:pos="3552"/>
        </w:tabs>
        <w:ind w:left="3552" w:hanging="360"/>
      </w:pPr>
    </w:lvl>
    <w:lvl w:ilvl="4" w:tplc="04090019" w:tentative="1">
      <w:start w:val="1"/>
      <w:numFmt w:val="lowerLetter"/>
      <w:lvlText w:val="%5."/>
      <w:lvlJc w:val="left"/>
      <w:pPr>
        <w:tabs>
          <w:tab w:val="num" w:pos="4272"/>
        </w:tabs>
        <w:ind w:left="4272" w:hanging="360"/>
      </w:pPr>
    </w:lvl>
    <w:lvl w:ilvl="5" w:tplc="0409001B" w:tentative="1">
      <w:start w:val="1"/>
      <w:numFmt w:val="lowerRoman"/>
      <w:lvlText w:val="%6."/>
      <w:lvlJc w:val="right"/>
      <w:pPr>
        <w:tabs>
          <w:tab w:val="num" w:pos="4992"/>
        </w:tabs>
        <w:ind w:left="4992" w:hanging="180"/>
      </w:pPr>
    </w:lvl>
    <w:lvl w:ilvl="6" w:tplc="0409000F" w:tentative="1">
      <w:start w:val="1"/>
      <w:numFmt w:val="decimal"/>
      <w:lvlText w:val="%7."/>
      <w:lvlJc w:val="left"/>
      <w:pPr>
        <w:tabs>
          <w:tab w:val="num" w:pos="5712"/>
        </w:tabs>
        <w:ind w:left="5712" w:hanging="360"/>
      </w:pPr>
    </w:lvl>
    <w:lvl w:ilvl="7" w:tplc="04090019" w:tentative="1">
      <w:start w:val="1"/>
      <w:numFmt w:val="lowerLetter"/>
      <w:lvlText w:val="%8."/>
      <w:lvlJc w:val="left"/>
      <w:pPr>
        <w:tabs>
          <w:tab w:val="num" w:pos="6432"/>
        </w:tabs>
        <w:ind w:left="6432" w:hanging="360"/>
      </w:pPr>
    </w:lvl>
    <w:lvl w:ilvl="8" w:tplc="0409001B" w:tentative="1">
      <w:start w:val="1"/>
      <w:numFmt w:val="lowerRoman"/>
      <w:lvlText w:val="%9."/>
      <w:lvlJc w:val="right"/>
      <w:pPr>
        <w:tabs>
          <w:tab w:val="num" w:pos="7152"/>
        </w:tabs>
        <w:ind w:left="7152" w:hanging="180"/>
      </w:pPr>
    </w:lvl>
  </w:abstractNum>
  <w:abstractNum w:abstractNumId="25">
    <w:nsid w:val="2B6631E1"/>
    <w:multiLevelType w:val="multilevel"/>
    <w:tmpl w:val="D786A7EA"/>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024" w:hanging="360"/>
      </w:pPr>
      <w:rPr>
        <w:rFonts w:hint="default"/>
      </w:rPr>
    </w:lvl>
    <w:lvl w:ilvl="2">
      <w:start w:val="2"/>
      <w:numFmt w:val="decimal"/>
      <w:isLgl/>
      <w:lvlText w:val="%1.%2.%3"/>
      <w:lvlJc w:val="left"/>
      <w:pPr>
        <w:ind w:left="1688"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296" w:hanging="720"/>
      </w:pPr>
      <w:rPr>
        <w:rFonts w:hint="default"/>
      </w:rPr>
    </w:lvl>
    <w:lvl w:ilvl="5">
      <w:start w:val="1"/>
      <w:numFmt w:val="decimal"/>
      <w:isLgl/>
      <w:lvlText w:val="%1.%2.%3.%4.%5.%6"/>
      <w:lvlJc w:val="left"/>
      <w:pPr>
        <w:ind w:left="2960" w:hanging="1080"/>
      </w:pPr>
      <w:rPr>
        <w:rFonts w:hint="default"/>
      </w:rPr>
    </w:lvl>
    <w:lvl w:ilvl="6">
      <w:start w:val="1"/>
      <w:numFmt w:val="decimal"/>
      <w:isLgl/>
      <w:lvlText w:val="%1.%2.%3.%4.%5.%6.%7"/>
      <w:lvlJc w:val="left"/>
      <w:pPr>
        <w:ind w:left="3264" w:hanging="1080"/>
      </w:pPr>
      <w:rPr>
        <w:rFonts w:hint="default"/>
      </w:rPr>
    </w:lvl>
    <w:lvl w:ilvl="7">
      <w:start w:val="1"/>
      <w:numFmt w:val="decimal"/>
      <w:isLgl/>
      <w:lvlText w:val="%1.%2.%3.%4.%5.%6.%7.%8"/>
      <w:lvlJc w:val="left"/>
      <w:pPr>
        <w:ind w:left="3928" w:hanging="1440"/>
      </w:pPr>
      <w:rPr>
        <w:rFonts w:hint="default"/>
      </w:rPr>
    </w:lvl>
    <w:lvl w:ilvl="8">
      <w:start w:val="1"/>
      <w:numFmt w:val="decimal"/>
      <w:isLgl/>
      <w:lvlText w:val="%1.%2.%3.%4.%5.%6.%7.%8.%9"/>
      <w:lvlJc w:val="left"/>
      <w:pPr>
        <w:ind w:left="4232" w:hanging="1440"/>
      </w:pPr>
      <w:rPr>
        <w:rFonts w:hint="default"/>
      </w:rPr>
    </w:lvl>
  </w:abstractNum>
  <w:abstractNum w:abstractNumId="26">
    <w:nsid w:val="2E6053B5"/>
    <w:multiLevelType w:val="hybridMultilevel"/>
    <w:tmpl w:val="F648BD24"/>
    <w:lvl w:ilvl="0" w:tplc="DA44FC3A">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FA63C3F"/>
    <w:multiLevelType w:val="hybridMultilevel"/>
    <w:tmpl w:val="A176A112"/>
    <w:lvl w:ilvl="0" w:tplc="2DF22B7C">
      <w:start w:val="1"/>
      <w:numFmt w:val="hebrew1"/>
      <w:lvlText w:val="%1."/>
      <w:lvlJc w:val="left"/>
      <w:pPr>
        <w:ind w:left="1004" w:hanging="360"/>
      </w:pPr>
      <w:rPr>
        <w:rFonts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1A8384A"/>
    <w:multiLevelType w:val="hybridMultilevel"/>
    <w:tmpl w:val="285EF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64540CE"/>
    <w:multiLevelType w:val="multilevel"/>
    <w:tmpl w:val="3BAA60BE"/>
    <w:lvl w:ilvl="0">
      <w:start w:val="1"/>
      <w:numFmt w:val="decimal"/>
      <w:lvlText w:val="%1."/>
      <w:lvlJc w:val="left"/>
      <w:pPr>
        <w:tabs>
          <w:tab w:val="num" w:pos="1762"/>
        </w:tabs>
        <w:ind w:left="1762" w:hanging="1230"/>
      </w:pPr>
      <w:rPr>
        <w:rFonts w:hint="default"/>
      </w:rPr>
    </w:lvl>
    <w:lvl w:ilvl="1">
      <w:start w:val="1"/>
      <w:numFmt w:val="decimal"/>
      <w:isLgl/>
      <w:lvlText w:val="%1.%2"/>
      <w:lvlJc w:val="left"/>
      <w:pPr>
        <w:ind w:left="1507" w:hanging="360"/>
      </w:pPr>
      <w:rPr>
        <w:rFonts w:hint="default"/>
      </w:rPr>
    </w:lvl>
    <w:lvl w:ilvl="2">
      <w:start w:val="1"/>
      <w:numFmt w:val="decimal"/>
      <w:isLgl/>
      <w:lvlText w:val="%1.%2.%3"/>
      <w:lvlJc w:val="left"/>
      <w:pPr>
        <w:ind w:left="2482" w:hanging="720"/>
      </w:pPr>
      <w:rPr>
        <w:rFonts w:hint="default"/>
      </w:rPr>
    </w:lvl>
    <w:lvl w:ilvl="3">
      <w:start w:val="1"/>
      <w:numFmt w:val="decimal"/>
      <w:isLgl/>
      <w:lvlText w:val="%1.%2.%3.%4"/>
      <w:lvlJc w:val="left"/>
      <w:pPr>
        <w:ind w:left="3097" w:hanging="720"/>
      </w:pPr>
      <w:rPr>
        <w:rFonts w:hint="default"/>
      </w:rPr>
    </w:lvl>
    <w:lvl w:ilvl="4">
      <w:start w:val="1"/>
      <w:numFmt w:val="decimal"/>
      <w:isLgl/>
      <w:lvlText w:val="%1.%2.%3.%4.%5"/>
      <w:lvlJc w:val="left"/>
      <w:pPr>
        <w:ind w:left="3712" w:hanging="720"/>
      </w:pPr>
      <w:rPr>
        <w:rFonts w:hint="default"/>
      </w:rPr>
    </w:lvl>
    <w:lvl w:ilvl="5">
      <w:start w:val="1"/>
      <w:numFmt w:val="decimal"/>
      <w:isLgl/>
      <w:lvlText w:val="%1.%2.%3.%4.%5.%6"/>
      <w:lvlJc w:val="left"/>
      <w:pPr>
        <w:ind w:left="4687" w:hanging="1080"/>
      </w:pPr>
      <w:rPr>
        <w:rFonts w:hint="default"/>
      </w:rPr>
    </w:lvl>
    <w:lvl w:ilvl="6">
      <w:start w:val="1"/>
      <w:numFmt w:val="decimal"/>
      <w:isLgl/>
      <w:lvlText w:val="%1.%2.%3.%4.%5.%6.%7"/>
      <w:lvlJc w:val="left"/>
      <w:pPr>
        <w:ind w:left="5302" w:hanging="1080"/>
      </w:pPr>
      <w:rPr>
        <w:rFonts w:hint="default"/>
      </w:rPr>
    </w:lvl>
    <w:lvl w:ilvl="7">
      <w:start w:val="1"/>
      <w:numFmt w:val="decimal"/>
      <w:isLgl/>
      <w:lvlText w:val="%1.%2.%3.%4.%5.%6.%7.%8"/>
      <w:lvlJc w:val="left"/>
      <w:pPr>
        <w:ind w:left="6277" w:hanging="1440"/>
      </w:pPr>
      <w:rPr>
        <w:rFonts w:hint="default"/>
      </w:rPr>
    </w:lvl>
    <w:lvl w:ilvl="8">
      <w:start w:val="1"/>
      <w:numFmt w:val="decimal"/>
      <w:isLgl/>
      <w:lvlText w:val="%1.%2.%3.%4.%5.%6.%7.%8.%9"/>
      <w:lvlJc w:val="left"/>
      <w:pPr>
        <w:ind w:left="6892" w:hanging="1440"/>
      </w:pPr>
      <w:rPr>
        <w:rFonts w:hint="default"/>
      </w:rPr>
    </w:lvl>
  </w:abstractNum>
  <w:abstractNum w:abstractNumId="30">
    <w:nsid w:val="36E00059"/>
    <w:multiLevelType w:val="hybridMultilevel"/>
    <w:tmpl w:val="78F0F33E"/>
    <w:lvl w:ilvl="0" w:tplc="2D2C5A94">
      <w:start w:val="1"/>
      <w:numFmt w:val="hebrew1"/>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1">
    <w:nsid w:val="3A075082"/>
    <w:multiLevelType w:val="singleLevel"/>
    <w:tmpl w:val="040D0007"/>
    <w:lvl w:ilvl="0">
      <w:start w:val="1"/>
      <w:numFmt w:val="chosung"/>
      <w:lvlText w:val=""/>
      <w:lvlJc w:val="center"/>
      <w:pPr>
        <w:tabs>
          <w:tab w:val="num" w:pos="648"/>
        </w:tabs>
        <w:ind w:left="360" w:hanging="72"/>
      </w:pPr>
      <w:rPr>
        <w:rFonts w:ascii="Wingdings" w:hAnsi="Wingdings" w:hint="default"/>
        <w:sz w:val="16"/>
      </w:rPr>
    </w:lvl>
  </w:abstractNum>
  <w:abstractNum w:abstractNumId="32">
    <w:nsid w:val="3E796D1E"/>
    <w:multiLevelType w:val="hybridMultilevel"/>
    <w:tmpl w:val="F35CCC72"/>
    <w:lvl w:ilvl="0" w:tplc="56B85FB4">
      <w:start w:val="4"/>
      <w:numFmt w:val="hebrew1"/>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3">
    <w:nsid w:val="414D6720"/>
    <w:multiLevelType w:val="multilevel"/>
    <w:tmpl w:val="3BAA60BE"/>
    <w:lvl w:ilvl="0">
      <w:start w:val="1"/>
      <w:numFmt w:val="decimal"/>
      <w:lvlText w:val="%1."/>
      <w:lvlJc w:val="left"/>
      <w:pPr>
        <w:tabs>
          <w:tab w:val="num" w:pos="1762"/>
        </w:tabs>
        <w:ind w:left="1762" w:hanging="1230"/>
      </w:pPr>
      <w:rPr>
        <w:rFonts w:hint="default"/>
      </w:rPr>
    </w:lvl>
    <w:lvl w:ilvl="1">
      <w:start w:val="1"/>
      <w:numFmt w:val="decimal"/>
      <w:isLgl/>
      <w:lvlText w:val="%1.%2"/>
      <w:lvlJc w:val="left"/>
      <w:pPr>
        <w:ind w:left="1507" w:hanging="360"/>
      </w:pPr>
      <w:rPr>
        <w:rFonts w:hint="default"/>
      </w:rPr>
    </w:lvl>
    <w:lvl w:ilvl="2">
      <w:start w:val="1"/>
      <w:numFmt w:val="decimal"/>
      <w:isLgl/>
      <w:lvlText w:val="%1.%2.%3"/>
      <w:lvlJc w:val="left"/>
      <w:pPr>
        <w:ind w:left="2482" w:hanging="720"/>
      </w:pPr>
      <w:rPr>
        <w:rFonts w:hint="default"/>
      </w:rPr>
    </w:lvl>
    <w:lvl w:ilvl="3">
      <w:start w:val="1"/>
      <w:numFmt w:val="decimal"/>
      <w:isLgl/>
      <w:lvlText w:val="%1.%2.%3.%4"/>
      <w:lvlJc w:val="left"/>
      <w:pPr>
        <w:ind w:left="3097" w:hanging="720"/>
      </w:pPr>
      <w:rPr>
        <w:rFonts w:hint="default"/>
      </w:rPr>
    </w:lvl>
    <w:lvl w:ilvl="4">
      <w:start w:val="1"/>
      <w:numFmt w:val="decimal"/>
      <w:isLgl/>
      <w:lvlText w:val="%1.%2.%3.%4.%5"/>
      <w:lvlJc w:val="left"/>
      <w:pPr>
        <w:ind w:left="3712" w:hanging="720"/>
      </w:pPr>
      <w:rPr>
        <w:rFonts w:hint="default"/>
      </w:rPr>
    </w:lvl>
    <w:lvl w:ilvl="5">
      <w:start w:val="1"/>
      <w:numFmt w:val="decimal"/>
      <w:isLgl/>
      <w:lvlText w:val="%1.%2.%3.%4.%5.%6"/>
      <w:lvlJc w:val="left"/>
      <w:pPr>
        <w:ind w:left="4687" w:hanging="1080"/>
      </w:pPr>
      <w:rPr>
        <w:rFonts w:hint="default"/>
      </w:rPr>
    </w:lvl>
    <w:lvl w:ilvl="6">
      <w:start w:val="1"/>
      <w:numFmt w:val="decimal"/>
      <w:isLgl/>
      <w:lvlText w:val="%1.%2.%3.%4.%5.%6.%7"/>
      <w:lvlJc w:val="left"/>
      <w:pPr>
        <w:ind w:left="5302" w:hanging="1080"/>
      </w:pPr>
      <w:rPr>
        <w:rFonts w:hint="default"/>
      </w:rPr>
    </w:lvl>
    <w:lvl w:ilvl="7">
      <w:start w:val="1"/>
      <w:numFmt w:val="decimal"/>
      <w:isLgl/>
      <w:lvlText w:val="%1.%2.%3.%4.%5.%6.%7.%8"/>
      <w:lvlJc w:val="left"/>
      <w:pPr>
        <w:ind w:left="6277" w:hanging="1440"/>
      </w:pPr>
      <w:rPr>
        <w:rFonts w:hint="default"/>
      </w:rPr>
    </w:lvl>
    <w:lvl w:ilvl="8">
      <w:start w:val="1"/>
      <w:numFmt w:val="decimal"/>
      <w:isLgl/>
      <w:lvlText w:val="%1.%2.%3.%4.%5.%6.%7.%8.%9"/>
      <w:lvlJc w:val="left"/>
      <w:pPr>
        <w:ind w:left="6892" w:hanging="1440"/>
      </w:pPr>
      <w:rPr>
        <w:rFonts w:hint="default"/>
      </w:rPr>
    </w:lvl>
  </w:abstractNum>
  <w:abstractNum w:abstractNumId="34">
    <w:nsid w:val="43030ACF"/>
    <w:multiLevelType w:val="hybridMultilevel"/>
    <w:tmpl w:val="ED4AB796"/>
    <w:lvl w:ilvl="0" w:tplc="0C0C6D7E">
      <w:start w:val="2"/>
      <w:numFmt w:val="decimal"/>
      <w:lvlText w:val="%1)"/>
      <w:lvlJc w:val="left"/>
      <w:pPr>
        <w:tabs>
          <w:tab w:val="num" w:pos="1439"/>
        </w:tabs>
        <w:ind w:left="1439" w:hanging="645"/>
      </w:pPr>
      <w:rPr>
        <w:rFonts w:hint="default"/>
      </w:rPr>
    </w:lvl>
    <w:lvl w:ilvl="1" w:tplc="04090019" w:tentative="1">
      <w:start w:val="1"/>
      <w:numFmt w:val="lowerLetter"/>
      <w:lvlText w:val="%2."/>
      <w:lvlJc w:val="left"/>
      <w:pPr>
        <w:tabs>
          <w:tab w:val="num" w:pos="1874"/>
        </w:tabs>
        <w:ind w:left="1874" w:hanging="360"/>
      </w:pPr>
    </w:lvl>
    <w:lvl w:ilvl="2" w:tplc="0409001B" w:tentative="1">
      <w:start w:val="1"/>
      <w:numFmt w:val="lowerRoman"/>
      <w:lvlText w:val="%3."/>
      <w:lvlJc w:val="right"/>
      <w:pPr>
        <w:tabs>
          <w:tab w:val="num" w:pos="2594"/>
        </w:tabs>
        <w:ind w:left="2594" w:hanging="180"/>
      </w:pPr>
    </w:lvl>
    <w:lvl w:ilvl="3" w:tplc="0409000F" w:tentative="1">
      <w:start w:val="1"/>
      <w:numFmt w:val="decimal"/>
      <w:lvlText w:val="%4."/>
      <w:lvlJc w:val="left"/>
      <w:pPr>
        <w:tabs>
          <w:tab w:val="num" w:pos="3314"/>
        </w:tabs>
        <w:ind w:left="3314" w:hanging="360"/>
      </w:pPr>
    </w:lvl>
    <w:lvl w:ilvl="4" w:tplc="04090019" w:tentative="1">
      <w:start w:val="1"/>
      <w:numFmt w:val="lowerLetter"/>
      <w:lvlText w:val="%5."/>
      <w:lvlJc w:val="left"/>
      <w:pPr>
        <w:tabs>
          <w:tab w:val="num" w:pos="4034"/>
        </w:tabs>
        <w:ind w:left="4034" w:hanging="360"/>
      </w:pPr>
    </w:lvl>
    <w:lvl w:ilvl="5" w:tplc="0409001B" w:tentative="1">
      <w:start w:val="1"/>
      <w:numFmt w:val="lowerRoman"/>
      <w:lvlText w:val="%6."/>
      <w:lvlJc w:val="right"/>
      <w:pPr>
        <w:tabs>
          <w:tab w:val="num" w:pos="4754"/>
        </w:tabs>
        <w:ind w:left="4754" w:hanging="180"/>
      </w:pPr>
    </w:lvl>
    <w:lvl w:ilvl="6" w:tplc="0409000F" w:tentative="1">
      <w:start w:val="1"/>
      <w:numFmt w:val="decimal"/>
      <w:lvlText w:val="%7."/>
      <w:lvlJc w:val="left"/>
      <w:pPr>
        <w:tabs>
          <w:tab w:val="num" w:pos="5474"/>
        </w:tabs>
        <w:ind w:left="5474" w:hanging="360"/>
      </w:pPr>
    </w:lvl>
    <w:lvl w:ilvl="7" w:tplc="04090019" w:tentative="1">
      <w:start w:val="1"/>
      <w:numFmt w:val="lowerLetter"/>
      <w:lvlText w:val="%8."/>
      <w:lvlJc w:val="left"/>
      <w:pPr>
        <w:tabs>
          <w:tab w:val="num" w:pos="6194"/>
        </w:tabs>
        <w:ind w:left="6194" w:hanging="360"/>
      </w:pPr>
    </w:lvl>
    <w:lvl w:ilvl="8" w:tplc="0409001B" w:tentative="1">
      <w:start w:val="1"/>
      <w:numFmt w:val="lowerRoman"/>
      <w:lvlText w:val="%9."/>
      <w:lvlJc w:val="right"/>
      <w:pPr>
        <w:tabs>
          <w:tab w:val="num" w:pos="6914"/>
        </w:tabs>
        <w:ind w:left="6914" w:hanging="180"/>
      </w:pPr>
    </w:lvl>
  </w:abstractNum>
  <w:abstractNum w:abstractNumId="35">
    <w:nsid w:val="448A22EE"/>
    <w:multiLevelType w:val="hybridMultilevel"/>
    <w:tmpl w:val="37A65EBE"/>
    <w:lvl w:ilvl="0" w:tplc="9B1628D0">
      <w:start w:val="2"/>
      <w:numFmt w:val="bullet"/>
      <w:lvlText w:val=""/>
      <w:lvlJc w:val="left"/>
      <w:pPr>
        <w:tabs>
          <w:tab w:val="num" w:pos="1185"/>
        </w:tabs>
        <w:ind w:left="1185" w:hanging="570"/>
      </w:pPr>
      <w:rPr>
        <w:rFonts w:ascii="Symbol" w:eastAsia="Times New Roman" w:hAnsi="Symbol" w:cs="David" w:hint="default"/>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36">
    <w:nsid w:val="474C739E"/>
    <w:multiLevelType w:val="hybridMultilevel"/>
    <w:tmpl w:val="C49C3B70"/>
    <w:lvl w:ilvl="0" w:tplc="CC569604">
      <w:start w:val="1"/>
      <w:numFmt w:val="bullet"/>
      <w:lvlText w:val="-"/>
      <w:lvlJc w:val="left"/>
      <w:pPr>
        <w:tabs>
          <w:tab w:val="num" w:pos="1692"/>
        </w:tabs>
        <w:ind w:left="1692" w:hanging="555"/>
      </w:pPr>
      <w:rPr>
        <w:rFonts w:ascii="Arial" w:eastAsia="Times New Roman" w:hAnsi="Arial" w:cs="David" w:hint="default"/>
      </w:rPr>
    </w:lvl>
    <w:lvl w:ilvl="1" w:tplc="04090003">
      <w:start w:val="1"/>
      <w:numFmt w:val="bullet"/>
      <w:lvlText w:val="o"/>
      <w:lvlJc w:val="left"/>
      <w:pPr>
        <w:tabs>
          <w:tab w:val="num" w:pos="2217"/>
        </w:tabs>
        <w:ind w:left="2217" w:hanging="360"/>
      </w:pPr>
      <w:rPr>
        <w:rFonts w:ascii="Courier New" w:hAnsi="Courier New" w:cs="Courier New" w:hint="default"/>
      </w:rPr>
    </w:lvl>
    <w:lvl w:ilvl="2" w:tplc="04090005" w:tentative="1">
      <w:start w:val="1"/>
      <w:numFmt w:val="bullet"/>
      <w:lvlText w:val=""/>
      <w:lvlJc w:val="left"/>
      <w:pPr>
        <w:tabs>
          <w:tab w:val="num" w:pos="2937"/>
        </w:tabs>
        <w:ind w:left="2937" w:hanging="360"/>
      </w:pPr>
      <w:rPr>
        <w:rFonts w:ascii="Wingdings" w:hAnsi="Wingdings" w:hint="default"/>
      </w:rPr>
    </w:lvl>
    <w:lvl w:ilvl="3" w:tplc="04090001" w:tentative="1">
      <w:start w:val="1"/>
      <w:numFmt w:val="bullet"/>
      <w:lvlText w:val=""/>
      <w:lvlJc w:val="left"/>
      <w:pPr>
        <w:tabs>
          <w:tab w:val="num" w:pos="3657"/>
        </w:tabs>
        <w:ind w:left="3657" w:hanging="360"/>
      </w:pPr>
      <w:rPr>
        <w:rFonts w:ascii="Symbol" w:hAnsi="Symbol" w:hint="default"/>
      </w:rPr>
    </w:lvl>
    <w:lvl w:ilvl="4" w:tplc="04090003" w:tentative="1">
      <w:start w:val="1"/>
      <w:numFmt w:val="bullet"/>
      <w:lvlText w:val="o"/>
      <w:lvlJc w:val="left"/>
      <w:pPr>
        <w:tabs>
          <w:tab w:val="num" w:pos="4377"/>
        </w:tabs>
        <w:ind w:left="4377" w:hanging="360"/>
      </w:pPr>
      <w:rPr>
        <w:rFonts w:ascii="Courier New" w:hAnsi="Courier New" w:cs="Courier New" w:hint="default"/>
      </w:rPr>
    </w:lvl>
    <w:lvl w:ilvl="5" w:tplc="04090005" w:tentative="1">
      <w:start w:val="1"/>
      <w:numFmt w:val="bullet"/>
      <w:lvlText w:val=""/>
      <w:lvlJc w:val="left"/>
      <w:pPr>
        <w:tabs>
          <w:tab w:val="num" w:pos="5097"/>
        </w:tabs>
        <w:ind w:left="5097" w:hanging="360"/>
      </w:pPr>
      <w:rPr>
        <w:rFonts w:ascii="Wingdings" w:hAnsi="Wingdings" w:hint="default"/>
      </w:rPr>
    </w:lvl>
    <w:lvl w:ilvl="6" w:tplc="04090001" w:tentative="1">
      <w:start w:val="1"/>
      <w:numFmt w:val="bullet"/>
      <w:lvlText w:val=""/>
      <w:lvlJc w:val="left"/>
      <w:pPr>
        <w:tabs>
          <w:tab w:val="num" w:pos="5817"/>
        </w:tabs>
        <w:ind w:left="5817" w:hanging="360"/>
      </w:pPr>
      <w:rPr>
        <w:rFonts w:ascii="Symbol" w:hAnsi="Symbol" w:hint="default"/>
      </w:rPr>
    </w:lvl>
    <w:lvl w:ilvl="7" w:tplc="04090003" w:tentative="1">
      <w:start w:val="1"/>
      <w:numFmt w:val="bullet"/>
      <w:lvlText w:val="o"/>
      <w:lvlJc w:val="left"/>
      <w:pPr>
        <w:tabs>
          <w:tab w:val="num" w:pos="6537"/>
        </w:tabs>
        <w:ind w:left="6537" w:hanging="360"/>
      </w:pPr>
      <w:rPr>
        <w:rFonts w:ascii="Courier New" w:hAnsi="Courier New" w:cs="Courier New" w:hint="default"/>
      </w:rPr>
    </w:lvl>
    <w:lvl w:ilvl="8" w:tplc="04090005" w:tentative="1">
      <w:start w:val="1"/>
      <w:numFmt w:val="bullet"/>
      <w:lvlText w:val=""/>
      <w:lvlJc w:val="left"/>
      <w:pPr>
        <w:tabs>
          <w:tab w:val="num" w:pos="7257"/>
        </w:tabs>
        <w:ind w:left="7257" w:hanging="360"/>
      </w:pPr>
      <w:rPr>
        <w:rFonts w:ascii="Wingdings" w:hAnsi="Wingdings" w:hint="default"/>
      </w:rPr>
    </w:lvl>
  </w:abstractNum>
  <w:abstractNum w:abstractNumId="37">
    <w:nsid w:val="48146541"/>
    <w:multiLevelType w:val="hybridMultilevel"/>
    <w:tmpl w:val="BB00794E"/>
    <w:lvl w:ilvl="0" w:tplc="FE80429C">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157E6C"/>
    <w:multiLevelType w:val="multilevel"/>
    <w:tmpl w:val="6254D062"/>
    <w:lvl w:ilvl="0">
      <w:start w:val="2"/>
      <w:numFmt w:val="decimal"/>
      <w:lvlText w:val="%1."/>
      <w:lvlJc w:val="left"/>
      <w:pPr>
        <w:tabs>
          <w:tab w:val="num" w:pos="569"/>
        </w:tabs>
        <w:ind w:left="569" w:hanging="570"/>
      </w:pPr>
      <w:rPr>
        <w:rFonts w:hint="default"/>
      </w:rPr>
    </w:lvl>
    <w:lvl w:ilvl="1">
      <w:start w:val="1"/>
      <w:numFmt w:val="decimal"/>
      <w:isLgl/>
      <w:lvlText w:val="%1.%2"/>
      <w:lvlJc w:val="left"/>
      <w:pPr>
        <w:tabs>
          <w:tab w:val="num" w:pos="1139"/>
        </w:tabs>
        <w:ind w:left="1139" w:hanging="570"/>
      </w:pPr>
      <w:rPr>
        <w:rFonts w:hint="default"/>
        <w:u w:val="none"/>
      </w:rPr>
    </w:lvl>
    <w:lvl w:ilvl="2">
      <w:start w:val="1"/>
      <w:numFmt w:val="decimal"/>
      <w:isLgl/>
      <w:lvlText w:val="%1.%2.%3"/>
      <w:lvlJc w:val="left"/>
      <w:pPr>
        <w:tabs>
          <w:tab w:val="num" w:pos="1859"/>
        </w:tabs>
        <w:ind w:left="1859" w:hanging="720"/>
      </w:pPr>
      <w:rPr>
        <w:rFonts w:hint="default"/>
        <w:u w:val="none"/>
      </w:rPr>
    </w:lvl>
    <w:lvl w:ilvl="3">
      <w:start w:val="1"/>
      <w:numFmt w:val="decimal"/>
      <w:isLgl/>
      <w:lvlText w:val="%1.%2.%3.%4"/>
      <w:lvlJc w:val="left"/>
      <w:pPr>
        <w:tabs>
          <w:tab w:val="num" w:pos="2429"/>
        </w:tabs>
        <w:ind w:left="2429" w:hanging="720"/>
      </w:pPr>
      <w:rPr>
        <w:rFonts w:hint="default"/>
        <w:u w:val="none"/>
      </w:rPr>
    </w:lvl>
    <w:lvl w:ilvl="4">
      <w:start w:val="1"/>
      <w:numFmt w:val="decimal"/>
      <w:isLgl/>
      <w:lvlText w:val="%1.%2.%3.%4.%5"/>
      <w:lvlJc w:val="left"/>
      <w:pPr>
        <w:tabs>
          <w:tab w:val="num" w:pos="3359"/>
        </w:tabs>
        <w:ind w:left="3359" w:hanging="1080"/>
      </w:pPr>
      <w:rPr>
        <w:rFonts w:hint="default"/>
        <w:u w:val="none"/>
      </w:rPr>
    </w:lvl>
    <w:lvl w:ilvl="5">
      <w:start w:val="1"/>
      <w:numFmt w:val="decimal"/>
      <w:isLgl/>
      <w:lvlText w:val="%1.%2.%3.%4.%5.%6"/>
      <w:lvlJc w:val="left"/>
      <w:pPr>
        <w:tabs>
          <w:tab w:val="num" w:pos="3929"/>
        </w:tabs>
        <w:ind w:left="3929" w:hanging="1080"/>
      </w:pPr>
      <w:rPr>
        <w:rFonts w:hint="default"/>
        <w:u w:val="none"/>
      </w:rPr>
    </w:lvl>
    <w:lvl w:ilvl="6">
      <w:start w:val="1"/>
      <w:numFmt w:val="decimal"/>
      <w:isLgl/>
      <w:lvlText w:val="%1.%2.%3.%4.%5.%6.%7"/>
      <w:lvlJc w:val="left"/>
      <w:pPr>
        <w:tabs>
          <w:tab w:val="num" w:pos="4499"/>
        </w:tabs>
        <w:ind w:left="4499" w:hanging="1080"/>
      </w:pPr>
      <w:rPr>
        <w:rFonts w:hint="default"/>
        <w:u w:val="none"/>
      </w:rPr>
    </w:lvl>
    <w:lvl w:ilvl="7">
      <w:start w:val="1"/>
      <w:numFmt w:val="decimal"/>
      <w:isLgl/>
      <w:lvlText w:val="%1.%2.%3.%4.%5.%6.%7.%8"/>
      <w:lvlJc w:val="left"/>
      <w:pPr>
        <w:tabs>
          <w:tab w:val="num" w:pos="5429"/>
        </w:tabs>
        <w:ind w:left="5429" w:hanging="1440"/>
      </w:pPr>
      <w:rPr>
        <w:rFonts w:hint="default"/>
        <w:u w:val="none"/>
      </w:rPr>
    </w:lvl>
    <w:lvl w:ilvl="8">
      <w:start w:val="1"/>
      <w:numFmt w:val="decimal"/>
      <w:isLgl/>
      <w:lvlText w:val="%1.%2.%3.%4.%5.%6.%7.%8.%9"/>
      <w:lvlJc w:val="left"/>
      <w:pPr>
        <w:tabs>
          <w:tab w:val="num" w:pos="5999"/>
        </w:tabs>
        <w:ind w:left="5999" w:hanging="1440"/>
      </w:pPr>
      <w:rPr>
        <w:rFonts w:hint="default"/>
        <w:u w:val="none"/>
      </w:rPr>
    </w:lvl>
  </w:abstractNum>
  <w:abstractNum w:abstractNumId="39">
    <w:nsid w:val="496F6671"/>
    <w:multiLevelType w:val="hybridMultilevel"/>
    <w:tmpl w:val="746496CE"/>
    <w:lvl w:ilvl="0" w:tplc="04090001">
      <w:start w:val="1"/>
      <w:numFmt w:val="bullet"/>
      <w:lvlText w:val=""/>
      <w:lvlJc w:val="left"/>
      <w:pPr>
        <w:tabs>
          <w:tab w:val="num" w:pos="360"/>
        </w:tabs>
        <w:ind w:left="360" w:hanging="360"/>
      </w:pPr>
      <w:rPr>
        <w:rFonts w:ascii="Symbol" w:hAnsi="Symbol" w:hint="default"/>
      </w:rPr>
    </w:lvl>
    <w:lvl w:ilvl="1" w:tplc="F9B43228">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4A531A1F"/>
    <w:multiLevelType w:val="hybridMultilevel"/>
    <w:tmpl w:val="609235A6"/>
    <w:lvl w:ilvl="0" w:tplc="A24CBA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F656A5"/>
    <w:multiLevelType w:val="hybridMultilevel"/>
    <w:tmpl w:val="7264F8D6"/>
    <w:lvl w:ilvl="0" w:tplc="B1B616E4">
      <w:start w:val="2"/>
      <w:numFmt w:val="bullet"/>
      <w:lvlText w:val=""/>
      <w:lvlJc w:val="left"/>
      <w:pPr>
        <w:tabs>
          <w:tab w:val="num" w:pos="1095"/>
        </w:tabs>
        <w:ind w:left="1095" w:hanging="375"/>
      </w:pPr>
      <w:rPr>
        <w:rFonts w:ascii="Symbol" w:eastAsia="Times New Roman" w:hAnsi="Symbol" w:cs="Davi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4FEA1D0E"/>
    <w:multiLevelType w:val="hybridMultilevel"/>
    <w:tmpl w:val="09B47DB0"/>
    <w:lvl w:ilvl="0" w:tplc="06C05A28">
      <w:start w:val="1"/>
      <w:numFmt w:val="decimal"/>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43">
    <w:nsid w:val="51B004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537B6422"/>
    <w:multiLevelType w:val="multilevel"/>
    <w:tmpl w:val="597A2FFA"/>
    <w:lvl w:ilvl="0">
      <w:start w:val="1"/>
      <w:numFmt w:val="bullet"/>
      <w:pStyle w:val="5"/>
      <w:lvlText w:val=""/>
      <w:lvlJc w:val="left"/>
      <w:pPr>
        <w:tabs>
          <w:tab w:val="num" w:pos="3411"/>
        </w:tabs>
        <w:ind w:left="6243" w:hanging="1701"/>
      </w:pPr>
      <w:rPr>
        <w:rFonts w:ascii="Symbol" w:eastAsia="Times New Roman" w:hAnsi="Symbol" w:cs="David" w:hint="default"/>
      </w:rPr>
    </w:lvl>
    <w:lvl w:ilvl="1">
      <w:start w:val="1"/>
      <w:numFmt w:val="bullet"/>
      <w:lvlText w:val="o"/>
      <w:lvlJc w:val="left"/>
      <w:pPr>
        <w:tabs>
          <w:tab w:val="num" w:pos="2580"/>
        </w:tabs>
        <w:ind w:left="2580" w:hanging="360"/>
      </w:pPr>
      <w:rPr>
        <w:rFonts w:ascii="Courier New" w:hAnsi="Courier New" w:cs="Courier New" w:hint="default"/>
      </w:rPr>
    </w:lvl>
    <w:lvl w:ilvl="2">
      <w:start w:val="1"/>
      <w:numFmt w:val="bullet"/>
      <w:lvlText w:val=""/>
      <w:lvlJc w:val="left"/>
      <w:pPr>
        <w:tabs>
          <w:tab w:val="num" w:pos="3300"/>
        </w:tabs>
        <w:ind w:left="3300" w:hanging="360"/>
      </w:pPr>
      <w:rPr>
        <w:rFonts w:ascii="Wingdings" w:hAnsi="Wingdings" w:hint="default"/>
      </w:rPr>
    </w:lvl>
    <w:lvl w:ilvl="3">
      <w:start w:val="1"/>
      <w:numFmt w:val="bullet"/>
      <w:lvlText w:val=""/>
      <w:lvlJc w:val="left"/>
      <w:pPr>
        <w:tabs>
          <w:tab w:val="num" w:pos="4020"/>
        </w:tabs>
        <w:ind w:left="4020" w:hanging="360"/>
      </w:pPr>
      <w:rPr>
        <w:rFonts w:ascii="Symbol" w:hAnsi="Symbol" w:hint="default"/>
      </w:rPr>
    </w:lvl>
    <w:lvl w:ilvl="4">
      <w:start w:val="1"/>
      <w:numFmt w:val="bullet"/>
      <w:lvlText w:val="o"/>
      <w:lvlJc w:val="left"/>
      <w:pPr>
        <w:tabs>
          <w:tab w:val="num" w:pos="4740"/>
        </w:tabs>
        <w:ind w:left="4740" w:hanging="360"/>
      </w:pPr>
      <w:rPr>
        <w:rFonts w:ascii="Courier New" w:hAnsi="Courier New" w:cs="Courier New" w:hint="default"/>
      </w:rPr>
    </w:lvl>
    <w:lvl w:ilvl="5">
      <w:start w:val="1"/>
      <w:numFmt w:val="bullet"/>
      <w:lvlText w:val=""/>
      <w:lvlJc w:val="left"/>
      <w:pPr>
        <w:tabs>
          <w:tab w:val="num" w:pos="5460"/>
        </w:tabs>
        <w:ind w:left="5460" w:hanging="360"/>
      </w:pPr>
      <w:rPr>
        <w:rFonts w:ascii="Wingdings" w:hAnsi="Wingdings" w:hint="default"/>
      </w:rPr>
    </w:lvl>
    <w:lvl w:ilvl="6">
      <w:start w:val="1"/>
      <w:numFmt w:val="bullet"/>
      <w:lvlText w:val=""/>
      <w:lvlJc w:val="left"/>
      <w:pPr>
        <w:tabs>
          <w:tab w:val="num" w:pos="6180"/>
        </w:tabs>
        <w:ind w:left="6180" w:hanging="360"/>
      </w:pPr>
      <w:rPr>
        <w:rFonts w:ascii="Symbol" w:hAnsi="Symbol" w:hint="default"/>
      </w:rPr>
    </w:lvl>
    <w:lvl w:ilvl="7">
      <w:start w:val="1"/>
      <w:numFmt w:val="bullet"/>
      <w:lvlText w:val="o"/>
      <w:lvlJc w:val="left"/>
      <w:pPr>
        <w:tabs>
          <w:tab w:val="num" w:pos="6900"/>
        </w:tabs>
        <w:ind w:left="6900" w:hanging="360"/>
      </w:pPr>
      <w:rPr>
        <w:rFonts w:ascii="Courier New" w:hAnsi="Courier New" w:cs="Courier New" w:hint="default"/>
      </w:rPr>
    </w:lvl>
    <w:lvl w:ilvl="8">
      <w:start w:val="1"/>
      <w:numFmt w:val="bullet"/>
      <w:lvlText w:val=""/>
      <w:lvlJc w:val="left"/>
      <w:pPr>
        <w:tabs>
          <w:tab w:val="num" w:pos="7620"/>
        </w:tabs>
        <w:ind w:left="7620" w:hanging="360"/>
      </w:pPr>
      <w:rPr>
        <w:rFonts w:ascii="Wingdings" w:hAnsi="Wingdings" w:hint="default"/>
      </w:rPr>
    </w:lvl>
  </w:abstractNum>
  <w:abstractNum w:abstractNumId="45">
    <w:nsid w:val="582D750F"/>
    <w:multiLevelType w:val="multilevel"/>
    <w:tmpl w:val="6254D062"/>
    <w:lvl w:ilvl="0">
      <w:start w:val="2"/>
      <w:numFmt w:val="decimal"/>
      <w:lvlText w:val="%1."/>
      <w:lvlJc w:val="left"/>
      <w:pPr>
        <w:tabs>
          <w:tab w:val="num" w:pos="569"/>
        </w:tabs>
        <w:ind w:left="569" w:hanging="570"/>
      </w:pPr>
      <w:rPr>
        <w:rFonts w:hint="default"/>
      </w:rPr>
    </w:lvl>
    <w:lvl w:ilvl="1">
      <w:start w:val="1"/>
      <w:numFmt w:val="decimal"/>
      <w:isLgl/>
      <w:lvlText w:val="%1.%2"/>
      <w:lvlJc w:val="left"/>
      <w:pPr>
        <w:tabs>
          <w:tab w:val="num" w:pos="1139"/>
        </w:tabs>
        <w:ind w:left="1139" w:hanging="570"/>
      </w:pPr>
      <w:rPr>
        <w:rFonts w:hint="default"/>
        <w:u w:val="none"/>
      </w:rPr>
    </w:lvl>
    <w:lvl w:ilvl="2">
      <w:start w:val="1"/>
      <w:numFmt w:val="decimal"/>
      <w:isLgl/>
      <w:lvlText w:val="%1.%2.%3"/>
      <w:lvlJc w:val="left"/>
      <w:pPr>
        <w:tabs>
          <w:tab w:val="num" w:pos="1859"/>
        </w:tabs>
        <w:ind w:left="1859" w:hanging="720"/>
      </w:pPr>
      <w:rPr>
        <w:rFonts w:hint="default"/>
        <w:u w:val="none"/>
      </w:rPr>
    </w:lvl>
    <w:lvl w:ilvl="3">
      <w:start w:val="1"/>
      <w:numFmt w:val="decimal"/>
      <w:isLgl/>
      <w:lvlText w:val="%1.%2.%3.%4"/>
      <w:lvlJc w:val="left"/>
      <w:pPr>
        <w:tabs>
          <w:tab w:val="num" w:pos="2429"/>
        </w:tabs>
        <w:ind w:left="2429" w:hanging="720"/>
      </w:pPr>
      <w:rPr>
        <w:rFonts w:hint="default"/>
        <w:u w:val="none"/>
      </w:rPr>
    </w:lvl>
    <w:lvl w:ilvl="4">
      <w:start w:val="1"/>
      <w:numFmt w:val="decimal"/>
      <w:isLgl/>
      <w:lvlText w:val="%1.%2.%3.%4.%5"/>
      <w:lvlJc w:val="left"/>
      <w:pPr>
        <w:tabs>
          <w:tab w:val="num" w:pos="3359"/>
        </w:tabs>
        <w:ind w:left="3359" w:hanging="1080"/>
      </w:pPr>
      <w:rPr>
        <w:rFonts w:hint="default"/>
        <w:u w:val="none"/>
      </w:rPr>
    </w:lvl>
    <w:lvl w:ilvl="5">
      <w:start w:val="1"/>
      <w:numFmt w:val="decimal"/>
      <w:isLgl/>
      <w:lvlText w:val="%1.%2.%3.%4.%5.%6"/>
      <w:lvlJc w:val="left"/>
      <w:pPr>
        <w:tabs>
          <w:tab w:val="num" w:pos="3929"/>
        </w:tabs>
        <w:ind w:left="3929" w:hanging="1080"/>
      </w:pPr>
      <w:rPr>
        <w:rFonts w:hint="default"/>
        <w:u w:val="none"/>
      </w:rPr>
    </w:lvl>
    <w:lvl w:ilvl="6">
      <w:start w:val="1"/>
      <w:numFmt w:val="decimal"/>
      <w:isLgl/>
      <w:lvlText w:val="%1.%2.%3.%4.%5.%6.%7"/>
      <w:lvlJc w:val="left"/>
      <w:pPr>
        <w:tabs>
          <w:tab w:val="num" w:pos="4499"/>
        </w:tabs>
        <w:ind w:left="4499" w:hanging="1080"/>
      </w:pPr>
      <w:rPr>
        <w:rFonts w:hint="default"/>
        <w:u w:val="none"/>
      </w:rPr>
    </w:lvl>
    <w:lvl w:ilvl="7">
      <w:start w:val="1"/>
      <w:numFmt w:val="decimal"/>
      <w:isLgl/>
      <w:lvlText w:val="%1.%2.%3.%4.%5.%6.%7.%8"/>
      <w:lvlJc w:val="left"/>
      <w:pPr>
        <w:tabs>
          <w:tab w:val="num" w:pos="5429"/>
        </w:tabs>
        <w:ind w:left="5429" w:hanging="1440"/>
      </w:pPr>
      <w:rPr>
        <w:rFonts w:hint="default"/>
        <w:u w:val="none"/>
      </w:rPr>
    </w:lvl>
    <w:lvl w:ilvl="8">
      <w:start w:val="1"/>
      <w:numFmt w:val="decimal"/>
      <w:isLgl/>
      <w:lvlText w:val="%1.%2.%3.%4.%5.%6.%7.%8.%9"/>
      <w:lvlJc w:val="left"/>
      <w:pPr>
        <w:tabs>
          <w:tab w:val="num" w:pos="5999"/>
        </w:tabs>
        <w:ind w:left="5999" w:hanging="1440"/>
      </w:pPr>
      <w:rPr>
        <w:rFonts w:hint="default"/>
        <w:u w:val="none"/>
      </w:rPr>
    </w:lvl>
  </w:abstractNum>
  <w:abstractNum w:abstractNumId="46">
    <w:nsid w:val="5AA06A2F"/>
    <w:multiLevelType w:val="hybridMultilevel"/>
    <w:tmpl w:val="D5E41732"/>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7">
    <w:nsid w:val="5E830660"/>
    <w:multiLevelType w:val="hybridMultilevel"/>
    <w:tmpl w:val="AF2E12BE"/>
    <w:lvl w:ilvl="0" w:tplc="7234AC4E">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5F580188"/>
    <w:multiLevelType w:val="hybridMultilevel"/>
    <w:tmpl w:val="C674F9A4"/>
    <w:lvl w:ilvl="0" w:tplc="C7000422">
      <w:start w:val="1"/>
      <w:numFmt w:val="hebrew1"/>
      <w:lvlText w:val="%1."/>
      <w:lvlJc w:val="left"/>
      <w:pPr>
        <w:tabs>
          <w:tab w:val="num" w:pos="2333"/>
        </w:tabs>
        <w:ind w:left="2333" w:hanging="360"/>
      </w:pPr>
      <w:rPr>
        <w:rFonts w:hint="default"/>
      </w:rPr>
    </w:lvl>
    <w:lvl w:ilvl="1" w:tplc="04090019" w:tentative="1">
      <w:start w:val="1"/>
      <w:numFmt w:val="lowerLetter"/>
      <w:lvlText w:val="%2."/>
      <w:lvlJc w:val="left"/>
      <w:pPr>
        <w:tabs>
          <w:tab w:val="num" w:pos="3053"/>
        </w:tabs>
        <w:ind w:left="3053" w:hanging="360"/>
      </w:pPr>
    </w:lvl>
    <w:lvl w:ilvl="2" w:tplc="0409001B" w:tentative="1">
      <w:start w:val="1"/>
      <w:numFmt w:val="lowerRoman"/>
      <w:lvlText w:val="%3."/>
      <w:lvlJc w:val="right"/>
      <w:pPr>
        <w:tabs>
          <w:tab w:val="num" w:pos="3773"/>
        </w:tabs>
        <w:ind w:left="3773" w:hanging="180"/>
      </w:pPr>
    </w:lvl>
    <w:lvl w:ilvl="3" w:tplc="0409000F" w:tentative="1">
      <w:start w:val="1"/>
      <w:numFmt w:val="decimal"/>
      <w:lvlText w:val="%4."/>
      <w:lvlJc w:val="left"/>
      <w:pPr>
        <w:tabs>
          <w:tab w:val="num" w:pos="4493"/>
        </w:tabs>
        <w:ind w:left="4493" w:hanging="360"/>
      </w:pPr>
    </w:lvl>
    <w:lvl w:ilvl="4" w:tplc="04090019" w:tentative="1">
      <w:start w:val="1"/>
      <w:numFmt w:val="lowerLetter"/>
      <w:lvlText w:val="%5."/>
      <w:lvlJc w:val="left"/>
      <w:pPr>
        <w:tabs>
          <w:tab w:val="num" w:pos="5213"/>
        </w:tabs>
        <w:ind w:left="5213" w:hanging="360"/>
      </w:pPr>
    </w:lvl>
    <w:lvl w:ilvl="5" w:tplc="0409001B" w:tentative="1">
      <w:start w:val="1"/>
      <w:numFmt w:val="lowerRoman"/>
      <w:lvlText w:val="%6."/>
      <w:lvlJc w:val="right"/>
      <w:pPr>
        <w:tabs>
          <w:tab w:val="num" w:pos="5933"/>
        </w:tabs>
        <w:ind w:left="5933" w:hanging="180"/>
      </w:pPr>
    </w:lvl>
    <w:lvl w:ilvl="6" w:tplc="0409000F" w:tentative="1">
      <w:start w:val="1"/>
      <w:numFmt w:val="decimal"/>
      <w:lvlText w:val="%7."/>
      <w:lvlJc w:val="left"/>
      <w:pPr>
        <w:tabs>
          <w:tab w:val="num" w:pos="6653"/>
        </w:tabs>
        <w:ind w:left="6653" w:hanging="360"/>
      </w:pPr>
    </w:lvl>
    <w:lvl w:ilvl="7" w:tplc="04090019" w:tentative="1">
      <w:start w:val="1"/>
      <w:numFmt w:val="lowerLetter"/>
      <w:lvlText w:val="%8."/>
      <w:lvlJc w:val="left"/>
      <w:pPr>
        <w:tabs>
          <w:tab w:val="num" w:pos="7373"/>
        </w:tabs>
        <w:ind w:left="7373" w:hanging="360"/>
      </w:pPr>
    </w:lvl>
    <w:lvl w:ilvl="8" w:tplc="0409001B" w:tentative="1">
      <w:start w:val="1"/>
      <w:numFmt w:val="lowerRoman"/>
      <w:lvlText w:val="%9."/>
      <w:lvlJc w:val="right"/>
      <w:pPr>
        <w:tabs>
          <w:tab w:val="num" w:pos="8093"/>
        </w:tabs>
        <w:ind w:left="8093" w:hanging="180"/>
      </w:pPr>
    </w:lvl>
  </w:abstractNum>
  <w:abstractNum w:abstractNumId="49">
    <w:nsid w:val="60C23130"/>
    <w:multiLevelType w:val="singleLevel"/>
    <w:tmpl w:val="040D0007"/>
    <w:lvl w:ilvl="0">
      <w:start w:val="1"/>
      <w:numFmt w:val="chosung"/>
      <w:lvlText w:val=""/>
      <w:lvlJc w:val="center"/>
      <w:pPr>
        <w:tabs>
          <w:tab w:val="num" w:pos="648"/>
        </w:tabs>
        <w:ind w:left="360" w:hanging="72"/>
      </w:pPr>
      <w:rPr>
        <w:rFonts w:ascii="Wingdings" w:hAnsi="Wingdings" w:hint="default"/>
        <w:sz w:val="16"/>
      </w:rPr>
    </w:lvl>
  </w:abstractNum>
  <w:abstractNum w:abstractNumId="50">
    <w:nsid w:val="66E95511"/>
    <w:multiLevelType w:val="hybridMultilevel"/>
    <w:tmpl w:val="56322CC0"/>
    <w:lvl w:ilvl="0" w:tplc="04090001">
      <w:start w:val="1"/>
      <w:numFmt w:val="bullet"/>
      <w:lvlText w:val=""/>
      <w:lvlJc w:val="left"/>
      <w:pPr>
        <w:tabs>
          <w:tab w:val="num" w:pos="616"/>
        </w:tabs>
        <w:ind w:left="616" w:firstLine="0"/>
      </w:pPr>
      <w:rPr>
        <w:rFonts w:ascii="Symbol" w:hAnsi="Symbol" w:hint="default"/>
        <w:b w:val="0"/>
        <w:bCs w:val="0"/>
        <w:i w:val="0"/>
        <w:iCs w:val="0"/>
        <w:color w:val="auto"/>
        <w:sz w:val="22"/>
        <w:szCs w:val="22"/>
      </w:rPr>
    </w:lvl>
    <w:lvl w:ilvl="1" w:tplc="040D0003">
      <w:start w:val="1"/>
      <w:numFmt w:val="bullet"/>
      <w:lvlText w:val="o"/>
      <w:lvlJc w:val="left"/>
      <w:pPr>
        <w:tabs>
          <w:tab w:val="num" w:pos="-1063"/>
        </w:tabs>
        <w:ind w:left="-1063" w:right="1440" w:hanging="360"/>
      </w:pPr>
      <w:rPr>
        <w:rFonts w:ascii="Courier New" w:hAnsi="Courier New" w:hint="default"/>
      </w:rPr>
    </w:lvl>
    <w:lvl w:ilvl="2" w:tplc="040D0005">
      <w:start w:val="1"/>
      <w:numFmt w:val="bullet"/>
      <w:lvlText w:val=""/>
      <w:lvlJc w:val="left"/>
      <w:pPr>
        <w:tabs>
          <w:tab w:val="num" w:pos="-343"/>
        </w:tabs>
        <w:ind w:left="-343" w:right="2160" w:hanging="360"/>
      </w:pPr>
      <w:rPr>
        <w:rFonts w:ascii="Wingdings" w:hAnsi="Wingdings" w:hint="default"/>
      </w:rPr>
    </w:lvl>
    <w:lvl w:ilvl="3" w:tplc="040D0001" w:tentative="1">
      <w:start w:val="1"/>
      <w:numFmt w:val="bullet"/>
      <w:lvlText w:val=""/>
      <w:lvlJc w:val="left"/>
      <w:pPr>
        <w:tabs>
          <w:tab w:val="num" w:pos="377"/>
        </w:tabs>
        <w:ind w:left="377" w:right="2880" w:hanging="360"/>
      </w:pPr>
      <w:rPr>
        <w:rFonts w:ascii="Symbol" w:hAnsi="Symbol" w:hint="default"/>
      </w:rPr>
    </w:lvl>
    <w:lvl w:ilvl="4" w:tplc="040D0003" w:tentative="1">
      <w:start w:val="1"/>
      <w:numFmt w:val="bullet"/>
      <w:lvlText w:val="o"/>
      <w:lvlJc w:val="left"/>
      <w:pPr>
        <w:tabs>
          <w:tab w:val="num" w:pos="1097"/>
        </w:tabs>
        <w:ind w:left="1097" w:right="3600" w:hanging="360"/>
      </w:pPr>
      <w:rPr>
        <w:rFonts w:ascii="Courier New" w:hAnsi="Courier New" w:hint="default"/>
      </w:rPr>
    </w:lvl>
    <w:lvl w:ilvl="5" w:tplc="040D0005" w:tentative="1">
      <w:start w:val="1"/>
      <w:numFmt w:val="bullet"/>
      <w:lvlText w:val=""/>
      <w:lvlJc w:val="left"/>
      <w:pPr>
        <w:tabs>
          <w:tab w:val="num" w:pos="1817"/>
        </w:tabs>
        <w:ind w:left="1817" w:right="4320" w:hanging="360"/>
      </w:pPr>
      <w:rPr>
        <w:rFonts w:ascii="Wingdings" w:hAnsi="Wingdings" w:hint="default"/>
      </w:rPr>
    </w:lvl>
    <w:lvl w:ilvl="6" w:tplc="040D0001" w:tentative="1">
      <w:start w:val="1"/>
      <w:numFmt w:val="bullet"/>
      <w:lvlText w:val=""/>
      <w:lvlJc w:val="left"/>
      <w:pPr>
        <w:tabs>
          <w:tab w:val="num" w:pos="2537"/>
        </w:tabs>
        <w:ind w:left="2537" w:right="5040" w:hanging="360"/>
      </w:pPr>
      <w:rPr>
        <w:rFonts w:ascii="Symbol" w:hAnsi="Symbol" w:hint="default"/>
      </w:rPr>
    </w:lvl>
    <w:lvl w:ilvl="7" w:tplc="040D0003" w:tentative="1">
      <w:start w:val="1"/>
      <w:numFmt w:val="bullet"/>
      <w:lvlText w:val="o"/>
      <w:lvlJc w:val="left"/>
      <w:pPr>
        <w:tabs>
          <w:tab w:val="num" w:pos="3257"/>
        </w:tabs>
        <w:ind w:left="3257" w:right="5760" w:hanging="360"/>
      </w:pPr>
      <w:rPr>
        <w:rFonts w:ascii="Courier New" w:hAnsi="Courier New" w:hint="default"/>
      </w:rPr>
    </w:lvl>
    <w:lvl w:ilvl="8" w:tplc="040D0005" w:tentative="1">
      <w:start w:val="1"/>
      <w:numFmt w:val="bullet"/>
      <w:lvlText w:val=""/>
      <w:lvlJc w:val="left"/>
      <w:pPr>
        <w:tabs>
          <w:tab w:val="num" w:pos="3977"/>
        </w:tabs>
        <w:ind w:left="3977" w:right="6480" w:hanging="360"/>
      </w:pPr>
      <w:rPr>
        <w:rFonts w:ascii="Wingdings" w:hAnsi="Wingdings" w:hint="default"/>
      </w:rPr>
    </w:lvl>
  </w:abstractNum>
  <w:abstractNum w:abstractNumId="51">
    <w:nsid w:val="68FB3DF1"/>
    <w:multiLevelType w:val="hybridMultilevel"/>
    <w:tmpl w:val="F9D614B8"/>
    <w:lvl w:ilvl="0" w:tplc="2E7A85A8">
      <w:start w:val="1"/>
      <w:numFmt w:val="hebrew1"/>
      <w:lvlText w:val="(%1)"/>
      <w:lvlJc w:val="left"/>
      <w:pPr>
        <w:tabs>
          <w:tab w:val="num" w:pos="1501"/>
        </w:tabs>
        <w:ind w:left="1501" w:hanging="360"/>
      </w:pPr>
      <w:rPr>
        <w:rFonts w:hint="default"/>
      </w:rPr>
    </w:lvl>
    <w:lvl w:ilvl="1" w:tplc="04090019">
      <w:start w:val="1"/>
      <w:numFmt w:val="lowerLetter"/>
      <w:lvlText w:val="%2."/>
      <w:lvlJc w:val="left"/>
      <w:pPr>
        <w:tabs>
          <w:tab w:val="num" w:pos="2221"/>
        </w:tabs>
        <w:ind w:left="2221" w:hanging="360"/>
      </w:pPr>
    </w:lvl>
    <w:lvl w:ilvl="2" w:tplc="0409001B" w:tentative="1">
      <w:start w:val="1"/>
      <w:numFmt w:val="lowerRoman"/>
      <w:lvlText w:val="%3."/>
      <w:lvlJc w:val="right"/>
      <w:pPr>
        <w:tabs>
          <w:tab w:val="num" w:pos="2941"/>
        </w:tabs>
        <w:ind w:left="2941" w:hanging="180"/>
      </w:pPr>
    </w:lvl>
    <w:lvl w:ilvl="3" w:tplc="0409000F" w:tentative="1">
      <w:start w:val="1"/>
      <w:numFmt w:val="decimal"/>
      <w:lvlText w:val="%4."/>
      <w:lvlJc w:val="left"/>
      <w:pPr>
        <w:tabs>
          <w:tab w:val="num" w:pos="3661"/>
        </w:tabs>
        <w:ind w:left="3661" w:hanging="360"/>
      </w:pPr>
    </w:lvl>
    <w:lvl w:ilvl="4" w:tplc="04090019" w:tentative="1">
      <w:start w:val="1"/>
      <w:numFmt w:val="lowerLetter"/>
      <w:lvlText w:val="%5."/>
      <w:lvlJc w:val="left"/>
      <w:pPr>
        <w:tabs>
          <w:tab w:val="num" w:pos="4381"/>
        </w:tabs>
        <w:ind w:left="4381" w:hanging="360"/>
      </w:pPr>
    </w:lvl>
    <w:lvl w:ilvl="5" w:tplc="0409001B" w:tentative="1">
      <w:start w:val="1"/>
      <w:numFmt w:val="lowerRoman"/>
      <w:lvlText w:val="%6."/>
      <w:lvlJc w:val="right"/>
      <w:pPr>
        <w:tabs>
          <w:tab w:val="num" w:pos="5101"/>
        </w:tabs>
        <w:ind w:left="5101" w:hanging="180"/>
      </w:pPr>
    </w:lvl>
    <w:lvl w:ilvl="6" w:tplc="0409000F" w:tentative="1">
      <w:start w:val="1"/>
      <w:numFmt w:val="decimal"/>
      <w:lvlText w:val="%7."/>
      <w:lvlJc w:val="left"/>
      <w:pPr>
        <w:tabs>
          <w:tab w:val="num" w:pos="5821"/>
        </w:tabs>
        <w:ind w:left="5821" w:hanging="360"/>
      </w:pPr>
    </w:lvl>
    <w:lvl w:ilvl="7" w:tplc="04090019" w:tentative="1">
      <w:start w:val="1"/>
      <w:numFmt w:val="lowerLetter"/>
      <w:lvlText w:val="%8."/>
      <w:lvlJc w:val="left"/>
      <w:pPr>
        <w:tabs>
          <w:tab w:val="num" w:pos="6541"/>
        </w:tabs>
        <w:ind w:left="6541" w:hanging="360"/>
      </w:pPr>
    </w:lvl>
    <w:lvl w:ilvl="8" w:tplc="0409001B" w:tentative="1">
      <w:start w:val="1"/>
      <w:numFmt w:val="lowerRoman"/>
      <w:lvlText w:val="%9."/>
      <w:lvlJc w:val="right"/>
      <w:pPr>
        <w:tabs>
          <w:tab w:val="num" w:pos="7261"/>
        </w:tabs>
        <w:ind w:left="7261" w:hanging="180"/>
      </w:pPr>
    </w:lvl>
  </w:abstractNum>
  <w:abstractNum w:abstractNumId="52">
    <w:nsid w:val="6AF2246C"/>
    <w:multiLevelType w:val="hybridMultilevel"/>
    <w:tmpl w:val="0D9C5494"/>
    <w:lvl w:ilvl="0" w:tplc="0D5AA7D2">
      <w:start w:val="1"/>
      <w:numFmt w:val="decimal"/>
      <w:lvlText w:val="%1."/>
      <w:lvlJc w:val="left"/>
      <w:pPr>
        <w:ind w:left="720" w:hanging="360"/>
      </w:pPr>
      <w:rPr>
        <w:rFonts w:hint="default"/>
        <w:b/>
        <w:bCs/>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CA1F32"/>
    <w:multiLevelType w:val="hybridMultilevel"/>
    <w:tmpl w:val="BA4A2880"/>
    <w:lvl w:ilvl="0" w:tplc="EC982E18">
      <w:start w:val="4"/>
      <w:numFmt w:val="hebrew1"/>
      <w:lvlText w:val="(%1)"/>
      <w:lvlJc w:val="left"/>
      <w:pPr>
        <w:ind w:left="1501" w:hanging="360"/>
      </w:pPr>
      <w:rPr>
        <w:rFonts w:hint="default"/>
      </w:r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54">
    <w:nsid w:val="6E561FAA"/>
    <w:multiLevelType w:val="hybridMultilevel"/>
    <w:tmpl w:val="F04E8448"/>
    <w:lvl w:ilvl="0" w:tplc="9BE89896">
      <w:start w:val="1"/>
      <w:numFmt w:val="bullet"/>
      <w:lvlText w:val=""/>
      <w:lvlJc w:val="left"/>
      <w:pPr>
        <w:ind w:left="1108" w:hanging="360"/>
      </w:pPr>
      <w:rPr>
        <w:rFonts w:ascii="Symbol" w:hAnsi="Symbol" w:cs="Arial" w:hint="default"/>
        <w:color w:val="auto"/>
      </w:rPr>
    </w:lvl>
    <w:lvl w:ilvl="1" w:tplc="04090003">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5">
    <w:nsid w:val="717028C9"/>
    <w:multiLevelType w:val="multilevel"/>
    <w:tmpl w:val="4E1C02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34"/>
        </w:tabs>
        <w:ind w:left="334" w:hanging="360"/>
      </w:pPr>
      <w:rPr>
        <w:rFonts w:hint="default"/>
        <w:b/>
        <w:bCs w:val="0"/>
      </w:rPr>
    </w:lvl>
    <w:lvl w:ilvl="2">
      <w:start w:val="1"/>
      <w:numFmt w:val="hebrew1"/>
      <w:lvlText w:val="%1.%2.%3"/>
      <w:lvlJc w:val="left"/>
      <w:pPr>
        <w:tabs>
          <w:tab w:val="num" w:pos="668"/>
        </w:tabs>
        <w:ind w:left="668" w:hanging="720"/>
      </w:pPr>
      <w:rPr>
        <w:rFonts w:hint="default"/>
        <w:b/>
      </w:rPr>
    </w:lvl>
    <w:lvl w:ilvl="3">
      <w:start w:val="1"/>
      <w:numFmt w:val="decimal"/>
      <w:lvlText w:val="%1.%2.%3.%4"/>
      <w:lvlJc w:val="left"/>
      <w:pPr>
        <w:tabs>
          <w:tab w:val="num" w:pos="642"/>
        </w:tabs>
        <w:ind w:left="642" w:hanging="720"/>
      </w:pPr>
      <w:rPr>
        <w:rFonts w:hint="default"/>
        <w:b/>
      </w:rPr>
    </w:lvl>
    <w:lvl w:ilvl="4">
      <w:start w:val="1"/>
      <w:numFmt w:val="decimal"/>
      <w:lvlText w:val="%1.%2.%3.%4.%5"/>
      <w:lvlJc w:val="left"/>
      <w:pPr>
        <w:tabs>
          <w:tab w:val="num" w:pos="976"/>
        </w:tabs>
        <w:ind w:left="976" w:hanging="1080"/>
      </w:pPr>
      <w:rPr>
        <w:rFonts w:hint="default"/>
        <w:b/>
      </w:rPr>
    </w:lvl>
    <w:lvl w:ilvl="5">
      <w:start w:val="1"/>
      <w:numFmt w:val="decimal"/>
      <w:lvlText w:val="%1.%2.%3.%4.%5.%6"/>
      <w:lvlJc w:val="left"/>
      <w:pPr>
        <w:tabs>
          <w:tab w:val="num" w:pos="950"/>
        </w:tabs>
        <w:ind w:left="950" w:hanging="1080"/>
      </w:pPr>
      <w:rPr>
        <w:rFonts w:hint="default"/>
        <w:b/>
      </w:rPr>
    </w:lvl>
    <w:lvl w:ilvl="6">
      <w:start w:val="1"/>
      <w:numFmt w:val="decimal"/>
      <w:lvlText w:val="%1.%2.%3.%4.%5.%6.%7"/>
      <w:lvlJc w:val="left"/>
      <w:pPr>
        <w:tabs>
          <w:tab w:val="num" w:pos="1284"/>
        </w:tabs>
        <w:ind w:left="1284" w:hanging="1440"/>
      </w:pPr>
      <w:rPr>
        <w:rFonts w:hint="default"/>
        <w:b/>
      </w:rPr>
    </w:lvl>
    <w:lvl w:ilvl="7">
      <w:start w:val="1"/>
      <w:numFmt w:val="decimal"/>
      <w:lvlText w:val="%1.%2.%3.%4.%5.%6.%7.%8"/>
      <w:lvlJc w:val="left"/>
      <w:pPr>
        <w:tabs>
          <w:tab w:val="num" w:pos="1258"/>
        </w:tabs>
        <w:ind w:left="1258" w:hanging="1440"/>
      </w:pPr>
      <w:rPr>
        <w:rFonts w:hint="default"/>
        <w:b/>
      </w:rPr>
    </w:lvl>
    <w:lvl w:ilvl="8">
      <w:start w:val="1"/>
      <w:numFmt w:val="decimal"/>
      <w:lvlText w:val="%1.%2.%3.%4.%5.%6.%7.%8.%9"/>
      <w:lvlJc w:val="left"/>
      <w:pPr>
        <w:tabs>
          <w:tab w:val="num" w:pos="1592"/>
        </w:tabs>
        <w:ind w:left="1592" w:hanging="1800"/>
      </w:pPr>
      <w:rPr>
        <w:rFonts w:hint="default"/>
        <w:b/>
      </w:rPr>
    </w:lvl>
  </w:abstractNum>
  <w:abstractNum w:abstractNumId="56">
    <w:nsid w:val="74A9499F"/>
    <w:multiLevelType w:val="hybridMultilevel"/>
    <w:tmpl w:val="AA22619C"/>
    <w:lvl w:ilvl="0" w:tplc="A51E14FE">
      <w:start w:val="1"/>
      <w:numFmt w:val="bullet"/>
      <w:lvlText w:val="-"/>
      <w:lvlJc w:val="left"/>
      <w:pPr>
        <w:tabs>
          <w:tab w:val="num" w:pos="1140"/>
        </w:tabs>
        <w:ind w:left="1140" w:hanging="570"/>
      </w:pPr>
      <w:rPr>
        <w:rFonts w:ascii="Arial" w:eastAsia="Times New Roman" w:hAnsi="Arial" w:cs="David"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57">
    <w:nsid w:val="7A8F1F86"/>
    <w:multiLevelType w:val="singleLevel"/>
    <w:tmpl w:val="040D0007"/>
    <w:lvl w:ilvl="0">
      <w:start w:val="1"/>
      <w:numFmt w:val="chosung"/>
      <w:lvlText w:val=""/>
      <w:lvlJc w:val="center"/>
      <w:pPr>
        <w:tabs>
          <w:tab w:val="num" w:pos="648"/>
        </w:tabs>
        <w:ind w:left="360" w:hanging="72"/>
      </w:pPr>
      <w:rPr>
        <w:rFonts w:ascii="Wingdings" w:hAnsi="Wingdings" w:hint="default"/>
        <w:sz w:val="16"/>
      </w:rPr>
    </w:lvl>
  </w:abstractNum>
  <w:abstractNum w:abstractNumId="58">
    <w:nsid w:val="7A98692F"/>
    <w:multiLevelType w:val="hybridMultilevel"/>
    <w:tmpl w:val="C6484038"/>
    <w:lvl w:ilvl="0" w:tplc="04090001">
      <w:start w:val="1"/>
      <w:numFmt w:val="bullet"/>
      <w:lvlText w:val=""/>
      <w:lvlJc w:val="left"/>
      <w:pPr>
        <w:tabs>
          <w:tab w:val="num" w:pos="360"/>
        </w:tabs>
        <w:ind w:left="360" w:hanging="360"/>
      </w:pPr>
      <w:rPr>
        <w:rFonts w:ascii="Symbol" w:hAnsi="Symbol" w:hint="default"/>
      </w:rPr>
    </w:lvl>
    <w:lvl w:ilvl="1" w:tplc="32D2F1EC">
      <w:start w:val="1"/>
      <w:numFmt w:val="bullet"/>
      <w:lvlText w:val="o"/>
      <w:lvlJc w:val="left"/>
      <w:pPr>
        <w:tabs>
          <w:tab w:val="num" w:pos="1080"/>
        </w:tabs>
        <w:ind w:left="1080" w:hanging="360"/>
      </w:pPr>
      <w:rPr>
        <w:rFonts w:ascii="Courier New" w:hAnsi="Courier New" w:cs="Courier New" w:hint="default"/>
        <w:lang w:bidi="he-IL"/>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7AEE3D49"/>
    <w:multiLevelType w:val="hybridMultilevel"/>
    <w:tmpl w:val="A2E6D94E"/>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60">
    <w:nsid w:val="7BA83653"/>
    <w:multiLevelType w:val="multilevel"/>
    <w:tmpl w:val="0B40DF0E"/>
    <w:lvl w:ilvl="0">
      <w:start w:val="1"/>
      <w:numFmt w:val="decimal"/>
      <w:lvlText w:val="%1."/>
      <w:lvlJc w:val="left"/>
      <w:pPr>
        <w:tabs>
          <w:tab w:val="num" w:pos="377"/>
        </w:tabs>
        <w:ind w:left="377" w:hanging="435"/>
      </w:pPr>
      <w:rPr>
        <w:rFonts w:hint="default"/>
      </w:rPr>
    </w:lvl>
    <w:lvl w:ilvl="1">
      <w:start w:val="2"/>
      <w:numFmt w:val="decimal"/>
      <w:isLgl/>
      <w:lvlText w:val="%1.%2"/>
      <w:lvlJc w:val="left"/>
      <w:pPr>
        <w:ind w:left="795" w:hanging="570"/>
      </w:pPr>
      <w:rPr>
        <w:rFonts w:hint="default"/>
        <w:b/>
        <w:bCs/>
        <w:u w:val="none"/>
      </w:rPr>
    </w:lvl>
    <w:lvl w:ilvl="2">
      <w:start w:val="1"/>
      <w:numFmt w:val="decimal"/>
      <w:isLgl/>
      <w:lvlText w:val="%1.%2.%3"/>
      <w:lvlJc w:val="left"/>
      <w:pPr>
        <w:ind w:left="1228" w:hanging="720"/>
      </w:pPr>
      <w:rPr>
        <w:rFonts w:hint="default"/>
        <w:u w:val="none"/>
      </w:rPr>
    </w:lvl>
    <w:lvl w:ilvl="3">
      <w:start w:val="1"/>
      <w:numFmt w:val="decimal"/>
      <w:isLgl/>
      <w:lvlText w:val="%1.%2.%3.%4"/>
      <w:lvlJc w:val="left"/>
      <w:pPr>
        <w:ind w:left="1511" w:hanging="720"/>
      </w:pPr>
      <w:rPr>
        <w:rFonts w:hint="default"/>
        <w:u w:val="none"/>
      </w:rPr>
    </w:lvl>
    <w:lvl w:ilvl="4">
      <w:start w:val="1"/>
      <w:numFmt w:val="decimal"/>
      <w:isLgl/>
      <w:lvlText w:val="%1.%2.%3.%4.%5"/>
      <w:lvlJc w:val="left"/>
      <w:pPr>
        <w:ind w:left="1794" w:hanging="720"/>
      </w:pPr>
      <w:rPr>
        <w:rFonts w:hint="default"/>
        <w:u w:val="none"/>
      </w:rPr>
    </w:lvl>
    <w:lvl w:ilvl="5">
      <w:start w:val="1"/>
      <w:numFmt w:val="decimal"/>
      <w:isLgl/>
      <w:lvlText w:val="%1.%2.%3.%4.%5.%6"/>
      <w:lvlJc w:val="left"/>
      <w:pPr>
        <w:ind w:left="2437" w:hanging="1080"/>
      </w:pPr>
      <w:rPr>
        <w:rFonts w:hint="default"/>
        <w:u w:val="none"/>
      </w:rPr>
    </w:lvl>
    <w:lvl w:ilvl="6">
      <w:start w:val="1"/>
      <w:numFmt w:val="decimal"/>
      <w:isLgl/>
      <w:lvlText w:val="%1.%2.%3.%4.%5.%6.%7"/>
      <w:lvlJc w:val="left"/>
      <w:pPr>
        <w:ind w:left="2720" w:hanging="1080"/>
      </w:pPr>
      <w:rPr>
        <w:rFonts w:hint="default"/>
        <w:u w:val="none"/>
      </w:rPr>
    </w:lvl>
    <w:lvl w:ilvl="7">
      <w:start w:val="1"/>
      <w:numFmt w:val="decimal"/>
      <w:isLgl/>
      <w:lvlText w:val="%1.%2.%3.%4.%5.%6.%7.%8"/>
      <w:lvlJc w:val="left"/>
      <w:pPr>
        <w:ind w:left="3363" w:hanging="1440"/>
      </w:pPr>
      <w:rPr>
        <w:rFonts w:hint="default"/>
        <w:u w:val="none"/>
      </w:rPr>
    </w:lvl>
    <w:lvl w:ilvl="8">
      <w:start w:val="1"/>
      <w:numFmt w:val="decimal"/>
      <w:isLgl/>
      <w:lvlText w:val="%1.%2.%3.%4.%5.%6.%7.%8.%9"/>
      <w:lvlJc w:val="left"/>
      <w:pPr>
        <w:ind w:left="3646" w:hanging="1440"/>
      </w:pPr>
      <w:rPr>
        <w:rFonts w:hint="default"/>
        <w:u w:val="none"/>
      </w:rPr>
    </w:lvl>
  </w:abstractNum>
  <w:abstractNum w:abstractNumId="61">
    <w:nsid w:val="7D020461"/>
    <w:multiLevelType w:val="hybridMultilevel"/>
    <w:tmpl w:val="177E8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32"/>
  </w:num>
  <w:num w:numId="3">
    <w:abstractNumId w:val="1"/>
  </w:num>
  <w:num w:numId="4">
    <w:abstractNumId w:val="44"/>
  </w:num>
  <w:num w:numId="5">
    <w:abstractNumId w:val="15"/>
  </w:num>
  <w:num w:numId="6">
    <w:abstractNumId w:val="34"/>
  </w:num>
  <w:num w:numId="7">
    <w:abstractNumId w:val="23"/>
  </w:num>
  <w:num w:numId="8">
    <w:abstractNumId w:val="51"/>
  </w:num>
  <w:num w:numId="9">
    <w:abstractNumId w:val="36"/>
  </w:num>
  <w:num w:numId="10">
    <w:abstractNumId w:val="17"/>
  </w:num>
  <w:num w:numId="11">
    <w:abstractNumId w:val="16"/>
  </w:num>
  <w:num w:numId="12">
    <w:abstractNumId w:val="55"/>
  </w:num>
  <w:num w:numId="13">
    <w:abstractNumId w:val="22"/>
  </w:num>
  <w:num w:numId="14">
    <w:abstractNumId w:val="25"/>
  </w:num>
  <w:num w:numId="15">
    <w:abstractNumId w:val="24"/>
  </w:num>
  <w:num w:numId="16">
    <w:abstractNumId w:val="56"/>
  </w:num>
  <w:num w:numId="17">
    <w:abstractNumId w:val="41"/>
  </w:num>
  <w:num w:numId="18">
    <w:abstractNumId w:val="60"/>
  </w:num>
  <w:num w:numId="19">
    <w:abstractNumId w:val="8"/>
  </w:num>
  <w:num w:numId="20">
    <w:abstractNumId w:val="58"/>
  </w:num>
  <w:num w:numId="21">
    <w:abstractNumId w:val="43"/>
  </w:num>
  <w:num w:numId="22">
    <w:abstractNumId w:val="14"/>
  </w:num>
  <w:num w:numId="23">
    <w:abstractNumId w:val="39"/>
  </w:num>
  <w:num w:numId="24">
    <w:abstractNumId w:val="4"/>
  </w:num>
  <w:num w:numId="25">
    <w:abstractNumId w:val="3"/>
  </w:num>
  <w:num w:numId="26">
    <w:abstractNumId w:val="33"/>
  </w:num>
  <w:num w:numId="27">
    <w:abstractNumId w:val="50"/>
  </w:num>
  <w:num w:numId="28">
    <w:abstractNumId w:val="0"/>
  </w:num>
  <w:num w:numId="29">
    <w:abstractNumId w:val="9"/>
  </w:num>
  <w:num w:numId="30">
    <w:abstractNumId w:val="35"/>
  </w:num>
  <w:num w:numId="31">
    <w:abstractNumId w:val="57"/>
  </w:num>
  <w:num w:numId="32">
    <w:abstractNumId w:val="29"/>
  </w:num>
  <w:num w:numId="33">
    <w:abstractNumId w:val="2"/>
  </w:num>
  <w:num w:numId="34">
    <w:abstractNumId w:val="38"/>
  </w:num>
  <w:num w:numId="35">
    <w:abstractNumId w:val="48"/>
  </w:num>
  <w:num w:numId="36">
    <w:abstractNumId w:val="5"/>
  </w:num>
  <w:num w:numId="37">
    <w:abstractNumId w:val="18"/>
  </w:num>
  <w:num w:numId="38">
    <w:abstractNumId w:val="45"/>
  </w:num>
  <w:num w:numId="39">
    <w:abstractNumId w:val="11"/>
  </w:num>
  <w:num w:numId="40">
    <w:abstractNumId w:val="6"/>
  </w:num>
  <w:num w:numId="41">
    <w:abstractNumId w:val="10"/>
  </w:num>
  <w:num w:numId="42">
    <w:abstractNumId w:val="42"/>
  </w:num>
  <w:num w:numId="43">
    <w:abstractNumId w:val="26"/>
  </w:num>
  <w:num w:numId="44">
    <w:abstractNumId w:val="47"/>
  </w:num>
  <w:num w:numId="45">
    <w:abstractNumId w:val="12"/>
  </w:num>
  <w:num w:numId="46">
    <w:abstractNumId w:val="59"/>
  </w:num>
  <w:num w:numId="47">
    <w:abstractNumId w:val="46"/>
  </w:num>
  <w:num w:numId="48">
    <w:abstractNumId w:val="53"/>
  </w:num>
  <w:num w:numId="49">
    <w:abstractNumId w:val="54"/>
  </w:num>
  <w:num w:numId="50">
    <w:abstractNumId w:val="13"/>
  </w:num>
  <w:num w:numId="51">
    <w:abstractNumId w:val="40"/>
  </w:num>
  <w:num w:numId="52">
    <w:abstractNumId w:val="61"/>
  </w:num>
  <w:num w:numId="53">
    <w:abstractNumId w:val="28"/>
  </w:num>
  <w:num w:numId="54">
    <w:abstractNumId w:val="52"/>
  </w:num>
  <w:num w:numId="55">
    <w:abstractNumId w:val="27"/>
  </w:num>
  <w:num w:numId="56">
    <w:abstractNumId w:val="21"/>
  </w:num>
  <w:num w:numId="57">
    <w:abstractNumId w:val="7"/>
  </w:num>
  <w:num w:numId="58">
    <w:abstractNumId w:val="37"/>
  </w:num>
  <w:num w:numId="59">
    <w:abstractNumId w:val="19"/>
  </w:num>
  <w:num w:numId="60">
    <w:abstractNumId w:val="20"/>
  </w:num>
  <w:num w:numId="61">
    <w:abstractNumId w:val="30"/>
  </w:num>
  <w:num w:numId="62">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C8"/>
    <w:rsid w:val="00000870"/>
    <w:rsid w:val="00000BF2"/>
    <w:rsid w:val="00000F1B"/>
    <w:rsid w:val="000014E3"/>
    <w:rsid w:val="00001DC9"/>
    <w:rsid w:val="00002090"/>
    <w:rsid w:val="000026DA"/>
    <w:rsid w:val="00003FA5"/>
    <w:rsid w:val="000043D4"/>
    <w:rsid w:val="0000453C"/>
    <w:rsid w:val="000045B0"/>
    <w:rsid w:val="00005499"/>
    <w:rsid w:val="000057E3"/>
    <w:rsid w:val="00005A15"/>
    <w:rsid w:val="00005A75"/>
    <w:rsid w:val="00006B83"/>
    <w:rsid w:val="00006E3F"/>
    <w:rsid w:val="00006FEF"/>
    <w:rsid w:val="00007548"/>
    <w:rsid w:val="00007DAC"/>
    <w:rsid w:val="00010E29"/>
    <w:rsid w:val="00010E8C"/>
    <w:rsid w:val="00010F53"/>
    <w:rsid w:val="000115E3"/>
    <w:rsid w:val="00011C21"/>
    <w:rsid w:val="000128CB"/>
    <w:rsid w:val="00012962"/>
    <w:rsid w:val="00012F0A"/>
    <w:rsid w:val="000130AF"/>
    <w:rsid w:val="000145F9"/>
    <w:rsid w:val="000148CE"/>
    <w:rsid w:val="00016996"/>
    <w:rsid w:val="00017984"/>
    <w:rsid w:val="00017CFE"/>
    <w:rsid w:val="00020337"/>
    <w:rsid w:val="00020B8C"/>
    <w:rsid w:val="00021988"/>
    <w:rsid w:val="00021F26"/>
    <w:rsid w:val="000229FC"/>
    <w:rsid w:val="00024380"/>
    <w:rsid w:val="00024521"/>
    <w:rsid w:val="00025936"/>
    <w:rsid w:val="0002696E"/>
    <w:rsid w:val="00026A33"/>
    <w:rsid w:val="00026AA8"/>
    <w:rsid w:val="00027AB2"/>
    <w:rsid w:val="00027B1C"/>
    <w:rsid w:val="00030954"/>
    <w:rsid w:val="00031CD7"/>
    <w:rsid w:val="00032151"/>
    <w:rsid w:val="00032379"/>
    <w:rsid w:val="00032547"/>
    <w:rsid w:val="000327F1"/>
    <w:rsid w:val="0003297F"/>
    <w:rsid w:val="000340D6"/>
    <w:rsid w:val="00035936"/>
    <w:rsid w:val="000360F8"/>
    <w:rsid w:val="000361FF"/>
    <w:rsid w:val="00036534"/>
    <w:rsid w:val="000368B0"/>
    <w:rsid w:val="000401AE"/>
    <w:rsid w:val="000415FE"/>
    <w:rsid w:val="00042EDD"/>
    <w:rsid w:val="00042F9F"/>
    <w:rsid w:val="00043A33"/>
    <w:rsid w:val="00044F7A"/>
    <w:rsid w:val="00044F9B"/>
    <w:rsid w:val="0004507E"/>
    <w:rsid w:val="0004574A"/>
    <w:rsid w:val="00045EFD"/>
    <w:rsid w:val="00046406"/>
    <w:rsid w:val="000468D3"/>
    <w:rsid w:val="000468E4"/>
    <w:rsid w:val="00046A51"/>
    <w:rsid w:val="00046FB9"/>
    <w:rsid w:val="00047345"/>
    <w:rsid w:val="00047BA3"/>
    <w:rsid w:val="00047E45"/>
    <w:rsid w:val="00047E67"/>
    <w:rsid w:val="00050B80"/>
    <w:rsid w:val="00050E87"/>
    <w:rsid w:val="0005113F"/>
    <w:rsid w:val="00051F58"/>
    <w:rsid w:val="000524DA"/>
    <w:rsid w:val="00052FC1"/>
    <w:rsid w:val="000535E3"/>
    <w:rsid w:val="0005470F"/>
    <w:rsid w:val="0005492D"/>
    <w:rsid w:val="00054D79"/>
    <w:rsid w:val="00054DB6"/>
    <w:rsid w:val="000553BC"/>
    <w:rsid w:val="000558BB"/>
    <w:rsid w:val="00055C2C"/>
    <w:rsid w:val="00055CA7"/>
    <w:rsid w:val="00056979"/>
    <w:rsid w:val="00056B13"/>
    <w:rsid w:val="00056C4A"/>
    <w:rsid w:val="000571C1"/>
    <w:rsid w:val="00057A34"/>
    <w:rsid w:val="000600D3"/>
    <w:rsid w:val="00060D33"/>
    <w:rsid w:val="00060F80"/>
    <w:rsid w:val="0006151E"/>
    <w:rsid w:val="00063182"/>
    <w:rsid w:val="00063684"/>
    <w:rsid w:val="00063D51"/>
    <w:rsid w:val="00064188"/>
    <w:rsid w:val="0006460D"/>
    <w:rsid w:val="00064ABF"/>
    <w:rsid w:val="00065015"/>
    <w:rsid w:val="00065020"/>
    <w:rsid w:val="00065125"/>
    <w:rsid w:val="0006535A"/>
    <w:rsid w:val="000656C6"/>
    <w:rsid w:val="000657D6"/>
    <w:rsid w:val="00065AE2"/>
    <w:rsid w:val="00065B24"/>
    <w:rsid w:val="00065E4C"/>
    <w:rsid w:val="0006645E"/>
    <w:rsid w:val="000666E0"/>
    <w:rsid w:val="000678C7"/>
    <w:rsid w:val="000679CE"/>
    <w:rsid w:val="00070BE6"/>
    <w:rsid w:val="0007177F"/>
    <w:rsid w:val="00072147"/>
    <w:rsid w:val="00072A2B"/>
    <w:rsid w:val="00072EB6"/>
    <w:rsid w:val="00073181"/>
    <w:rsid w:val="000731C3"/>
    <w:rsid w:val="0007402F"/>
    <w:rsid w:val="000749EB"/>
    <w:rsid w:val="0007531A"/>
    <w:rsid w:val="00075636"/>
    <w:rsid w:val="00075B1E"/>
    <w:rsid w:val="00076240"/>
    <w:rsid w:val="00076602"/>
    <w:rsid w:val="00076D4A"/>
    <w:rsid w:val="00077A08"/>
    <w:rsid w:val="00077F74"/>
    <w:rsid w:val="00080B80"/>
    <w:rsid w:val="00080E61"/>
    <w:rsid w:val="00081246"/>
    <w:rsid w:val="00081463"/>
    <w:rsid w:val="00082480"/>
    <w:rsid w:val="000832EC"/>
    <w:rsid w:val="00084202"/>
    <w:rsid w:val="0008484E"/>
    <w:rsid w:val="00084D5F"/>
    <w:rsid w:val="00085315"/>
    <w:rsid w:val="000854BC"/>
    <w:rsid w:val="000867DB"/>
    <w:rsid w:val="00086EDD"/>
    <w:rsid w:val="000905D5"/>
    <w:rsid w:val="00090722"/>
    <w:rsid w:val="00090E4E"/>
    <w:rsid w:val="0009104F"/>
    <w:rsid w:val="00091794"/>
    <w:rsid w:val="00091B56"/>
    <w:rsid w:val="00092253"/>
    <w:rsid w:val="00092507"/>
    <w:rsid w:val="000927CA"/>
    <w:rsid w:val="00092A5B"/>
    <w:rsid w:val="00093410"/>
    <w:rsid w:val="00093AF8"/>
    <w:rsid w:val="00094864"/>
    <w:rsid w:val="00094E8C"/>
    <w:rsid w:val="0009536E"/>
    <w:rsid w:val="00095B52"/>
    <w:rsid w:val="00095F1E"/>
    <w:rsid w:val="0009649C"/>
    <w:rsid w:val="000964E9"/>
    <w:rsid w:val="00096BC3"/>
    <w:rsid w:val="00097375"/>
    <w:rsid w:val="00097A3F"/>
    <w:rsid w:val="00097D11"/>
    <w:rsid w:val="000A0014"/>
    <w:rsid w:val="000A0043"/>
    <w:rsid w:val="000A007E"/>
    <w:rsid w:val="000A1A71"/>
    <w:rsid w:val="000A22A3"/>
    <w:rsid w:val="000A32F9"/>
    <w:rsid w:val="000A418B"/>
    <w:rsid w:val="000A537F"/>
    <w:rsid w:val="000A5E8E"/>
    <w:rsid w:val="000A65BD"/>
    <w:rsid w:val="000A6A62"/>
    <w:rsid w:val="000A6C29"/>
    <w:rsid w:val="000A711A"/>
    <w:rsid w:val="000A7B3F"/>
    <w:rsid w:val="000A7FFC"/>
    <w:rsid w:val="000B019C"/>
    <w:rsid w:val="000B0954"/>
    <w:rsid w:val="000B0ACF"/>
    <w:rsid w:val="000B0BD0"/>
    <w:rsid w:val="000B1222"/>
    <w:rsid w:val="000B1E0C"/>
    <w:rsid w:val="000B2078"/>
    <w:rsid w:val="000B2289"/>
    <w:rsid w:val="000B2EDB"/>
    <w:rsid w:val="000B3764"/>
    <w:rsid w:val="000B3AE1"/>
    <w:rsid w:val="000B4839"/>
    <w:rsid w:val="000B4907"/>
    <w:rsid w:val="000B4A42"/>
    <w:rsid w:val="000B4CC0"/>
    <w:rsid w:val="000B574A"/>
    <w:rsid w:val="000B60A0"/>
    <w:rsid w:val="000B63A8"/>
    <w:rsid w:val="000B68B6"/>
    <w:rsid w:val="000B6B76"/>
    <w:rsid w:val="000B6D38"/>
    <w:rsid w:val="000C02AF"/>
    <w:rsid w:val="000C0D43"/>
    <w:rsid w:val="000C0EB2"/>
    <w:rsid w:val="000C1C0A"/>
    <w:rsid w:val="000C2755"/>
    <w:rsid w:val="000C2DF6"/>
    <w:rsid w:val="000C33DB"/>
    <w:rsid w:val="000C3BF7"/>
    <w:rsid w:val="000C4CA0"/>
    <w:rsid w:val="000C4F6B"/>
    <w:rsid w:val="000C5263"/>
    <w:rsid w:val="000C5693"/>
    <w:rsid w:val="000C5DDE"/>
    <w:rsid w:val="000C5E56"/>
    <w:rsid w:val="000C6555"/>
    <w:rsid w:val="000C6A63"/>
    <w:rsid w:val="000C76CB"/>
    <w:rsid w:val="000C7A56"/>
    <w:rsid w:val="000C7B44"/>
    <w:rsid w:val="000C7B68"/>
    <w:rsid w:val="000C7BDB"/>
    <w:rsid w:val="000D04DB"/>
    <w:rsid w:val="000D19F6"/>
    <w:rsid w:val="000D2276"/>
    <w:rsid w:val="000D242B"/>
    <w:rsid w:val="000D2803"/>
    <w:rsid w:val="000D332F"/>
    <w:rsid w:val="000D3AD6"/>
    <w:rsid w:val="000D3AFE"/>
    <w:rsid w:val="000D3D09"/>
    <w:rsid w:val="000D4290"/>
    <w:rsid w:val="000D54EB"/>
    <w:rsid w:val="000D5751"/>
    <w:rsid w:val="000D62D7"/>
    <w:rsid w:val="000D64F7"/>
    <w:rsid w:val="000D6ABE"/>
    <w:rsid w:val="000D7A74"/>
    <w:rsid w:val="000E0E17"/>
    <w:rsid w:val="000E1B41"/>
    <w:rsid w:val="000E1F69"/>
    <w:rsid w:val="000E1FA7"/>
    <w:rsid w:val="000E266E"/>
    <w:rsid w:val="000E299E"/>
    <w:rsid w:val="000E2C73"/>
    <w:rsid w:val="000E2D23"/>
    <w:rsid w:val="000E32F5"/>
    <w:rsid w:val="000E38C1"/>
    <w:rsid w:val="000E3AC8"/>
    <w:rsid w:val="000E3E3C"/>
    <w:rsid w:val="000E3E4B"/>
    <w:rsid w:val="000E4664"/>
    <w:rsid w:val="000E62E3"/>
    <w:rsid w:val="000E6551"/>
    <w:rsid w:val="000E6FD9"/>
    <w:rsid w:val="000E737F"/>
    <w:rsid w:val="000E79C8"/>
    <w:rsid w:val="000F0173"/>
    <w:rsid w:val="000F04BB"/>
    <w:rsid w:val="000F0B73"/>
    <w:rsid w:val="000F117D"/>
    <w:rsid w:val="000F13B1"/>
    <w:rsid w:val="000F172B"/>
    <w:rsid w:val="000F1B84"/>
    <w:rsid w:val="000F220D"/>
    <w:rsid w:val="000F358C"/>
    <w:rsid w:val="000F38AE"/>
    <w:rsid w:val="000F494B"/>
    <w:rsid w:val="000F5655"/>
    <w:rsid w:val="000F59ED"/>
    <w:rsid w:val="000F5F93"/>
    <w:rsid w:val="000F667C"/>
    <w:rsid w:val="000F6CAD"/>
    <w:rsid w:val="000F6DBF"/>
    <w:rsid w:val="000F6E11"/>
    <w:rsid w:val="000F6E36"/>
    <w:rsid w:val="000F7B1F"/>
    <w:rsid w:val="000F7B9F"/>
    <w:rsid w:val="000F7E43"/>
    <w:rsid w:val="0010017E"/>
    <w:rsid w:val="001011A6"/>
    <w:rsid w:val="00101684"/>
    <w:rsid w:val="00101FB2"/>
    <w:rsid w:val="00102529"/>
    <w:rsid w:val="001026F7"/>
    <w:rsid w:val="00102A92"/>
    <w:rsid w:val="00102EAD"/>
    <w:rsid w:val="001031E1"/>
    <w:rsid w:val="00104FA3"/>
    <w:rsid w:val="00105282"/>
    <w:rsid w:val="00105CEF"/>
    <w:rsid w:val="00105E41"/>
    <w:rsid w:val="001060A3"/>
    <w:rsid w:val="00106FC7"/>
    <w:rsid w:val="00107F09"/>
    <w:rsid w:val="00110197"/>
    <w:rsid w:val="001101A3"/>
    <w:rsid w:val="0011164E"/>
    <w:rsid w:val="0011175D"/>
    <w:rsid w:val="001118AA"/>
    <w:rsid w:val="001124BA"/>
    <w:rsid w:val="001126F2"/>
    <w:rsid w:val="00114B50"/>
    <w:rsid w:val="00114EFC"/>
    <w:rsid w:val="001154A0"/>
    <w:rsid w:val="001157EC"/>
    <w:rsid w:val="00115D33"/>
    <w:rsid w:val="001161B2"/>
    <w:rsid w:val="00117B33"/>
    <w:rsid w:val="00117F01"/>
    <w:rsid w:val="001200F1"/>
    <w:rsid w:val="00120533"/>
    <w:rsid w:val="00120C40"/>
    <w:rsid w:val="001215F6"/>
    <w:rsid w:val="00123092"/>
    <w:rsid w:val="00124325"/>
    <w:rsid w:val="00124830"/>
    <w:rsid w:val="001248B4"/>
    <w:rsid w:val="00125268"/>
    <w:rsid w:val="00126D4C"/>
    <w:rsid w:val="00127802"/>
    <w:rsid w:val="001316B8"/>
    <w:rsid w:val="00131BAC"/>
    <w:rsid w:val="00131C47"/>
    <w:rsid w:val="00131D1C"/>
    <w:rsid w:val="00131D60"/>
    <w:rsid w:val="00132243"/>
    <w:rsid w:val="00132361"/>
    <w:rsid w:val="001329EC"/>
    <w:rsid w:val="00132A9F"/>
    <w:rsid w:val="00132ADB"/>
    <w:rsid w:val="00133AD0"/>
    <w:rsid w:val="00133C3C"/>
    <w:rsid w:val="00133E0D"/>
    <w:rsid w:val="0013585A"/>
    <w:rsid w:val="0013646F"/>
    <w:rsid w:val="0013676F"/>
    <w:rsid w:val="00136A0D"/>
    <w:rsid w:val="00136E13"/>
    <w:rsid w:val="00137283"/>
    <w:rsid w:val="001376F8"/>
    <w:rsid w:val="00137BD7"/>
    <w:rsid w:val="00137F4C"/>
    <w:rsid w:val="001400BD"/>
    <w:rsid w:val="001401D9"/>
    <w:rsid w:val="00140CBE"/>
    <w:rsid w:val="001416C4"/>
    <w:rsid w:val="0014172F"/>
    <w:rsid w:val="00141B5C"/>
    <w:rsid w:val="001429E0"/>
    <w:rsid w:val="00142C80"/>
    <w:rsid w:val="0014511E"/>
    <w:rsid w:val="00145D00"/>
    <w:rsid w:val="00146F5A"/>
    <w:rsid w:val="001479B0"/>
    <w:rsid w:val="00147EB1"/>
    <w:rsid w:val="00150821"/>
    <w:rsid w:val="00150A24"/>
    <w:rsid w:val="001529F8"/>
    <w:rsid w:val="00152D88"/>
    <w:rsid w:val="00153A02"/>
    <w:rsid w:val="00153BC8"/>
    <w:rsid w:val="00153D1A"/>
    <w:rsid w:val="00154E59"/>
    <w:rsid w:val="00154E78"/>
    <w:rsid w:val="00155022"/>
    <w:rsid w:val="00155708"/>
    <w:rsid w:val="00155942"/>
    <w:rsid w:val="00155B5E"/>
    <w:rsid w:val="00155E70"/>
    <w:rsid w:val="001563FF"/>
    <w:rsid w:val="00156B6F"/>
    <w:rsid w:val="00156BA8"/>
    <w:rsid w:val="001570BB"/>
    <w:rsid w:val="001610D0"/>
    <w:rsid w:val="00161B65"/>
    <w:rsid w:val="00161FD5"/>
    <w:rsid w:val="00162560"/>
    <w:rsid w:val="001636D3"/>
    <w:rsid w:val="001649AC"/>
    <w:rsid w:val="00164D72"/>
    <w:rsid w:val="00165E01"/>
    <w:rsid w:val="001666E6"/>
    <w:rsid w:val="00166A0F"/>
    <w:rsid w:val="00166DFE"/>
    <w:rsid w:val="00166F72"/>
    <w:rsid w:val="0016714C"/>
    <w:rsid w:val="00167767"/>
    <w:rsid w:val="00167B74"/>
    <w:rsid w:val="00167CF0"/>
    <w:rsid w:val="00167E4D"/>
    <w:rsid w:val="00167EB6"/>
    <w:rsid w:val="00170223"/>
    <w:rsid w:val="001703EB"/>
    <w:rsid w:val="00170AF8"/>
    <w:rsid w:val="00170B47"/>
    <w:rsid w:val="0017263B"/>
    <w:rsid w:val="00172903"/>
    <w:rsid w:val="0017290F"/>
    <w:rsid w:val="00172DA0"/>
    <w:rsid w:val="00174511"/>
    <w:rsid w:val="00174F65"/>
    <w:rsid w:val="00175421"/>
    <w:rsid w:val="001768A4"/>
    <w:rsid w:val="0017727A"/>
    <w:rsid w:val="00181085"/>
    <w:rsid w:val="00181282"/>
    <w:rsid w:val="00181C15"/>
    <w:rsid w:val="00182323"/>
    <w:rsid w:val="00182506"/>
    <w:rsid w:val="00182768"/>
    <w:rsid w:val="001834AB"/>
    <w:rsid w:val="00183A7B"/>
    <w:rsid w:val="00184308"/>
    <w:rsid w:val="00184FCF"/>
    <w:rsid w:val="001857B9"/>
    <w:rsid w:val="00185830"/>
    <w:rsid w:val="00185C3D"/>
    <w:rsid w:val="00186692"/>
    <w:rsid w:val="00187061"/>
    <w:rsid w:val="0018756F"/>
    <w:rsid w:val="00187EEB"/>
    <w:rsid w:val="00187F7D"/>
    <w:rsid w:val="00190078"/>
    <w:rsid w:val="00190160"/>
    <w:rsid w:val="001901A1"/>
    <w:rsid w:val="0019033F"/>
    <w:rsid w:val="00190630"/>
    <w:rsid w:val="00190996"/>
    <w:rsid w:val="00190D1F"/>
    <w:rsid w:val="00190D2B"/>
    <w:rsid w:val="00191126"/>
    <w:rsid w:val="001922EB"/>
    <w:rsid w:val="00192522"/>
    <w:rsid w:val="00192894"/>
    <w:rsid w:val="00192C2E"/>
    <w:rsid w:val="00192E6D"/>
    <w:rsid w:val="001932B8"/>
    <w:rsid w:val="00193700"/>
    <w:rsid w:val="00194A88"/>
    <w:rsid w:val="0019594B"/>
    <w:rsid w:val="00195FD4"/>
    <w:rsid w:val="001961F9"/>
    <w:rsid w:val="00197315"/>
    <w:rsid w:val="0019796E"/>
    <w:rsid w:val="001979D5"/>
    <w:rsid w:val="00197E0D"/>
    <w:rsid w:val="001A059B"/>
    <w:rsid w:val="001A1BBC"/>
    <w:rsid w:val="001A1BD4"/>
    <w:rsid w:val="001A2EEF"/>
    <w:rsid w:val="001A3706"/>
    <w:rsid w:val="001A3F58"/>
    <w:rsid w:val="001A4749"/>
    <w:rsid w:val="001A5774"/>
    <w:rsid w:val="001A5918"/>
    <w:rsid w:val="001A5A22"/>
    <w:rsid w:val="001A5F3E"/>
    <w:rsid w:val="001A5F9C"/>
    <w:rsid w:val="001A5FC3"/>
    <w:rsid w:val="001A618F"/>
    <w:rsid w:val="001A61CB"/>
    <w:rsid w:val="001A65C4"/>
    <w:rsid w:val="001A6B74"/>
    <w:rsid w:val="001A7BDF"/>
    <w:rsid w:val="001A7ED2"/>
    <w:rsid w:val="001B083B"/>
    <w:rsid w:val="001B2694"/>
    <w:rsid w:val="001B2BA5"/>
    <w:rsid w:val="001B3207"/>
    <w:rsid w:val="001B3DDF"/>
    <w:rsid w:val="001B41DB"/>
    <w:rsid w:val="001B4323"/>
    <w:rsid w:val="001B4399"/>
    <w:rsid w:val="001B4775"/>
    <w:rsid w:val="001B4FC0"/>
    <w:rsid w:val="001B5606"/>
    <w:rsid w:val="001B596B"/>
    <w:rsid w:val="001B5ADE"/>
    <w:rsid w:val="001B5FE5"/>
    <w:rsid w:val="001B6CA3"/>
    <w:rsid w:val="001B7E7A"/>
    <w:rsid w:val="001C09A9"/>
    <w:rsid w:val="001C0BE6"/>
    <w:rsid w:val="001C1440"/>
    <w:rsid w:val="001C2479"/>
    <w:rsid w:val="001C24B3"/>
    <w:rsid w:val="001C2F44"/>
    <w:rsid w:val="001C4694"/>
    <w:rsid w:val="001C4C53"/>
    <w:rsid w:val="001C507F"/>
    <w:rsid w:val="001C5576"/>
    <w:rsid w:val="001C568E"/>
    <w:rsid w:val="001C6255"/>
    <w:rsid w:val="001C6BBF"/>
    <w:rsid w:val="001C71EE"/>
    <w:rsid w:val="001C7384"/>
    <w:rsid w:val="001C7617"/>
    <w:rsid w:val="001D0528"/>
    <w:rsid w:val="001D0B85"/>
    <w:rsid w:val="001D137F"/>
    <w:rsid w:val="001D146A"/>
    <w:rsid w:val="001D1E33"/>
    <w:rsid w:val="001D2A3B"/>
    <w:rsid w:val="001D2A3C"/>
    <w:rsid w:val="001D2EBD"/>
    <w:rsid w:val="001D3D8D"/>
    <w:rsid w:val="001D4243"/>
    <w:rsid w:val="001D4283"/>
    <w:rsid w:val="001D4573"/>
    <w:rsid w:val="001D48E4"/>
    <w:rsid w:val="001D4D49"/>
    <w:rsid w:val="001D6861"/>
    <w:rsid w:val="001D77AE"/>
    <w:rsid w:val="001E0492"/>
    <w:rsid w:val="001E0918"/>
    <w:rsid w:val="001E23C9"/>
    <w:rsid w:val="001E2485"/>
    <w:rsid w:val="001E36EF"/>
    <w:rsid w:val="001E451D"/>
    <w:rsid w:val="001E47C7"/>
    <w:rsid w:val="001E4D25"/>
    <w:rsid w:val="001E5189"/>
    <w:rsid w:val="001E53A2"/>
    <w:rsid w:val="001E5803"/>
    <w:rsid w:val="001E63F0"/>
    <w:rsid w:val="001E654B"/>
    <w:rsid w:val="001E70FD"/>
    <w:rsid w:val="001E72E8"/>
    <w:rsid w:val="001E7598"/>
    <w:rsid w:val="001E7611"/>
    <w:rsid w:val="001E7BDF"/>
    <w:rsid w:val="001F0761"/>
    <w:rsid w:val="001F0A96"/>
    <w:rsid w:val="001F141C"/>
    <w:rsid w:val="001F1F88"/>
    <w:rsid w:val="001F3085"/>
    <w:rsid w:val="001F392F"/>
    <w:rsid w:val="001F4392"/>
    <w:rsid w:val="001F4F8B"/>
    <w:rsid w:val="001F5C49"/>
    <w:rsid w:val="001F604A"/>
    <w:rsid w:val="001F6778"/>
    <w:rsid w:val="001F67F8"/>
    <w:rsid w:val="001F6C54"/>
    <w:rsid w:val="001F6E92"/>
    <w:rsid w:val="001F6FC4"/>
    <w:rsid w:val="00200A4E"/>
    <w:rsid w:val="00200C08"/>
    <w:rsid w:val="002016DC"/>
    <w:rsid w:val="00201772"/>
    <w:rsid w:val="0020177E"/>
    <w:rsid w:val="0020189A"/>
    <w:rsid w:val="00202285"/>
    <w:rsid w:val="00202AAE"/>
    <w:rsid w:val="00202CE8"/>
    <w:rsid w:val="00203183"/>
    <w:rsid w:val="002032AD"/>
    <w:rsid w:val="00203B3F"/>
    <w:rsid w:val="00203FC3"/>
    <w:rsid w:val="00204771"/>
    <w:rsid w:val="0020481C"/>
    <w:rsid w:val="0020487E"/>
    <w:rsid w:val="002059C3"/>
    <w:rsid w:val="00205A41"/>
    <w:rsid w:val="002061C1"/>
    <w:rsid w:val="00207B8A"/>
    <w:rsid w:val="002102B0"/>
    <w:rsid w:val="00210FB4"/>
    <w:rsid w:val="00211B6F"/>
    <w:rsid w:val="00211F0D"/>
    <w:rsid w:val="00211FA9"/>
    <w:rsid w:val="00214BF0"/>
    <w:rsid w:val="00214CBD"/>
    <w:rsid w:val="00214CF6"/>
    <w:rsid w:val="00215607"/>
    <w:rsid w:val="0021681D"/>
    <w:rsid w:val="00216D77"/>
    <w:rsid w:val="00216E2A"/>
    <w:rsid w:val="002178E7"/>
    <w:rsid w:val="00217B21"/>
    <w:rsid w:val="002217B1"/>
    <w:rsid w:val="00222283"/>
    <w:rsid w:val="002225C4"/>
    <w:rsid w:val="00223412"/>
    <w:rsid w:val="00223565"/>
    <w:rsid w:val="0022357D"/>
    <w:rsid w:val="00223589"/>
    <w:rsid w:val="00223794"/>
    <w:rsid w:val="00223C18"/>
    <w:rsid w:val="00225A6D"/>
    <w:rsid w:val="002260A3"/>
    <w:rsid w:val="002272EB"/>
    <w:rsid w:val="0022752E"/>
    <w:rsid w:val="00227D03"/>
    <w:rsid w:val="00227E54"/>
    <w:rsid w:val="00227ED0"/>
    <w:rsid w:val="00227FE1"/>
    <w:rsid w:val="0023022F"/>
    <w:rsid w:val="00230BD8"/>
    <w:rsid w:val="002312B8"/>
    <w:rsid w:val="00231E16"/>
    <w:rsid w:val="00232367"/>
    <w:rsid w:val="0023244F"/>
    <w:rsid w:val="0023296F"/>
    <w:rsid w:val="002329D8"/>
    <w:rsid w:val="00232D0F"/>
    <w:rsid w:val="00232D23"/>
    <w:rsid w:val="00232F64"/>
    <w:rsid w:val="00233BF1"/>
    <w:rsid w:val="00234354"/>
    <w:rsid w:val="00234501"/>
    <w:rsid w:val="00234B02"/>
    <w:rsid w:val="00234BA2"/>
    <w:rsid w:val="00234ED2"/>
    <w:rsid w:val="00235C3F"/>
    <w:rsid w:val="002361D0"/>
    <w:rsid w:val="002364A1"/>
    <w:rsid w:val="00236707"/>
    <w:rsid w:val="0024080A"/>
    <w:rsid w:val="00241834"/>
    <w:rsid w:val="00241C94"/>
    <w:rsid w:val="00241EBF"/>
    <w:rsid w:val="00242069"/>
    <w:rsid w:val="002420EE"/>
    <w:rsid w:val="00242459"/>
    <w:rsid w:val="00242760"/>
    <w:rsid w:val="0024330A"/>
    <w:rsid w:val="002434B1"/>
    <w:rsid w:val="00243731"/>
    <w:rsid w:val="00243814"/>
    <w:rsid w:val="00243CFE"/>
    <w:rsid w:val="002443C5"/>
    <w:rsid w:val="00244995"/>
    <w:rsid w:val="00246BE3"/>
    <w:rsid w:val="00246D08"/>
    <w:rsid w:val="00246D68"/>
    <w:rsid w:val="002475E7"/>
    <w:rsid w:val="00247A53"/>
    <w:rsid w:val="00247DF9"/>
    <w:rsid w:val="00250E01"/>
    <w:rsid w:val="00250E0D"/>
    <w:rsid w:val="00251704"/>
    <w:rsid w:val="00251FA6"/>
    <w:rsid w:val="0025206A"/>
    <w:rsid w:val="00252976"/>
    <w:rsid w:val="00252B1C"/>
    <w:rsid w:val="00252FBE"/>
    <w:rsid w:val="002531D7"/>
    <w:rsid w:val="00254455"/>
    <w:rsid w:val="00254A56"/>
    <w:rsid w:val="00254E72"/>
    <w:rsid w:val="0025525B"/>
    <w:rsid w:val="00255616"/>
    <w:rsid w:val="00255A6B"/>
    <w:rsid w:val="002561F1"/>
    <w:rsid w:val="0025634C"/>
    <w:rsid w:val="002578B1"/>
    <w:rsid w:val="00262508"/>
    <w:rsid w:val="002661F0"/>
    <w:rsid w:val="00266461"/>
    <w:rsid w:val="00267774"/>
    <w:rsid w:val="002678CF"/>
    <w:rsid w:val="002679B0"/>
    <w:rsid w:val="00267B88"/>
    <w:rsid w:val="00267C0E"/>
    <w:rsid w:val="00267DBE"/>
    <w:rsid w:val="00267E27"/>
    <w:rsid w:val="002706B5"/>
    <w:rsid w:val="0027090A"/>
    <w:rsid w:val="00272EFD"/>
    <w:rsid w:val="0027414D"/>
    <w:rsid w:val="002742F5"/>
    <w:rsid w:val="002743ED"/>
    <w:rsid w:val="00274495"/>
    <w:rsid w:val="00274836"/>
    <w:rsid w:val="00275424"/>
    <w:rsid w:val="0027585D"/>
    <w:rsid w:val="00275B90"/>
    <w:rsid w:val="002768AC"/>
    <w:rsid w:val="00276F68"/>
    <w:rsid w:val="002770DB"/>
    <w:rsid w:val="00277D2C"/>
    <w:rsid w:val="00280905"/>
    <w:rsid w:val="00280B00"/>
    <w:rsid w:val="002814CF"/>
    <w:rsid w:val="00281BCA"/>
    <w:rsid w:val="0028209F"/>
    <w:rsid w:val="0028212F"/>
    <w:rsid w:val="0028282E"/>
    <w:rsid w:val="00283336"/>
    <w:rsid w:val="00283A39"/>
    <w:rsid w:val="00283A64"/>
    <w:rsid w:val="00284016"/>
    <w:rsid w:val="002840C2"/>
    <w:rsid w:val="00285084"/>
    <w:rsid w:val="002856E8"/>
    <w:rsid w:val="002857FF"/>
    <w:rsid w:val="00285A42"/>
    <w:rsid w:val="00285ED6"/>
    <w:rsid w:val="002863B5"/>
    <w:rsid w:val="00286A27"/>
    <w:rsid w:val="00286F41"/>
    <w:rsid w:val="00287299"/>
    <w:rsid w:val="002872E8"/>
    <w:rsid w:val="00287444"/>
    <w:rsid w:val="00287F18"/>
    <w:rsid w:val="00290865"/>
    <w:rsid w:val="00290CB1"/>
    <w:rsid w:val="0029132A"/>
    <w:rsid w:val="00291C9A"/>
    <w:rsid w:val="00291FD4"/>
    <w:rsid w:val="00293276"/>
    <w:rsid w:val="00293BE3"/>
    <w:rsid w:val="00294222"/>
    <w:rsid w:val="002947D1"/>
    <w:rsid w:val="00294941"/>
    <w:rsid w:val="0029579A"/>
    <w:rsid w:val="002957D6"/>
    <w:rsid w:val="00295AB5"/>
    <w:rsid w:val="0029621A"/>
    <w:rsid w:val="00296334"/>
    <w:rsid w:val="00296713"/>
    <w:rsid w:val="00297150"/>
    <w:rsid w:val="002971D3"/>
    <w:rsid w:val="00297E22"/>
    <w:rsid w:val="002A1235"/>
    <w:rsid w:val="002A184F"/>
    <w:rsid w:val="002A1D52"/>
    <w:rsid w:val="002A2014"/>
    <w:rsid w:val="002A3427"/>
    <w:rsid w:val="002A353C"/>
    <w:rsid w:val="002A3D17"/>
    <w:rsid w:val="002A408A"/>
    <w:rsid w:val="002A40C2"/>
    <w:rsid w:val="002A4208"/>
    <w:rsid w:val="002A4B1E"/>
    <w:rsid w:val="002A52EB"/>
    <w:rsid w:val="002A59C2"/>
    <w:rsid w:val="002A5F54"/>
    <w:rsid w:val="002A64D1"/>
    <w:rsid w:val="002A6587"/>
    <w:rsid w:val="002A6892"/>
    <w:rsid w:val="002A6A29"/>
    <w:rsid w:val="002A6CE3"/>
    <w:rsid w:val="002A6D39"/>
    <w:rsid w:val="002A6E05"/>
    <w:rsid w:val="002A73D3"/>
    <w:rsid w:val="002B013B"/>
    <w:rsid w:val="002B0350"/>
    <w:rsid w:val="002B0617"/>
    <w:rsid w:val="002B090F"/>
    <w:rsid w:val="002B0DBE"/>
    <w:rsid w:val="002B193E"/>
    <w:rsid w:val="002B2289"/>
    <w:rsid w:val="002B2935"/>
    <w:rsid w:val="002B2BF8"/>
    <w:rsid w:val="002B32A3"/>
    <w:rsid w:val="002B3348"/>
    <w:rsid w:val="002B39F1"/>
    <w:rsid w:val="002B40B3"/>
    <w:rsid w:val="002B40C2"/>
    <w:rsid w:val="002B4180"/>
    <w:rsid w:val="002B453B"/>
    <w:rsid w:val="002B46BE"/>
    <w:rsid w:val="002B476A"/>
    <w:rsid w:val="002B5279"/>
    <w:rsid w:val="002B5906"/>
    <w:rsid w:val="002B60AF"/>
    <w:rsid w:val="002B77A9"/>
    <w:rsid w:val="002B7DCA"/>
    <w:rsid w:val="002C1A83"/>
    <w:rsid w:val="002C22DD"/>
    <w:rsid w:val="002C2552"/>
    <w:rsid w:val="002C361B"/>
    <w:rsid w:val="002C3715"/>
    <w:rsid w:val="002C3EB7"/>
    <w:rsid w:val="002C3F86"/>
    <w:rsid w:val="002C41F0"/>
    <w:rsid w:val="002C5BF2"/>
    <w:rsid w:val="002C5C5F"/>
    <w:rsid w:val="002C628A"/>
    <w:rsid w:val="002C6305"/>
    <w:rsid w:val="002C743B"/>
    <w:rsid w:val="002C7D03"/>
    <w:rsid w:val="002D1E91"/>
    <w:rsid w:val="002D285B"/>
    <w:rsid w:val="002D3936"/>
    <w:rsid w:val="002D4F53"/>
    <w:rsid w:val="002D50EB"/>
    <w:rsid w:val="002D5701"/>
    <w:rsid w:val="002D5B2D"/>
    <w:rsid w:val="002D65C7"/>
    <w:rsid w:val="002D6CAD"/>
    <w:rsid w:val="002D6E9F"/>
    <w:rsid w:val="002D73E3"/>
    <w:rsid w:val="002D74B0"/>
    <w:rsid w:val="002D77AA"/>
    <w:rsid w:val="002D780B"/>
    <w:rsid w:val="002D78D2"/>
    <w:rsid w:val="002E0A0D"/>
    <w:rsid w:val="002E164A"/>
    <w:rsid w:val="002E2002"/>
    <w:rsid w:val="002E2500"/>
    <w:rsid w:val="002E3209"/>
    <w:rsid w:val="002E3C53"/>
    <w:rsid w:val="002E3DAF"/>
    <w:rsid w:val="002E42B8"/>
    <w:rsid w:val="002E4B50"/>
    <w:rsid w:val="002E51EF"/>
    <w:rsid w:val="002E578D"/>
    <w:rsid w:val="002E6144"/>
    <w:rsid w:val="002E630B"/>
    <w:rsid w:val="002E6491"/>
    <w:rsid w:val="002E6651"/>
    <w:rsid w:val="002E6657"/>
    <w:rsid w:val="002E79B4"/>
    <w:rsid w:val="002F0336"/>
    <w:rsid w:val="002F09A9"/>
    <w:rsid w:val="002F0FB5"/>
    <w:rsid w:val="002F1AB8"/>
    <w:rsid w:val="002F1E76"/>
    <w:rsid w:val="002F2062"/>
    <w:rsid w:val="002F2C62"/>
    <w:rsid w:val="002F2E26"/>
    <w:rsid w:val="002F2EBF"/>
    <w:rsid w:val="002F3022"/>
    <w:rsid w:val="002F42A6"/>
    <w:rsid w:val="002F46FB"/>
    <w:rsid w:val="002F78B3"/>
    <w:rsid w:val="002F78C3"/>
    <w:rsid w:val="002F7977"/>
    <w:rsid w:val="002F7E81"/>
    <w:rsid w:val="002F7E90"/>
    <w:rsid w:val="00301406"/>
    <w:rsid w:val="00301E6B"/>
    <w:rsid w:val="00302226"/>
    <w:rsid w:val="00302649"/>
    <w:rsid w:val="00302CFA"/>
    <w:rsid w:val="00303E66"/>
    <w:rsid w:val="00304533"/>
    <w:rsid w:val="00304DB4"/>
    <w:rsid w:val="003052B0"/>
    <w:rsid w:val="00305DDE"/>
    <w:rsid w:val="003069F2"/>
    <w:rsid w:val="00307E0E"/>
    <w:rsid w:val="00310019"/>
    <w:rsid w:val="00311066"/>
    <w:rsid w:val="00311971"/>
    <w:rsid w:val="0031250D"/>
    <w:rsid w:val="0031277A"/>
    <w:rsid w:val="003130D1"/>
    <w:rsid w:val="00313863"/>
    <w:rsid w:val="0031487A"/>
    <w:rsid w:val="00314AA8"/>
    <w:rsid w:val="00314F88"/>
    <w:rsid w:val="003153EB"/>
    <w:rsid w:val="003154C0"/>
    <w:rsid w:val="003156AA"/>
    <w:rsid w:val="003156F1"/>
    <w:rsid w:val="00315802"/>
    <w:rsid w:val="00315D8F"/>
    <w:rsid w:val="00316698"/>
    <w:rsid w:val="003167B3"/>
    <w:rsid w:val="0031701A"/>
    <w:rsid w:val="0031761A"/>
    <w:rsid w:val="00317FAF"/>
    <w:rsid w:val="00320692"/>
    <w:rsid w:val="00320E49"/>
    <w:rsid w:val="0032154B"/>
    <w:rsid w:val="00321E79"/>
    <w:rsid w:val="003238D6"/>
    <w:rsid w:val="00323C50"/>
    <w:rsid w:val="00324A64"/>
    <w:rsid w:val="00324A76"/>
    <w:rsid w:val="0032541D"/>
    <w:rsid w:val="00325D20"/>
    <w:rsid w:val="00325DAD"/>
    <w:rsid w:val="003265E4"/>
    <w:rsid w:val="00326631"/>
    <w:rsid w:val="003269F2"/>
    <w:rsid w:val="00326DFB"/>
    <w:rsid w:val="003302E8"/>
    <w:rsid w:val="0033030D"/>
    <w:rsid w:val="003306D5"/>
    <w:rsid w:val="003307F5"/>
    <w:rsid w:val="0033160F"/>
    <w:rsid w:val="00332090"/>
    <w:rsid w:val="00332D22"/>
    <w:rsid w:val="0033385B"/>
    <w:rsid w:val="003348C8"/>
    <w:rsid w:val="003364A6"/>
    <w:rsid w:val="00336517"/>
    <w:rsid w:val="003366F3"/>
    <w:rsid w:val="00336DD4"/>
    <w:rsid w:val="0033733F"/>
    <w:rsid w:val="00337514"/>
    <w:rsid w:val="003376FB"/>
    <w:rsid w:val="00337F93"/>
    <w:rsid w:val="00337FEA"/>
    <w:rsid w:val="00340304"/>
    <w:rsid w:val="003407B7"/>
    <w:rsid w:val="0034082F"/>
    <w:rsid w:val="003409B9"/>
    <w:rsid w:val="00340AED"/>
    <w:rsid w:val="00341CEF"/>
    <w:rsid w:val="00341FC2"/>
    <w:rsid w:val="003423BA"/>
    <w:rsid w:val="00342761"/>
    <w:rsid w:val="00342F3A"/>
    <w:rsid w:val="00344361"/>
    <w:rsid w:val="003455D7"/>
    <w:rsid w:val="003459B2"/>
    <w:rsid w:val="00345DFD"/>
    <w:rsid w:val="003461A4"/>
    <w:rsid w:val="0034675F"/>
    <w:rsid w:val="00347C8E"/>
    <w:rsid w:val="00350826"/>
    <w:rsid w:val="00350978"/>
    <w:rsid w:val="00351222"/>
    <w:rsid w:val="003517CB"/>
    <w:rsid w:val="00351CB5"/>
    <w:rsid w:val="00352C8A"/>
    <w:rsid w:val="00353053"/>
    <w:rsid w:val="00353A60"/>
    <w:rsid w:val="003543A5"/>
    <w:rsid w:val="003554D4"/>
    <w:rsid w:val="00355B58"/>
    <w:rsid w:val="00355C0C"/>
    <w:rsid w:val="00356C1E"/>
    <w:rsid w:val="00356C75"/>
    <w:rsid w:val="00356DFB"/>
    <w:rsid w:val="00357472"/>
    <w:rsid w:val="003606CD"/>
    <w:rsid w:val="003607EB"/>
    <w:rsid w:val="00360B1B"/>
    <w:rsid w:val="00361250"/>
    <w:rsid w:val="00361A1D"/>
    <w:rsid w:val="00361E41"/>
    <w:rsid w:val="00362A43"/>
    <w:rsid w:val="0036397C"/>
    <w:rsid w:val="0036505F"/>
    <w:rsid w:val="0036574E"/>
    <w:rsid w:val="00366620"/>
    <w:rsid w:val="003666D1"/>
    <w:rsid w:val="00366978"/>
    <w:rsid w:val="003670DB"/>
    <w:rsid w:val="003678C8"/>
    <w:rsid w:val="0037023E"/>
    <w:rsid w:val="00370490"/>
    <w:rsid w:val="00370B88"/>
    <w:rsid w:val="00370BEF"/>
    <w:rsid w:val="00370D71"/>
    <w:rsid w:val="00371461"/>
    <w:rsid w:val="00371FB7"/>
    <w:rsid w:val="003726DE"/>
    <w:rsid w:val="00373B9D"/>
    <w:rsid w:val="00373EB2"/>
    <w:rsid w:val="00375E3C"/>
    <w:rsid w:val="00375F0B"/>
    <w:rsid w:val="00377348"/>
    <w:rsid w:val="003804A3"/>
    <w:rsid w:val="0038054F"/>
    <w:rsid w:val="00380ECB"/>
    <w:rsid w:val="003817BD"/>
    <w:rsid w:val="00381E0E"/>
    <w:rsid w:val="00382114"/>
    <w:rsid w:val="0038228B"/>
    <w:rsid w:val="0038289F"/>
    <w:rsid w:val="0038304E"/>
    <w:rsid w:val="003837B1"/>
    <w:rsid w:val="003839DC"/>
    <w:rsid w:val="00383E46"/>
    <w:rsid w:val="003848AE"/>
    <w:rsid w:val="003851D0"/>
    <w:rsid w:val="0038530B"/>
    <w:rsid w:val="00385474"/>
    <w:rsid w:val="00385DAA"/>
    <w:rsid w:val="00386337"/>
    <w:rsid w:val="003870ED"/>
    <w:rsid w:val="003904C9"/>
    <w:rsid w:val="00390E19"/>
    <w:rsid w:val="00390FA5"/>
    <w:rsid w:val="003911F1"/>
    <w:rsid w:val="00391694"/>
    <w:rsid w:val="00391F90"/>
    <w:rsid w:val="003922E0"/>
    <w:rsid w:val="0039272C"/>
    <w:rsid w:val="00392D78"/>
    <w:rsid w:val="0039331C"/>
    <w:rsid w:val="003935AE"/>
    <w:rsid w:val="003946EC"/>
    <w:rsid w:val="00394A13"/>
    <w:rsid w:val="00394EA3"/>
    <w:rsid w:val="003952FC"/>
    <w:rsid w:val="00395CAA"/>
    <w:rsid w:val="00395D30"/>
    <w:rsid w:val="00395E47"/>
    <w:rsid w:val="00396E99"/>
    <w:rsid w:val="00396EC5"/>
    <w:rsid w:val="003A04B2"/>
    <w:rsid w:val="003A060C"/>
    <w:rsid w:val="003A1068"/>
    <w:rsid w:val="003A108E"/>
    <w:rsid w:val="003A288B"/>
    <w:rsid w:val="003A2AF8"/>
    <w:rsid w:val="003A2BA0"/>
    <w:rsid w:val="003A2C25"/>
    <w:rsid w:val="003A3210"/>
    <w:rsid w:val="003A350F"/>
    <w:rsid w:val="003A3543"/>
    <w:rsid w:val="003A3667"/>
    <w:rsid w:val="003A378B"/>
    <w:rsid w:val="003A3952"/>
    <w:rsid w:val="003A41B4"/>
    <w:rsid w:val="003A4E3F"/>
    <w:rsid w:val="003A4FB4"/>
    <w:rsid w:val="003A50FA"/>
    <w:rsid w:val="003A579F"/>
    <w:rsid w:val="003A59A6"/>
    <w:rsid w:val="003A72EF"/>
    <w:rsid w:val="003A78EA"/>
    <w:rsid w:val="003A7DB9"/>
    <w:rsid w:val="003B0EA0"/>
    <w:rsid w:val="003B195D"/>
    <w:rsid w:val="003B1E63"/>
    <w:rsid w:val="003B1F2A"/>
    <w:rsid w:val="003B23BE"/>
    <w:rsid w:val="003B299F"/>
    <w:rsid w:val="003B2B54"/>
    <w:rsid w:val="003B2C18"/>
    <w:rsid w:val="003B2D59"/>
    <w:rsid w:val="003B2D94"/>
    <w:rsid w:val="003B34D9"/>
    <w:rsid w:val="003B39F3"/>
    <w:rsid w:val="003B3A7C"/>
    <w:rsid w:val="003B3D94"/>
    <w:rsid w:val="003B4682"/>
    <w:rsid w:val="003B5D2A"/>
    <w:rsid w:val="003B5E67"/>
    <w:rsid w:val="003B6010"/>
    <w:rsid w:val="003B6F38"/>
    <w:rsid w:val="003B727B"/>
    <w:rsid w:val="003B7E16"/>
    <w:rsid w:val="003C013B"/>
    <w:rsid w:val="003C0516"/>
    <w:rsid w:val="003C0721"/>
    <w:rsid w:val="003C0C4B"/>
    <w:rsid w:val="003C1D1D"/>
    <w:rsid w:val="003C1D67"/>
    <w:rsid w:val="003C1E72"/>
    <w:rsid w:val="003C3202"/>
    <w:rsid w:val="003C35B7"/>
    <w:rsid w:val="003C36D3"/>
    <w:rsid w:val="003C3764"/>
    <w:rsid w:val="003C4519"/>
    <w:rsid w:val="003C4BBA"/>
    <w:rsid w:val="003C51F3"/>
    <w:rsid w:val="003C5544"/>
    <w:rsid w:val="003C5884"/>
    <w:rsid w:val="003C66CC"/>
    <w:rsid w:val="003C67B3"/>
    <w:rsid w:val="003C74C8"/>
    <w:rsid w:val="003C7869"/>
    <w:rsid w:val="003C7E6B"/>
    <w:rsid w:val="003D06A8"/>
    <w:rsid w:val="003D06BC"/>
    <w:rsid w:val="003D0CD1"/>
    <w:rsid w:val="003D0ECD"/>
    <w:rsid w:val="003D2593"/>
    <w:rsid w:val="003D2756"/>
    <w:rsid w:val="003D2771"/>
    <w:rsid w:val="003D27C8"/>
    <w:rsid w:val="003D2D1F"/>
    <w:rsid w:val="003D302D"/>
    <w:rsid w:val="003D459C"/>
    <w:rsid w:val="003D4A09"/>
    <w:rsid w:val="003D4FF2"/>
    <w:rsid w:val="003D5E47"/>
    <w:rsid w:val="003D6342"/>
    <w:rsid w:val="003D7107"/>
    <w:rsid w:val="003D7638"/>
    <w:rsid w:val="003D78B9"/>
    <w:rsid w:val="003E0112"/>
    <w:rsid w:val="003E012C"/>
    <w:rsid w:val="003E0191"/>
    <w:rsid w:val="003E0701"/>
    <w:rsid w:val="003E0D23"/>
    <w:rsid w:val="003E12AF"/>
    <w:rsid w:val="003E164E"/>
    <w:rsid w:val="003E2208"/>
    <w:rsid w:val="003E4018"/>
    <w:rsid w:val="003E558E"/>
    <w:rsid w:val="003E56BA"/>
    <w:rsid w:val="003E5BB5"/>
    <w:rsid w:val="003E5E13"/>
    <w:rsid w:val="003E7013"/>
    <w:rsid w:val="003E755A"/>
    <w:rsid w:val="003E7BFF"/>
    <w:rsid w:val="003F093E"/>
    <w:rsid w:val="003F1005"/>
    <w:rsid w:val="003F16D5"/>
    <w:rsid w:val="003F17A6"/>
    <w:rsid w:val="003F1D5B"/>
    <w:rsid w:val="003F1DB2"/>
    <w:rsid w:val="003F28EC"/>
    <w:rsid w:val="003F41EE"/>
    <w:rsid w:val="003F5B8D"/>
    <w:rsid w:val="003F5F96"/>
    <w:rsid w:val="003F61AB"/>
    <w:rsid w:val="003F6721"/>
    <w:rsid w:val="003F699D"/>
    <w:rsid w:val="003F7046"/>
    <w:rsid w:val="0040003E"/>
    <w:rsid w:val="004003D2"/>
    <w:rsid w:val="004003ED"/>
    <w:rsid w:val="00400B1B"/>
    <w:rsid w:val="00401D4E"/>
    <w:rsid w:val="00401EB2"/>
    <w:rsid w:val="00401FF5"/>
    <w:rsid w:val="004025FC"/>
    <w:rsid w:val="00402606"/>
    <w:rsid w:val="00402645"/>
    <w:rsid w:val="004029EC"/>
    <w:rsid w:val="00402E0F"/>
    <w:rsid w:val="004036E7"/>
    <w:rsid w:val="00403820"/>
    <w:rsid w:val="00404685"/>
    <w:rsid w:val="004057DA"/>
    <w:rsid w:val="00405A0B"/>
    <w:rsid w:val="00405DF9"/>
    <w:rsid w:val="00405EA2"/>
    <w:rsid w:val="00405F32"/>
    <w:rsid w:val="00406EE5"/>
    <w:rsid w:val="00407253"/>
    <w:rsid w:val="00407C94"/>
    <w:rsid w:val="00407E2A"/>
    <w:rsid w:val="00407FA9"/>
    <w:rsid w:val="004118F1"/>
    <w:rsid w:val="00411BE0"/>
    <w:rsid w:val="00413320"/>
    <w:rsid w:val="00413750"/>
    <w:rsid w:val="00413A34"/>
    <w:rsid w:val="00414D4C"/>
    <w:rsid w:val="00415659"/>
    <w:rsid w:val="00415BF1"/>
    <w:rsid w:val="00415FF7"/>
    <w:rsid w:val="0041627E"/>
    <w:rsid w:val="0041665E"/>
    <w:rsid w:val="00416B38"/>
    <w:rsid w:val="00417156"/>
    <w:rsid w:val="00417193"/>
    <w:rsid w:val="00417314"/>
    <w:rsid w:val="004173DE"/>
    <w:rsid w:val="00417CFA"/>
    <w:rsid w:val="00417EC3"/>
    <w:rsid w:val="0042179D"/>
    <w:rsid w:val="00421BAA"/>
    <w:rsid w:val="00421EC4"/>
    <w:rsid w:val="004221D2"/>
    <w:rsid w:val="004225CE"/>
    <w:rsid w:val="00422682"/>
    <w:rsid w:val="0042443C"/>
    <w:rsid w:val="004249B3"/>
    <w:rsid w:val="004253F9"/>
    <w:rsid w:val="00425B5D"/>
    <w:rsid w:val="00426C05"/>
    <w:rsid w:val="00430DF4"/>
    <w:rsid w:val="004311EF"/>
    <w:rsid w:val="00432605"/>
    <w:rsid w:val="00432919"/>
    <w:rsid w:val="00432DFE"/>
    <w:rsid w:val="004333AA"/>
    <w:rsid w:val="00433909"/>
    <w:rsid w:val="004340C6"/>
    <w:rsid w:val="00434315"/>
    <w:rsid w:val="00434D57"/>
    <w:rsid w:val="00434E63"/>
    <w:rsid w:val="00434F97"/>
    <w:rsid w:val="00435017"/>
    <w:rsid w:val="00435743"/>
    <w:rsid w:val="00436223"/>
    <w:rsid w:val="00436237"/>
    <w:rsid w:val="00436C39"/>
    <w:rsid w:val="00437253"/>
    <w:rsid w:val="0043758B"/>
    <w:rsid w:val="00437DCA"/>
    <w:rsid w:val="0044025D"/>
    <w:rsid w:val="00441216"/>
    <w:rsid w:val="00441581"/>
    <w:rsid w:val="004415D5"/>
    <w:rsid w:val="004415FD"/>
    <w:rsid w:val="00442558"/>
    <w:rsid w:val="00442857"/>
    <w:rsid w:val="00442A90"/>
    <w:rsid w:val="00443463"/>
    <w:rsid w:val="0044414F"/>
    <w:rsid w:val="00444167"/>
    <w:rsid w:val="00445192"/>
    <w:rsid w:val="004501C2"/>
    <w:rsid w:val="0045039B"/>
    <w:rsid w:val="00450429"/>
    <w:rsid w:val="00450C85"/>
    <w:rsid w:val="0045179B"/>
    <w:rsid w:val="00451C31"/>
    <w:rsid w:val="00452988"/>
    <w:rsid w:val="00453A8D"/>
    <w:rsid w:val="00453EFF"/>
    <w:rsid w:val="00454660"/>
    <w:rsid w:val="004546FE"/>
    <w:rsid w:val="00454898"/>
    <w:rsid w:val="00455284"/>
    <w:rsid w:val="004566B4"/>
    <w:rsid w:val="004573FC"/>
    <w:rsid w:val="00460804"/>
    <w:rsid w:val="004608CA"/>
    <w:rsid w:val="004615FB"/>
    <w:rsid w:val="004631AA"/>
    <w:rsid w:val="00463436"/>
    <w:rsid w:val="00464D91"/>
    <w:rsid w:val="004658D7"/>
    <w:rsid w:val="00465CD4"/>
    <w:rsid w:val="004675AE"/>
    <w:rsid w:val="0046782F"/>
    <w:rsid w:val="004704BB"/>
    <w:rsid w:val="004713B5"/>
    <w:rsid w:val="00471515"/>
    <w:rsid w:val="00471F17"/>
    <w:rsid w:val="00471F9B"/>
    <w:rsid w:val="00472880"/>
    <w:rsid w:val="004728A6"/>
    <w:rsid w:val="0047314E"/>
    <w:rsid w:val="0047328C"/>
    <w:rsid w:val="00473CEB"/>
    <w:rsid w:val="00473E07"/>
    <w:rsid w:val="00474C0F"/>
    <w:rsid w:val="0047509A"/>
    <w:rsid w:val="004755EE"/>
    <w:rsid w:val="00475BB8"/>
    <w:rsid w:val="00475C72"/>
    <w:rsid w:val="00475D4E"/>
    <w:rsid w:val="004760BD"/>
    <w:rsid w:val="00476B0E"/>
    <w:rsid w:val="00476B19"/>
    <w:rsid w:val="00476B90"/>
    <w:rsid w:val="00476D83"/>
    <w:rsid w:val="00480085"/>
    <w:rsid w:val="00480B25"/>
    <w:rsid w:val="004814AA"/>
    <w:rsid w:val="00481E69"/>
    <w:rsid w:val="0048250C"/>
    <w:rsid w:val="0048267F"/>
    <w:rsid w:val="0048269E"/>
    <w:rsid w:val="004829BE"/>
    <w:rsid w:val="004829F4"/>
    <w:rsid w:val="00482EFB"/>
    <w:rsid w:val="0048329E"/>
    <w:rsid w:val="004835C7"/>
    <w:rsid w:val="00484653"/>
    <w:rsid w:val="00484BCA"/>
    <w:rsid w:val="00484C4B"/>
    <w:rsid w:val="00484D66"/>
    <w:rsid w:val="00484F76"/>
    <w:rsid w:val="004851B9"/>
    <w:rsid w:val="00485865"/>
    <w:rsid w:val="00485C62"/>
    <w:rsid w:val="0048656F"/>
    <w:rsid w:val="004865A5"/>
    <w:rsid w:val="00486891"/>
    <w:rsid w:val="004868E0"/>
    <w:rsid w:val="004871E9"/>
    <w:rsid w:val="0048745E"/>
    <w:rsid w:val="0049091E"/>
    <w:rsid w:val="00490E0D"/>
    <w:rsid w:val="0049104B"/>
    <w:rsid w:val="004912C5"/>
    <w:rsid w:val="00492002"/>
    <w:rsid w:val="00492379"/>
    <w:rsid w:val="004929DB"/>
    <w:rsid w:val="00493391"/>
    <w:rsid w:val="0049368D"/>
    <w:rsid w:val="00493733"/>
    <w:rsid w:val="004947A1"/>
    <w:rsid w:val="00496BE6"/>
    <w:rsid w:val="00497C95"/>
    <w:rsid w:val="004A0127"/>
    <w:rsid w:val="004A0E59"/>
    <w:rsid w:val="004A0F3E"/>
    <w:rsid w:val="004A1C15"/>
    <w:rsid w:val="004A2836"/>
    <w:rsid w:val="004A2874"/>
    <w:rsid w:val="004A30BB"/>
    <w:rsid w:val="004A31E6"/>
    <w:rsid w:val="004A345A"/>
    <w:rsid w:val="004A4428"/>
    <w:rsid w:val="004A52A2"/>
    <w:rsid w:val="004A5429"/>
    <w:rsid w:val="004A57E6"/>
    <w:rsid w:val="004A647C"/>
    <w:rsid w:val="004A7C11"/>
    <w:rsid w:val="004A7C82"/>
    <w:rsid w:val="004B00B9"/>
    <w:rsid w:val="004B0E4A"/>
    <w:rsid w:val="004B16D1"/>
    <w:rsid w:val="004B1EB4"/>
    <w:rsid w:val="004B1FF9"/>
    <w:rsid w:val="004B23BC"/>
    <w:rsid w:val="004B287D"/>
    <w:rsid w:val="004B2C15"/>
    <w:rsid w:val="004B3770"/>
    <w:rsid w:val="004B40FE"/>
    <w:rsid w:val="004B4346"/>
    <w:rsid w:val="004B4515"/>
    <w:rsid w:val="004B455F"/>
    <w:rsid w:val="004B5333"/>
    <w:rsid w:val="004B5625"/>
    <w:rsid w:val="004B5BDE"/>
    <w:rsid w:val="004B5F6D"/>
    <w:rsid w:val="004B614C"/>
    <w:rsid w:val="004B67E6"/>
    <w:rsid w:val="004B683E"/>
    <w:rsid w:val="004B7577"/>
    <w:rsid w:val="004B75B2"/>
    <w:rsid w:val="004C0654"/>
    <w:rsid w:val="004C222E"/>
    <w:rsid w:val="004C288F"/>
    <w:rsid w:val="004C2BD7"/>
    <w:rsid w:val="004C2FCE"/>
    <w:rsid w:val="004C3778"/>
    <w:rsid w:val="004C42BE"/>
    <w:rsid w:val="004C4B95"/>
    <w:rsid w:val="004C507B"/>
    <w:rsid w:val="004C53AD"/>
    <w:rsid w:val="004C5737"/>
    <w:rsid w:val="004C5960"/>
    <w:rsid w:val="004C6561"/>
    <w:rsid w:val="004C6F77"/>
    <w:rsid w:val="004C77E9"/>
    <w:rsid w:val="004C7D72"/>
    <w:rsid w:val="004C7EDD"/>
    <w:rsid w:val="004D1164"/>
    <w:rsid w:val="004D2AEF"/>
    <w:rsid w:val="004D3D9F"/>
    <w:rsid w:val="004D51CB"/>
    <w:rsid w:val="004D5242"/>
    <w:rsid w:val="004D58A1"/>
    <w:rsid w:val="004D5FB0"/>
    <w:rsid w:val="004D6021"/>
    <w:rsid w:val="004D6918"/>
    <w:rsid w:val="004D7642"/>
    <w:rsid w:val="004D798C"/>
    <w:rsid w:val="004E0144"/>
    <w:rsid w:val="004E02FE"/>
    <w:rsid w:val="004E06FC"/>
    <w:rsid w:val="004E0769"/>
    <w:rsid w:val="004E0A15"/>
    <w:rsid w:val="004E2A0B"/>
    <w:rsid w:val="004E353D"/>
    <w:rsid w:val="004E3F04"/>
    <w:rsid w:val="004E4EBC"/>
    <w:rsid w:val="004E4F3D"/>
    <w:rsid w:val="004E6868"/>
    <w:rsid w:val="004E7CD9"/>
    <w:rsid w:val="004F0856"/>
    <w:rsid w:val="004F0F78"/>
    <w:rsid w:val="004F13B7"/>
    <w:rsid w:val="004F1A7F"/>
    <w:rsid w:val="004F1D47"/>
    <w:rsid w:val="004F25EE"/>
    <w:rsid w:val="004F37DE"/>
    <w:rsid w:val="004F3EE5"/>
    <w:rsid w:val="004F46C7"/>
    <w:rsid w:val="004F4E39"/>
    <w:rsid w:val="004F4EA6"/>
    <w:rsid w:val="004F507C"/>
    <w:rsid w:val="004F557A"/>
    <w:rsid w:val="004F5723"/>
    <w:rsid w:val="004F5AC2"/>
    <w:rsid w:val="004F5BF2"/>
    <w:rsid w:val="004F622B"/>
    <w:rsid w:val="004F63AC"/>
    <w:rsid w:val="004F6541"/>
    <w:rsid w:val="004F66F9"/>
    <w:rsid w:val="004F6F13"/>
    <w:rsid w:val="004F70FA"/>
    <w:rsid w:val="004F77A0"/>
    <w:rsid w:val="004F7C6B"/>
    <w:rsid w:val="0050067E"/>
    <w:rsid w:val="0050193D"/>
    <w:rsid w:val="00501D19"/>
    <w:rsid w:val="00502A82"/>
    <w:rsid w:val="005038B2"/>
    <w:rsid w:val="0050491D"/>
    <w:rsid w:val="005049CB"/>
    <w:rsid w:val="005058B6"/>
    <w:rsid w:val="00505FE5"/>
    <w:rsid w:val="00506753"/>
    <w:rsid w:val="00506C76"/>
    <w:rsid w:val="005071D8"/>
    <w:rsid w:val="005076F9"/>
    <w:rsid w:val="00507750"/>
    <w:rsid w:val="0051086B"/>
    <w:rsid w:val="00510A9E"/>
    <w:rsid w:val="00510C26"/>
    <w:rsid w:val="0051146F"/>
    <w:rsid w:val="005123B5"/>
    <w:rsid w:val="00512449"/>
    <w:rsid w:val="0051327A"/>
    <w:rsid w:val="0051348A"/>
    <w:rsid w:val="00513951"/>
    <w:rsid w:val="00513E40"/>
    <w:rsid w:val="00513E47"/>
    <w:rsid w:val="00513EFD"/>
    <w:rsid w:val="0051402F"/>
    <w:rsid w:val="005144A4"/>
    <w:rsid w:val="00514FC9"/>
    <w:rsid w:val="0051567B"/>
    <w:rsid w:val="0051591A"/>
    <w:rsid w:val="00515A9D"/>
    <w:rsid w:val="00515E3B"/>
    <w:rsid w:val="005165B5"/>
    <w:rsid w:val="00516784"/>
    <w:rsid w:val="005169F1"/>
    <w:rsid w:val="00517FC4"/>
    <w:rsid w:val="00520914"/>
    <w:rsid w:val="00520F45"/>
    <w:rsid w:val="005215D8"/>
    <w:rsid w:val="00521ADE"/>
    <w:rsid w:val="005221FF"/>
    <w:rsid w:val="00522236"/>
    <w:rsid w:val="0052292A"/>
    <w:rsid w:val="00522EB5"/>
    <w:rsid w:val="00524151"/>
    <w:rsid w:val="005264C6"/>
    <w:rsid w:val="0052679F"/>
    <w:rsid w:val="005270BC"/>
    <w:rsid w:val="005272D3"/>
    <w:rsid w:val="00527A7D"/>
    <w:rsid w:val="00530260"/>
    <w:rsid w:val="00531823"/>
    <w:rsid w:val="00531B2B"/>
    <w:rsid w:val="00531E69"/>
    <w:rsid w:val="0053209E"/>
    <w:rsid w:val="00532552"/>
    <w:rsid w:val="00532CBC"/>
    <w:rsid w:val="00532DAC"/>
    <w:rsid w:val="005332E0"/>
    <w:rsid w:val="00533512"/>
    <w:rsid w:val="00534A1F"/>
    <w:rsid w:val="00535189"/>
    <w:rsid w:val="00535EF0"/>
    <w:rsid w:val="0053659C"/>
    <w:rsid w:val="00537446"/>
    <w:rsid w:val="005374D5"/>
    <w:rsid w:val="00540E5A"/>
    <w:rsid w:val="005410EC"/>
    <w:rsid w:val="00541637"/>
    <w:rsid w:val="00541812"/>
    <w:rsid w:val="00541823"/>
    <w:rsid w:val="00541EA2"/>
    <w:rsid w:val="0054209A"/>
    <w:rsid w:val="005432B6"/>
    <w:rsid w:val="0054375E"/>
    <w:rsid w:val="005450DA"/>
    <w:rsid w:val="00545A6B"/>
    <w:rsid w:val="0054658B"/>
    <w:rsid w:val="00546D8A"/>
    <w:rsid w:val="00547064"/>
    <w:rsid w:val="0054728B"/>
    <w:rsid w:val="00547CEC"/>
    <w:rsid w:val="005501C0"/>
    <w:rsid w:val="00550422"/>
    <w:rsid w:val="0055101C"/>
    <w:rsid w:val="005514A6"/>
    <w:rsid w:val="00551638"/>
    <w:rsid w:val="00551828"/>
    <w:rsid w:val="0055200C"/>
    <w:rsid w:val="005537EA"/>
    <w:rsid w:val="0055470C"/>
    <w:rsid w:val="00555E06"/>
    <w:rsid w:val="00556E31"/>
    <w:rsid w:val="005575E9"/>
    <w:rsid w:val="005578E3"/>
    <w:rsid w:val="005600C1"/>
    <w:rsid w:val="00560236"/>
    <w:rsid w:val="00560502"/>
    <w:rsid w:val="0056061C"/>
    <w:rsid w:val="00560F40"/>
    <w:rsid w:val="005614CB"/>
    <w:rsid w:val="005618CA"/>
    <w:rsid w:val="00561B68"/>
    <w:rsid w:val="0056226D"/>
    <w:rsid w:val="00562A3E"/>
    <w:rsid w:val="00562B05"/>
    <w:rsid w:val="005631CC"/>
    <w:rsid w:val="005640DD"/>
    <w:rsid w:val="005657BD"/>
    <w:rsid w:val="005660D8"/>
    <w:rsid w:val="005664E9"/>
    <w:rsid w:val="00567DBA"/>
    <w:rsid w:val="0057069F"/>
    <w:rsid w:val="005715B2"/>
    <w:rsid w:val="0057235D"/>
    <w:rsid w:val="005723F1"/>
    <w:rsid w:val="005724ED"/>
    <w:rsid w:val="00572704"/>
    <w:rsid w:val="005731D8"/>
    <w:rsid w:val="00573C0F"/>
    <w:rsid w:val="005743DC"/>
    <w:rsid w:val="0057479A"/>
    <w:rsid w:val="005752FA"/>
    <w:rsid w:val="005758B1"/>
    <w:rsid w:val="00575BC9"/>
    <w:rsid w:val="00575C81"/>
    <w:rsid w:val="00577741"/>
    <w:rsid w:val="005806F4"/>
    <w:rsid w:val="00580E7F"/>
    <w:rsid w:val="00580E94"/>
    <w:rsid w:val="00581CEE"/>
    <w:rsid w:val="00581F48"/>
    <w:rsid w:val="00581F65"/>
    <w:rsid w:val="00581FDC"/>
    <w:rsid w:val="00582245"/>
    <w:rsid w:val="00582B3E"/>
    <w:rsid w:val="00582E48"/>
    <w:rsid w:val="00583388"/>
    <w:rsid w:val="0058346C"/>
    <w:rsid w:val="005834B8"/>
    <w:rsid w:val="005839C0"/>
    <w:rsid w:val="00583D6A"/>
    <w:rsid w:val="0058464A"/>
    <w:rsid w:val="00584669"/>
    <w:rsid w:val="00584851"/>
    <w:rsid w:val="00584970"/>
    <w:rsid w:val="00585D91"/>
    <w:rsid w:val="0058628C"/>
    <w:rsid w:val="0058637A"/>
    <w:rsid w:val="00586B34"/>
    <w:rsid w:val="00587229"/>
    <w:rsid w:val="005879AF"/>
    <w:rsid w:val="00590D0A"/>
    <w:rsid w:val="005918FB"/>
    <w:rsid w:val="00592184"/>
    <w:rsid w:val="0059274D"/>
    <w:rsid w:val="00592CA6"/>
    <w:rsid w:val="00593568"/>
    <w:rsid w:val="005948AF"/>
    <w:rsid w:val="0059521B"/>
    <w:rsid w:val="0059522D"/>
    <w:rsid w:val="00595511"/>
    <w:rsid w:val="0059557F"/>
    <w:rsid w:val="00597835"/>
    <w:rsid w:val="005A0074"/>
    <w:rsid w:val="005A0D81"/>
    <w:rsid w:val="005A1067"/>
    <w:rsid w:val="005A1198"/>
    <w:rsid w:val="005A161B"/>
    <w:rsid w:val="005A21AB"/>
    <w:rsid w:val="005A2E84"/>
    <w:rsid w:val="005A335C"/>
    <w:rsid w:val="005A33A4"/>
    <w:rsid w:val="005A35F4"/>
    <w:rsid w:val="005A39A0"/>
    <w:rsid w:val="005A3E08"/>
    <w:rsid w:val="005A4B16"/>
    <w:rsid w:val="005A4C73"/>
    <w:rsid w:val="005A5E2A"/>
    <w:rsid w:val="005A62A1"/>
    <w:rsid w:val="005A6769"/>
    <w:rsid w:val="005A698B"/>
    <w:rsid w:val="005B0648"/>
    <w:rsid w:val="005B068E"/>
    <w:rsid w:val="005B1197"/>
    <w:rsid w:val="005B192A"/>
    <w:rsid w:val="005B1AD0"/>
    <w:rsid w:val="005B266E"/>
    <w:rsid w:val="005B2C4F"/>
    <w:rsid w:val="005B2CC7"/>
    <w:rsid w:val="005B2D4A"/>
    <w:rsid w:val="005B3937"/>
    <w:rsid w:val="005B4314"/>
    <w:rsid w:val="005B60D1"/>
    <w:rsid w:val="005B64A3"/>
    <w:rsid w:val="005B67A2"/>
    <w:rsid w:val="005B74A5"/>
    <w:rsid w:val="005B79EC"/>
    <w:rsid w:val="005C01D9"/>
    <w:rsid w:val="005C102C"/>
    <w:rsid w:val="005C12A6"/>
    <w:rsid w:val="005C14B1"/>
    <w:rsid w:val="005C3B7A"/>
    <w:rsid w:val="005C3BD5"/>
    <w:rsid w:val="005C4241"/>
    <w:rsid w:val="005C43CD"/>
    <w:rsid w:val="005C5A71"/>
    <w:rsid w:val="005C5E90"/>
    <w:rsid w:val="005C64EC"/>
    <w:rsid w:val="005C6A68"/>
    <w:rsid w:val="005C7205"/>
    <w:rsid w:val="005C7CDD"/>
    <w:rsid w:val="005D121C"/>
    <w:rsid w:val="005D1F43"/>
    <w:rsid w:val="005D266B"/>
    <w:rsid w:val="005D2968"/>
    <w:rsid w:val="005D2B9A"/>
    <w:rsid w:val="005D30E3"/>
    <w:rsid w:val="005D3331"/>
    <w:rsid w:val="005D370F"/>
    <w:rsid w:val="005D3DB9"/>
    <w:rsid w:val="005D4C17"/>
    <w:rsid w:val="005D562D"/>
    <w:rsid w:val="005D56C4"/>
    <w:rsid w:val="005D5F0B"/>
    <w:rsid w:val="005D60BD"/>
    <w:rsid w:val="005D641A"/>
    <w:rsid w:val="005E125E"/>
    <w:rsid w:val="005E16C6"/>
    <w:rsid w:val="005E16E8"/>
    <w:rsid w:val="005E19E1"/>
    <w:rsid w:val="005E1E57"/>
    <w:rsid w:val="005E2361"/>
    <w:rsid w:val="005E246D"/>
    <w:rsid w:val="005E2491"/>
    <w:rsid w:val="005E3CA2"/>
    <w:rsid w:val="005E3CC0"/>
    <w:rsid w:val="005E46F4"/>
    <w:rsid w:val="005E4ECB"/>
    <w:rsid w:val="005E5711"/>
    <w:rsid w:val="005E6161"/>
    <w:rsid w:val="005E64AE"/>
    <w:rsid w:val="005E68F1"/>
    <w:rsid w:val="005E6B3E"/>
    <w:rsid w:val="005E6E09"/>
    <w:rsid w:val="005E728B"/>
    <w:rsid w:val="005E75DC"/>
    <w:rsid w:val="005F0A7B"/>
    <w:rsid w:val="005F0C74"/>
    <w:rsid w:val="005F3EF7"/>
    <w:rsid w:val="005F40B0"/>
    <w:rsid w:val="005F4316"/>
    <w:rsid w:val="005F4441"/>
    <w:rsid w:val="005F49C8"/>
    <w:rsid w:val="005F5AF9"/>
    <w:rsid w:val="005F6919"/>
    <w:rsid w:val="005F7BFD"/>
    <w:rsid w:val="00601097"/>
    <w:rsid w:val="00601337"/>
    <w:rsid w:val="00601399"/>
    <w:rsid w:val="006019E6"/>
    <w:rsid w:val="006021B7"/>
    <w:rsid w:val="00602916"/>
    <w:rsid w:val="00602DD4"/>
    <w:rsid w:val="00603111"/>
    <w:rsid w:val="00603320"/>
    <w:rsid w:val="006038A4"/>
    <w:rsid w:val="0060546D"/>
    <w:rsid w:val="00605C1A"/>
    <w:rsid w:val="006061AF"/>
    <w:rsid w:val="00606877"/>
    <w:rsid w:val="00606D5C"/>
    <w:rsid w:val="00607495"/>
    <w:rsid w:val="0060776B"/>
    <w:rsid w:val="006077B8"/>
    <w:rsid w:val="0060798D"/>
    <w:rsid w:val="00607D51"/>
    <w:rsid w:val="00610068"/>
    <w:rsid w:val="00610530"/>
    <w:rsid w:val="00610C36"/>
    <w:rsid w:val="00610D3E"/>
    <w:rsid w:val="006111DF"/>
    <w:rsid w:val="00612433"/>
    <w:rsid w:val="0061389E"/>
    <w:rsid w:val="00614442"/>
    <w:rsid w:val="00614945"/>
    <w:rsid w:val="00616160"/>
    <w:rsid w:val="006174E6"/>
    <w:rsid w:val="00620C27"/>
    <w:rsid w:val="00620F40"/>
    <w:rsid w:val="006215C0"/>
    <w:rsid w:val="006217A4"/>
    <w:rsid w:val="00621D93"/>
    <w:rsid w:val="00622682"/>
    <w:rsid w:val="006228E6"/>
    <w:rsid w:val="00622B30"/>
    <w:rsid w:val="00625F56"/>
    <w:rsid w:val="006265F5"/>
    <w:rsid w:val="00626796"/>
    <w:rsid w:val="00626FE6"/>
    <w:rsid w:val="0062770E"/>
    <w:rsid w:val="006304E4"/>
    <w:rsid w:val="00630C1B"/>
    <w:rsid w:val="006310BF"/>
    <w:rsid w:val="006318AF"/>
    <w:rsid w:val="00631C1E"/>
    <w:rsid w:val="00631DFE"/>
    <w:rsid w:val="006321DB"/>
    <w:rsid w:val="006322B2"/>
    <w:rsid w:val="00632344"/>
    <w:rsid w:val="0063300E"/>
    <w:rsid w:val="00634314"/>
    <w:rsid w:val="00635D8A"/>
    <w:rsid w:val="00635DE0"/>
    <w:rsid w:val="00635E8C"/>
    <w:rsid w:val="00635F0B"/>
    <w:rsid w:val="0063651B"/>
    <w:rsid w:val="0063697C"/>
    <w:rsid w:val="00636B22"/>
    <w:rsid w:val="00637774"/>
    <w:rsid w:val="00640154"/>
    <w:rsid w:val="00640EB3"/>
    <w:rsid w:val="00641260"/>
    <w:rsid w:val="00641BE1"/>
    <w:rsid w:val="00642145"/>
    <w:rsid w:val="00642BCE"/>
    <w:rsid w:val="00642D6D"/>
    <w:rsid w:val="0064309E"/>
    <w:rsid w:val="0064376B"/>
    <w:rsid w:val="006448A2"/>
    <w:rsid w:val="00644E92"/>
    <w:rsid w:val="00646299"/>
    <w:rsid w:val="0064658D"/>
    <w:rsid w:val="00647016"/>
    <w:rsid w:val="0064705E"/>
    <w:rsid w:val="00650033"/>
    <w:rsid w:val="006508C5"/>
    <w:rsid w:val="00651731"/>
    <w:rsid w:val="00653119"/>
    <w:rsid w:val="006533FE"/>
    <w:rsid w:val="0065476B"/>
    <w:rsid w:val="00654E6E"/>
    <w:rsid w:val="00656C31"/>
    <w:rsid w:val="00656D9F"/>
    <w:rsid w:val="0065757D"/>
    <w:rsid w:val="00660484"/>
    <w:rsid w:val="00660F4D"/>
    <w:rsid w:val="00660F90"/>
    <w:rsid w:val="00661199"/>
    <w:rsid w:val="006612EA"/>
    <w:rsid w:val="006620CA"/>
    <w:rsid w:val="00662555"/>
    <w:rsid w:val="00662B1E"/>
    <w:rsid w:val="00662EAC"/>
    <w:rsid w:val="0066355D"/>
    <w:rsid w:val="006635BB"/>
    <w:rsid w:val="00663ACC"/>
    <w:rsid w:val="00663CD1"/>
    <w:rsid w:val="006666FE"/>
    <w:rsid w:val="006675BB"/>
    <w:rsid w:val="006679B2"/>
    <w:rsid w:val="006712F8"/>
    <w:rsid w:val="006715E9"/>
    <w:rsid w:val="00671B67"/>
    <w:rsid w:val="00671F1A"/>
    <w:rsid w:val="00671F57"/>
    <w:rsid w:val="006728DE"/>
    <w:rsid w:val="00673676"/>
    <w:rsid w:val="00673ADC"/>
    <w:rsid w:val="0067499C"/>
    <w:rsid w:val="00675187"/>
    <w:rsid w:val="00675FF3"/>
    <w:rsid w:val="00676AB5"/>
    <w:rsid w:val="00676BB0"/>
    <w:rsid w:val="00677CD7"/>
    <w:rsid w:val="00677DA8"/>
    <w:rsid w:val="006807AB"/>
    <w:rsid w:val="0068105A"/>
    <w:rsid w:val="006815E8"/>
    <w:rsid w:val="00681625"/>
    <w:rsid w:val="0068184B"/>
    <w:rsid w:val="00681A7F"/>
    <w:rsid w:val="0068451A"/>
    <w:rsid w:val="0068473A"/>
    <w:rsid w:val="00684836"/>
    <w:rsid w:val="00685FF8"/>
    <w:rsid w:val="0068651E"/>
    <w:rsid w:val="00686D6B"/>
    <w:rsid w:val="006872D5"/>
    <w:rsid w:val="0069070D"/>
    <w:rsid w:val="00691359"/>
    <w:rsid w:val="00691655"/>
    <w:rsid w:val="00691684"/>
    <w:rsid w:val="00691BEC"/>
    <w:rsid w:val="00692190"/>
    <w:rsid w:val="00692962"/>
    <w:rsid w:val="00692AC7"/>
    <w:rsid w:val="00694A8B"/>
    <w:rsid w:val="00694DDA"/>
    <w:rsid w:val="00695166"/>
    <w:rsid w:val="00695585"/>
    <w:rsid w:val="006967DB"/>
    <w:rsid w:val="006971B5"/>
    <w:rsid w:val="006979BF"/>
    <w:rsid w:val="006A02EB"/>
    <w:rsid w:val="006A0699"/>
    <w:rsid w:val="006A126B"/>
    <w:rsid w:val="006A28C2"/>
    <w:rsid w:val="006A2EE0"/>
    <w:rsid w:val="006A2EF0"/>
    <w:rsid w:val="006A33E7"/>
    <w:rsid w:val="006A38F4"/>
    <w:rsid w:val="006A3903"/>
    <w:rsid w:val="006A3A4E"/>
    <w:rsid w:val="006A3D05"/>
    <w:rsid w:val="006A43B4"/>
    <w:rsid w:val="006A5953"/>
    <w:rsid w:val="006A5DFC"/>
    <w:rsid w:val="006A60D1"/>
    <w:rsid w:val="006A6998"/>
    <w:rsid w:val="006A6F54"/>
    <w:rsid w:val="006A715A"/>
    <w:rsid w:val="006A7431"/>
    <w:rsid w:val="006A75D7"/>
    <w:rsid w:val="006A7762"/>
    <w:rsid w:val="006A7BCD"/>
    <w:rsid w:val="006B00F9"/>
    <w:rsid w:val="006B076B"/>
    <w:rsid w:val="006B0C01"/>
    <w:rsid w:val="006B11B1"/>
    <w:rsid w:val="006B1A27"/>
    <w:rsid w:val="006B1B0D"/>
    <w:rsid w:val="006B1FD0"/>
    <w:rsid w:val="006B2224"/>
    <w:rsid w:val="006B23A4"/>
    <w:rsid w:val="006B2903"/>
    <w:rsid w:val="006B2B37"/>
    <w:rsid w:val="006B31C5"/>
    <w:rsid w:val="006B4BAB"/>
    <w:rsid w:val="006B6FBD"/>
    <w:rsid w:val="006B769C"/>
    <w:rsid w:val="006B794B"/>
    <w:rsid w:val="006C0459"/>
    <w:rsid w:val="006C20E1"/>
    <w:rsid w:val="006C22C4"/>
    <w:rsid w:val="006C261C"/>
    <w:rsid w:val="006C2804"/>
    <w:rsid w:val="006C2BF7"/>
    <w:rsid w:val="006C3145"/>
    <w:rsid w:val="006C33DB"/>
    <w:rsid w:val="006C4717"/>
    <w:rsid w:val="006C4876"/>
    <w:rsid w:val="006C5564"/>
    <w:rsid w:val="006C5D77"/>
    <w:rsid w:val="006C66BC"/>
    <w:rsid w:val="006C66C6"/>
    <w:rsid w:val="006C6D94"/>
    <w:rsid w:val="006C7546"/>
    <w:rsid w:val="006C76D5"/>
    <w:rsid w:val="006C7765"/>
    <w:rsid w:val="006D0100"/>
    <w:rsid w:val="006D0B26"/>
    <w:rsid w:val="006D1170"/>
    <w:rsid w:val="006D11EE"/>
    <w:rsid w:val="006D15C8"/>
    <w:rsid w:val="006D1609"/>
    <w:rsid w:val="006D1C4C"/>
    <w:rsid w:val="006D2917"/>
    <w:rsid w:val="006D3226"/>
    <w:rsid w:val="006D4BA7"/>
    <w:rsid w:val="006D510E"/>
    <w:rsid w:val="006D55C5"/>
    <w:rsid w:val="006D67C2"/>
    <w:rsid w:val="006D6962"/>
    <w:rsid w:val="006D7C04"/>
    <w:rsid w:val="006E0204"/>
    <w:rsid w:val="006E02E5"/>
    <w:rsid w:val="006E0B4E"/>
    <w:rsid w:val="006E0CD6"/>
    <w:rsid w:val="006E0EF0"/>
    <w:rsid w:val="006E1333"/>
    <w:rsid w:val="006E2129"/>
    <w:rsid w:val="006E2C97"/>
    <w:rsid w:val="006E2E9C"/>
    <w:rsid w:val="006E3C16"/>
    <w:rsid w:val="006E4960"/>
    <w:rsid w:val="006E6498"/>
    <w:rsid w:val="006E656A"/>
    <w:rsid w:val="006E6C2D"/>
    <w:rsid w:val="006E7C55"/>
    <w:rsid w:val="006F0A89"/>
    <w:rsid w:val="006F13A5"/>
    <w:rsid w:val="006F142A"/>
    <w:rsid w:val="006F1914"/>
    <w:rsid w:val="006F1F23"/>
    <w:rsid w:val="006F29E2"/>
    <w:rsid w:val="006F30E0"/>
    <w:rsid w:val="006F332B"/>
    <w:rsid w:val="006F33C7"/>
    <w:rsid w:val="006F35CE"/>
    <w:rsid w:val="006F3C45"/>
    <w:rsid w:val="006F49E4"/>
    <w:rsid w:val="006F5896"/>
    <w:rsid w:val="006F6340"/>
    <w:rsid w:val="006F77AB"/>
    <w:rsid w:val="00700393"/>
    <w:rsid w:val="00700925"/>
    <w:rsid w:val="00700C0E"/>
    <w:rsid w:val="00700DE4"/>
    <w:rsid w:val="007011C2"/>
    <w:rsid w:val="00703B49"/>
    <w:rsid w:val="00704243"/>
    <w:rsid w:val="0070478B"/>
    <w:rsid w:val="00704F19"/>
    <w:rsid w:val="00705871"/>
    <w:rsid w:val="00705A29"/>
    <w:rsid w:val="00706472"/>
    <w:rsid w:val="00706D35"/>
    <w:rsid w:val="00706EB8"/>
    <w:rsid w:val="00706EE2"/>
    <w:rsid w:val="00706F0D"/>
    <w:rsid w:val="00707F1A"/>
    <w:rsid w:val="0071022D"/>
    <w:rsid w:val="007108C9"/>
    <w:rsid w:val="007112F0"/>
    <w:rsid w:val="00711B7F"/>
    <w:rsid w:val="0071222F"/>
    <w:rsid w:val="00712B30"/>
    <w:rsid w:val="00712D3D"/>
    <w:rsid w:val="0071371D"/>
    <w:rsid w:val="00713EED"/>
    <w:rsid w:val="00715070"/>
    <w:rsid w:val="007153D1"/>
    <w:rsid w:val="007159E6"/>
    <w:rsid w:val="00715ACA"/>
    <w:rsid w:val="00715DE8"/>
    <w:rsid w:val="00716322"/>
    <w:rsid w:val="00716826"/>
    <w:rsid w:val="00716FD2"/>
    <w:rsid w:val="00717991"/>
    <w:rsid w:val="007207C0"/>
    <w:rsid w:val="00720FBB"/>
    <w:rsid w:val="007212C4"/>
    <w:rsid w:val="00721657"/>
    <w:rsid w:val="00721F8F"/>
    <w:rsid w:val="007225EF"/>
    <w:rsid w:val="00723033"/>
    <w:rsid w:val="0072364D"/>
    <w:rsid w:val="0072376F"/>
    <w:rsid w:val="00723B35"/>
    <w:rsid w:val="007245BA"/>
    <w:rsid w:val="0072555F"/>
    <w:rsid w:val="007257D2"/>
    <w:rsid w:val="007259C7"/>
    <w:rsid w:val="00725C92"/>
    <w:rsid w:val="00725F5A"/>
    <w:rsid w:val="00726133"/>
    <w:rsid w:val="007267E9"/>
    <w:rsid w:val="00726C9E"/>
    <w:rsid w:val="0072761C"/>
    <w:rsid w:val="00727A3B"/>
    <w:rsid w:val="00730DBA"/>
    <w:rsid w:val="007311BA"/>
    <w:rsid w:val="007312CF"/>
    <w:rsid w:val="00731F6B"/>
    <w:rsid w:val="007325A8"/>
    <w:rsid w:val="00732F9F"/>
    <w:rsid w:val="0073348C"/>
    <w:rsid w:val="00733560"/>
    <w:rsid w:val="0073382F"/>
    <w:rsid w:val="00733996"/>
    <w:rsid w:val="0073437D"/>
    <w:rsid w:val="00734578"/>
    <w:rsid w:val="007346DD"/>
    <w:rsid w:val="00734EF4"/>
    <w:rsid w:val="0073585B"/>
    <w:rsid w:val="00736CEB"/>
    <w:rsid w:val="00737095"/>
    <w:rsid w:val="00737408"/>
    <w:rsid w:val="007375AF"/>
    <w:rsid w:val="007379EF"/>
    <w:rsid w:val="00740140"/>
    <w:rsid w:val="0074086E"/>
    <w:rsid w:val="00741634"/>
    <w:rsid w:val="007427AB"/>
    <w:rsid w:val="0074377A"/>
    <w:rsid w:val="00743E54"/>
    <w:rsid w:val="00744586"/>
    <w:rsid w:val="0074555B"/>
    <w:rsid w:val="007471EA"/>
    <w:rsid w:val="00747AD9"/>
    <w:rsid w:val="00747E38"/>
    <w:rsid w:val="00750198"/>
    <w:rsid w:val="007502C5"/>
    <w:rsid w:val="00750453"/>
    <w:rsid w:val="00750525"/>
    <w:rsid w:val="00750791"/>
    <w:rsid w:val="007512CD"/>
    <w:rsid w:val="00751403"/>
    <w:rsid w:val="007515DB"/>
    <w:rsid w:val="00751A8D"/>
    <w:rsid w:val="00751B0A"/>
    <w:rsid w:val="007533FB"/>
    <w:rsid w:val="007539F1"/>
    <w:rsid w:val="00753BD8"/>
    <w:rsid w:val="00753E5F"/>
    <w:rsid w:val="00753FBB"/>
    <w:rsid w:val="007543BC"/>
    <w:rsid w:val="007548DD"/>
    <w:rsid w:val="007549BB"/>
    <w:rsid w:val="00756945"/>
    <w:rsid w:val="00756AA6"/>
    <w:rsid w:val="00757E3B"/>
    <w:rsid w:val="00760945"/>
    <w:rsid w:val="00761010"/>
    <w:rsid w:val="007612F9"/>
    <w:rsid w:val="00761A68"/>
    <w:rsid w:val="00761C44"/>
    <w:rsid w:val="00761F02"/>
    <w:rsid w:val="007636D3"/>
    <w:rsid w:val="00763915"/>
    <w:rsid w:val="00764577"/>
    <w:rsid w:val="007653D8"/>
    <w:rsid w:val="007659E9"/>
    <w:rsid w:val="00765B7C"/>
    <w:rsid w:val="0076632A"/>
    <w:rsid w:val="00766C93"/>
    <w:rsid w:val="00766F62"/>
    <w:rsid w:val="00767082"/>
    <w:rsid w:val="00767DD5"/>
    <w:rsid w:val="00770367"/>
    <w:rsid w:val="00771566"/>
    <w:rsid w:val="00771DF1"/>
    <w:rsid w:val="007725BD"/>
    <w:rsid w:val="00772B9B"/>
    <w:rsid w:val="00773343"/>
    <w:rsid w:val="0077338A"/>
    <w:rsid w:val="007739DF"/>
    <w:rsid w:val="00774D44"/>
    <w:rsid w:val="00774DFB"/>
    <w:rsid w:val="00774FC4"/>
    <w:rsid w:val="00776C71"/>
    <w:rsid w:val="00777F35"/>
    <w:rsid w:val="007806CF"/>
    <w:rsid w:val="00780800"/>
    <w:rsid w:val="00780D88"/>
    <w:rsid w:val="007811BF"/>
    <w:rsid w:val="007815C0"/>
    <w:rsid w:val="00782548"/>
    <w:rsid w:val="00783094"/>
    <w:rsid w:val="0078373B"/>
    <w:rsid w:val="0078458A"/>
    <w:rsid w:val="00784953"/>
    <w:rsid w:val="00785A6E"/>
    <w:rsid w:val="0078656B"/>
    <w:rsid w:val="00786DEA"/>
    <w:rsid w:val="00787ACA"/>
    <w:rsid w:val="00787DB3"/>
    <w:rsid w:val="00790BDB"/>
    <w:rsid w:val="00790FA8"/>
    <w:rsid w:val="0079141D"/>
    <w:rsid w:val="007919DA"/>
    <w:rsid w:val="00791B4E"/>
    <w:rsid w:val="00792101"/>
    <w:rsid w:val="00792C66"/>
    <w:rsid w:val="00792CC7"/>
    <w:rsid w:val="00792E22"/>
    <w:rsid w:val="0079321C"/>
    <w:rsid w:val="007936DB"/>
    <w:rsid w:val="00793B5A"/>
    <w:rsid w:val="0079401B"/>
    <w:rsid w:val="0079415C"/>
    <w:rsid w:val="00794970"/>
    <w:rsid w:val="00794BD9"/>
    <w:rsid w:val="007958C6"/>
    <w:rsid w:val="00796A55"/>
    <w:rsid w:val="00796B20"/>
    <w:rsid w:val="00797500"/>
    <w:rsid w:val="007979C9"/>
    <w:rsid w:val="007A103A"/>
    <w:rsid w:val="007A1B52"/>
    <w:rsid w:val="007A225E"/>
    <w:rsid w:val="007A2A97"/>
    <w:rsid w:val="007A3437"/>
    <w:rsid w:val="007A4475"/>
    <w:rsid w:val="007A4484"/>
    <w:rsid w:val="007A46FF"/>
    <w:rsid w:val="007A49B7"/>
    <w:rsid w:val="007A4A5F"/>
    <w:rsid w:val="007A53C4"/>
    <w:rsid w:val="007A6146"/>
    <w:rsid w:val="007A7A9D"/>
    <w:rsid w:val="007A7D3B"/>
    <w:rsid w:val="007B09D1"/>
    <w:rsid w:val="007B0FA7"/>
    <w:rsid w:val="007B1805"/>
    <w:rsid w:val="007B2EFA"/>
    <w:rsid w:val="007B341F"/>
    <w:rsid w:val="007B3B2B"/>
    <w:rsid w:val="007B42E1"/>
    <w:rsid w:val="007B4332"/>
    <w:rsid w:val="007B43E3"/>
    <w:rsid w:val="007B494F"/>
    <w:rsid w:val="007B50EC"/>
    <w:rsid w:val="007B531B"/>
    <w:rsid w:val="007B6786"/>
    <w:rsid w:val="007B6A2D"/>
    <w:rsid w:val="007B7DD9"/>
    <w:rsid w:val="007B7E70"/>
    <w:rsid w:val="007B7F69"/>
    <w:rsid w:val="007C0162"/>
    <w:rsid w:val="007C0259"/>
    <w:rsid w:val="007C04EF"/>
    <w:rsid w:val="007C071D"/>
    <w:rsid w:val="007C0D5F"/>
    <w:rsid w:val="007C0E57"/>
    <w:rsid w:val="007C16A3"/>
    <w:rsid w:val="007C18CA"/>
    <w:rsid w:val="007C232D"/>
    <w:rsid w:val="007C23A7"/>
    <w:rsid w:val="007C286B"/>
    <w:rsid w:val="007C3AC2"/>
    <w:rsid w:val="007C3B99"/>
    <w:rsid w:val="007C3CBA"/>
    <w:rsid w:val="007C3E32"/>
    <w:rsid w:val="007C44F6"/>
    <w:rsid w:val="007C5991"/>
    <w:rsid w:val="007C631E"/>
    <w:rsid w:val="007C7BDE"/>
    <w:rsid w:val="007C7F85"/>
    <w:rsid w:val="007D0634"/>
    <w:rsid w:val="007D0D88"/>
    <w:rsid w:val="007D156E"/>
    <w:rsid w:val="007D1A16"/>
    <w:rsid w:val="007D1D42"/>
    <w:rsid w:val="007D1E93"/>
    <w:rsid w:val="007D33F3"/>
    <w:rsid w:val="007D34A4"/>
    <w:rsid w:val="007D40DF"/>
    <w:rsid w:val="007D4391"/>
    <w:rsid w:val="007D46A1"/>
    <w:rsid w:val="007D48B3"/>
    <w:rsid w:val="007D50DC"/>
    <w:rsid w:val="007D523B"/>
    <w:rsid w:val="007D56A1"/>
    <w:rsid w:val="007D5E12"/>
    <w:rsid w:val="007D5F2E"/>
    <w:rsid w:val="007D5FA7"/>
    <w:rsid w:val="007D611E"/>
    <w:rsid w:val="007D682F"/>
    <w:rsid w:val="007D6DAE"/>
    <w:rsid w:val="007D7075"/>
    <w:rsid w:val="007D7164"/>
    <w:rsid w:val="007D77B8"/>
    <w:rsid w:val="007D7F2E"/>
    <w:rsid w:val="007E014C"/>
    <w:rsid w:val="007E0431"/>
    <w:rsid w:val="007E116E"/>
    <w:rsid w:val="007E22C4"/>
    <w:rsid w:val="007E2E30"/>
    <w:rsid w:val="007E3B1D"/>
    <w:rsid w:val="007E45B0"/>
    <w:rsid w:val="007E460B"/>
    <w:rsid w:val="007E4CEE"/>
    <w:rsid w:val="007E57BE"/>
    <w:rsid w:val="007E5854"/>
    <w:rsid w:val="007E5922"/>
    <w:rsid w:val="007E637B"/>
    <w:rsid w:val="007E702F"/>
    <w:rsid w:val="007E707E"/>
    <w:rsid w:val="007E76E1"/>
    <w:rsid w:val="007E770E"/>
    <w:rsid w:val="007E7AAE"/>
    <w:rsid w:val="007F0195"/>
    <w:rsid w:val="007F08AA"/>
    <w:rsid w:val="007F0AB0"/>
    <w:rsid w:val="007F1AFC"/>
    <w:rsid w:val="007F1B34"/>
    <w:rsid w:val="007F2441"/>
    <w:rsid w:val="007F2934"/>
    <w:rsid w:val="007F2FFE"/>
    <w:rsid w:val="007F30FA"/>
    <w:rsid w:val="007F4753"/>
    <w:rsid w:val="007F564F"/>
    <w:rsid w:val="007F7027"/>
    <w:rsid w:val="007F71A3"/>
    <w:rsid w:val="007F76F6"/>
    <w:rsid w:val="007F7CAD"/>
    <w:rsid w:val="0080051F"/>
    <w:rsid w:val="00800CCE"/>
    <w:rsid w:val="00800D54"/>
    <w:rsid w:val="00800D66"/>
    <w:rsid w:val="00802778"/>
    <w:rsid w:val="00802CD8"/>
    <w:rsid w:val="00802FA1"/>
    <w:rsid w:val="00803169"/>
    <w:rsid w:val="008034CE"/>
    <w:rsid w:val="00803541"/>
    <w:rsid w:val="008036DE"/>
    <w:rsid w:val="00803717"/>
    <w:rsid w:val="0080377B"/>
    <w:rsid w:val="00804451"/>
    <w:rsid w:val="00804895"/>
    <w:rsid w:val="008054B6"/>
    <w:rsid w:val="00805796"/>
    <w:rsid w:val="00805926"/>
    <w:rsid w:val="00805CE7"/>
    <w:rsid w:val="008074D9"/>
    <w:rsid w:val="00807761"/>
    <w:rsid w:val="008078BC"/>
    <w:rsid w:val="00810462"/>
    <w:rsid w:val="00810D50"/>
    <w:rsid w:val="00810D5C"/>
    <w:rsid w:val="00810E63"/>
    <w:rsid w:val="008118BC"/>
    <w:rsid w:val="00811F90"/>
    <w:rsid w:val="0081257F"/>
    <w:rsid w:val="0081270C"/>
    <w:rsid w:val="00812DDD"/>
    <w:rsid w:val="00813012"/>
    <w:rsid w:val="00813457"/>
    <w:rsid w:val="008143FF"/>
    <w:rsid w:val="008144C0"/>
    <w:rsid w:val="00814855"/>
    <w:rsid w:val="0081540D"/>
    <w:rsid w:val="00815B4D"/>
    <w:rsid w:val="00815E2C"/>
    <w:rsid w:val="00816C45"/>
    <w:rsid w:val="00817115"/>
    <w:rsid w:val="008173BD"/>
    <w:rsid w:val="008200FE"/>
    <w:rsid w:val="0082035F"/>
    <w:rsid w:val="00820968"/>
    <w:rsid w:val="00820A63"/>
    <w:rsid w:val="008215EC"/>
    <w:rsid w:val="00821692"/>
    <w:rsid w:val="008217C9"/>
    <w:rsid w:val="00821D61"/>
    <w:rsid w:val="0082219A"/>
    <w:rsid w:val="00822FAC"/>
    <w:rsid w:val="008230B2"/>
    <w:rsid w:val="00823881"/>
    <w:rsid w:val="00823EDD"/>
    <w:rsid w:val="00825644"/>
    <w:rsid w:val="00826EE5"/>
    <w:rsid w:val="0082793D"/>
    <w:rsid w:val="008302DA"/>
    <w:rsid w:val="008302FA"/>
    <w:rsid w:val="00830CA1"/>
    <w:rsid w:val="008321A5"/>
    <w:rsid w:val="0083245E"/>
    <w:rsid w:val="0083310D"/>
    <w:rsid w:val="00833882"/>
    <w:rsid w:val="00833DE6"/>
    <w:rsid w:val="00833F2A"/>
    <w:rsid w:val="008345D2"/>
    <w:rsid w:val="00834921"/>
    <w:rsid w:val="008351ED"/>
    <w:rsid w:val="008356E7"/>
    <w:rsid w:val="00836667"/>
    <w:rsid w:val="00837D4E"/>
    <w:rsid w:val="00837E23"/>
    <w:rsid w:val="00837E90"/>
    <w:rsid w:val="00840429"/>
    <w:rsid w:val="00840E50"/>
    <w:rsid w:val="008414D2"/>
    <w:rsid w:val="00841C00"/>
    <w:rsid w:val="00841C46"/>
    <w:rsid w:val="00841C4E"/>
    <w:rsid w:val="0084269B"/>
    <w:rsid w:val="00842F63"/>
    <w:rsid w:val="00843203"/>
    <w:rsid w:val="0084325F"/>
    <w:rsid w:val="008438B6"/>
    <w:rsid w:val="00844493"/>
    <w:rsid w:val="00844CF0"/>
    <w:rsid w:val="00844F3B"/>
    <w:rsid w:val="00845941"/>
    <w:rsid w:val="00846615"/>
    <w:rsid w:val="008479D2"/>
    <w:rsid w:val="0085047B"/>
    <w:rsid w:val="00850E24"/>
    <w:rsid w:val="008510BA"/>
    <w:rsid w:val="008513F0"/>
    <w:rsid w:val="008515F2"/>
    <w:rsid w:val="00851944"/>
    <w:rsid w:val="00851946"/>
    <w:rsid w:val="00853E5D"/>
    <w:rsid w:val="00854159"/>
    <w:rsid w:val="008555E9"/>
    <w:rsid w:val="00857386"/>
    <w:rsid w:val="0085749D"/>
    <w:rsid w:val="00857B77"/>
    <w:rsid w:val="008600C0"/>
    <w:rsid w:val="0086059A"/>
    <w:rsid w:val="00861505"/>
    <w:rsid w:val="0086319C"/>
    <w:rsid w:val="0086347A"/>
    <w:rsid w:val="008634DA"/>
    <w:rsid w:val="00863898"/>
    <w:rsid w:val="00863C27"/>
    <w:rsid w:val="00863FA5"/>
    <w:rsid w:val="00863FBC"/>
    <w:rsid w:val="008642B4"/>
    <w:rsid w:val="00864642"/>
    <w:rsid w:val="00864643"/>
    <w:rsid w:val="00865505"/>
    <w:rsid w:val="0086598D"/>
    <w:rsid w:val="00865FDE"/>
    <w:rsid w:val="008663B4"/>
    <w:rsid w:val="00866506"/>
    <w:rsid w:val="00866640"/>
    <w:rsid w:val="008669C1"/>
    <w:rsid w:val="00866A1C"/>
    <w:rsid w:val="00867C5E"/>
    <w:rsid w:val="00870AC9"/>
    <w:rsid w:val="00871A6F"/>
    <w:rsid w:val="00871F40"/>
    <w:rsid w:val="00871FF5"/>
    <w:rsid w:val="0087288A"/>
    <w:rsid w:val="00873849"/>
    <w:rsid w:val="00873B6F"/>
    <w:rsid w:val="0087454D"/>
    <w:rsid w:val="008745E2"/>
    <w:rsid w:val="00875555"/>
    <w:rsid w:val="00875B89"/>
    <w:rsid w:val="00875CD6"/>
    <w:rsid w:val="00875DE4"/>
    <w:rsid w:val="0087649B"/>
    <w:rsid w:val="008764D6"/>
    <w:rsid w:val="00876B07"/>
    <w:rsid w:val="00876E8D"/>
    <w:rsid w:val="00880057"/>
    <w:rsid w:val="008811BF"/>
    <w:rsid w:val="008816DF"/>
    <w:rsid w:val="00881E41"/>
    <w:rsid w:val="00882AA0"/>
    <w:rsid w:val="00883049"/>
    <w:rsid w:val="00883DA4"/>
    <w:rsid w:val="008853BB"/>
    <w:rsid w:val="0088592C"/>
    <w:rsid w:val="0088608F"/>
    <w:rsid w:val="00886685"/>
    <w:rsid w:val="00886D92"/>
    <w:rsid w:val="00887BB3"/>
    <w:rsid w:val="008901A3"/>
    <w:rsid w:val="00890347"/>
    <w:rsid w:val="0089064B"/>
    <w:rsid w:val="00891378"/>
    <w:rsid w:val="00891C2A"/>
    <w:rsid w:val="00891CD3"/>
    <w:rsid w:val="00892860"/>
    <w:rsid w:val="00893218"/>
    <w:rsid w:val="008938EF"/>
    <w:rsid w:val="008939A4"/>
    <w:rsid w:val="00894086"/>
    <w:rsid w:val="00894B15"/>
    <w:rsid w:val="00895FB2"/>
    <w:rsid w:val="0089613C"/>
    <w:rsid w:val="00896519"/>
    <w:rsid w:val="00897057"/>
    <w:rsid w:val="0089733E"/>
    <w:rsid w:val="008A027F"/>
    <w:rsid w:val="008A086A"/>
    <w:rsid w:val="008A27A4"/>
    <w:rsid w:val="008A27C5"/>
    <w:rsid w:val="008A3052"/>
    <w:rsid w:val="008A3150"/>
    <w:rsid w:val="008A3D92"/>
    <w:rsid w:val="008A3EAB"/>
    <w:rsid w:val="008A3F11"/>
    <w:rsid w:val="008A4161"/>
    <w:rsid w:val="008A524B"/>
    <w:rsid w:val="008A5534"/>
    <w:rsid w:val="008A5B24"/>
    <w:rsid w:val="008A5BEF"/>
    <w:rsid w:val="008A6964"/>
    <w:rsid w:val="008A6E39"/>
    <w:rsid w:val="008A74ED"/>
    <w:rsid w:val="008B09CD"/>
    <w:rsid w:val="008B0BDD"/>
    <w:rsid w:val="008B1393"/>
    <w:rsid w:val="008B15AB"/>
    <w:rsid w:val="008B1EF8"/>
    <w:rsid w:val="008B4045"/>
    <w:rsid w:val="008B49F6"/>
    <w:rsid w:val="008B5518"/>
    <w:rsid w:val="008B5DE3"/>
    <w:rsid w:val="008B6736"/>
    <w:rsid w:val="008B6D98"/>
    <w:rsid w:val="008B6F27"/>
    <w:rsid w:val="008B6F79"/>
    <w:rsid w:val="008B7560"/>
    <w:rsid w:val="008C01EF"/>
    <w:rsid w:val="008C0C30"/>
    <w:rsid w:val="008C1BE5"/>
    <w:rsid w:val="008C2D92"/>
    <w:rsid w:val="008C312F"/>
    <w:rsid w:val="008C3C1D"/>
    <w:rsid w:val="008C3D74"/>
    <w:rsid w:val="008C4826"/>
    <w:rsid w:val="008C5CCE"/>
    <w:rsid w:val="008C5D2B"/>
    <w:rsid w:val="008C68A7"/>
    <w:rsid w:val="008C6EBC"/>
    <w:rsid w:val="008C79E0"/>
    <w:rsid w:val="008D02D9"/>
    <w:rsid w:val="008D1764"/>
    <w:rsid w:val="008D1C1F"/>
    <w:rsid w:val="008D2B63"/>
    <w:rsid w:val="008D38F8"/>
    <w:rsid w:val="008D394C"/>
    <w:rsid w:val="008D3F86"/>
    <w:rsid w:val="008D4622"/>
    <w:rsid w:val="008D5523"/>
    <w:rsid w:val="008D6395"/>
    <w:rsid w:val="008D794B"/>
    <w:rsid w:val="008E0323"/>
    <w:rsid w:val="008E06AF"/>
    <w:rsid w:val="008E0A30"/>
    <w:rsid w:val="008E0F8B"/>
    <w:rsid w:val="008E4330"/>
    <w:rsid w:val="008E49E1"/>
    <w:rsid w:val="008E4C90"/>
    <w:rsid w:val="008E4DB0"/>
    <w:rsid w:val="008E4FDD"/>
    <w:rsid w:val="008E57BD"/>
    <w:rsid w:val="008E5CB8"/>
    <w:rsid w:val="008E68AE"/>
    <w:rsid w:val="008E7A79"/>
    <w:rsid w:val="008E7DA6"/>
    <w:rsid w:val="008F00F2"/>
    <w:rsid w:val="008F0424"/>
    <w:rsid w:val="008F0948"/>
    <w:rsid w:val="008F0DE9"/>
    <w:rsid w:val="008F19C0"/>
    <w:rsid w:val="008F1AA5"/>
    <w:rsid w:val="008F1E0E"/>
    <w:rsid w:val="008F2767"/>
    <w:rsid w:val="008F2ECB"/>
    <w:rsid w:val="008F2FB6"/>
    <w:rsid w:val="008F3580"/>
    <w:rsid w:val="008F395D"/>
    <w:rsid w:val="008F3DA4"/>
    <w:rsid w:val="008F3EC1"/>
    <w:rsid w:val="008F42F1"/>
    <w:rsid w:val="008F4F73"/>
    <w:rsid w:val="008F538A"/>
    <w:rsid w:val="008F6230"/>
    <w:rsid w:val="008F6496"/>
    <w:rsid w:val="008F6998"/>
    <w:rsid w:val="008F7839"/>
    <w:rsid w:val="008F7AE7"/>
    <w:rsid w:val="0090028C"/>
    <w:rsid w:val="0090040D"/>
    <w:rsid w:val="00900CD1"/>
    <w:rsid w:val="0090196B"/>
    <w:rsid w:val="00901A42"/>
    <w:rsid w:val="00901C01"/>
    <w:rsid w:val="009024E8"/>
    <w:rsid w:val="009026FF"/>
    <w:rsid w:val="00902B6B"/>
    <w:rsid w:val="00902FC5"/>
    <w:rsid w:val="009033D5"/>
    <w:rsid w:val="00903A79"/>
    <w:rsid w:val="00903CCB"/>
    <w:rsid w:val="00903FFD"/>
    <w:rsid w:val="009040E8"/>
    <w:rsid w:val="0090451A"/>
    <w:rsid w:val="0090721A"/>
    <w:rsid w:val="009073B0"/>
    <w:rsid w:val="0091083E"/>
    <w:rsid w:val="00910C7D"/>
    <w:rsid w:val="00911086"/>
    <w:rsid w:val="009110B6"/>
    <w:rsid w:val="00911313"/>
    <w:rsid w:val="009133B7"/>
    <w:rsid w:val="009134E4"/>
    <w:rsid w:val="009141AD"/>
    <w:rsid w:val="00915A12"/>
    <w:rsid w:val="0091653C"/>
    <w:rsid w:val="00917575"/>
    <w:rsid w:val="009206EE"/>
    <w:rsid w:val="00920728"/>
    <w:rsid w:val="00920797"/>
    <w:rsid w:val="00920B66"/>
    <w:rsid w:val="009210CB"/>
    <w:rsid w:val="00921D6E"/>
    <w:rsid w:val="009229FA"/>
    <w:rsid w:val="00922CE9"/>
    <w:rsid w:val="009230EE"/>
    <w:rsid w:val="009233B0"/>
    <w:rsid w:val="009246DF"/>
    <w:rsid w:val="009249E9"/>
    <w:rsid w:val="00924C30"/>
    <w:rsid w:val="00925FD6"/>
    <w:rsid w:val="009267DB"/>
    <w:rsid w:val="009268FF"/>
    <w:rsid w:val="00927098"/>
    <w:rsid w:val="00927522"/>
    <w:rsid w:val="009277D6"/>
    <w:rsid w:val="009277F9"/>
    <w:rsid w:val="00930257"/>
    <w:rsid w:val="009318FD"/>
    <w:rsid w:val="009329BE"/>
    <w:rsid w:val="00933288"/>
    <w:rsid w:val="009341E3"/>
    <w:rsid w:val="009345C4"/>
    <w:rsid w:val="00934654"/>
    <w:rsid w:val="00934EF9"/>
    <w:rsid w:val="009352EA"/>
    <w:rsid w:val="009367E4"/>
    <w:rsid w:val="00937437"/>
    <w:rsid w:val="00941BB3"/>
    <w:rsid w:val="00941D1B"/>
    <w:rsid w:val="009427E6"/>
    <w:rsid w:val="00942B3B"/>
    <w:rsid w:val="00942D4B"/>
    <w:rsid w:val="00942DE6"/>
    <w:rsid w:val="0094354A"/>
    <w:rsid w:val="0094361E"/>
    <w:rsid w:val="00943771"/>
    <w:rsid w:val="009444D9"/>
    <w:rsid w:val="00944812"/>
    <w:rsid w:val="00945672"/>
    <w:rsid w:val="009459E2"/>
    <w:rsid w:val="00945BDA"/>
    <w:rsid w:val="009475FC"/>
    <w:rsid w:val="00950A56"/>
    <w:rsid w:val="00950E15"/>
    <w:rsid w:val="0095285D"/>
    <w:rsid w:val="00953299"/>
    <w:rsid w:val="00953831"/>
    <w:rsid w:val="0095388F"/>
    <w:rsid w:val="00953AF6"/>
    <w:rsid w:val="00953F7D"/>
    <w:rsid w:val="0095499F"/>
    <w:rsid w:val="00954AA0"/>
    <w:rsid w:val="009557BB"/>
    <w:rsid w:val="00956375"/>
    <w:rsid w:val="00957213"/>
    <w:rsid w:val="009574C0"/>
    <w:rsid w:val="00957688"/>
    <w:rsid w:val="009578CC"/>
    <w:rsid w:val="00960429"/>
    <w:rsid w:val="00960B25"/>
    <w:rsid w:val="00961380"/>
    <w:rsid w:val="0096180B"/>
    <w:rsid w:val="00961835"/>
    <w:rsid w:val="00961E65"/>
    <w:rsid w:val="0096291F"/>
    <w:rsid w:val="00963CCD"/>
    <w:rsid w:val="009650EB"/>
    <w:rsid w:val="00965521"/>
    <w:rsid w:val="00965759"/>
    <w:rsid w:val="00965B5A"/>
    <w:rsid w:val="0096615E"/>
    <w:rsid w:val="00966539"/>
    <w:rsid w:val="00966838"/>
    <w:rsid w:val="00966998"/>
    <w:rsid w:val="00966CEA"/>
    <w:rsid w:val="0096770D"/>
    <w:rsid w:val="00967A9A"/>
    <w:rsid w:val="00967D24"/>
    <w:rsid w:val="009702E4"/>
    <w:rsid w:val="00971828"/>
    <w:rsid w:val="00972712"/>
    <w:rsid w:val="00973255"/>
    <w:rsid w:val="00973BB1"/>
    <w:rsid w:val="00973F88"/>
    <w:rsid w:val="00974A46"/>
    <w:rsid w:val="00974FE9"/>
    <w:rsid w:val="009753BA"/>
    <w:rsid w:val="00975FFE"/>
    <w:rsid w:val="00976546"/>
    <w:rsid w:val="009766A1"/>
    <w:rsid w:val="009768FB"/>
    <w:rsid w:val="009769EE"/>
    <w:rsid w:val="00977065"/>
    <w:rsid w:val="0097751C"/>
    <w:rsid w:val="0097754E"/>
    <w:rsid w:val="00977CD8"/>
    <w:rsid w:val="00977EA5"/>
    <w:rsid w:val="0098022B"/>
    <w:rsid w:val="00981AC7"/>
    <w:rsid w:val="00981BD6"/>
    <w:rsid w:val="00982510"/>
    <w:rsid w:val="009828F1"/>
    <w:rsid w:val="00983237"/>
    <w:rsid w:val="009835E6"/>
    <w:rsid w:val="00983B13"/>
    <w:rsid w:val="00983C8D"/>
    <w:rsid w:val="00983D29"/>
    <w:rsid w:val="009841A8"/>
    <w:rsid w:val="00984B17"/>
    <w:rsid w:val="009855C6"/>
    <w:rsid w:val="00986408"/>
    <w:rsid w:val="00986440"/>
    <w:rsid w:val="00986609"/>
    <w:rsid w:val="0098696B"/>
    <w:rsid w:val="009869F2"/>
    <w:rsid w:val="00986BDD"/>
    <w:rsid w:val="009872C2"/>
    <w:rsid w:val="00987448"/>
    <w:rsid w:val="009907B6"/>
    <w:rsid w:val="00992122"/>
    <w:rsid w:val="00992B79"/>
    <w:rsid w:val="00992B7C"/>
    <w:rsid w:val="00992D48"/>
    <w:rsid w:val="0099326B"/>
    <w:rsid w:val="0099389F"/>
    <w:rsid w:val="00993908"/>
    <w:rsid w:val="00993BA8"/>
    <w:rsid w:val="00994BF4"/>
    <w:rsid w:val="00994EEA"/>
    <w:rsid w:val="00995275"/>
    <w:rsid w:val="00995A78"/>
    <w:rsid w:val="00995B67"/>
    <w:rsid w:val="00996278"/>
    <w:rsid w:val="00996AE5"/>
    <w:rsid w:val="00996E1B"/>
    <w:rsid w:val="00996FFF"/>
    <w:rsid w:val="00997719"/>
    <w:rsid w:val="00997CD6"/>
    <w:rsid w:val="009A0C53"/>
    <w:rsid w:val="009A1878"/>
    <w:rsid w:val="009A1B62"/>
    <w:rsid w:val="009A1FB5"/>
    <w:rsid w:val="009A288B"/>
    <w:rsid w:val="009A2BE0"/>
    <w:rsid w:val="009A30FE"/>
    <w:rsid w:val="009A38A2"/>
    <w:rsid w:val="009A3AD8"/>
    <w:rsid w:val="009A3B4B"/>
    <w:rsid w:val="009A4F84"/>
    <w:rsid w:val="009A59DB"/>
    <w:rsid w:val="009A5D9F"/>
    <w:rsid w:val="009A625E"/>
    <w:rsid w:val="009A6E8F"/>
    <w:rsid w:val="009A76C1"/>
    <w:rsid w:val="009B1851"/>
    <w:rsid w:val="009B23F3"/>
    <w:rsid w:val="009B26EC"/>
    <w:rsid w:val="009B43C7"/>
    <w:rsid w:val="009B5CE4"/>
    <w:rsid w:val="009B6C1F"/>
    <w:rsid w:val="009B6C75"/>
    <w:rsid w:val="009B6D42"/>
    <w:rsid w:val="009B727E"/>
    <w:rsid w:val="009B72B1"/>
    <w:rsid w:val="009B75FD"/>
    <w:rsid w:val="009B7680"/>
    <w:rsid w:val="009B77B7"/>
    <w:rsid w:val="009C0F48"/>
    <w:rsid w:val="009C143A"/>
    <w:rsid w:val="009C177A"/>
    <w:rsid w:val="009C1898"/>
    <w:rsid w:val="009C20B8"/>
    <w:rsid w:val="009C2239"/>
    <w:rsid w:val="009C2A62"/>
    <w:rsid w:val="009C2B73"/>
    <w:rsid w:val="009C2C4F"/>
    <w:rsid w:val="009C3710"/>
    <w:rsid w:val="009C38FD"/>
    <w:rsid w:val="009C3917"/>
    <w:rsid w:val="009C459D"/>
    <w:rsid w:val="009C4B0C"/>
    <w:rsid w:val="009C4D59"/>
    <w:rsid w:val="009C4DA9"/>
    <w:rsid w:val="009C537A"/>
    <w:rsid w:val="009C566F"/>
    <w:rsid w:val="009C6834"/>
    <w:rsid w:val="009C6FC9"/>
    <w:rsid w:val="009C7046"/>
    <w:rsid w:val="009C7229"/>
    <w:rsid w:val="009C79C2"/>
    <w:rsid w:val="009D11CD"/>
    <w:rsid w:val="009D1A0B"/>
    <w:rsid w:val="009D2269"/>
    <w:rsid w:val="009D38F2"/>
    <w:rsid w:val="009D41B8"/>
    <w:rsid w:val="009D50D1"/>
    <w:rsid w:val="009D5D1C"/>
    <w:rsid w:val="009D5E66"/>
    <w:rsid w:val="009D5EA5"/>
    <w:rsid w:val="009D65C4"/>
    <w:rsid w:val="009D6820"/>
    <w:rsid w:val="009D6981"/>
    <w:rsid w:val="009D73EE"/>
    <w:rsid w:val="009D7DD0"/>
    <w:rsid w:val="009E02BB"/>
    <w:rsid w:val="009E0939"/>
    <w:rsid w:val="009E1407"/>
    <w:rsid w:val="009E147E"/>
    <w:rsid w:val="009E2188"/>
    <w:rsid w:val="009E2410"/>
    <w:rsid w:val="009E2B12"/>
    <w:rsid w:val="009E3AC1"/>
    <w:rsid w:val="009E4B14"/>
    <w:rsid w:val="009E4BF3"/>
    <w:rsid w:val="009E4D19"/>
    <w:rsid w:val="009E4E20"/>
    <w:rsid w:val="009E509D"/>
    <w:rsid w:val="009E5B89"/>
    <w:rsid w:val="009E5E7D"/>
    <w:rsid w:val="009E6A60"/>
    <w:rsid w:val="009E6B04"/>
    <w:rsid w:val="009E6CFC"/>
    <w:rsid w:val="009E7EA8"/>
    <w:rsid w:val="009F0584"/>
    <w:rsid w:val="009F0C2D"/>
    <w:rsid w:val="009F2039"/>
    <w:rsid w:val="009F214F"/>
    <w:rsid w:val="009F2306"/>
    <w:rsid w:val="009F2EC2"/>
    <w:rsid w:val="009F38D0"/>
    <w:rsid w:val="009F3A0A"/>
    <w:rsid w:val="009F4067"/>
    <w:rsid w:val="009F5501"/>
    <w:rsid w:val="009F5B74"/>
    <w:rsid w:val="009F6090"/>
    <w:rsid w:val="009F6AF3"/>
    <w:rsid w:val="009F7235"/>
    <w:rsid w:val="009F77BF"/>
    <w:rsid w:val="00A005FD"/>
    <w:rsid w:val="00A00E87"/>
    <w:rsid w:val="00A01B89"/>
    <w:rsid w:val="00A02A6D"/>
    <w:rsid w:val="00A03047"/>
    <w:rsid w:val="00A0368A"/>
    <w:rsid w:val="00A03980"/>
    <w:rsid w:val="00A04594"/>
    <w:rsid w:val="00A051E3"/>
    <w:rsid w:val="00A05B06"/>
    <w:rsid w:val="00A06289"/>
    <w:rsid w:val="00A064F7"/>
    <w:rsid w:val="00A108D6"/>
    <w:rsid w:val="00A116BE"/>
    <w:rsid w:val="00A11E80"/>
    <w:rsid w:val="00A11F66"/>
    <w:rsid w:val="00A128D1"/>
    <w:rsid w:val="00A12B04"/>
    <w:rsid w:val="00A12D85"/>
    <w:rsid w:val="00A13870"/>
    <w:rsid w:val="00A13D68"/>
    <w:rsid w:val="00A143AD"/>
    <w:rsid w:val="00A156F2"/>
    <w:rsid w:val="00A15A83"/>
    <w:rsid w:val="00A15CC3"/>
    <w:rsid w:val="00A15FA1"/>
    <w:rsid w:val="00A16407"/>
    <w:rsid w:val="00A20DE1"/>
    <w:rsid w:val="00A219E3"/>
    <w:rsid w:val="00A22193"/>
    <w:rsid w:val="00A22A57"/>
    <w:rsid w:val="00A23581"/>
    <w:rsid w:val="00A2383A"/>
    <w:rsid w:val="00A24EB4"/>
    <w:rsid w:val="00A25222"/>
    <w:rsid w:val="00A25281"/>
    <w:rsid w:val="00A25BE0"/>
    <w:rsid w:val="00A26077"/>
    <w:rsid w:val="00A261AD"/>
    <w:rsid w:val="00A2676B"/>
    <w:rsid w:val="00A271C2"/>
    <w:rsid w:val="00A2762F"/>
    <w:rsid w:val="00A27C0E"/>
    <w:rsid w:val="00A27D83"/>
    <w:rsid w:val="00A30559"/>
    <w:rsid w:val="00A30CD0"/>
    <w:rsid w:val="00A31EDE"/>
    <w:rsid w:val="00A333A2"/>
    <w:rsid w:val="00A33EAD"/>
    <w:rsid w:val="00A35F5A"/>
    <w:rsid w:val="00A3610A"/>
    <w:rsid w:val="00A36687"/>
    <w:rsid w:val="00A36CBA"/>
    <w:rsid w:val="00A36F58"/>
    <w:rsid w:val="00A37481"/>
    <w:rsid w:val="00A378B5"/>
    <w:rsid w:val="00A37AE9"/>
    <w:rsid w:val="00A37EFE"/>
    <w:rsid w:val="00A407CC"/>
    <w:rsid w:val="00A40FBF"/>
    <w:rsid w:val="00A41B8F"/>
    <w:rsid w:val="00A41CF8"/>
    <w:rsid w:val="00A4205A"/>
    <w:rsid w:val="00A421DD"/>
    <w:rsid w:val="00A425CD"/>
    <w:rsid w:val="00A42702"/>
    <w:rsid w:val="00A42ACC"/>
    <w:rsid w:val="00A4328C"/>
    <w:rsid w:val="00A4488E"/>
    <w:rsid w:val="00A45B13"/>
    <w:rsid w:val="00A45D51"/>
    <w:rsid w:val="00A46E0F"/>
    <w:rsid w:val="00A47509"/>
    <w:rsid w:val="00A4762B"/>
    <w:rsid w:val="00A47C9F"/>
    <w:rsid w:val="00A5030B"/>
    <w:rsid w:val="00A511B5"/>
    <w:rsid w:val="00A51325"/>
    <w:rsid w:val="00A517F0"/>
    <w:rsid w:val="00A51C50"/>
    <w:rsid w:val="00A51CCE"/>
    <w:rsid w:val="00A5229A"/>
    <w:rsid w:val="00A528C4"/>
    <w:rsid w:val="00A52B93"/>
    <w:rsid w:val="00A53186"/>
    <w:rsid w:val="00A53256"/>
    <w:rsid w:val="00A553AD"/>
    <w:rsid w:val="00A56551"/>
    <w:rsid w:val="00A56C34"/>
    <w:rsid w:val="00A570B8"/>
    <w:rsid w:val="00A57FB4"/>
    <w:rsid w:val="00A6002E"/>
    <w:rsid w:val="00A603B4"/>
    <w:rsid w:val="00A60B08"/>
    <w:rsid w:val="00A60D5E"/>
    <w:rsid w:val="00A61A3E"/>
    <w:rsid w:val="00A61D86"/>
    <w:rsid w:val="00A62819"/>
    <w:rsid w:val="00A62A05"/>
    <w:rsid w:val="00A62DB1"/>
    <w:rsid w:val="00A63F8D"/>
    <w:rsid w:val="00A64198"/>
    <w:rsid w:val="00A644DA"/>
    <w:rsid w:val="00A648F9"/>
    <w:rsid w:val="00A64B37"/>
    <w:rsid w:val="00A65603"/>
    <w:rsid w:val="00A65D4E"/>
    <w:rsid w:val="00A663B6"/>
    <w:rsid w:val="00A665C7"/>
    <w:rsid w:val="00A66858"/>
    <w:rsid w:val="00A66A76"/>
    <w:rsid w:val="00A66E0F"/>
    <w:rsid w:val="00A670C2"/>
    <w:rsid w:val="00A6775D"/>
    <w:rsid w:val="00A70371"/>
    <w:rsid w:val="00A71BCA"/>
    <w:rsid w:val="00A72458"/>
    <w:rsid w:val="00A72E6D"/>
    <w:rsid w:val="00A731CE"/>
    <w:rsid w:val="00A732F0"/>
    <w:rsid w:val="00A736CE"/>
    <w:rsid w:val="00A73DC7"/>
    <w:rsid w:val="00A73F48"/>
    <w:rsid w:val="00A74F61"/>
    <w:rsid w:val="00A75446"/>
    <w:rsid w:val="00A75B15"/>
    <w:rsid w:val="00A7683E"/>
    <w:rsid w:val="00A76857"/>
    <w:rsid w:val="00A768B3"/>
    <w:rsid w:val="00A77397"/>
    <w:rsid w:val="00A773A0"/>
    <w:rsid w:val="00A800C9"/>
    <w:rsid w:val="00A8063A"/>
    <w:rsid w:val="00A80771"/>
    <w:rsid w:val="00A814BF"/>
    <w:rsid w:val="00A815B7"/>
    <w:rsid w:val="00A819A7"/>
    <w:rsid w:val="00A81A27"/>
    <w:rsid w:val="00A81C71"/>
    <w:rsid w:val="00A82495"/>
    <w:rsid w:val="00A82645"/>
    <w:rsid w:val="00A83263"/>
    <w:rsid w:val="00A83A0F"/>
    <w:rsid w:val="00A83E07"/>
    <w:rsid w:val="00A8427D"/>
    <w:rsid w:val="00A843FF"/>
    <w:rsid w:val="00A84F0D"/>
    <w:rsid w:val="00A84F7F"/>
    <w:rsid w:val="00A854E4"/>
    <w:rsid w:val="00A85EEA"/>
    <w:rsid w:val="00A86273"/>
    <w:rsid w:val="00A86D61"/>
    <w:rsid w:val="00A87630"/>
    <w:rsid w:val="00A87F71"/>
    <w:rsid w:val="00A90735"/>
    <w:rsid w:val="00A90A39"/>
    <w:rsid w:val="00A90D83"/>
    <w:rsid w:val="00A91B23"/>
    <w:rsid w:val="00A91D25"/>
    <w:rsid w:val="00A93517"/>
    <w:rsid w:val="00A937C3"/>
    <w:rsid w:val="00A939A8"/>
    <w:rsid w:val="00A93CE9"/>
    <w:rsid w:val="00A94616"/>
    <w:rsid w:val="00A951F8"/>
    <w:rsid w:val="00A9632E"/>
    <w:rsid w:val="00A964AC"/>
    <w:rsid w:val="00A96DE6"/>
    <w:rsid w:val="00A9704C"/>
    <w:rsid w:val="00A97287"/>
    <w:rsid w:val="00A97797"/>
    <w:rsid w:val="00AA02AF"/>
    <w:rsid w:val="00AA0BF7"/>
    <w:rsid w:val="00AA0E5E"/>
    <w:rsid w:val="00AA0F7A"/>
    <w:rsid w:val="00AA1028"/>
    <w:rsid w:val="00AA17F4"/>
    <w:rsid w:val="00AA1A34"/>
    <w:rsid w:val="00AA2462"/>
    <w:rsid w:val="00AA2DAB"/>
    <w:rsid w:val="00AA2F76"/>
    <w:rsid w:val="00AA47FE"/>
    <w:rsid w:val="00AA4EFC"/>
    <w:rsid w:val="00AA5003"/>
    <w:rsid w:val="00AA56EC"/>
    <w:rsid w:val="00AA59A1"/>
    <w:rsid w:val="00AA5ABE"/>
    <w:rsid w:val="00AA5AD1"/>
    <w:rsid w:val="00AA62F0"/>
    <w:rsid w:val="00AA693E"/>
    <w:rsid w:val="00AA7551"/>
    <w:rsid w:val="00AA76CC"/>
    <w:rsid w:val="00AA7FB2"/>
    <w:rsid w:val="00AB03E7"/>
    <w:rsid w:val="00AB10A0"/>
    <w:rsid w:val="00AB117E"/>
    <w:rsid w:val="00AB1B85"/>
    <w:rsid w:val="00AB296B"/>
    <w:rsid w:val="00AB30B4"/>
    <w:rsid w:val="00AB3346"/>
    <w:rsid w:val="00AB4731"/>
    <w:rsid w:val="00AB48D6"/>
    <w:rsid w:val="00AB4DBD"/>
    <w:rsid w:val="00AB4E97"/>
    <w:rsid w:val="00AB66AF"/>
    <w:rsid w:val="00AB6CF9"/>
    <w:rsid w:val="00AB7AB2"/>
    <w:rsid w:val="00AC0603"/>
    <w:rsid w:val="00AC0CE6"/>
    <w:rsid w:val="00AC1469"/>
    <w:rsid w:val="00AC154C"/>
    <w:rsid w:val="00AC1636"/>
    <w:rsid w:val="00AC3371"/>
    <w:rsid w:val="00AC3E91"/>
    <w:rsid w:val="00AC4D0C"/>
    <w:rsid w:val="00AC5DB1"/>
    <w:rsid w:val="00AC5F2A"/>
    <w:rsid w:val="00AC6274"/>
    <w:rsid w:val="00AC6648"/>
    <w:rsid w:val="00AC6BAC"/>
    <w:rsid w:val="00AC7134"/>
    <w:rsid w:val="00AC74BC"/>
    <w:rsid w:val="00AC7530"/>
    <w:rsid w:val="00AD0632"/>
    <w:rsid w:val="00AD115C"/>
    <w:rsid w:val="00AD156F"/>
    <w:rsid w:val="00AD2F08"/>
    <w:rsid w:val="00AD3E52"/>
    <w:rsid w:val="00AD3EAC"/>
    <w:rsid w:val="00AD4B71"/>
    <w:rsid w:val="00AD4D2D"/>
    <w:rsid w:val="00AD5A5B"/>
    <w:rsid w:val="00AD5C86"/>
    <w:rsid w:val="00AD6D06"/>
    <w:rsid w:val="00AD6D0C"/>
    <w:rsid w:val="00AD7076"/>
    <w:rsid w:val="00AD730D"/>
    <w:rsid w:val="00AD77DD"/>
    <w:rsid w:val="00AE04CA"/>
    <w:rsid w:val="00AE0F74"/>
    <w:rsid w:val="00AE1A0F"/>
    <w:rsid w:val="00AE1D95"/>
    <w:rsid w:val="00AE2A4E"/>
    <w:rsid w:val="00AE2A87"/>
    <w:rsid w:val="00AE2C27"/>
    <w:rsid w:val="00AE2C8C"/>
    <w:rsid w:val="00AE2D8F"/>
    <w:rsid w:val="00AE336E"/>
    <w:rsid w:val="00AE43EF"/>
    <w:rsid w:val="00AE4835"/>
    <w:rsid w:val="00AE4D7A"/>
    <w:rsid w:val="00AE4DEE"/>
    <w:rsid w:val="00AE534C"/>
    <w:rsid w:val="00AE5627"/>
    <w:rsid w:val="00AE681C"/>
    <w:rsid w:val="00AE7AF9"/>
    <w:rsid w:val="00AF0425"/>
    <w:rsid w:val="00AF33CA"/>
    <w:rsid w:val="00AF3428"/>
    <w:rsid w:val="00AF37B0"/>
    <w:rsid w:val="00AF45CA"/>
    <w:rsid w:val="00AF4E3E"/>
    <w:rsid w:val="00AF5812"/>
    <w:rsid w:val="00AF5CEB"/>
    <w:rsid w:val="00AF5D12"/>
    <w:rsid w:val="00AF6D9B"/>
    <w:rsid w:val="00AF76E9"/>
    <w:rsid w:val="00AF7CC6"/>
    <w:rsid w:val="00B0071D"/>
    <w:rsid w:val="00B00B36"/>
    <w:rsid w:val="00B00B4E"/>
    <w:rsid w:val="00B01AB3"/>
    <w:rsid w:val="00B01D57"/>
    <w:rsid w:val="00B01D5A"/>
    <w:rsid w:val="00B01E85"/>
    <w:rsid w:val="00B01FDA"/>
    <w:rsid w:val="00B030D6"/>
    <w:rsid w:val="00B050DA"/>
    <w:rsid w:val="00B05EE8"/>
    <w:rsid w:val="00B06AFC"/>
    <w:rsid w:val="00B0738B"/>
    <w:rsid w:val="00B10295"/>
    <w:rsid w:val="00B10701"/>
    <w:rsid w:val="00B108E5"/>
    <w:rsid w:val="00B109E8"/>
    <w:rsid w:val="00B11818"/>
    <w:rsid w:val="00B118A7"/>
    <w:rsid w:val="00B119CE"/>
    <w:rsid w:val="00B119E9"/>
    <w:rsid w:val="00B11BFB"/>
    <w:rsid w:val="00B1226F"/>
    <w:rsid w:val="00B13930"/>
    <w:rsid w:val="00B13995"/>
    <w:rsid w:val="00B1479B"/>
    <w:rsid w:val="00B14A0B"/>
    <w:rsid w:val="00B14A5A"/>
    <w:rsid w:val="00B15892"/>
    <w:rsid w:val="00B16D7A"/>
    <w:rsid w:val="00B1713F"/>
    <w:rsid w:val="00B202D5"/>
    <w:rsid w:val="00B2144B"/>
    <w:rsid w:val="00B21860"/>
    <w:rsid w:val="00B219E1"/>
    <w:rsid w:val="00B21BE7"/>
    <w:rsid w:val="00B21F31"/>
    <w:rsid w:val="00B21F93"/>
    <w:rsid w:val="00B221EC"/>
    <w:rsid w:val="00B22D58"/>
    <w:rsid w:val="00B234C8"/>
    <w:rsid w:val="00B23852"/>
    <w:rsid w:val="00B23D40"/>
    <w:rsid w:val="00B23FC7"/>
    <w:rsid w:val="00B24531"/>
    <w:rsid w:val="00B24A1D"/>
    <w:rsid w:val="00B26DF7"/>
    <w:rsid w:val="00B27024"/>
    <w:rsid w:val="00B27869"/>
    <w:rsid w:val="00B307B7"/>
    <w:rsid w:val="00B3087F"/>
    <w:rsid w:val="00B30BF5"/>
    <w:rsid w:val="00B30F3B"/>
    <w:rsid w:val="00B3110B"/>
    <w:rsid w:val="00B31F88"/>
    <w:rsid w:val="00B31FC5"/>
    <w:rsid w:val="00B3244E"/>
    <w:rsid w:val="00B334F1"/>
    <w:rsid w:val="00B347AE"/>
    <w:rsid w:val="00B34E77"/>
    <w:rsid w:val="00B3526C"/>
    <w:rsid w:val="00B35DB5"/>
    <w:rsid w:val="00B362A8"/>
    <w:rsid w:val="00B36EAE"/>
    <w:rsid w:val="00B36F6D"/>
    <w:rsid w:val="00B37ED3"/>
    <w:rsid w:val="00B40014"/>
    <w:rsid w:val="00B40AB1"/>
    <w:rsid w:val="00B412D2"/>
    <w:rsid w:val="00B41811"/>
    <w:rsid w:val="00B41AAB"/>
    <w:rsid w:val="00B41EC5"/>
    <w:rsid w:val="00B42068"/>
    <w:rsid w:val="00B425B4"/>
    <w:rsid w:val="00B427C0"/>
    <w:rsid w:val="00B42B3A"/>
    <w:rsid w:val="00B447CD"/>
    <w:rsid w:val="00B4485B"/>
    <w:rsid w:val="00B44A1A"/>
    <w:rsid w:val="00B45682"/>
    <w:rsid w:val="00B45B93"/>
    <w:rsid w:val="00B45E2E"/>
    <w:rsid w:val="00B46011"/>
    <w:rsid w:val="00B465A0"/>
    <w:rsid w:val="00B46BD6"/>
    <w:rsid w:val="00B477F3"/>
    <w:rsid w:val="00B50C28"/>
    <w:rsid w:val="00B5129E"/>
    <w:rsid w:val="00B51CBE"/>
    <w:rsid w:val="00B51CCB"/>
    <w:rsid w:val="00B52237"/>
    <w:rsid w:val="00B5301A"/>
    <w:rsid w:val="00B53032"/>
    <w:rsid w:val="00B53365"/>
    <w:rsid w:val="00B535AC"/>
    <w:rsid w:val="00B539E3"/>
    <w:rsid w:val="00B53BEC"/>
    <w:rsid w:val="00B5408E"/>
    <w:rsid w:val="00B5520A"/>
    <w:rsid w:val="00B55459"/>
    <w:rsid w:val="00B55D98"/>
    <w:rsid w:val="00B55E19"/>
    <w:rsid w:val="00B55FD1"/>
    <w:rsid w:val="00B5636B"/>
    <w:rsid w:val="00B564E0"/>
    <w:rsid w:val="00B56516"/>
    <w:rsid w:val="00B567F3"/>
    <w:rsid w:val="00B56C1E"/>
    <w:rsid w:val="00B60312"/>
    <w:rsid w:val="00B604CB"/>
    <w:rsid w:val="00B61132"/>
    <w:rsid w:val="00B6119F"/>
    <w:rsid w:val="00B61551"/>
    <w:rsid w:val="00B61D48"/>
    <w:rsid w:val="00B61E0B"/>
    <w:rsid w:val="00B62672"/>
    <w:rsid w:val="00B627AD"/>
    <w:rsid w:val="00B6336E"/>
    <w:rsid w:val="00B635E4"/>
    <w:rsid w:val="00B6364F"/>
    <w:rsid w:val="00B63B42"/>
    <w:rsid w:val="00B63FFF"/>
    <w:rsid w:val="00B64986"/>
    <w:rsid w:val="00B64B38"/>
    <w:rsid w:val="00B64C9C"/>
    <w:rsid w:val="00B6545F"/>
    <w:rsid w:val="00B662C3"/>
    <w:rsid w:val="00B66C1D"/>
    <w:rsid w:val="00B66F26"/>
    <w:rsid w:val="00B66F61"/>
    <w:rsid w:val="00B67024"/>
    <w:rsid w:val="00B6767F"/>
    <w:rsid w:val="00B7030A"/>
    <w:rsid w:val="00B7066C"/>
    <w:rsid w:val="00B7078B"/>
    <w:rsid w:val="00B70C81"/>
    <w:rsid w:val="00B70D25"/>
    <w:rsid w:val="00B70DFA"/>
    <w:rsid w:val="00B714FE"/>
    <w:rsid w:val="00B725F5"/>
    <w:rsid w:val="00B72E51"/>
    <w:rsid w:val="00B73AE2"/>
    <w:rsid w:val="00B74351"/>
    <w:rsid w:val="00B75641"/>
    <w:rsid w:val="00B7671F"/>
    <w:rsid w:val="00B76F2D"/>
    <w:rsid w:val="00B77EB1"/>
    <w:rsid w:val="00B803EC"/>
    <w:rsid w:val="00B804F4"/>
    <w:rsid w:val="00B8116A"/>
    <w:rsid w:val="00B811B8"/>
    <w:rsid w:val="00B81E36"/>
    <w:rsid w:val="00B824AB"/>
    <w:rsid w:val="00B82B5A"/>
    <w:rsid w:val="00B83FAC"/>
    <w:rsid w:val="00B84B36"/>
    <w:rsid w:val="00B84B92"/>
    <w:rsid w:val="00B84F2D"/>
    <w:rsid w:val="00B85FE0"/>
    <w:rsid w:val="00B86413"/>
    <w:rsid w:val="00B864B7"/>
    <w:rsid w:val="00B86ADB"/>
    <w:rsid w:val="00B901BE"/>
    <w:rsid w:val="00B90753"/>
    <w:rsid w:val="00B90989"/>
    <w:rsid w:val="00B91A8E"/>
    <w:rsid w:val="00B91AD0"/>
    <w:rsid w:val="00B91B53"/>
    <w:rsid w:val="00B91DD0"/>
    <w:rsid w:val="00B92046"/>
    <w:rsid w:val="00B921D7"/>
    <w:rsid w:val="00B92293"/>
    <w:rsid w:val="00B9278C"/>
    <w:rsid w:val="00B92904"/>
    <w:rsid w:val="00B92FBF"/>
    <w:rsid w:val="00B9323A"/>
    <w:rsid w:val="00B93250"/>
    <w:rsid w:val="00B945BF"/>
    <w:rsid w:val="00B948FC"/>
    <w:rsid w:val="00B94951"/>
    <w:rsid w:val="00B95014"/>
    <w:rsid w:val="00B953B0"/>
    <w:rsid w:val="00B969F3"/>
    <w:rsid w:val="00B96A2F"/>
    <w:rsid w:val="00B96FDC"/>
    <w:rsid w:val="00B973F3"/>
    <w:rsid w:val="00BA1C71"/>
    <w:rsid w:val="00BA1FC2"/>
    <w:rsid w:val="00BA2987"/>
    <w:rsid w:val="00BA2AD1"/>
    <w:rsid w:val="00BA2B43"/>
    <w:rsid w:val="00BA2BE9"/>
    <w:rsid w:val="00BA3310"/>
    <w:rsid w:val="00BA3417"/>
    <w:rsid w:val="00BA4031"/>
    <w:rsid w:val="00BA4179"/>
    <w:rsid w:val="00BA41D7"/>
    <w:rsid w:val="00BA4303"/>
    <w:rsid w:val="00BA4A4A"/>
    <w:rsid w:val="00BA4C23"/>
    <w:rsid w:val="00BA4D1C"/>
    <w:rsid w:val="00BA504E"/>
    <w:rsid w:val="00BA5143"/>
    <w:rsid w:val="00BA51BF"/>
    <w:rsid w:val="00BA6129"/>
    <w:rsid w:val="00BA6C1C"/>
    <w:rsid w:val="00BA716D"/>
    <w:rsid w:val="00BA73E7"/>
    <w:rsid w:val="00BA7AA9"/>
    <w:rsid w:val="00BB0EC3"/>
    <w:rsid w:val="00BB10DC"/>
    <w:rsid w:val="00BB137D"/>
    <w:rsid w:val="00BB154E"/>
    <w:rsid w:val="00BB1A02"/>
    <w:rsid w:val="00BB21BA"/>
    <w:rsid w:val="00BB327C"/>
    <w:rsid w:val="00BB3901"/>
    <w:rsid w:val="00BB3CFD"/>
    <w:rsid w:val="00BB3FDC"/>
    <w:rsid w:val="00BB5140"/>
    <w:rsid w:val="00BB5342"/>
    <w:rsid w:val="00BB66D9"/>
    <w:rsid w:val="00BC0B0C"/>
    <w:rsid w:val="00BC1728"/>
    <w:rsid w:val="00BC2555"/>
    <w:rsid w:val="00BC2825"/>
    <w:rsid w:val="00BC2A2E"/>
    <w:rsid w:val="00BC3349"/>
    <w:rsid w:val="00BC34A1"/>
    <w:rsid w:val="00BC359E"/>
    <w:rsid w:val="00BC3805"/>
    <w:rsid w:val="00BC5C3B"/>
    <w:rsid w:val="00BC60A1"/>
    <w:rsid w:val="00BC6EC7"/>
    <w:rsid w:val="00BC7ABD"/>
    <w:rsid w:val="00BC7DC5"/>
    <w:rsid w:val="00BD0809"/>
    <w:rsid w:val="00BD08E6"/>
    <w:rsid w:val="00BD0B08"/>
    <w:rsid w:val="00BD1854"/>
    <w:rsid w:val="00BD1A09"/>
    <w:rsid w:val="00BD25C2"/>
    <w:rsid w:val="00BD309F"/>
    <w:rsid w:val="00BD32E4"/>
    <w:rsid w:val="00BD3ABE"/>
    <w:rsid w:val="00BD3E33"/>
    <w:rsid w:val="00BD4513"/>
    <w:rsid w:val="00BD5091"/>
    <w:rsid w:val="00BD5109"/>
    <w:rsid w:val="00BD540C"/>
    <w:rsid w:val="00BD54D9"/>
    <w:rsid w:val="00BD55B7"/>
    <w:rsid w:val="00BD5D98"/>
    <w:rsid w:val="00BD6E7A"/>
    <w:rsid w:val="00BD708E"/>
    <w:rsid w:val="00BD741D"/>
    <w:rsid w:val="00BD7913"/>
    <w:rsid w:val="00BE0261"/>
    <w:rsid w:val="00BE03E4"/>
    <w:rsid w:val="00BE0D44"/>
    <w:rsid w:val="00BE1903"/>
    <w:rsid w:val="00BE25BA"/>
    <w:rsid w:val="00BE2725"/>
    <w:rsid w:val="00BE2E94"/>
    <w:rsid w:val="00BE3291"/>
    <w:rsid w:val="00BE34D7"/>
    <w:rsid w:val="00BE3E98"/>
    <w:rsid w:val="00BE56EF"/>
    <w:rsid w:val="00BE5903"/>
    <w:rsid w:val="00BE5C34"/>
    <w:rsid w:val="00BE7284"/>
    <w:rsid w:val="00BF0685"/>
    <w:rsid w:val="00BF1BE5"/>
    <w:rsid w:val="00BF1BFD"/>
    <w:rsid w:val="00BF26D5"/>
    <w:rsid w:val="00BF32CD"/>
    <w:rsid w:val="00BF3BC2"/>
    <w:rsid w:val="00BF4103"/>
    <w:rsid w:val="00BF46CC"/>
    <w:rsid w:val="00BF5348"/>
    <w:rsid w:val="00BF5455"/>
    <w:rsid w:val="00BF616A"/>
    <w:rsid w:val="00BF6349"/>
    <w:rsid w:val="00BF64E1"/>
    <w:rsid w:val="00BF780A"/>
    <w:rsid w:val="00BF7DBC"/>
    <w:rsid w:val="00C00859"/>
    <w:rsid w:val="00C00873"/>
    <w:rsid w:val="00C008C9"/>
    <w:rsid w:val="00C00CA9"/>
    <w:rsid w:val="00C01730"/>
    <w:rsid w:val="00C01A01"/>
    <w:rsid w:val="00C01E7E"/>
    <w:rsid w:val="00C01F28"/>
    <w:rsid w:val="00C02307"/>
    <w:rsid w:val="00C029A0"/>
    <w:rsid w:val="00C029C7"/>
    <w:rsid w:val="00C02B03"/>
    <w:rsid w:val="00C037B2"/>
    <w:rsid w:val="00C037F2"/>
    <w:rsid w:val="00C03825"/>
    <w:rsid w:val="00C05061"/>
    <w:rsid w:val="00C05698"/>
    <w:rsid w:val="00C056B4"/>
    <w:rsid w:val="00C05CC9"/>
    <w:rsid w:val="00C06590"/>
    <w:rsid w:val="00C06C89"/>
    <w:rsid w:val="00C076B4"/>
    <w:rsid w:val="00C10596"/>
    <w:rsid w:val="00C11C6B"/>
    <w:rsid w:val="00C11F70"/>
    <w:rsid w:val="00C1360F"/>
    <w:rsid w:val="00C13AEF"/>
    <w:rsid w:val="00C154A5"/>
    <w:rsid w:val="00C15BEE"/>
    <w:rsid w:val="00C200A6"/>
    <w:rsid w:val="00C20707"/>
    <w:rsid w:val="00C21369"/>
    <w:rsid w:val="00C2169D"/>
    <w:rsid w:val="00C229C3"/>
    <w:rsid w:val="00C23F3E"/>
    <w:rsid w:val="00C241D6"/>
    <w:rsid w:val="00C242D2"/>
    <w:rsid w:val="00C25556"/>
    <w:rsid w:val="00C25BCB"/>
    <w:rsid w:val="00C25D77"/>
    <w:rsid w:val="00C2614C"/>
    <w:rsid w:val="00C2625E"/>
    <w:rsid w:val="00C269FA"/>
    <w:rsid w:val="00C27630"/>
    <w:rsid w:val="00C27DFC"/>
    <w:rsid w:val="00C27F18"/>
    <w:rsid w:val="00C30F94"/>
    <w:rsid w:val="00C30FB8"/>
    <w:rsid w:val="00C31465"/>
    <w:rsid w:val="00C31BB7"/>
    <w:rsid w:val="00C3294E"/>
    <w:rsid w:val="00C33024"/>
    <w:rsid w:val="00C33CB1"/>
    <w:rsid w:val="00C33DB2"/>
    <w:rsid w:val="00C33FE7"/>
    <w:rsid w:val="00C35BD5"/>
    <w:rsid w:val="00C366A9"/>
    <w:rsid w:val="00C3712D"/>
    <w:rsid w:val="00C40199"/>
    <w:rsid w:val="00C41245"/>
    <w:rsid w:val="00C41467"/>
    <w:rsid w:val="00C41558"/>
    <w:rsid w:val="00C41F6D"/>
    <w:rsid w:val="00C420D8"/>
    <w:rsid w:val="00C42413"/>
    <w:rsid w:val="00C4359E"/>
    <w:rsid w:val="00C43734"/>
    <w:rsid w:val="00C43D03"/>
    <w:rsid w:val="00C43EC3"/>
    <w:rsid w:val="00C44269"/>
    <w:rsid w:val="00C4540E"/>
    <w:rsid w:val="00C456B6"/>
    <w:rsid w:val="00C458DC"/>
    <w:rsid w:val="00C45F63"/>
    <w:rsid w:val="00C46DAB"/>
    <w:rsid w:val="00C47103"/>
    <w:rsid w:val="00C47256"/>
    <w:rsid w:val="00C472E4"/>
    <w:rsid w:val="00C47331"/>
    <w:rsid w:val="00C47370"/>
    <w:rsid w:val="00C47E3E"/>
    <w:rsid w:val="00C50E33"/>
    <w:rsid w:val="00C519EB"/>
    <w:rsid w:val="00C51D37"/>
    <w:rsid w:val="00C51E41"/>
    <w:rsid w:val="00C52050"/>
    <w:rsid w:val="00C52B53"/>
    <w:rsid w:val="00C52D43"/>
    <w:rsid w:val="00C52D46"/>
    <w:rsid w:val="00C52DA0"/>
    <w:rsid w:val="00C53304"/>
    <w:rsid w:val="00C53DCA"/>
    <w:rsid w:val="00C544F8"/>
    <w:rsid w:val="00C54A61"/>
    <w:rsid w:val="00C54C6E"/>
    <w:rsid w:val="00C54E79"/>
    <w:rsid w:val="00C54EE6"/>
    <w:rsid w:val="00C55075"/>
    <w:rsid w:val="00C553DB"/>
    <w:rsid w:val="00C5549C"/>
    <w:rsid w:val="00C55AD2"/>
    <w:rsid w:val="00C55B14"/>
    <w:rsid w:val="00C55ED4"/>
    <w:rsid w:val="00C56A52"/>
    <w:rsid w:val="00C572FA"/>
    <w:rsid w:val="00C57315"/>
    <w:rsid w:val="00C573AC"/>
    <w:rsid w:val="00C575CD"/>
    <w:rsid w:val="00C5766A"/>
    <w:rsid w:val="00C57D7D"/>
    <w:rsid w:val="00C60241"/>
    <w:rsid w:val="00C60270"/>
    <w:rsid w:val="00C60C49"/>
    <w:rsid w:val="00C613A5"/>
    <w:rsid w:val="00C61D10"/>
    <w:rsid w:val="00C61E50"/>
    <w:rsid w:val="00C62038"/>
    <w:rsid w:val="00C6240E"/>
    <w:rsid w:val="00C628E7"/>
    <w:rsid w:val="00C62E83"/>
    <w:rsid w:val="00C63779"/>
    <w:rsid w:val="00C6402D"/>
    <w:rsid w:val="00C640AA"/>
    <w:rsid w:val="00C64AC9"/>
    <w:rsid w:val="00C64BFF"/>
    <w:rsid w:val="00C64FD0"/>
    <w:rsid w:val="00C65611"/>
    <w:rsid w:val="00C65CB0"/>
    <w:rsid w:val="00C66227"/>
    <w:rsid w:val="00C66511"/>
    <w:rsid w:val="00C679A5"/>
    <w:rsid w:val="00C70605"/>
    <w:rsid w:val="00C70C05"/>
    <w:rsid w:val="00C70D70"/>
    <w:rsid w:val="00C725F0"/>
    <w:rsid w:val="00C7281B"/>
    <w:rsid w:val="00C72ED3"/>
    <w:rsid w:val="00C731FF"/>
    <w:rsid w:val="00C732D0"/>
    <w:rsid w:val="00C73B0D"/>
    <w:rsid w:val="00C75BAF"/>
    <w:rsid w:val="00C76001"/>
    <w:rsid w:val="00C760F3"/>
    <w:rsid w:val="00C766D6"/>
    <w:rsid w:val="00C76AA4"/>
    <w:rsid w:val="00C76ADA"/>
    <w:rsid w:val="00C76B9B"/>
    <w:rsid w:val="00C77386"/>
    <w:rsid w:val="00C77D40"/>
    <w:rsid w:val="00C77D7F"/>
    <w:rsid w:val="00C80687"/>
    <w:rsid w:val="00C81BB2"/>
    <w:rsid w:val="00C822AA"/>
    <w:rsid w:val="00C825B6"/>
    <w:rsid w:val="00C82CEA"/>
    <w:rsid w:val="00C83527"/>
    <w:rsid w:val="00C83738"/>
    <w:rsid w:val="00C8407A"/>
    <w:rsid w:val="00C848FF"/>
    <w:rsid w:val="00C84910"/>
    <w:rsid w:val="00C85E38"/>
    <w:rsid w:val="00C863B4"/>
    <w:rsid w:val="00C8671E"/>
    <w:rsid w:val="00C87682"/>
    <w:rsid w:val="00C87FA9"/>
    <w:rsid w:val="00C90BE4"/>
    <w:rsid w:val="00C911AB"/>
    <w:rsid w:val="00C91787"/>
    <w:rsid w:val="00C919C2"/>
    <w:rsid w:val="00C91F2B"/>
    <w:rsid w:val="00C92A10"/>
    <w:rsid w:val="00C94497"/>
    <w:rsid w:val="00C94BB5"/>
    <w:rsid w:val="00C94EC8"/>
    <w:rsid w:val="00C94FA8"/>
    <w:rsid w:val="00C954EA"/>
    <w:rsid w:val="00C957BA"/>
    <w:rsid w:val="00C9753D"/>
    <w:rsid w:val="00C975EE"/>
    <w:rsid w:val="00CA1AEB"/>
    <w:rsid w:val="00CA25BA"/>
    <w:rsid w:val="00CA26D8"/>
    <w:rsid w:val="00CA2B36"/>
    <w:rsid w:val="00CA2CDA"/>
    <w:rsid w:val="00CA2FE2"/>
    <w:rsid w:val="00CA3CB7"/>
    <w:rsid w:val="00CA4220"/>
    <w:rsid w:val="00CA44EF"/>
    <w:rsid w:val="00CA44F5"/>
    <w:rsid w:val="00CA5208"/>
    <w:rsid w:val="00CA537D"/>
    <w:rsid w:val="00CA5AE9"/>
    <w:rsid w:val="00CA5ED8"/>
    <w:rsid w:val="00CA5EED"/>
    <w:rsid w:val="00CA615D"/>
    <w:rsid w:val="00CA6FC8"/>
    <w:rsid w:val="00CB013A"/>
    <w:rsid w:val="00CB0370"/>
    <w:rsid w:val="00CB1103"/>
    <w:rsid w:val="00CB1615"/>
    <w:rsid w:val="00CB1F22"/>
    <w:rsid w:val="00CB213D"/>
    <w:rsid w:val="00CB2339"/>
    <w:rsid w:val="00CB34EC"/>
    <w:rsid w:val="00CB355B"/>
    <w:rsid w:val="00CB3ADB"/>
    <w:rsid w:val="00CB4723"/>
    <w:rsid w:val="00CB569F"/>
    <w:rsid w:val="00CB5794"/>
    <w:rsid w:val="00CB5D16"/>
    <w:rsid w:val="00CB5F3B"/>
    <w:rsid w:val="00CB5F60"/>
    <w:rsid w:val="00CB61F7"/>
    <w:rsid w:val="00CB6C97"/>
    <w:rsid w:val="00CB7397"/>
    <w:rsid w:val="00CB75A4"/>
    <w:rsid w:val="00CB7B49"/>
    <w:rsid w:val="00CC0868"/>
    <w:rsid w:val="00CC0D7B"/>
    <w:rsid w:val="00CC2645"/>
    <w:rsid w:val="00CC28AC"/>
    <w:rsid w:val="00CC2986"/>
    <w:rsid w:val="00CC2B33"/>
    <w:rsid w:val="00CC30B9"/>
    <w:rsid w:val="00CC3B3A"/>
    <w:rsid w:val="00CC3B66"/>
    <w:rsid w:val="00CC3F01"/>
    <w:rsid w:val="00CC4DAA"/>
    <w:rsid w:val="00CC590A"/>
    <w:rsid w:val="00CC6248"/>
    <w:rsid w:val="00CC6B37"/>
    <w:rsid w:val="00CD0456"/>
    <w:rsid w:val="00CD1357"/>
    <w:rsid w:val="00CD206E"/>
    <w:rsid w:val="00CD2CD6"/>
    <w:rsid w:val="00CD32FA"/>
    <w:rsid w:val="00CD38B7"/>
    <w:rsid w:val="00CD39D3"/>
    <w:rsid w:val="00CD4588"/>
    <w:rsid w:val="00CD52D0"/>
    <w:rsid w:val="00CD5D88"/>
    <w:rsid w:val="00CD6288"/>
    <w:rsid w:val="00CD62AE"/>
    <w:rsid w:val="00CD6A26"/>
    <w:rsid w:val="00CE0796"/>
    <w:rsid w:val="00CE1E78"/>
    <w:rsid w:val="00CE2405"/>
    <w:rsid w:val="00CE2685"/>
    <w:rsid w:val="00CE27B3"/>
    <w:rsid w:val="00CE2C0E"/>
    <w:rsid w:val="00CE34EC"/>
    <w:rsid w:val="00CE3931"/>
    <w:rsid w:val="00CE450A"/>
    <w:rsid w:val="00CE4618"/>
    <w:rsid w:val="00CE49DE"/>
    <w:rsid w:val="00CE4F3F"/>
    <w:rsid w:val="00CE6215"/>
    <w:rsid w:val="00CE6282"/>
    <w:rsid w:val="00CE6773"/>
    <w:rsid w:val="00CE746B"/>
    <w:rsid w:val="00CE77B7"/>
    <w:rsid w:val="00CF04D2"/>
    <w:rsid w:val="00CF0CAE"/>
    <w:rsid w:val="00CF1046"/>
    <w:rsid w:val="00CF1047"/>
    <w:rsid w:val="00CF1097"/>
    <w:rsid w:val="00CF1822"/>
    <w:rsid w:val="00CF196D"/>
    <w:rsid w:val="00CF20C0"/>
    <w:rsid w:val="00CF2AC1"/>
    <w:rsid w:val="00CF2FB6"/>
    <w:rsid w:val="00CF33BE"/>
    <w:rsid w:val="00CF3CD0"/>
    <w:rsid w:val="00CF437D"/>
    <w:rsid w:val="00CF4CA0"/>
    <w:rsid w:val="00CF4F78"/>
    <w:rsid w:val="00CF538E"/>
    <w:rsid w:val="00CF6F99"/>
    <w:rsid w:val="00D002AA"/>
    <w:rsid w:val="00D00563"/>
    <w:rsid w:val="00D00785"/>
    <w:rsid w:val="00D0176E"/>
    <w:rsid w:val="00D017DA"/>
    <w:rsid w:val="00D0184B"/>
    <w:rsid w:val="00D01E1A"/>
    <w:rsid w:val="00D02094"/>
    <w:rsid w:val="00D023CB"/>
    <w:rsid w:val="00D0252A"/>
    <w:rsid w:val="00D02B79"/>
    <w:rsid w:val="00D02D17"/>
    <w:rsid w:val="00D03FFC"/>
    <w:rsid w:val="00D04422"/>
    <w:rsid w:val="00D05683"/>
    <w:rsid w:val="00D05B66"/>
    <w:rsid w:val="00D05CF3"/>
    <w:rsid w:val="00D05DFA"/>
    <w:rsid w:val="00D05DFF"/>
    <w:rsid w:val="00D06067"/>
    <w:rsid w:val="00D06103"/>
    <w:rsid w:val="00D0647B"/>
    <w:rsid w:val="00D06888"/>
    <w:rsid w:val="00D069C3"/>
    <w:rsid w:val="00D06B42"/>
    <w:rsid w:val="00D06C10"/>
    <w:rsid w:val="00D0722F"/>
    <w:rsid w:val="00D07FB5"/>
    <w:rsid w:val="00D10F7D"/>
    <w:rsid w:val="00D11A12"/>
    <w:rsid w:val="00D13538"/>
    <w:rsid w:val="00D140B3"/>
    <w:rsid w:val="00D1484D"/>
    <w:rsid w:val="00D1515A"/>
    <w:rsid w:val="00D1519C"/>
    <w:rsid w:val="00D15894"/>
    <w:rsid w:val="00D16207"/>
    <w:rsid w:val="00D20D23"/>
    <w:rsid w:val="00D2129D"/>
    <w:rsid w:val="00D21CF7"/>
    <w:rsid w:val="00D23D2F"/>
    <w:rsid w:val="00D23E2E"/>
    <w:rsid w:val="00D24054"/>
    <w:rsid w:val="00D241FB"/>
    <w:rsid w:val="00D24393"/>
    <w:rsid w:val="00D2461E"/>
    <w:rsid w:val="00D24AE2"/>
    <w:rsid w:val="00D24D2E"/>
    <w:rsid w:val="00D24FE3"/>
    <w:rsid w:val="00D2555A"/>
    <w:rsid w:val="00D25CAB"/>
    <w:rsid w:val="00D25D46"/>
    <w:rsid w:val="00D25E28"/>
    <w:rsid w:val="00D30095"/>
    <w:rsid w:val="00D3055F"/>
    <w:rsid w:val="00D30C6C"/>
    <w:rsid w:val="00D30D6C"/>
    <w:rsid w:val="00D319FE"/>
    <w:rsid w:val="00D3242C"/>
    <w:rsid w:val="00D32594"/>
    <w:rsid w:val="00D328FA"/>
    <w:rsid w:val="00D329B4"/>
    <w:rsid w:val="00D333C0"/>
    <w:rsid w:val="00D335E5"/>
    <w:rsid w:val="00D33B7A"/>
    <w:rsid w:val="00D33D67"/>
    <w:rsid w:val="00D3417C"/>
    <w:rsid w:val="00D34314"/>
    <w:rsid w:val="00D34D2F"/>
    <w:rsid w:val="00D34F99"/>
    <w:rsid w:val="00D35153"/>
    <w:rsid w:val="00D357E8"/>
    <w:rsid w:val="00D359FA"/>
    <w:rsid w:val="00D35FB0"/>
    <w:rsid w:val="00D37164"/>
    <w:rsid w:val="00D37495"/>
    <w:rsid w:val="00D413E2"/>
    <w:rsid w:val="00D4186F"/>
    <w:rsid w:val="00D42789"/>
    <w:rsid w:val="00D42B78"/>
    <w:rsid w:val="00D43805"/>
    <w:rsid w:val="00D440B6"/>
    <w:rsid w:val="00D44487"/>
    <w:rsid w:val="00D45240"/>
    <w:rsid w:val="00D453C2"/>
    <w:rsid w:val="00D45485"/>
    <w:rsid w:val="00D457B7"/>
    <w:rsid w:val="00D46100"/>
    <w:rsid w:val="00D462E6"/>
    <w:rsid w:val="00D4648E"/>
    <w:rsid w:val="00D46BC3"/>
    <w:rsid w:val="00D46F6E"/>
    <w:rsid w:val="00D4726E"/>
    <w:rsid w:val="00D47618"/>
    <w:rsid w:val="00D47B9E"/>
    <w:rsid w:val="00D47E86"/>
    <w:rsid w:val="00D500F4"/>
    <w:rsid w:val="00D506EF"/>
    <w:rsid w:val="00D50C91"/>
    <w:rsid w:val="00D50D03"/>
    <w:rsid w:val="00D5129D"/>
    <w:rsid w:val="00D51922"/>
    <w:rsid w:val="00D51D57"/>
    <w:rsid w:val="00D52494"/>
    <w:rsid w:val="00D5274A"/>
    <w:rsid w:val="00D52AF2"/>
    <w:rsid w:val="00D53725"/>
    <w:rsid w:val="00D53CEF"/>
    <w:rsid w:val="00D53D85"/>
    <w:rsid w:val="00D53D92"/>
    <w:rsid w:val="00D54097"/>
    <w:rsid w:val="00D56A1B"/>
    <w:rsid w:val="00D56A86"/>
    <w:rsid w:val="00D57F41"/>
    <w:rsid w:val="00D603DE"/>
    <w:rsid w:val="00D60607"/>
    <w:rsid w:val="00D60878"/>
    <w:rsid w:val="00D60BFE"/>
    <w:rsid w:val="00D60F8B"/>
    <w:rsid w:val="00D61309"/>
    <w:rsid w:val="00D62253"/>
    <w:rsid w:val="00D622F7"/>
    <w:rsid w:val="00D62DBC"/>
    <w:rsid w:val="00D62F11"/>
    <w:rsid w:val="00D6353B"/>
    <w:rsid w:val="00D63567"/>
    <w:rsid w:val="00D63996"/>
    <w:rsid w:val="00D63EF2"/>
    <w:rsid w:val="00D66197"/>
    <w:rsid w:val="00D66263"/>
    <w:rsid w:val="00D663EC"/>
    <w:rsid w:val="00D66700"/>
    <w:rsid w:val="00D669F0"/>
    <w:rsid w:val="00D66D0C"/>
    <w:rsid w:val="00D66FD1"/>
    <w:rsid w:val="00D67145"/>
    <w:rsid w:val="00D70122"/>
    <w:rsid w:val="00D710B5"/>
    <w:rsid w:val="00D7123A"/>
    <w:rsid w:val="00D71349"/>
    <w:rsid w:val="00D71D58"/>
    <w:rsid w:val="00D7200A"/>
    <w:rsid w:val="00D724AA"/>
    <w:rsid w:val="00D72958"/>
    <w:rsid w:val="00D7312F"/>
    <w:rsid w:val="00D735F1"/>
    <w:rsid w:val="00D736A7"/>
    <w:rsid w:val="00D7432D"/>
    <w:rsid w:val="00D744BA"/>
    <w:rsid w:val="00D74D5A"/>
    <w:rsid w:val="00D75100"/>
    <w:rsid w:val="00D75423"/>
    <w:rsid w:val="00D75532"/>
    <w:rsid w:val="00D7564E"/>
    <w:rsid w:val="00D7593E"/>
    <w:rsid w:val="00D75BAC"/>
    <w:rsid w:val="00D75BBD"/>
    <w:rsid w:val="00D75BF5"/>
    <w:rsid w:val="00D77258"/>
    <w:rsid w:val="00D77291"/>
    <w:rsid w:val="00D77969"/>
    <w:rsid w:val="00D77CF2"/>
    <w:rsid w:val="00D80BAB"/>
    <w:rsid w:val="00D816B2"/>
    <w:rsid w:val="00D81BF8"/>
    <w:rsid w:val="00D81E9E"/>
    <w:rsid w:val="00D82169"/>
    <w:rsid w:val="00D82267"/>
    <w:rsid w:val="00D82C16"/>
    <w:rsid w:val="00D8317C"/>
    <w:rsid w:val="00D83FDA"/>
    <w:rsid w:val="00D8444C"/>
    <w:rsid w:val="00D84EB0"/>
    <w:rsid w:val="00D852AD"/>
    <w:rsid w:val="00D859E9"/>
    <w:rsid w:val="00D85B85"/>
    <w:rsid w:val="00D86583"/>
    <w:rsid w:val="00D866FA"/>
    <w:rsid w:val="00D874D0"/>
    <w:rsid w:val="00D875AE"/>
    <w:rsid w:val="00D87A0E"/>
    <w:rsid w:val="00D87C8A"/>
    <w:rsid w:val="00D87D93"/>
    <w:rsid w:val="00D910E8"/>
    <w:rsid w:val="00D9178D"/>
    <w:rsid w:val="00D92337"/>
    <w:rsid w:val="00D923BF"/>
    <w:rsid w:val="00D93290"/>
    <w:rsid w:val="00D948A8"/>
    <w:rsid w:val="00D954BF"/>
    <w:rsid w:val="00D9558F"/>
    <w:rsid w:val="00D95F03"/>
    <w:rsid w:val="00D96561"/>
    <w:rsid w:val="00D97E1C"/>
    <w:rsid w:val="00DA1303"/>
    <w:rsid w:val="00DA1A53"/>
    <w:rsid w:val="00DA1B0E"/>
    <w:rsid w:val="00DA1E97"/>
    <w:rsid w:val="00DA1F87"/>
    <w:rsid w:val="00DA3899"/>
    <w:rsid w:val="00DA3AE6"/>
    <w:rsid w:val="00DA4ECE"/>
    <w:rsid w:val="00DA5240"/>
    <w:rsid w:val="00DA548B"/>
    <w:rsid w:val="00DA57F2"/>
    <w:rsid w:val="00DA5824"/>
    <w:rsid w:val="00DA6905"/>
    <w:rsid w:val="00DA69FF"/>
    <w:rsid w:val="00DA6E79"/>
    <w:rsid w:val="00DA74EF"/>
    <w:rsid w:val="00DA7B4A"/>
    <w:rsid w:val="00DB0EC6"/>
    <w:rsid w:val="00DB1059"/>
    <w:rsid w:val="00DB13F2"/>
    <w:rsid w:val="00DB53D5"/>
    <w:rsid w:val="00DB54E3"/>
    <w:rsid w:val="00DB57D4"/>
    <w:rsid w:val="00DB6506"/>
    <w:rsid w:val="00DB7023"/>
    <w:rsid w:val="00DC06A2"/>
    <w:rsid w:val="00DC0E7F"/>
    <w:rsid w:val="00DC11BE"/>
    <w:rsid w:val="00DC1F17"/>
    <w:rsid w:val="00DC283A"/>
    <w:rsid w:val="00DC4DF8"/>
    <w:rsid w:val="00DC5B0F"/>
    <w:rsid w:val="00DC5C4A"/>
    <w:rsid w:val="00DC6058"/>
    <w:rsid w:val="00DC672A"/>
    <w:rsid w:val="00DC71F2"/>
    <w:rsid w:val="00DC7278"/>
    <w:rsid w:val="00DC785B"/>
    <w:rsid w:val="00DC7C08"/>
    <w:rsid w:val="00DC7D0F"/>
    <w:rsid w:val="00DD02CE"/>
    <w:rsid w:val="00DD0863"/>
    <w:rsid w:val="00DD0CFC"/>
    <w:rsid w:val="00DD0E9D"/>
    <w:rsid w:val="00DD0FD1"/>
    <w:rsid w:val="00DD1756"/>
    <w:rsid w:val="00DD1870"/>
    <w:rsid w:val="00DD2F85"/>
    <w:rsid w:val="00DD3278"/>
    <w:rsid w:val="00DD3E09"/>
    <w:rsid w:val="00DD3FB8"/>
    <w:rsid w:val="00DD4F7E"/>
    <w:rsid w:val="00DD53F5"/>
    <w:rsid w:val="00DD5FBD"/>
    <w:rsid w:val="00DD5FDC"/>
    <w:rsid w:val="00DD6EFA"/>
    <w:rsid w:val="00DD716A"/>
    <w:rsid w:val="00DD734A"/>
    <w:rsid w:val="00DD73F7"/>
    <w:rsid w:val="00DE00D3"/>
    <w:rsid w:val="00DE0347"/>
    <w:rsid w:val="00DE0525"/>
    <w:rsid w:val="00DE07CF"/>
    <w:rsid w:val="00DE120D"/>
    <w:rsid w:val="00DE18EE"/>
    <w:rsid w:val="00DE2867"/>
    <w:rsid w:val="00DE3258"/>
    <w:rsid w:val="00DE3ED3"/>
    <w:rsid w:val="00DE428C"/>
    <w:rsid w:val="00DE4430"/>
    <w:rsid w:val="00DE4444"/>
    <w:rsid w:val="00DE46E2"/>
    <w:rsid w:val="00DE4D0C"/>
    <w:rsid w:val="00DE51EC"/>
    <w:rsid w:val="00DE5458"/>
    <w:rsid w:val="00DE61A0"/>
    <w:rsid w:val="00DE624D"/>
    <w:rsid w:val="00DE7369"/>
    <w:rsid w:val="00DE76AE"/>
    <w:rsid w:val="00DE78BE"/>
    <w:rsid w:val="00DE7920"/>
    <w:rsid w:val="00DE7C05"/>
    <w:rsid w:val="00DE7C58"/>
    <w:rsid w:val="00DE7CAC"/>
    <w:rsid w:val="00DF011F"/>
    <w:rsid w:val="00DF2CBF"/>
    <w:rsid w:val="00DF2F8F"/>
    <w:rsid w:val="00DF3741"/>
    <w:rsid w:val="00DF37A7"/>
    <w:rsid w:val="00DF3DE5"/>
    <w:rsid w:val="00DF41B0"/>
    <w:rsid w:val="00DF688D"/>
    <w:rsid w:val="00DF703E"/>
    <w:rsid w:val="00DF7298"/>
    <w:rsid w:val="00DF760D"/>
    <w:rsid w:val="00DF7B50"/>
    <w:rsid w:val="00DF7C2C"/>
    <w:rsid w:val="00E00197"/>
    <w:rsid w:val="00E002FE"/>
    <w:rsid w:val="00E0041F"/>
    <w:rsid w:val="00E0051E"/>
    <w:rsid w:val="00E00CD5"/>
    <w:rsid w:val="00E00CF8"/>
    <w:rsid w:val="00E00EF9"/>
    <w:rsid w:val="00E01233"/>
    <w:rsid w:val="00E013DF"/>
    <w:rsid w:val="00E01C34"/>
    <w:rsid w:val="00E02A67"/>
    <w:rsid w:val="00E02D1E"/>
    <w:rsid w:val="00E0337E"/>
    <w:rsid w:val="00E03467"/>
    <w:rsid w:val="00E04629"/>
    <w:rsid w:val="00E04CD8"/>
    <w:rsid w:val="00E052FD"/>
    <w:rsid w:val="00E054D8"/>
    <w:rsid w:val="00E05FB7"/>
    <w:rsid w:val="00E0643A"/>
    <w:rsid w:val="00E0655F"/>
    <w:rsid w:val="00E06A25"/>
    <w:rsid w:val="00E0706C"/>
    <w:rsid w:val="00E0781D"/>
    <w:rsid w:val="00E07917"/>
    <w:rsid w:val="00E07AE9"/>
    <w:rsid w:val="00E10546"/>
    <w:rsid w:val="00E108CE"/>
    <w:rsid w:val="00E11066"/>
    <w:rsid w:val="00E11378"/>
    <w:rsid w:val="00E117C0"/>
    <w:rsid w:val="00E118EA"/>
    <w:rsid w:val="00E11B43"/>
    <w:rsid w:val="00E120D2"/>
    <w:rsid w:val="00E12385"/>
    <w:rsid w:val="00E132E7"/>
    <w:rsid w:val="00E133C3"/>
    <w:rsid w:val="00E1432B"/>
    <w:rsid w:val="00E14A70"/>
    <w:rsid w:val="00E156CD"/>
    <w:rsid w:val="00E1610A"/>
    <w:rsid w:val="00E16EA3"/>
    <w:rsid w:val="00E17300"/>
    <w:rsid w:val="00E203B6"/>
    <w:rsid w:val="00E206B9"/>
    <w:rsid w:val="00E20B0A"/>
    <w:rsid w:val="00E20ECF"/>
    <w:rsid w:val="00E21A30"/>
    <w:rsid w:val="00E220D2"/>
    <w:rsid w:val="00E22461"/>
    <w:rsid w:val="00E235EA"/>
    <w:rsid w:val="00E238B2"/>
    <w:rsid w:val="00E2428D"/>
    <w:rsid w:val="00E24621"/>
    <w:rsid w:val="00E249BE"/>
    <w:rsid w:val="00E24C34"/>
    <w:rsid w:val="00E24F33"/>
    <w:rsid w:val="00E252AF"/>
    <w:rsid w:val="00E25469"/>
    <w:rsid w:val="00E25879"/>
    <w:rsid w:val="00E2644E"/>
    <w:rsid w:val="00E26B79"/>
    <w:rsid w:val="00E26ECB"/>
    <w:rsid w:val="00E2723B"/>
    <w:rsid w:val="00E3048D"/>
    <w:rsid w:val="00E309F2"/>
    <w:rsid w:val="00E30C45"/>
    <w:rsid w:val="00E3141B"/>
    <w:rsid w:val="00E31B3D"/>
    <w:rsid w:val="00E32622"/>
    <w:rsid w:val="00E33592"/>
    <w:rsid w:val="00E34138"/>
    <w:rsid w:val="00E34623"/>
    <w:rsid w:val="00E34B98"/>
    <w:rsid w:val="00E34BBC"/>
    <w:rsid w:val="00E35187"/>
    <w:rsid w:val="00E35B7C"/>
    <w:rsid w:val="00E35C11"/>
    <w:rsid w:val="00E35C12"/>
    <w:rsid w:val="00E369AB"/>
    <w:rsid w:val="00E36C88"/>
    <w:rsid w:val="00E36D6C"/>
    <w:rsid w:val="00E37D75"/>
    <w:rsid w:val="00E37FDF"/>
    <w:rsid w:val="00E4271A"/>
    <w:rsid w:val="00E42AC8"/>
    <w:rsid w:val="00E43419"/>
    <w:rsid w:val="00E45B15"/>
    <w:rsid w:val="00E45F6D"/>
    <w:rsid w:val="00E4640A"/>
    <w:rsid w:val="00E47867"/>
    <w:rsid w:val="00E5040C"/>
    <w:rsid w:val="00E5082D"/>
    <w:rsid w:val="00E50DF3"/>
    <w:rsid w:val="00E511E9"/>
    <w:rsid w:val="00E515B4"/>
    <w:rsid w:val="00E52085"/>
    <w:rsid w:val="00E52DD9"/>
    <w:rsid w:val="00E530A8"/>
    <w:rsid w:val="00E5368B"/>
    <w:rsid w:val="00E53BDB"/>
    <w:rsid w:val="00E54406"/>
    <w:rsid w:val="00E5442F"/>
    <w:rsid w:val="00E546B5"/>
    <w:rsid w:val="00E54BFE"/>
    <w:rsid w:val="00E54C05"/>
    <w:rsid w:val="00E54EC3"/>
    <w:rsid w:val="00E556B2"/>
    <w:rsid w:val="00E558D2"/>
    <w:rsid w:val="00E576E3"/>
    <w:rsid w:val="00E57D25"/>
    <w:rsid w:val="00E57DDC"/>
    <w:rsid w:val="00E57FB2"/>
    <w:rsid w:val="00E605D2"/>
    <w:rsid w:val="00E6074C"/>
    <w:rsid w:val="00E60C9F"/>
    <w:rsid w:val="00E614EB"/>
    <w:rsid w:val="00E6203C"/>
    <w:rsid w:val="00E62053"/>
    <w:rsid w:val="00E62226"/>
    <w:rsid w:val="00E622BA"/>
    <w:rsid w:val="00E622F0"/>
    <w:rsid w:val="00E62527"/>
    <w:rsid w:val="00E6274F"/>
    <w:rsid w:val="00E62B8F"/>
    <w:rsid w:val="00E62B9C"/>
    <w:rsid w:val="00E6310C"/>
    <w:rsid w:val="00E63B37"/>
    <w:rsid w:val="00E63B6B"/>
    <w:rsid w:val="00E64BB0"/>
    <w:rsid w:val="00E654EA"/>
    <w:rsid w:val="00E659A4"/>
    <w:rsid w:val="00E66003"/>
    <w:rsid w:val="00E661EC"/>
    <w:rsid w:val="00E675C4"/>
    <w:rsid w:val="00E675D8"/>
    <w:rsid w:val="00E675E4"/>
    <w:rsid w:val="00E679D1"/>
    <w:rsid w:val="00E67F55"/>
    <w:rsid w:val="00E70149"/>
    <w:rsid w:val="00E703A4"/>
    <w:rsid w:val="00E717EF"/>
    <w:rsid w:val="00E74B69"/>
    <w:rsid w:val="00E74BEE"/>
    <w:rsid w:val="00E7508B"/>
    <w:rsid w:val="00E7595D"/>
    <w:rsid w:val="00E80024"/>
    <w:rsid w:val="00E81502"/>
    <w:rsid w:val="00E81DF2"/>
    <w:rsid w:val="00E81ED1"/>
    <w:rsid w:val="00E81EF2"/>
    <w:rsid w:val="00E82AF2"/>
    <w:rsid w:val="00E82CF6"/>
    <w:rsid w:val="00E83058"/>
    <w:rsid w:val="00E83469"/>
    <w:rsid w:val="00E838E0"/>
    <w:rsid w:val="00E84828"/>
    <w:rsid w:val="00E84C5A"/>
    <w:rsid w:val="00E84F69"/>
    <w:rsid w:val="00E85858"/>
    <w:rsid w:val="00E86D6D"/>
    <w:rsid w:val="00E87AE9"/>
    <w:rsid w:val="00E91698"/>
    <w:rsid w:val="00E91B3F"/>
    <w:rsid w:val="00E935D3"/>
    <w:rsid w:val="00E93AEE"/>
    <w:rsid w:val="00E94731"/>
    <w:rsid w:val="00E94E02"/>
    <w:rsid w:val="00E94ED5"/>
    <w:rsid w:val="00E96335"/>
    <w:rsid w:val="00E96BDA"/>
    <w:rsid w:val="00E96CA8"/>
    <w:rsid w:val="00E96E32"/>
    <w:rsid w:val="00EA0981"/>
    <w:rsid w:val="00EA0A00"/>
    <w:rsid w:val="00EA1358"/>
    <w:rsid w:val="00EA1481"/>
    <w:rsid w:val="00EA1F2C"/>
    <w:rsid w:val="00EA2130"/>
    <w:rsid w:val="00EA3D29"/>
    <w:rsid w:val="00EA413C"/>
    <w:rsid w:val="00EA4F18"/>
    <w:rsid w:val="00EA51CB"/>
    <w:rsid w:val="00EA523E"/>
    <w:rsid w:val="00EA544B"/>
    <w:rsid w:val="00EA5554"/>
    <w:rsid w:val="00EA607E"/>
    <w:rsid w:val="00EA6ACF"/>
    <w:rsid w:val="00EA6C49"/>
    <w:rsid w:val="00EA703A"/>
    <w:rsid w:val="00EA7E6F"/>
    <w:rsid w:val="00EB0EDE"/>
    <w:rsid w:val="00EB0FC8"/>
    <w:rsid w:val="00EB144D"/>
    <w:rsid w:val="00EB1564"/>
    <w:rsid w:val="00EB188D"/>
    <w:rsid w:val="00EB1ABE"/>
    <w:rsid w:val="00EB2D75"/>
    <w:rsid w:val="00EB35C9"/>
    <w:rsid w:val="00EB36DC"/>
    <w:rsid w:val="00EB4694"/>
    <w:rsid w:val="00EB48DE"/>
    <w:rsid w:val="00EB4E58"/>
    <w:rsid w:val="00EB5DD9"/>
    <w:rsid w:val="00EB5EC8"/>
    <w:rsid w:val="00EB63D4"/>
    <w:rsid w:val="00EB67AC"/>
    <w:rsid w:val="00EB6A8C"/>
    <w:rsid w:val="00EB6F49"/>
    <w:rsid w:val="00EB726D"/>
    <w:rsid w:val="00EB7A6B"/>
    <w:rsid w:val="00EC0957"/>
    <w:rsid w:val="00EC0E91"/>
    <w:rsid w:val="00EC1614"/>
    <w:rsid w:val="00EC262C"/>
    <w:rsid w:val="00EC2E92"/>
    <w:rsid w:val="00EC2F9C"/>
    <w:rsid w:val="00EC4611"/>
    <w:rsid w:val="00EC5505"/>
    <w:rsid w:val="00EC55F8"/>
    <w:rsid w:val="00EC5A31"/>
    <w:rsid w:val="00EC6154"/>
    <w:rsid w:val="00EC6FFE"/>
    <w:rsid w:val="00EC7792"/>
    <w:rsid w:val="00EC7B50"/>
    <w:rsid w:val="00ED02CA"/>
    <w:rsid w:val="00ED0576"/>
    <w:rsid w:val="00ED09CF"/>
    <w:rsid w:val="00ED0F01"/>
    <w:rsid w:val="00ED1212"/>
    <w:rsid w:val="00ED178E"/>
    <w:rsid w:val="00ED1AF1"/>
    <w:rsid w:val="00ED1BF1"/>
    <w:rsid w:val="00ED1D8E"/>
    <w:rsid w:val="00ED243A"/>
    <w:rsid w:val="00ED26BE"/>
    <w:rsid w:val="00ED2B06"/>
    <w:rsid w:val="00ED2DA2"/>
    <w:rsid w:val="00ED2ED3"/>
    <w:rsid w:val="00ED316C"/>
    <w:rsid w:val="00ED3369"/>
    <w:rsid w:val="00ED4201"/>
    <w:rsid w:val="00ED4413"/>
    <w:rsid w:val="00ED5464"/>
    <w:rsid w:val="00ED5911"/>
    <w:rsid w:val="00ED61D2"/>
    <w:rsid w:val="00ED64F7"/>
    <w:rsid w:val="00ED672E"/>
    <w:rsid w:val="00ED696D"/>
    <w:rsid w:val="00ED6A32"/>
    <w:rsid w:val="00ED6C83"/>
    <w:rsid w:val="00ED77D9"/>
    <w:rsid w:val="00ED7AA1"/>
    <w:rsid w:val="00ED7F0E"/>
    <w:rsid w:val="00EE08EC"/>
    <w:rsid w:val="00EE0E9E"/>
    <w:rsid w:val="00EE11ED"/>
    <w:rsid w:val="00EE1A8E"/>
    <w:rsid w:val="00EE2C11"/>
    <w:rsid w:val="00EE3C7F"/>
    <w:rsid w:val="00EE3FDD"/>
    <w:rsid w:val="00EE4FA4"/>
    <w:rsid w:val="00EE5393"/>
    <w:rsid w:val="00EE6F9B"/>
    <w:rsid w:val="00EE7367"/>
    <w:rsid w:val="00EE79F4"/>
    <w:rsid w:val="00EE7B5D"/>
    <w:rsid w:val="00EF07CA"/>
    <w:rsid w:val="00EF07D8"/>
    <w:rsid w:val="00EF1886"/>
    <w:rsid w:val="00EF213B"/>
    <w:rsid w:val="00EF3ACB"/>
    <w:rsid w:val="00EF3CBD"/>
    <w:rsid w:val="00EF41C3"/>
    <w:rsid w:val="00EF43E8"/>
    <w:rsid w:val="00EF4D00"/>
    <w:rsid w:val="00EF56EF"/>
    <w:rsid w:val="00EF580F"/>
    <w:rsid w:val="00EF5AA5"/>
    <w:rsid w:val="00EF66CB"/>
    <w:rsid w:val="00EF6A59"/>
    <w:rsid w:val="00EF7281"/>
    <w:rsid w:val="00EF7757"/>
    <w:rsid w:val="00EF7941"/>
    <w:rsid w:val="00EF7985"/>
    <w:rsid w:val="00EF7B37"/>
    <w:rsid w:val="00EF7DF1"/>
    <w:rsid w:val="00F000DD"/>
    <w:rsid w:val="00F003E8"/>
    <w:rsid w:val="00F00C13"/>
    <w:rsid w:val="00F010D4"/>
    <w:rsid w:val="00F02500"/>
    <w:rsid w:val="00F027A8"/>
    <w:rsid w:val="00F02C02"/>
    <w:rsid w:val="00F03379"/>
    <w:rsid w:val="00F0349F"/>
    <w:rsid w:val="00F03DE1"/>
    <w:rsid w:val="00F04165"/>
    <w:rsid w:val="00F04A79"/>
    <w:rsid w:val="00F064A0"/>
    <w:rsid w:val="00F06B2C"/>
    <w:rsid w:val="00F06C0B"/>
    <w:rsid w:val="00F0737D"/>
    <w:rsid w:val="00F07B91"/>
    <w:rsid w:val="00F07D5B"/>
    <w:rsid w:val="00F1066C"/>
    <w:rsid w:val="00F1143B"/>
    <w:rsid w:val="00F1145B"/>
    <w:rsid w:val="00F11B54"/>
    <w:rsid w:val="00F1288C"/>
    <w:rsid w:val="00F12D80"/>
    <w:rsid w:val="00F140DC"/>
    <w:rsid w:val="00F1417D"/>
    <w:rsid w:val="00F144F0"/>
    <w:rsid w:val="00F14638"/>
    <w:rsid w:val="00F14B5D"/>
    <w:rsid w:val="00F14B7A"/>
    <w:rsid w:val="00F14E84"/>
    <w:rsid w:val="00F15BBD"/>
    <w:rsid w:val="00F1670B"/>
    <w:rsid w:val="00F168FB"/>
    <w:rsid w:val="00F16906"/>
    <w:rsid w:val="00F16B9B"/>
    <w:rsid w:val="00F1706A"/>
    <w:rsid w:val="00F21D31"/>
    <w:rsid w:val="00F225E8"/>
    <w:rsid w:val="00F22E91"/>
    <w:rsid w:val="00F230DA"/>
    <w:rsid w:val="00F23B5C"/>
    <w:rsid w:val="00F2479D"/>
    <w:rsid w:val="00F24AF6"/>
    <w:rsid w:val="00F24CEC"/>
    <w:rsid w:val="00F25168"/>
    <w:rsid w:val="00F25858"/>
    <w:rsid w:val="00F259D5"/>
    <w:rsid w:val="00F27F17"/>
    <w:rsid w:val="00F30441"/>
    <w:rsid w:val="00F304AF"/>
    <w:rsid w:val="00F30A98"/>
    <w:rsid w:val="00F311BE"/>
    <w:rsid w:val="00F31416"/>
    <w:rsid w:val="00F31D20"/>
    <w:rsid w:val="00F32CCF"/>
    <w:rsid w:val="00F3333D"/>
    <w:rsid w:val="00F33F13"/>
    <w:rsid w:val="00F34353"/>
    <w:rsid w:val="00F347AB"/>
    <w:rsid w:val="00F34AD6"/>
    <w:rsid w:val="00F353EC"/>
    <w:rsid w:val="00F36719"/>
    <w:rsid w:val="00F36E75"/>
    <w:rsid w:val="00F37FDE"/>
    <w:rsid w:val="00F414B3"/>
    <w:rsid w:val="00F42557"/>
    <w:rsid w:val="00F42A17"/>
    <w:rsid w:val="00F42FFC"/>
    <w:rsid w:val="00F43064"/>
    <w:rsid w:val="00F43070"/>
    <w:rsid w:val="00F4373F"/>
    <w:rsid w:val="00F43C2F"/>
    <w:rsid w:val="00F44400"/>
    <w:rsid w:val="00F453EA"/>
    <w:rsid w:val="00F456AF"/>
    <w:rsid w:val="00F45EA0"/>
    <w:rsid w:val="00F50A3F"/>
    <w:rsid w:val="00F50F76"/>
    <w:rsid w:val="00F532B5"/>
    <w:rsid w:val="00F54461"/>
    <w:rsid w:val="00F54478"/>
    <w:rsid w:val="00F544E7"/>
    <w:rsid w:val="00F54C22"/>
    <w:rsid w:val="00F55666"/>
    <w:rsid w:val="00F56A1D"/>
    <w:rsid w:val="00F56BE1"/>
    <w:rsid w:val="00F57AF0"/>
    <w:rsid w:val="00F57DB0"/>
    <w:rsid w:val="00F60303"/>
    <w:rsid w:val="00F61AA0"/>
    <w:rsid w:val="00F62C99"/>
    <w:rsid w:val="00F6404A"/>
    <w:rsid w:val="00F640FB"/>
    <w:rsid w:val="00F650EF"/>
    <w:rsid w:val="00F665D4"/>
    <w:rsid w:val="00F666C4"/>
    <w:rsid w:val="00F66CC9"/>
    <w:rsid w:val="00F66FCD"/>
    <w:rsid w:val="00F70EC4"/>
    <w:rsid w:val="00F70F26"/>
    <w:rsid w:val="00F729DE"/>
    <w:rsid w:val="00F72B71"/>
    <w:rsid w:val="00F72D81"/>
    <w:rsid w:val="00F73158"/>
    <w:rsid w:val="00F73259"/>
    <w:rsid w:val="00F736F5"/>
    <w:rsid w:val="00F7424D"/>
    <w:rsid w:val="00F7454C"/>
    <w:rsid w:val="00F75243"/>
    <w:rsid w:val="00F758F3"/>
    <w:rsid w:val="00F775FA"/>
    <w:rsid w:val="00F8029E"/>
    <w:rsid w:val="00F807B3"/>
    <w:rsid w:val="00F80D6C"/>
    <w:rsid w:val="00F80D73"/>
    <w:rsid w:val="00F81508"/>
    <w:rsid w:val="00F81D62"/>
    <w:rsid w:val="00F81F20"/>
    <w:rsid w:val="00F82351"/>
    <w:rsid w:val="00F824DA"/>
    <w:rsid w:val="00F825A3"/>
    <w:rsid w:val="00F82D64"/>
    <w:rsid w:val="00F82E38"/>
    <w:rsid w:val="00F85123"/>
    <w:rsid w:val="00F85399"/>
    <w:rsid w:val="00F85C0D"/>
    <w:rsid w:val="00F85DFA"/>
    <w:rsid w:val="00F868FB"/>
    <w:rsid w:val="00F86DA2"/>
    <w:rsid w:val="00F87199"/>
    <w:rsid w:val="00F872DF"/>
    <w:rsid w:val="00F872E8"/>
    <w:rsid w:val="00F90EAE"/>
    <w:rsid w:val="00F915B2"/>
    <w:rsid w:val="00F91AA4"/>
    <w:rsid w:val="00F92A73"/>
    <w:rsid w:val="00F92C1D"/>
    <w:rsid w:val="00F92F3C"/>
    <w:rsid w:val="00F931C2"/>
    <w:rsid w:val="00F938D6"/>
    <w:rsid w:val="00F94323"/>
    <w:rsid w:val="00F94F35"/>
    <w:rsid w:val="00F967EC"/>
    <w:rsid w:val="00F96CA2"/>
    <w:rsid w:val="00F97422"/>
    <w:rsid w:val="00F97778"/>
    <w:rsid w:val="00F97E4C"/>
    <w:rsid w:val="00F97FD3"/>
    <w:rsid w:val="00FA089F"/>
    <w:rsid w:val="00FA0D18"/>
    <w:rsid w:val="00FA0DC3"/>
    <w:rsid w:val="00FA16A8"/>
    <w:rsid w:val="00FA1994"/>
    <w:rsid w:val="00FA1B1D"/>
    <w:rsid w:val="00FA1BEE"/>
    <w:rsid w:val="00FA24B2"/>
    <w:rsid w:val="00FA311F"/>
    <w:rsid w:val="00FA330E"/>
    <w:rsid w:val="00FA3471"/>
    <w:rsid w:val="00FA3544"/>
    <w:rsid w:val="00FA3D7F"/>
    <w:rsid w:val="00FA4C37"/>
    <w:rsid w:val="00FA4DDF"/>
    <w:rsid w:val="00FA5147"/>
    <w:rsid w:val="00FA5283"/>
    <w:rsid w:val="00FA5CF6"/>
    <w:rsid w:val="00FA5E68"/>
    <w:rsid w:val="00FA7FF6"/>
    <w:rsid w:val="00FB02CB"/>
    <w:rsid w:val="00FB0466"/>
    <w:rsid w:val="00FB0BE7"/>
    <w:rsid w:val="00FB168D"/>
    <w:rsid w:val="00FB36FE"/>
    <w:rsid w:val="00FB38A9"/>
    <w:rsid w:val="00FB39EB"/>
    <w:rsid w:val="00FB42FF"/>
    <w:rsid w:val="00FB450A"/>
    <w:rsid w:val="00FB53FC"/>
    <w:rsid w:val="00FB553F"/>
    <w:rsid w:val="00FB5577"/>
    <w:rsid w:val="00FB58BE"/>
    <w:rsid w:val="00FB63B8"/>
    <w:rsid w:val="00FB676A"/>
    <w:rsid w:val="00FB6E58"/>
    <w:rsid w:val="00FB7945"/>
    <w:rsid w:val="00FC1651"/>
    <w:rsid w:val="00FC1AE6"/>
    <w:rsid w:val="00FC20BC"/>
    <w:rsid w:val="00FC2A73"/>
    <w:rsid w:val="00FC2C82"/>
    <w:rsid w:val="00FC3188"/>
    <w:rsid w:val="00FC3927"/>
    <w:rsid w:val="00FC5776"/>
    <w:rsid w:val="00FC582A"/>
    <w:rsid w:val="00FC5B4D"/>
    <w:rsid w:val="00FC613D"/>
    <w:rsid w:val="00FC67D2"/>
    <w:rsid w:val="00FC6B84"/>
    <w:rsid w:val="00FC7822"/>
    <w:rsid w:val="00FD1107"/>
    <w:rsid w:val="00FD12C0"/>
    <w:rsid w:val="00FD1518"/>
    <w:rsid w:val="00FD161A"/>
    <w:rsid w:val="00FD168E"/>
    <w:rsid w:val="00FD1BCF"/>
    <w:rsid w:val="00FD274C"/>
    <w:rsid w:val="00FD2922"/>
    <w:rsid w:val="00FD2AE1"/>
    <w:rsid w:val="00FD2D21"/>
    <w:rsid w:val="00FD343B"/>
    <w:rsid w:val="00FD35B6"/>
    <w:rsid w:val="00FD362B"/>
    <w:rsid w:val="00FD3858"/>
    <w:rsid w:val="00FD40B6"/>
    <w:rsid w:val="00FD5048"/>
    <w:rsid w:val="00FD623B"/>
    <w:rsid w:val="00FD65EC"/>
    <w:rsid w:val="00FD681B"/>
    <w:rsid w:val="00FD6A21"/>
    <w:rsid w:val="00FD7338"/>
    <w:rsid w:val="00FD76A2"/>
    <w:rsid w:val="00FD7E07"/>
    <w:rsid w:val="00FE01D6"/>
    <w:rsid w:val="00FE044C"/>
    <w:rsid w:val="00FE0ED7"/>
    <w:rsid w:val="00FE107A"/>
    <w:rsid w:val="00FE1148"/>
    <w:rsid w:val="00FE328F"/>
    <w:rsid w:val="00FE4AFC"/>
    <w:rsid w:val="00FE6524"/>
    <w:rsid w:val="00FE6557"/>
    <w:rsid w:val="00FE6CAA"/>
    <w:rsid w:val="00FE6EFD"/>
    <w:rsid w:val="00FE7177"/>
    <w:rsid w:val="00FE730D"/>
    <w:rsid w:val="00FE7D2F"/>
    <w:rsid w:val="00FE7DB3"/>
    <w:rsid w:val="00FE7F4B"/>
    <w:rsid w:val="00FF08E0"/>
    <w:rsid w:val="00FF180A"/>
    <w:rsid w:val="00FF2C6B"/>
    <w:rsid w:val="00FF2F34"/>
    <w:rsid w:val="00FF3136"/>
    <w:rsid w:val="00FF3EC8"/>
    <w:rsid w:val="00FF436A"/>
    <w:rsid w:val="00FF52B7"/>
    <w:rsid w:val="00FF60C8"/>
    <w:rsid w:val="00FF64D7"/>
    <w:rsid w:val="00FF6769"/>
    <w:rsid w:val="00FF6A72"/>
    <w:rsid w:val="00FF76A0"/>
    <w:rsid w:val="00FF7C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CD5D88"/>
    <w:pPr>
      <w:bidi/>
    </w:pPr>
    <w:rPr>
      <w:rFonts w:cs="David"/>
      <w:szCs w:val="24"/>
    </w:rPr>
  </w:style>
  <w:style w:type="paragraph" w:styleId="1">
    <w:name w:val="heading 1"/>
    <w:basedOn w:val="a"/>
    <w:next w:val="a"/>
    <w:link w:val="10"/>
    <w:qFormat/>
    <w:rsid w:val="00353A60"/>
    <w:pPr>
      <w:keepNext/>
      <w:outlineLvl w:val="0"/>
    </w:pPr>
    <w:rPr>
      <w:rFonts w:ascii="Arial" w:hAnsi="Arial"/>
      <w:b/>
      <w:bCs/>
      <w:sz w:val="22"/>
    </w:rPr>
  </w:style>
  <w:style w:type="paragraph" w:styleId="2">
    <w:name w:val="heading 2"/>
    <w:basedOn w:val="a"/>
    <w:next w:val="a"/>
    <w:link w:val="20"/>
    <w:qFormat/>
    <w:rsid w:val="00353A60"/>
    <w:pPr>
      <w:keepNext/>
      <w:ind w:left="470" w:hanging="425"/>
      <w:outlineLvl w:val="1"/>
    </w:pPr>
    <w:rPr>
      <w:b/>
      <w:bCs/>
      <w:szCs w:val="32"/>
    </w:rPr>
  </w:style>
  <w:style w:type="paragraph" w:styleId="3">
    <w:name w:val="heading 3"/>
    <w:basedOn w:val="a"/>
    <w:next w:val="a"/>
    <w:link w:val="30"/>
    <w:qFormat/>
    <w:rsid w:val="00353A60"/>
    <w:pPr>
      <w:keepNext/>
      <w:outlineLvl w:val="2"/>
    </w:pPr>
    <w:rPr>
      <w:b/>
      <w:bCs/>
      <w:sz w:val="22"/>
      <w:szCs w:val="28"/>
    </w:rPr>
  </w:style>
  <w:style w:type="paragraph" w:styleId="4">
    <w:name w:val="heading 4"/>
    <w:basedOn w:val="a"/>
    <w:next w:val="a"/>
    <w:link w:val="40"/>
    <w:qFormat/>
    <w:rsid w:val="00353A60"/>
    <w:pPr>
      <w:keepNext/>
      <w:ind w:left="793" w:hanging="425"/>
      <w:outlineLvl w:val="3"/>
    </w:pPr>
  </w:style>
  <w:style w:type="paragraph" w:styleId="50">
    <w:name w:val="heading 5"/>
    <w:basedOn w:val="a"/>
    <w:next w:val="a"/>
    <w:link w:val="51"/>
    <w:qFormat/>
    <w:rsid w:val="00353A60"/>
    <w:pPr>
      <w:keepNext/>
      <w:ind w:left="793" w:hanging="425"/>
      <w:jc w:val="both"/>
      <w:outlineLvl w:val="4"/>
    </w:pPr>
  </w:style>
  <w:style w:type="paragraph" w:styleId="6">
    <w:name w:val="heading 6"/>
    <w:basedOn w:val="a"/>
    <w:next w:val="a"/>
    <w:link w:val="60"/>
    <w:qFormat/>
    <w:rsid w:val="00353A60"/>
    <w:pPr>
      <w:keepNext/>
      <w:tabs>
        <w:tab w:val="left" w:pos="397"/>
        <w:tab w:val="left" w:pos="793"/>
        <w:tab w:val="left" w:pos="1332"/>
      </w:tabs>
      <w:ind w:left="793" w:right="-567" w:hanging="793"/>
      <w:jc w:val="both"/>
      <w:outlineLvl w:val="5"/>
    </w:pPr>
    <w:rPr>
      <w:b/>
      <w:bCs/>
    </w:rPr>
  </w:style>
  <w:style w:type="paragraph" w:styleId="7">
    <w:name w:val="heading 7"/>
    <w:basedOn w:val="a"/>
    <w:next w:val="a"/>
    <w:link w:val="70"/>
    <w:qFormat/>
    <w:rsid w:val="00353A60"/>
    <w:pPr>
      <w:keepNext/>
      <w:tabs>
        <w:tab w:val="left" w:pos="397"/>
        <w:tab w:val="left" w:pos="793"/>
        <w:tab w:val="left" w:pos="1332"/>
      </w:tabs>
      <w:ind w:left="793" w:right="-567" w:hanging="425"/>
      <w:jc w:val="both"/>
      <w:outlineLvl w:val="6"/>
    </w:pPr>
    <w:rPr>
      <w:b/>
      <w:bCs/>
    </w:rPr>
  </w:style>
  <w:style w:type="paragraph" w:styleId="8">
    <w:name w:val="heading 8"/>
    <w:basedOn w:val="a"/>
    <w:next w:val="a"/>
    <w:link w:val="80"/>
    <w:qFormat/>
    <w:rsid w:val="00353A60"/>
    <w:pPr>
      <w:keepNext/>
      <w:tabs>
        <w:tab w:val="left" w:pos="397"/>
        <w:tab w:val="left" w:pos="793"/>
        <w:tab w:val="left" w:pos="1332"/>
      </w:tabs>
      <w:ind w:left="793" w:right="-567" w:hanging="851"/>
      <w:jc w:val="both"/>
      <w:outlineLvl w:val="7"/>
    </w:pPr>
  </w:style>
  <w:style w:type="paragraph" w:styleId="9">
    <w:name w:val="heading 9"/>
    <w:basedOn w:val="a"/>
    <w:next w:val="a"/>
    <w:link w:val="90"/>
    <w:qFormat/>
    <w:rsid w:val="00353A60"/>
    <w:pPr>
      <w:keepNext/>
      <w:ind w:left="793" w:right="-567" w:hanging="425"/>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50F76"/>
    <w:rPr>
      <w:rFonts w:ascii="Arial" w:hAnsi="Arial" w:cs="David"/>
      <w:b/>
      <w:bCs/>
      <w:sz w:val="22"/>
      <w:szCs w:val="24"/>
    </w:rPr>
  </w:style>
  <w:style w:type="paragraph" w:customStyle="1" w:styleId="a3">
    <w:name w:val="תו תו תו"/>
    <w:basedOn w:val="a"/>
    <w:rsid w:val="003517CB"/>
    <w:pPr>
      <w:bidi w:val="0"/>
      <w:spacing w:after="160" w:line="240" w:lineRule="exact"/>
      <w:jc w:val="both"/>
    </w:pPr>
    <w:rPr>
      <w:rFonts w:ascii="Arial" w:hAnsi="Arial" w:cs="Times New Roman"/>
      <w:sz w:val="22"/>
      <w:szCs w:val="20"/>
      <w:lang w:bidi="ar-SA"/>
    </w:rPr>
  </w:style>
  <w:style w:type="character" w:customStyle="1" w:styleId="20">
    <w:name w:val="כותרת 2 תו"/>
    <w:basedOn w:val="a0"/>
    <w:link w:val="2"/>
    <w:rsid w:val="00F50F76"/>
    <w:rPr>
      <w:rFonts w:cs="David"/>
      <w:b/>
      <w:bCs/>
      <w:szCs w:val="32"/>
    </w:rPr>
  </w:style>
  <w:style w:type="character" w:customStyle="1" w:styleId="30">
    <w:name w:val="כותרת 3 תו"/>
    <w:basedOn w:val="a0"/>
    <w:link w:val="3"/>
    <w:rsid w:val="00F50F76"/>
    <w:rPr>
      <w:rFonts w:cs="David"/>
      <w:b/>
      <w:bCs/>
      <w:sz w:val="22"/>
      <w:szCs w:val="28"/>
    </w:rPr>
  </w:style>
  <w:style w:type="character" w:customStyle="1" w:styleId="40">
    <w:name w:val="כותרת 4 תו"/>
    <w:basedOn w:val="a0"/>
    <w:link w:val="4"/>
    <w:rsid w:val="00F50F76"/>
    <w:rPr>
      <w:rFonts w:cs="David"/>
      <w:szCs w:val="24"/>
    </w:rPr>
  </w:style>
  <w:style w:type="character" w:customStyle="1" w:styleId="51">
    <w:name w:val="כותרת 5 תו"/>
    <w:basedOn w:val="a0"/>
    <w:link w:val="50"/>
    <w:rsid w:val="00F50F76"/>
    <w:rPr>
      <w:rFonts w:cs="David"/>
      <w:szCs w:val="24"/>
    </w:rPr>
  </w:style>
  <w:style w:type="character" w:customStyle="1" w:styleId="60">
    <w:name w:val="כותרת 6 תו"/>
    <w:basedOn w:val="a0"/>
    <w:link w:val="6"/>
    <w:rsid w:val="00F50F76"/>
    <w:rPr>
      <w:rFonts w:cs="David"/>
      <w:b/>
      <w:bCs/>
      <w:szCs w:val="24"/>
    </w:rPr>
  </w:style>
  <w:style w:type="character" w:customStyle="1" w:styleId="70">
    <w:name w:val="כותרת 7 תו"/>
    <w:basedOn w:val="a0"/>
    <w:link w:val="7"/>
    <w:rsid w:val="00F50F76"/>
    <w:rPr>
      <w:rFonts w:cs="David"/>
      <w:b/>
      <w:bCs/>
      <w:szCs w:val="24"/>
    </w:rPr>
  </w:style>
  <w:style w:type="character" w:customStyle="1" w:styleId="80">
    <w:name w:val="כותרת 8 תו"/>
    <w:basedOn w:val="a0"/>
    <w:link w:val="8"/>
    <w:rsid w:val="00F50F76"/>
    <w:rPr>
      <w:rFonts w:cs="David"/>
      <w:szCs w:val="24"/>
    </w:rPr>
  </w:style>
  <w:style w:type="character" w:customStyle="1" w:styleId="90">
    <w:name w:val="כותרת 9 תו"/>
    <w:basedOn w:val="a0"/>
    <w:link w:val="9"/>
    <w:rsid w:val="00F50F76"/>
    <w:rPr>
      <w:rFonts w:cs="David"/>
      <w:szCs w:val="24"/>
    </w:rPr>
  </w:style>
  <w:style w:type="paragraph" w:styleId="a4">
    <w:name w:val="Block Text"/>
    <w:basedOn w:val="a"/>
    <w:rsid w:val="00353A60"/>
    <w:pPr>
      <w:ind w:left="793"/>
    </w:pPr>
  </w:style>
  <w:style w:type="paragraph" w:styleId="a5">
    <w:name w:val="footer"/>
    <w:basedOn w:val="a"/>
    <w:link w:val="a6"/>
    <w:uiPriority w:val="99"/>
    <w:rsid w:val="00353A60"/>
    <w:pPr>
      <w:tabs>
        <w:tab w:val="center" w:pos="4153"/>
        <w:tab w:val="right" w:pos="8306"/>
      </w:tabs>
    </w:pPr>
  </w:style>
  <w:style w:type="character" w:customStyle="1" w:styleId="a6">
    <w:name w:val="כותרת תחתונה תו"/>
    <w:basedOn w:val="a0"/>
    <w:link w:val="a5"/>
    <w:uiPriority w:val="99"/>
    <w:rsid w:val="00F50F76"/>
    <w:rPr>
      <w:rFonts w:cs="David"/>
      <w:szCs w:val="24"/>
    </w:rPr>
  </w:style>
  <w:style w:type="character" w:styleId="a7">
    <w:name w:val="page number"/>
    <w:basedOn w:val="a0"/>
    <w:rsid w:val="00353A60"/>
  </w:style>
  <w:style w:type="paragraph" w:styleId="a8">
    <w:name w:val="Body Text"/>
    <w:basedOn w:val="a"/>
    <w:link w:val="a9"/>
    <w:rsid w:val="00353A60"/>
    <w:pPr>
      <w:tabs>
        <w:tab w:val="left" w:pos="397"/>
        <w:tab w:val="left" w:pos="913"/>
        <w:tab w:val="left" w:pos="1332"/>
      </w:tabs>
      <w:ind w:right="-567"/>
      <w:jc w:val="both"/>
    </w:pPr>
  </w:style>
  <w:style w:type="character" w:customStyle="1" w:styleId="a9">
    <w:name w:val="גוף טקסט תו"/>
    <w:basedOn w:val="a0"/>
    <w:link w:val="a8"/>
    <w:rsid w:val="00F50F76"/>
    <w:rPr>
      <w:rFonts w:cs="David"/>
      <w:szCs w:val="24"/>
    </w:rPr>
  </w:style>
  <w:style w:type="paragraph" w:styleId="aa">
    <w:name w:val="header"/>
    <w:basedOn w:val="a"/>
    <w:link w:val="ab"/>
    <w:rsid w:val="009C177A"/>
    <w:pPr>
      <w:tabs>
        <w:tab w:val="center" w:pos="4153"/>
        <w:tab w:val="right" w:pos="8306"/>
      </w:tabs>
    </w:pPr>
  </w:style>
  <w:style w:type="character" w:customStyle="1" w:styleId="ab">
    <w:name w:val="כותרת עליונה תו"/>
    <w:basedOn w:val="a0"/>
    <w:link w:val="aa"/>
    <w:rsid w:val="00F50F76"/>
    <w:rPr>
      <w:rFonts w:cs="David"/>
      <w:szCs w:val="24"/>
    </w:rPr>
  </w:style>
  <w:style w:type="paragraph" w:styleId="ac">
    <w:name w:val="Document Map"/>
    <w:basedOn w:val="a"/>
    <w:link w:val="ad"/>
    <w:semiHidden/>
    <w:rsid w:val="00D744BA"/>
    <w:pPr>
      <w:shd w:val="clear" w:color="auto" w:fill="000080"/>
    </w:pPr>
    <w:rPr>
      <w:rFonts w:ascii="Tahoma" w:hAnsi="Tahoma" w:cs="Tahoma"/>
    </w:rPr>
  </w:style>
  <w:style w:type="character" w:customStyle="1" w:styleId="ad">
    <w:name w:val="מפת מסמך תו"/>
    <w:basedOn w:val="a0"/>
    <w:link w:val="ac"/>
    <w:semiHidden/>
    <w:rsid w:val="00F50F76"/>
    <w:rPr>
      <w:rFonts w:ascii="Tahoma" w:hAnsi="Tahoma" w:cs="Tahoma"/>
      <w:szCs w:val="24"/>
      <w:shd w:val="clear" w:color="auto" w:fill="000080"/>
    </w:rPr>
  </w:style>
  <w:style w:type="paragraph" w:styleId="31">
    <w:name w:val="Body Text 3"/>
    <w:basedOn w:val="a"/>
    <w:link w:val="32"/>
    <w:rsid w:val="00190D2B"/>
    <w:pPr>
      <w:spacing w:after="120"/>
    </w:pPr>
    <w:rPr>
      <w:sz w:val="16"/>
      <w:szCs w:val="16"/>
    </w:rPr>
  </w:style>
  <w:style w:type="character" w:customStyle="1" w:styleId="32">
    <w:name w:val="גוף טקסט 3 תו"/>
    <w:basedOn w:val="a0"/>
    <w:link w:val="31"/>
    <w:rsid w:val="00F50F76"/>
    <w:rPr>
      <w:rFonts w:cs="David"/>
      <w:sz w:val="16"/>
      <w:szCs w:val="16"/>
    </w:rPr>
  </w:style>
  <w:style w:type="table" w:styleId="ae">
    <w:name w:val="Table Grid"/>
    <w:basedOn w:val="a1"/>
    <w:rsid w:val="004A345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txDos">
    <w:name w:val="QtxDos"/>
    <w:rsid w:val="00254A56"/>
    <w:pPr>
      <w:widowControl w:val="0"/>
    </w:pPr>
    <w:rPr>
      <w:rFonts w:ascii="Arial" w:cs="Miriam"/>
      <w:snapToGrid w:val="0"/>
      <w:lang w:eastAsia="he-IL"/>
    </w:rPr>
  </w:style>
  <w:style w:type="character" w:styleId="af">
    <w:name w:val="footnote reference"/>
    <w:basedOn w:val="a0"/>
    <w:semiHidden/>
    <w:rsid w:val="00254A56"/>
    <w:rPr>
      <w:vertAlign w:val="superscript"/>
    </w:rPr>
  </w:style>
  <w:style w:type="paragraph" w:styleId="af0">
    <w:name w:val="caption"/>
    <w:basedOn w:val="a"/>
    <w:next w:val="a"/>
    <w:qFormat/>
    <w:rsid w:val="00254A56"/>
    <w:pPr>
      <w:spacing w:before="120" w:after="120"/>
      <w:jc w:val="both"/>
    </w:pPr>
    <w:rPr>
      <w:b/>
      <w:bCs/>
      <w:szCs w:val="20"/>
    </w:rPr>
  </w:style>
  <w:style w:type="paragraph" w:styleId="af1">
    <w:name w:val="Body Text Indent"/>
    <w:basedOn w:val="a"/>
    <w:link w:val="af2"/>
    <w:rsid w:val="00421BAA"/>
    <w:pPr>
      <w:spacing w:after="120"/>
      <w:ind w:left="283"/>
    </w:pPr>
  </w:style>
  <w:style w:type="character" w:customStyle="1" w:styleId="af2">
    <w:name w:val="כניסה בגוף טקסט תו"/>
    <w:basedOn w:val="a0"/>
    <w:link w:val="af1"/>
    <w:rsid w:val="00F50F76"/>
    <w:rPr>
      <w:rFonts w:cs="David"/>
      <w:szCs w:val="24"/>
    </w:rPr>
  </w:style>
  <w:style w:type="paragraph" w:styleId="21">
    <w:name w:val="Body Text 2"/>
    <w:basedOn w:val="a"/>
    <w:link w:val="22"/>
    <w:rsid w:val="00A72E6D"/>
    <w:pPr>
      <w:spacing w:line="480" w:lineRule="auto"/>
      <w:jc w:val="both"/>
    </w:pPr>
    <w:rPr>
      <w:rFonts w:ascii="Arial" w:hAnsi="Arial"/>
      <w:b/>
      <w:bCs/>
      <w:sz w:val="21"/>
      <w:szCs w:val="21"/>
    </w:rPr>
  </w:style>
  <w:style w:type="character" w:customStyle="1" w:styleId="22">
    <w:name w:val="גוף טקסט 2 תו"/>
    <w:basedOn w:val="a0"/>
    <w:link w:val="21"/>
    <w:rsid w:val="00F50F76"/>
    <w:rPr>
      <w:rFonts w:ascii="Arial" w:hAnsi="Arial" w:cs="David"/>
      <w:b/>
      <w:bCs/>
      <w:sz w:val="21"/>
      <w:szCs w:val="21"/>
    </w:rPr>
  </w:style>
  <w:style w:type="paragraph" w:styleId="5">
    <w:name w:val="List Number 5"/>
    <w:basedOn w:val="a"/>
    <w:rsid w:val="00903FFD"/>
    <w:pPr>
      <w:numPr>
        <w:numId w:val="4"/>
      </w:numPr>
    </w:pPr>
    <w:rPr>
      <w:rFonts w:cs="Times New Roman"/>
      <w:sz w:val="24"/>
      <w:lang w:eastAsia="he-IL"/>
    </w:rPr>
  </w:style>
  <w:style w:type="paragraph" w:styleId="af3">
    <w:name w:val="Title"/>
    <w:basedOn w:val="a"/>
    <w:link w:val="af4"/>
    <w:qFormat/>
    <w:rsid w:val="00C2625E"/>
    <w:pPr>
      <w:jc w:val="center"/>
    </w:pPr>
    <w:rPr>
      <w:b/>
      <w:bCs/>
      <w:sz w:val="32"/>
      <w:szCs w:val="32"/>
      <w:u w:val="single"/>
    </w:rPr>
  </w:style>
  <w:style w:type="character" w:customStyle="1" w:styleId="af4">
    <w:name w:val="כותרת טקסט תו"/>
    <w:basedOn w:val="a0"/>
    <w:link w:val="af3"/>
    <w:rsid w:val="00F50F76"/>
    <w:rPr>
      <w:rFonts w:cs="David"/>
      <w:b/>
      <w:bCs/>
      <w:sz w:val="32"/>
      <w:szCs w:val="32"/>
      <w:u w:val="single"/>
    </w:rPr>
  </w:style>
  <w:style w:type="character" w:styleId="Hyperlink">
    <w:name w:val="Hyperlink"/>
    <w:basedOn w:val="a0"/>
    <w:rsid w:val="00075B1E"/>
    <w:rPr>
      <w:color w:val="0000FF"/>
      <w:u w:val="single"/>
    </w:rPr>
  </w:style>
  <w:style w:type="paragraph" w:styleId="af5">
    <w:name w:val="footnote text"/>
    <w:basedOn w:val="a"/>
    <w:link w:val="af6"/>
    <w:semiHidden/>
    <w:rsid w:val="005123B5"/>
    <w:pPr>
      <w:jc w:val="both"/>
    </w:pPr>
    <w:rPr>
      <w:szCs w:val="20"/>
    </w:rPr>
  </w:style>
  <w:style w:type="character" w:customStyle="1" w:styleId="af6">
    <w:name w:val="טקסט הערת שוליים תו"/>
    <w:basedOn w:val="a0"/>
    <w:link w:val="af5"/>
    <w:semiHidden/>
    <w:locked/>
    <w:rsid w:val="00046FB9"/>
    <w:rPr>
      <w:rFonts w:cs="David"/>
      <w:lang w:val="en-US" w:eastAsia="en-US" w:bidi="he-IL"/>
    </w:rPr>
  </w:style>
  <w:style w:type="character" w:styleId="af7">
    <w:name w:val="Emphasis"/>
    <w:basedOn w:val="a0"/>
    <w:qFormat/>
    <w:rsid w:val="008A27A4"/>
    <w:rPr>
      <w:i/>
      <w:iCs/>
    </w:rPr>
  </w:style>
  <w:style w:type="paragraph" w:customStyle="1" w:styleId="pp">
    <w:name w:val="pp"/>
    <w:basedOn w:val="a"/>
    <w:rsid w:val="000C7A56"/>
    <w:pPr>
      <w:bidi w:val="0"/>
      <w:spacing w:after="120" w:line="360" w:lineRule="auto"/>
    </w:pPr>
    <w:rPr>
      <w:rFonts w:ascii="Arial" w:hAnsi="Arial" w:cs="Arial"/>
      <w:sz w:val="24"/>
    </w:rPr>
  </w:style>
  <w:style w:type="paragraph" w:customStyle="1" w:styleId="ttl1">
    <w:name w:val="ttl1"/>
    <w:basedOn w:val="a"/>
    <w:rsid w:val="000C7A56"/>
    <w:pPr>
      <w:bidi w:val="0"/>
      <w:spacing w:after="360"/>
      <w:jc w:val="center"/>
    </w:pPr>
    <w:rPr>
      <w:rFonts w:ascii="Arial" w:hAnsi="Arial" w:cs="Arial"/>
      <w:b/>
      <w:bCs/>
      <w:color w:val="333399"/>
      <w:sz w:val="36"/>
      <w:szCs w:val="36"/>
    </w:rPr>
  </w:style>
  <w:style w:type="character" w:customStyle="1" w:styleId="pp8boldkav">
    <w:name w:val="pp8boldkav"/>
    <w:basedOn w:val="a0"/>
    <w:rsid w:val="000C7A56"/>
    <w:rPr>
      <w:rFonts w:ascii="Arial" w:hAnsi="Arial" w:cs="Arial" w:hint="default"/>
      <w:b/>
      <w:bCs/>
      <w:u w:val="single"/>
    </w:rPr>
  </w:style>
  <w:style w:type="paragraph" w:customStyle="1" w:styleId="af8">
    <w:name w:val="תו תו תו תו"/>
    <w:basedOn w:val="a"/>
    <w:rsid w:val="0048269E"/>
    <w:pPr>
      <w:bidi w:val="0"/>
      <w:spacing w:after="160" w:line="240" w:lineRule="exact"/>
      <w:jc w:val="both"/>
    </w:pPr>
    <w:rPr>
      <w:rFonts w:ascii="Arial" w:hAnsi="Arial" w:cs="Times New Roman"/>
      <w:sz w:val="22"/>
      <w:szCs w:val="20"/>
      <w:lang w:bidi="ar-SA"/>
    </w:rPr>
  </w:style>
  <w:style w:type="paragraph" w:customStyle="1" w:styleId="2CharCharCharCharCharCharCharCharCharCharCharCharCharChar">
    <w:name w:val="תו תו2 Char Char תו תו Char Char תו תו Char Char תו תו Char Char תו תו Char Char תו תו Char Char תו תו Char Char"/>
    <w:basedOn w:val="a"/>
    <w:rsid w:val="00F50F76"/>
    <w:pPr>
      <w:bidi w:val="0"/>
      <w:spacing w:after="160" w:line="240" w:lineRule="exact"/>
      <w:jc w:val="both"/>
    </w:pPr>
    <w:rPr>
      <w:rFonts w:ascii="Arial" w:hAnsi="Arial" w:cs="Times New Roman"/>
      <w:sz w:val="22"/>
      <w:szCs w:val="20"/>
      <w:lang w:bidi="ar-SA"/>
    </w:rPr>
  </w:style>
  <w:style w:type="paragraph" w:styleId="af9">
    <w:name w:val="List Paragraph"/>
    <w:basedOn w:val="a"/>
    <w:qFormat/>
    <w:rsid w:val="00F50F76"/>
    <w:pPr>
      <w:ind w:left="720"/>
    </w:pPr>
  </w:style>
  <w:style w:type="paragraph" w:customStyle="1" w:styleId="NormalE">
    <w:name w:val="NormalE"/>
    <w:basedOn w:val="a"/>
    <w:rsid w:val="003A50FA"/>
    <w:pPr>
      <w:keepLines/>
      <w:bidi w:val="0"/>
      <w:spacing w:line="280" w:lineRule="atLeast"/>
      <w:jc w:val="right"/>
    </w:pPr>
    <w:rPr>
      <w:sz w:val="22"/>
    </w:rPr>
  </w:style>
  <w:style w:type="paragraph" w:styleId="NormalWeb">
    <w:name w:val="Normal (Web)"/>
    <w:basedOn w:val="a"/>
    <w:rsid w:val="003A50FA"/>
    <w:pPr>
      <w:bidi w:val="0"/>
      <w:spacing w:before="100" w:beforeAutospacing="1" w:after="100" w:afterAutospacing="1"/>
    </w:pPr>
    <w:rPr>
      <w:rFonts w:ascii="Arial Unicode MS" w:eastAsia="Arial Unicode MS" w:hAnsi="Arial Unicode MS" w:cs="Arial Unicode MS"/>
      <w:sz w:val="24"/>
      <w:lang w:eastAsia="he-IL"/>
    </w:rPr>
  </w:style>
  <w:style w:type="character" w:customStyle="1" w:styleId="default">
    <w:name w:val="default"/>
    <w:basedOn w:val="a0"/>
    <w:rsid w:val="003A50FA"/>
    <w:rPr>
      <w:rFonts w:ascii="Times New Roman" w:hAnsi="Times New Roman" w:cs="Times New Roman"/>
      <w:sz w:val="26"/>
      <w:szCs w:val="26"/>
    </w:rPr>
  </w:style>
  <w:style w:type="paragraph" w:customStyle="1" w:styleId="P00">
    <w:name w:val="P00"/>
    <w:rsid w:val="003A50F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TOC1">
    <w:name w:val="toc 1"/>
    <w:aliases w:val="revital1"/>
    <w:basedOn w:val="a"/>
    <w:next w:val="afa"/>
    <w:autoRedefine/>
    <w:qFormat/>
    <w:rsid w:val="003A50FA"/>
    <w:pPr>
      <w:widowControl w:val="0"/>
      <w:tabs>
        <w:tab w:val="right" w:leader="dot" w:pos="9060"/>
      </w:tabs>
      <w:spacing w:before="360" w:after="120" w:line="264" w:lineRule="auto"/>
      <w:ind w:left="567" w:hanging="567"/>
      <w:outlineLvl w:val="3"/>
    </w:pPr>
    <w:rPr>
      <w:rFonts w:ascii="Arial" w:hAnsi="Arial" w:cs="Arial"/>
      <w:b/>
      <w:bCs/>
      <w:caps/>
      <w:noProof/>
      <w:color w:val="002776"/>
      <w:sz w:val="22"/>
      <w:szCs w:val="22"/>
      <w:lang w:eastAsia="he-IL"/>
    </w:rPr>
  </w:style>
  <w:style w:type="paragraph" w:customStyle="1" w:styleId="afa">
    <w:name w:val="רויטל"/>
    <w:basedOn w:val="aa"/>
    <w:rsid w:val="003A50FA"/>
    <w:pPr>
      <w:tabs>
        <w:tab w:val="clear" w:pos="4153"/>
        <w:tab w:val="clear" w:pos="8306"/>
      </w:tabs>
      <w:spacing w:before="120" w:after="120" w:line="264" w:lineRule="auto"/>
    </w:pPr>
    <w:rPr>
      <w:rFonts w:ascii="Arial" w:hAnsi="Arial" w:cs="Arial"/>
      <w:b/>
      <w:bCs/>
      <w:color w:val="000066"/>
      <w:szCs w:val="20"/>
    </w:rPr>
  </w:style>
  <w:style w:type="paragraph" w:styleId="TOC2">
    <w:name w:val="toc 2"/>
    <w:basedOn w:val="a"/>
    <w:next w:val="a"/>
    <w:autoRedefine/>
    <w:qFormat/>
    <w:rsid w:val="003A50FA"/>
    <w:pPr>
      <w:tabs>
        <w:tab w:val="left" w:pos="567"/>
        <w:tab w:val="left" w:pos="1273"/>
        <w:tab w:val="right" w:leader="dot" w:pos="9072"/>
      </w:tabs>
      <w:spacing w:after="120" w:line="264" w:lineRule="auto"/>
      <w:ind w:left="567" w:right="284" w:hanging="567"/>
    </w:pPr>
    <w:rPr>
      <w:rFonts w:ascii="Arial" w:hAnsi="Arial" w:cs="Arial"/>
      <w:b/>
      <w:bCs/>
      <w:noProof/>
      <w:sz w:val="22"/>
      <w:szCs w:val="22"/>
      <w:lang w:eastAsia="he-IL"/>
    </w:rPr>
  </w:style>
  <w:style w:type="paragraph" w:styleId="TOC3">
    <w:name w:val="toc 3"/>
    <w:basedOn w:val="a"/>
    <w:next w:val="a"/>
    <w:autoRedefine/>
    <w:qFormat/>
    <w:rsid w:val="003A50FA"/>
    <w:pPr>
      <w:tabs>
        <w:tab w:val="right" w:leader="dot" w:pos="9072"/>
      </w:tabs>
      <w:spacing w:after="120" w:line="264" w:lineRule="auto"/>
      <w:ind w:left="1134" w:hanging="567"/>
    </w:pPr>
    <w:rPr>
      <w:rFonts w:ascii="Arial" w:hAnsi="Arial" w:cs="Arial"/>
      <w:szCs w:val="20"/>
      <w:lang w:eastAsia="he-IL"/>
    </w:rPr>
  </w:style>
  <w:style w:type="paragraph" w:customStyle="1" w:styleId="Address">
    <w:name w:val="Address"/>
    <w:basedOn w:val="a"/>
    <w:rsid w:val="003A50FA"/>
    <w:pPr>
      <w:bidi w:val="0"/>
      <w:spacing w:line="264" w:lineRule="auto"/>
    </w:pPr>
    <w:rPr>
      <w:rFonts w:ascii="Arial" w:hAnsi="Arial" w:cs="Miriam"/>
      <w:sz w:val="22"/>
      <w:szCs w:val="22"/>
      <w:lang w:eastAsia="he-IL"/>
    </w:rPr>
  </w:style>
  <w:style w:type="character" w:customStyle="1" w:styleId="52">
    <w:name w:val="תו תו5"/>
    <w:basedOn w:val="a0"/>
    <w:rsid w:val="003A50FA"/>
    <w:rPr>
      <w:rFonts w:ascii="Arial" w:hAnsi="Arial" w:cs="Arial"/>
      <w:i/>
      <w:iCs/>
      <w:sz w:val="18"/>
      <w:szCs w:val="18"/>
      <w:lang w:val="en-US" w:eastAsia="he-IL" w:bidi="he-IL"/>
    </w:rPr>
  </w:style>
  <w:style w:type="paragraph" w:styleId="23">
    <w:name w:val="Body Text Indent 2"/>
    <w:basedOn w:val="a"/>
    <w:link w:val="24"/>
    <w:rsid w:val="003A50FA"/>
    <w:pPr>
      <w:spacing w:line="264" w:lineRule="auto"/>
      <w:ind w:left="720"/>
    </w:pPr>
    <w:rPr>
      <w:sz w:val="24"/>
      <w:lang w:eastAsia="he-IL"/>
    </w:rPr>
  </w:style>
  <w:style w:type="character" w:customStyle="1" w:styleId="24">
    <w:name w:val="כניסה בגוף טקסט 2 תו"/>
    <w:basedOn w:val="a0"/>
    <w:link w:val="23"/>
    <w:rsid w:val="003A50FA"/>
    <w:rPr>
      <w:rFonts w:cs="David"/>
      <w:sz w:val="24"/>
      <w:szCs w:val="24"/>
      <w:lang w:eastAsia="he-IL"/>
    </w:rPr>
  </w:style>
  <w:style w:type="paragraph" w:styleId="TOC4">
    <w:name w:val="toc 4"/>
    <w:basedOn w:val="a"/>
    <w:next w:val="a"/>
    <w:autoRedefine/>
    <w:rsid w:val="003A50FA"/>
    <w:pPr>
      <w:tabs>
        <w:tab w:val="right" w:leader="dot" w:pos="9072"/>
      </w:tabs>
      <w:spacing w:after="120" w:line="264" w:lineRule="auto"/>
      <w:ind w:left="567" w:hanging="567"/>
    </w:pPr>
    <w:rPr>
      <w:rFonts w:ascii="Arial" w:hAnsi="Arial" w:cs="Arial"/>
      <w:szCs w:val="20"/>
      <w:lang w:eastAsia="he-IL"/>
    </w:rPr>
  </w:style>
  <w:style w:type="paragraph" w:styleId="TOC5">
    <w:name w:val="toc 5"/>
    <w:basedOn w:val="a"/>
    <w:next w:val="a"/>
    <w:autoRedefine/>
    <w:rsid w:val="003A50FA"/>
    <w:pPr>
      <w:spacing w:line="264" w:lineRule="auto"/>
      <w:ind w:left="840"/>
    </w:pPr>
    <w:rPr>
      <w:rFonts w:ascii="Arial" w:hAnsi="Arial" w:cs="Arial"/>
      <w:szCs w:val="20"/>
      <w:lang w:eastAsia="he-IL"/>
    </w:rPr>
  </w:style>
  <w:style w:type="paragraph" w:styleId="TOC6">
    <w:name w:val="toc 6"/>
    <w:basedOn w:val="a"/>
    <w:next w:val="a"/>
    <w:autoRedefine/>
    <w:rsid w:val="003A50FA"/>
    <w:pPr>
      <w:spacing w:line="264" w:lineRule="auto"/>
      <w:ind w:left="1050"/>
    </w:pPr>
    <w:rPr>
      <w:rFonts w:ascii="Arial" w:hAnsi="Arial" w:cs="Arial"/>
      <w:szCs w:val="20"/>
      <w:lang w:eastAsia="he-IL"/>
    </w:rPr>
  </w:style>
  <w:style w:type="paragraph" w:styleId="TOC7">
    <w:name w:val="toc 7"/>
    <w:basedOn w:val="a"/>
    <w:next w:val="a"/>
    <w:autoRedefine/>
    <w:rsid w:val="003A50FA"/>
    <w:pPr>
      <w:spacing w:line="264" w:lineRule="auto"/>
      <w:ind w:left="1260"/>
    </w:pPr>
    <w:rPr>
      <w:rFonts w:ascii="Arial" w:hAnsi="Arial" w:cs="Arial"/>
      <w:szCs w:val="20"/>
      <w:lang w:eastAsia="he-IL"/>
    </w:rPr>
  </w:style>
  <w:style w:type="paragraph" w:styleId="TOC8">
    <w:name w:val="toc 8"/>
    <w:basedOn w:val="a"/>
    <w:next w:val="a"/>
    <w:autoRedefine/>
    <w:rsid w:val="003A50FA"/>
    <w:pPr>
      <w:spacing w:line="264" w:lineRule="auto"/>
      <w:ind w:left="1470"/>
    </w:pPr>
    <w:rPr>
      <w:rFonts w:ascii="Arial" w:hAnsi="Arial" w:cs="Arial"/>
      <w:szCs w:val="20"/>
      <w:lang w:eastAsia="he-IL"/>
    </w:rPr>
  </w:style>
  <w:style w:type="paragraph" w:styleId="TOC9">
    <w:name w:val="toc 9"/>
    <w:basedOn w:val="a"/>
    <w:next w:val="a"/>
    <w:autoRedefine/>
    <w:rsid w:val="003A50FA"/>
    <w:pPr>
      <w:spacing w:line="264" w:lineRule="auto"/>
      <w:ind w:left="1680"/>
    </w:pPr>
    <w:rPr>
      <w:rFonts w:ascii="Arial" w:hAnsi="Arial" w:cs="Arial"/>
      <w:szCs w:val="20"/>
      <w:lang w:eastAsia="he-IL"/>
    </w:rPr>
  </w:style>
  <w:style w:type="paragraph" w:styleId="33">
    <w:name w:val="Body Text Indent 3"/>
    <w:basedOn w:val="a"/>
    <w:link w:val="34"/>
    <w:rsid w:val="003A50FA"/>
    <w:pPr>
      <w:spacing w:line="264" w:lineRule="auto"/>
      <w:ind w:left="538"/>
    </w:pPr>
    <w:rPr>
      <w:sz w:val="22"/>
      <w:lang w:eastAsia="he-IL"/>
    </w:rPr>
  </w:style>
  <w:style w:type="character" w:customStyle="1" w:styleId="34">
    <w:name w:val="כניסה בגוף טקסט 3 תו"/>
    <w:basedOn w:val="a0"/>
    <w:link w:val="33"/>
    <w:rsid w:val="003A50FA"/>
    <w:rPr>
      <w:rFonts w:cs="David"/>
      <w:sz w:val="22"/>
      <w:szCs w:val="24"/>
      <w:lang w:eastAsia="he-IL"/>
    </w:rPr>
  </w:style>
  <w:style w:type="character" w:customStyle="1" w:styleId="11">
    <w:name w:val="תו תו1"/>
    <w:basedOn w:val="a0"/>
    <w:rsid w:val="003A50FA"/>
    <w:rPr>
      <w:rFonts w:ascii="Arial" w:hAnsi="Arial" w:cs="Arial"/>
      <w:b/>
      <w:bCs/>
      <w:color w:val="336699"/>
      <w:sz w:val="21"/>
      <w:szCs w:val="21"/>
      <w:lang w:val="en-US" w:eastAsia="he-IL" w:bidi="he-IL"/>
    </w:rPr>
  </w:style>
  <w:style w:type="paragraph" w:customStyle="1" w:styleId="2CharCharCharCharCharCharCharCharCharCharCharCharCharChar0">
    <w:name w:val="תו תו2 Char Char תו תו Char Char תו תו Char Char תו תו Char Char תו תו Char Char תו תו Char Char תו תו Char Char"/>
    <w:basedOn w:val="a"/>
    <w:rsid w:val="003A50FA"/>
    <w:pPr>
      <w:bidi w:val="0"/>
      <w:spacing w:after="160" w:line="240" w:lineRule="exact"/>
    </w:pPr>
    <w:rPr>
      <w:rFonts w:ascii="Arial" w:hAnsi="Arial" w:cs="Times New Roman"/>
      <w:sz w:val="22"/>
      <w:szCs w:val="20"/>
      <w:lang w:bidi="ar-SA"/>
    </w:rPr>
  </w:style>
  <w:style w:type="character" w:customStyle="1" w:styleId="afb">
    <w:name w:val="טקסט בלונים תו"/>
    <w:basedOn w:val="a0"/>
    <w:link w:val="afc"/>
    <w:semiHidden/>
    <w:rsid w:val="003A50FA"/>
    <w:rPr>
      <w:rFonts w:ascii="Tahoma" w:hAnsi="Tahoma"/>
      <w:sz w:val="16"/>
      <w:szCs w:val="16"/>
      <w:lang w:eastAsia="he-IL"/>
    </w:rPr>
  </w:style>
  <w:style w:type="paragraph" w:styleId="afc">
    <w:name w:val="Balloon Text"/>
    <w:basedOn w:val="a"/>
    <w:link w:val="afb"/>
    <w:semiHidden/>
    <w:rsid w:val="003A50FA"/>
    <w:pPr>
      <w:spacing w:line="264" w:lineRule="auto"/>
    </w:pPr>
    <w:rPr>
      <w:rFonts w:ascii="Tahoma" w:hAnsi="Tahoma" w:cs="Times New Roman"/>
      <w:sz w:val="16"/>
      <w:szCs w:val="16"/>
      <w:lang w:eastAsia="he-IL"/>
    </w:rPr>
  </w:style>
  <w:style w:type="character" w:customStyle="1" w:styleId="12">
    <w:name w:val="טקסט בלונים תו1"/>
    <w:basedOn w:val="a0"/>
    <w:uiPriority w:val="99"/>
    <w:semiHidden/>
    <w:rsid w:val="003A50FA"/>
    <w:rPr>
      <w:rFonts w:ascii="Tahoma" w:hAnsi="Tahoma" w:cs="Tahoma"/>
      <w:sz w:val="16"/>
      <w:szCs w:val="16"/>
    </w:rPr>
  </w:style>
  <w:style w:type="paragraph" w:customStyle="1" w:styleId="CharChar">
    <w:name w:val="Char Char תו תו"/>
    <w:basedOn w:val="a"/>
    <w:rsid w:val="003A50FA"/>
    <w:pPr>
      <w:bidi w:val="0"/>
      <w:spacing w:after="160" w:line="240" w:lineRule="exact"/>
    </w:pPr>
    <w:rPr>
      <w:rFonts w:ascii="Arial" w:hAnsi="Arial" w:cs="Times New Roman"/>
      <w:sz w:val="22"/>
      <w:szCs w:val="20"/>
      <w:lang w:bidi="ar-SA"/>
    </w:rPr>
  </w:style>
  <w:style w:type="paragraph" w:customStyle="1" w:styleId="CharChar0">
    <w:name w:val="תו תו Char Char תו תו"/>
    <w:basedOn w:val="a"/>
    <w:rsid w:val="003A50FA"/>
    <w:pPr>
      <w:bidi w:val="0"/>
      <w:spacing w:after="160" w:line="240" w:lineRule="exact"/>
    </w:pPr>
    <w:rPr>
      <w:rFonts w:ascii="Arial" w:hAnsi="Arial" w:cs="Times New Roman"/>
      <w:sz w:val="22"/>
      <w:szCs w:val="20"/>
      <w:lang w:bidi="ar-SA"/>
    </w:rPr>
  </w:style>
  <w:style w:type="paragraph" w:customStyle="1" w:styleId="afd">
    <w:name w:val="תו תו"/>
    <w:basedOn w:val="a"/>
    <w:rsid w:val="003A50FA"/>
    <w:pPr>
      <w:bidi w:val="0"/>
      <w:spacing w:after="160" w:line="240" w:lineRule="exact"/>
    </w:pPr>
    <w:rPr>
      <w:rFonts w:ascii="Arial" w:hAnsi="Arial" w:cs="Times New Roman"/>
      <w:sz w:val="22"/>
      <w:szCs w:val="20"/>
      <w:lang w:bidi="ar-SA"/>
    </w:rPr>
  </w:style>
  <w:style w:type="paragraph" w:customStyle="1" w:styleId="CharCharCharCharCharCharCharChar1CharCharCharCharCharCharCharCharCharCharCharCharCharChar">
    <w:name w:val="תו תו Char Char תו תו Char Char תו תו Char Char תו תו Char Char תו תו1 Char Char תו תו Char Char תו תו Char Char תו תו Char Char תו תו Char Char תו תו Char Char תו תו Char Char"/>
    <w:basedOn w:val="a"/>
    <w:rsid w:val="003A50FA"/>
    <w:pPr>
      <w:bidi w:val="0"/>
      <w:spacing w:after="160" w:line="240" w:lineRule="exact"/>
    </w:pPr>
    <w:rPr>
      <w:rFonts w:ascii="Arial" w:hAnsi="Arial" w:cs="Times New Roman"/>
      <w:sz w:val="22"/>
      <w:szCs w:val="20"/>
      <w:lang w:bidi="ar-SA"/>
    </w:rPr>
  </w:style>
  <w:style w:type="paragraph" w:customStyle="1" w:styleId="CharCharCharCharCharCharCharChar1CharCharCharCharCharChar">
    <w:name w:val="תו תו Char Char תו תו Char Char תו תו Char Char תו תו Char Char תו תו1 Char Char תו תו Char Char תו תו Char Char"/>
    <w:basedOn w:val="a"/>
    <w:rsid w:val="003A50FA"/>
    <w:pPr>
      <w:bidi w:val="0"/>
      <w:spacing w:after="160" w:line="240" w:lineRule="exact"/>
    </w:pPr>
    <w:rPr>
      <w:rFonts w:ascii="Arial" w:hAnsi="Arial" w:cs="Times New Roman"/>
      <w:sz w:val="22"/>
      <w:szCs w:val="20"/>
      <w:lang w:bidi="ar-SA"/>
    </w:rPr>
  </w:style>
  <w:style w:type="paragraph" w:customStyle="1" w:styleId="afe">
    <w:name w:val="???? ????"/>
    <w:basedOn w:val="a"/>
    <w:rsid w:val="003A50FA"/>
    <w:pPr>
      <w:overflowPunct w:val="0"/>
      <w:autoSpaceDE w:val="0"/>
      <w:autoSpaceDN w:val="0"/>
      <w:bidi w:val="0"/>
      <w:adjustRightInd w:val="0"/>
      <w:spacing w:before="60" w:after="120" w:line="264" w:lineRule="auto"/>
      <w:textAlignment w:val="baseline"/>
    </w:pPr>
    <w:rPr>
      <w:rFonts w:cs="Times New Roman"/>
      <w:sz w:val="24"/>
      <w:lang w:eastAsia="he-IL"/>
    </w:rPr>
  </w:style>
  <w:style w:type="character" w:customStyle="1" w:styleId="aff">
    <w:name w:val="טקסט הערה תו"/>
    <w:basedOn w:val="a0"/>
    <w:link w:val="aff0"/>
    <w:semiHidden/>
    <w:rsid w:val="003A50FA"/>
    <w:rPr>
      <w:rFonts w:ascii="Arial" w:hAnsi="Arial"/>
      <w:lang w:eastAsia="he-IL"/>
    </w:rPr>
  </w:style>
  <w:style w:type="paragraph" w:styleId="aff0">
    <w:name w:val="annotation text"/>
    <w:basedOn w:val="a"/>
    <w:link w:val="aff"/>
    <w:semiHidden/>
    <w:rsid w:val="003A50FA"/>
    <w:pPr>
      <w:spacing w:line="264" w:lineRule="auto"/>
    </w:pPr>
    <w:rPr>
      <w:rFonts w:ascii="Arial" w:hAnsi="Arial" w:cs="Times New Roman"/>
      <w:szCs w:val="20"/>
      <w:lang w:eastAsia="he-IL"/>
    </w:rPr>
  </w:style>
  <w:style w:type="character" w:customStyle="1" w:styleId="13">
    <w:name w:val="טקסט הערה תו1"/>
    <w:basedOn w:val="a0"/>
    <w:uiPriority w:val="99"/>
    <w:semiHidden/>
    <w:rsid w:val="003A50FA"/>
    <w:rPr>
      <w:rFonts w:cs="David"/>
    </w:rPr>
  </w:style>
  <w:style w:type="character" w:customStyle="1" w:styleId="aff1">
    <w:name w:val="נושא הערה תו"/>
    <w:basedOn w:val="aff"/>
    <w:link w:val="aff2"/>
    <w:semiHidden/>
    <w:rsid w:val="003A50FA"/>
    <w:rPr>
      <w:rFonts w:ascii="Arial" w:hAnsi="Arial"/>
      <w:b/>
      <w:bCs/>
      <w:lang w:eastAsia="he-IL"/>
    </w:rPr>
  </w:style>
  <w:style w:type="paragraph" w:styleId="aff2">
    <w:name w:val="annotation subject"/>
    <w:basedOn w:val="aff0"/>
    <w:next w:val="aff0"/>
    <w:link w:val="aff1"/>
    <w:semiHidden/>
    <w:rsid w:val="003A50FA"/>
    <w:rPr>
      <w:b/>
      <w:bCs/>
    </w:rPr>
  </w:style>
  <w:style w:type="character" w:customStyle="1" w:styleId="14">
    <w:name w:val="נושא הערה תו1"/>
    <w:basedOn w:val="13"/>
    <w:uiPriority w:val="99"/>
    <w:semiHidden/>
    <w:rsid w:val="003A50FA"/>
    <w:rPr>
      <w:rFonts w:cs="David"/>
      <w:b/>
      <w:bCs/>
    </w:rPr>
  </w:style>
  <w:style w:type="paragraph" w:customStyle="1" w:styleId="CharChar1">
    <w:name w:val="Char Char"/>
    <w:basedOn w:val="a"/>
    <w:next w:val="a"/>
    <w:autoRedefine/>
    <w:rsid w:val="003A50FA"/>
    <w:pPr>
      <w:bidi w:val="0"/>
      <w:spacing w:after="160" w:line="240" w:lineRule="exact"/>
      <w:jc w:val="right"/>
    </w:pPr>
    <w:rPr>
      <w:rFonts w:ascii="Tahoma" w:hAnsi="Tahoma" w:cs="Arial"/>
      <w:sz w:val="24"/>
      <w:szCs w:val="20"/>
      <w:lang w:bidi="ar-SA"/>
    </w:rPr>
  </w:style>
  <w:style w:type="paragraph" w:customStyle="1" w:styleId="CharChar10">
    <w:name w:val="Char Char1"/>
    <w:basedOn w:val="a"/>
    <w:rsid w:val="003A50FA"/>
    <w:pPr>
      <w:bidi w:val="0"/>
      <w:spacing w:after="160" w:line="240" w:lineRule="exact"/>
    </w:pPr>
    <w:rPr>
      <w:rFonts w:ascii="Arial" w:hAnsi="Arial" w:cs="Times New Roman"/>
      <w:sz w:val="22"/>
      <w:szCs w:val="20"/>
      <w:lang w:bidi="ar-SA"/>
    </w:rPr>
  </w:style>
  <w:style w:type="paragraph" w:customStyle="1" w:styleId="1CharCharCharChar">
    <w:name w:val="תו תו1 Char Char תו תו Char Char"/>
    <w:basedOn w:val="a"/>
    <w:rsid w:val="003A50FA"/>
    <w:pPr>
      <w:bidi w:val="0"/>
      <w:spacing w:after="160" w:line="240" w:lineRule="exact"/>
    </w:pPr>
    <w:rPr>
      <w:rFonts w:ascii="Arial" w:hAnsi="Arial" w:cs="Times New Roman"/>
      <w:sz w:val="22"/>
      <w:szCs w:val="20"/>
      <w:lang w:bidi="ar-SA"/>
    </w:rPr>
  </w:style>
  <w:style w:type="paragraph" w:customStyle="1" w:styleId="CharCharCharChar">
    <w:name w:val="Char Char תו תו Char Char"/>
    <w:basedOn w:val="a"/>
    <w:rsid w:val="003A50FA"/>
    <w:pPr>
      <w:bidi w:val="0"/>
      <w:spacing w:after="160" w:line="240" w:lineRule="exact"/>
    </w:pPr>
    <w:rPr>
      <w:rFonts w:ascii="Arial" w:hAnsi="Arial" w:cs="Times New Roman"/>
      <w:sz w:val="22"/>
      <w:szCs w:val="20"/>
      <w:lang w:bidi="ar-SA"/>
    </w:rPr>
  </w:style>
  <w:style w:type="paragraph" w:styleId="aff3">
    <w:name w:val="TOC Heading"/>
    <w:basedOn w:val="1"/>
    <w:next w:val="a"/>
    <w:qFormat/>
    <w:rsid w:val="003A50FA"/>
    <w:pPr>
      <w:keepLines/>
      <w:spacing w:before="480" w:line="264" w:lineRule="auto"/>
      <w:outlineLvl w:val="9"/>
    </w:pPr>
    <w:rPr>
      <w:rFonts w:ascii="Cambria" w:hAnsi="Cambria" w:cs="Times New Roman"/>
      <w:color w:val="365F91"/>
      <w:sz w:val="28"/>
      <w:szCs w:val="28"/>
    </w:rPr>
  </w:style>
  <w:style w:type="character" w:styleId="FollowedHyperlink">
    <w:name w:val="FollowedHyperlink"/>
    <w:basedOn w:val="a0"/>
    <w:rsid w:val="003A50FA"/>
    <w:rPr>
      <w:color w:val="800080"/>
      <w:u w:val="single"/>
    </w:rPr>
  </w:style>
  <w:style w:type="character" w:customStyle="1" w:styleId="15">
    <w:name w:val="רגיל1"/>
    <w:basedOn w:val="a0"/>
    <w:rsid w:val="003A50FA"/>
    <w:rPr>
      <w:rFonts w:ascii="Cambria Math" w:hAnsi="Cambria Math" w:cs="Calibri"/>
      <w:iCs/>
    </w:rPr>
  </w:style>
  <w:style w:type="paragraph" w:customStyle="1" w:styleId="Maintext">
    <w:name w:val="Main text"/>
    <w:basedOn w:val="a"/>
    <w:rsid w:val="003A50FA"/>
    <w:pPr>
      <w:autoSpaceDE w:val="0"/>
      <w:autoSpaceDN w:val="0"/>
      <w:bidi w:val="0"/>
      <w:spacing w:line="240" w:lineRule="atLeast"/>
    </w:pPr>
    <w:rPr>
      <w:rFonts w:eastAsia="Calibri" w:cs="Times New Roman"/>
      <w:color w:val="000000"/>
      <w:szCs w:val="20"/>
    </w:rPr>
  </w:style>
  <w:style w:type="paragraph" w:customStyle="1" w:styleId="aff4">
    <w:name w:val="סגנון"/>
    <w:basedOn w:val="af5"/>
    <w:rsid w:val="003A50FA"/>
    <w:pPr>
      <w:jc w:val="left"/>
    </w:pPr>
    <w:rPr>
      <w:rFonts w:ascii="Arial" w:hAnsi="Arial" w:cs="Arial"/>
      <w:sz w:val="18"/>
      <w:szCs w:val="18"/>
      <w:lang w:eastAsia="he-IL"/>
    </w:rPr>
  </w:style>
  <w:style w:type="paragraph" w:customStyle="1" w:styleId="CharChar1CharCharCharCharCharChar">
    <w:name w:val="תו תו Char Char1 תו תו Char Char תו תו Char Char תו תו Char Char"/>
    <w:basedOn w:val="a"/>
    <w:rsid w:val="003A50FA"/>
    <w:pPr>
      <w:bidi w:val="0"/>
      <w:spacing w:after="160" w:line="240" w:lineRule="exact"/>
    </w:pPr>
    <w:rPr>
      <w:rFonts w:ascii="Verdana" w:hAnsi="Verdana" w:cs="Times New Roman"/>
      <w:sz w:val="24"/>
      <w:lang w:bidi="ar-SA"/>
    </w:rPr>
  </w:style>
  <w:style w:type="character" w:styleId="aff5">
    <w:name w:val="Strong"/>
    <w:basedOn w:val="a0"/>
    <w:qFormat/>
    <w:rsid w:val="003A50FA"/>
    <w:rPr>
      <w:b/>
      <w:bCs/>
    </w:rPr>
  </w:style>
  <w:style w:type="paragraph" w:customStyle="1" w:styleId="Char">
    <w:name w:val="Char"/>
    <w:basedOn w:val="a"/>
    <w:rsid w:val="008F4F73"/>
    <w:pPr>
      <w:bidi w:val="0"/>
      <w:spacing w:after="160" w:line="240" w:lineRule="exact"/>
    </w:pPr>
    <w:rPr>
      <w:rFonts w:ascii="Tahoma" w:hAnsi="Tahoma" w:cs="Tahoma"/>
      <w:szCs w:val="20"/>
      <w:lang w:bidi="ar-SA"/>
    </w:rPr>
  </w:style>
  <w:style w:type="paragraph" w:styleId="aff6">
    <w:name w:val="endnote text"/>
    <w:basedOn w:val="a"/>
    <w:link w:val="aff7"/>
    <w:uiPriority w:val="99"/>
    <w:semiHidden/>
    <w:unhideWhenUsed/>
    <w:rsid w:val="00204771"/>
    <w:rPr>
      <w:szCs w:val="20"/>
    </w:rPr>
  </w:style>
  <w:style w:type="character" w:customStyle="1" w:styleId="aff7">
    <w:name w:val="טקסט הערת סיום תו"/>
    <w:basedOn w:val="a0"/>
    <w:link w:val="aff6"/>
    <w:uiPriority w:val="99"/>
    <w:semiHidden/>
    <w:rsid w:val="00204771"/>
    <w:rPr>
      <w:rFonts w:cs="David"/>
    </w:rPr>
  </w:style>
  <w:style w:type="character" w:styleId="aff8">
    <w:name w:val="endnote reference"/>
    <w:basedOn w:val="a0"/>
    <w:uiPriority w:val="99"/>
    <w:semiHidden/>
    <w:unhideWhenUsed/>
    <w:rsid w:val="002047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CD5D88"/>
    <w:pPr>
      <w:bidi/>
    </w:pPr>
    <w:rPr>
      <w:rFonts w:cs="David"/>
      <w:szCs w:val="24"/>
    </w:rPr>
  </w:style>
  <w:style w:type="paragraph" w:styleId="1">
    <w:name w:val="heading 1"/>
    <w:basedOn w:val="a"/>
    <w:next w:val="a"/>
    <w:link w:val="10"/>
    <w:qFormat/>
    <w:rsid w:val="00353A60"/>
    <w:pPr>
      <w:keepNext/>
      <w:outlineLvl w:val="0"/>
    </w:pPr>
    <w:rPr>
      <w:rFonts w:ascii="Arial" w:hAnsi="Arial"/>
      <w:b/>
      <w:bCs/>
      <w:sz w:val="22"/>
    </w:rPr>
  </w:style>
  <w:style w:type="paragraph" w:styleId="2">
    <w:name w:val="heading 2"/>
    <w:basedOn w:val="a"/>
    <w:next w:val="a"/>
    <w:link w:val="20"/>
    <w:qFormat/>
    <w:rsid w:val="00353A60"/>
    <w:pPr>
      <w:keepNext/>
      <w:ind w:left="470" w:hanging="425"/>
      <w:outlineLvl w:val="1"/>
    </w:pPr>
    <w:rPr>
      <w:b/>
      <w:bCs/>
      <w:szCs w:val="32"/>
    </w:rPr>
  </w:style>
  <w:style w:type="paragraph" w:styleId="3">
    <w:name w:val="heading 3"/>
    <w:basedOn w:val="a"/>
    <w:next w:val="a"/>
    <w:link w:val="30"/>
    <w:qFormat/>
    <w:rsid w:val="00353A60"/>
    <w:pPr>
      <w:keepNext/>
      <w:outlineLvl w:val="2"/>
    </w:pPr>
    <w:rPr>
      <w:b/>
      <w:bCs/>
      <w:sz w:val="22"/>
      <w:szCs w:val="28"/>
    </w:rPr>
  </w:style>
  <w:style w:type="paragraph" w:styleId="4">
    <w:name w:val="heading 4"/>
    <w:basedOn w:val="a"/>
    <w:next w:val="a"/>
    <w:link w:val="40"/>
    <w:qFormat/>
    <w:rsid w:val="00353A60"/>
    <w:pPr>
      <w:keepNext/>
      <w:ind w:left="793" w:hanging="425"/>
      <w:outlineLvl w:val="3"/>
    </w:pPr>
  </w:style>
  <w:style w:type="paragraph" w:styleId="50">
    <w:name w:val="heading 5"/>
    <w:basedOn w:val="a"/>
    <w:next w:val="a"/>
    <w:link w:val="51"/>
    <w:qFormat/>
    <w:rsid w:val="00353A60"/>
    <w:pPr>
      <w:keepNext/>
      <w:ind w:left="793" w:hanging="425"/>
      <w:jc w:val="both"/>
      <w:outlineLvl w:val="4"/>
    </w:pPr>
  </w:style>
  <w:style w:type="paragraph" w:styleId="6">
    <w:name w:val="heading 6"/>
    <w:basedOn w:val="a"/>
    <w:next w:val="a"/>
    <w:link w:val="60"/>
    <w:qFormat/>
    <w:rsid w:val="00353A60"/>
    <w:pPr>
      <w:keepNext/>
      <w:tabs>
        <w:tab w:val="left" w:pos="397"/>
        <w:tab w:val="left" w:pos="793"/>
        <w:tab w:val="left" w:pos="1332"/>
      </w:tabs>
      <w:ind w:left="793" w:right="-567" w:hanging="793"/>
      <w:jc w:val="both"/>
      <w:outlineLvl w:val="5"/>
    </w:pPr>
    <w:rPr>
      <w:b/>
      <w:bCs/>
    </w:rPr>
  </w:style>
  <w:style w:type="paragraph" w:styleId="7">
    <w:name w:val="heading 7"/>
    <w:basedOn w:val="a"/>
    <w:next w:val="a"/>
    <w:link w:val="70"/>
    <w:qFormat/>
    <w:rsid w:val="00353A60"/>
    <w:pPr>
      <w:keepNext/>
      <w:tabs>
        <w:tab w:val="left" w:pos="397"/>
        <w:tab w:val="left" w:pos="793"/>
        <w:tab w:val="left" w:pos="1332"/>
      </w:tabs>
      <w:ind w:left="793" w:right="-567" w:hanging="425"/>
      <w:jc w:val="both"/>
      <w:outlineLvl w:val="6"/>
    </w:pPr>
    <w:rPr>
      <w:b/>
      <w:bCs/>
    </w:rPr>
  </w:style>
  <w:style w:type="paragraph" w:styleId="8">
    <w:name w:val="heading 8"/>
    <w:basedOn w:val="a"/>
    <w:next w:val="a"/>
    <w:link w:val="80"/>
    <w:qFormat/>
    <w:rsid w:val="00353A60"/>
    <w:pPr>
      <w:keepNext/>
      <w:tabs>
        <w:tab w:val="left" w:pos="397"/>
        <w:tab w:val="left" w:pos="793"/>
        <w:tab w:val="left" w:pos="1332"/>
      </w:tabs>
      <w:ind w:left="793" w:right="-567" w:hanging="851"/>
      <w:jc w:val="both"/>
      <w:outlineLvl w:val="7"/>
    </w:pPr>
  </w:style>
  <w:style w:type="paragraph" w:styleId="9">
    <w:name w:val="heading 9"/>
    <w:basedOn w:val="a"/>
    <w:next w:val="a"/>
    <w:link w:val="90"/>
    <w:qFormat/>
    <w:rsid w:val="00353A60"/>
    <w:pPr>
      <w:keepNext/>
      <w:ind w:left="793" w:right="-567" w:hanging="425"/>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50F76"/>
    <w:rPr>
      <w:rFonts w:ascii="Arial" w:hAnsi="Arial" w:cs="David"/>
      <w:b/>
      <w:bCs/>
      <w:sz w:val="22"/>
      <w:szCs w:val="24"/>
    </w:rPr>
  </w:style>
  <w:style w:type="paragraph" w:customStyle="1" w:styleId="a3">
    <w:name w:val="תו תו תו"/>
    <w:basedOn w:val="a"/>
    <w:rsid w:val="003517CB"/>
    <w:pPr>
      <w:bidi w:val="0"/>
      <w:spacing w:after="160" w:line="240" w:lineRule="exact"/>
      <w:jc w:val="both"/>
    </w:pPr>
    <w:rPr>
      <w:rFonts w:ascii="Arial" w:hAnsi="Arial" w:cs="Times New Roman"/>
      <w:sz w:val="22"/>
      <w:szCs w:val="20"/>
      <w:lang w:bidi="ar-SA"/>
    </w:rPr>
  </w:style>
  <w:style w:type="character" w:customStyle="1" w:styleId="20">
    <w:name w:val="כותרת 2 תו"/>
    <w:basedOn w:val="a0"/>
    <w:link w:val="2"/>
    <w:rsid w:val="00F50F76"/>
    <w:rPr>
      <w:rFonts w:cs="David"/>
      <w:b/>
      <w:bCs/>
      <w:szCs w:val="32"/>
    </w:rPr>
  </w:style>
  <w:style w:type="character" w:customStyle="1" w:styleId="30">
    <w:name w:val="כותרת 3 תו"/>
    <w:basedOn w:val="a0"/>
    <w:link w:val="3"/>
    <w:rsid w:val="00F50F76"/>
    <w:rPr>
      <w:rFonts w:cs="David"/>
      <w:b/>
      <w:bCs/>
      <w:sz w:val="22"/>
      <w:szCs w:val="28"/>
    </w:rPr>
  </w:style>
  <w:style w:type="character" w:customStyle="1" w:styleId="40">
    <w:name w:val="כותרת 4 תו"/>
    <w:basedOn w:val="a0"/>
    <w:link w:val="4"/>
    <w:rsid w:val="00F50F76"/>
    <w:rPr>
      <w:rFonts w:cs="David"/>
      <w:szCs w:val="24"/>
    </w:rPr>
  </w:style>
  <w:style w:type="character" w:customStyle="1" w:styleId="51">
    <w:name w:val="כותרת 5 תו"/>
    <w:basedOn w:val="a0"/>
    <w:link w:val="50"/>
    <w:rsid w:val="00F50F76"/>
    <w:rPr>
      <w:rFonts w:cs="David"/>
      <w:szCs w:val="24"/>
    </w:rPr>
  </w:style>
  <w:style w:type="character" w:customStyle="1" w:styleId="60">
    <w:name w:val="כותרת 6 תו"/>
    <w:basedOn w:val="a0"/>
    <w:link w:val="6"/>
    <w:rsid w:val="00F50F76"/>
    <w:rPr>
      <w:rFonts w:cs="David"/>
      <w:b/>
      <w:bCs/>
      <w:szCs w:val="24"/>
    </w:rPr>
  </w:style>
  <w:style w:type="character" w:customStyle="1" w:styleId="70">
    <w:name w:val="כותרת 7 תו"/>
    <w:basedOn w:val="a0"/>
    <w:link w:val="7"/>
    <w:rsid w:val="00F50F76"/>
    <w:rPr>
      <w:rFonts w:cs="David"/>
      <w:b/>
      <w:bCs/>
      <w:szCs w:val="24"/>
    </w:rPr>
  </w:style>
  <w:style w:type="character" w:customStyle="1" w:styleId="80">
    <w:name w:val="כותרת 8 תו"/>
    <w:basedOn w:val="a0"/>
    <w:link w:val="8"/>
    <w:rsid w:val="00F50F76"/>
    <w:rPr>
      <w:rFonts w:cs="David"/>
      <w:szCs w:val="24"/>
    </w:rPr>
  </w:style>
  <w:style w:type="character" w:customStyle="1" w:styleId="90">
    <w:name w:val="כותרת 9 תו"/>
    <w:basedOn w:val="a0"/>
    <w:link w:val="9"/>
    <w:rsid w:val="00F50F76"/>
    <w:rPr>
      <w:rFonts w:cs="David"/>
      <w:szCs w:val="24"/>
    </w:rPr>
  </w:style>
  <w:style w:type="paragraph" w:styleId="a4">
    <w:name w:val="Block Text"/>
    <w:basedOn w:val="a"/>
    <w:rsid w:val="00353A60"/>
    <w:pPr>
      <w:ind w:left="793"/>
    </w:pPr>
  </w:style>
  <w:style w:type="paragraph" w:styleId="a5">
    <w:name w:val="footer"/>
    <w:basedOn w:val="a"/>
    <w:link w:val="a6"/>
    <w:uiPriority w:val="99"/>
    <w:rsid w:val="00353A60"/>
    <w:pPr>
      <w:tabs>
        <w:tab w:val="center" w:pos="4153"/>
        <w:tab w:val="right" w:pos="8306"/>
      </w:tabs>
    </w:pPr>
  </w:style>
  <w:style w:type="character" w:customStyle="1" w:styleId="a6">
    <w:name w:val="כותרת תחתונה תו"/>
    <w:basedOn w:val="a0"/>
    <w:link w:val="a5"/>
    <w:uiPriority w:val="99"/>
    <w:rsid w:val="00F50F76"/>
    <w:rPr>
      <w:rFonts w:cs="David"/>
      <w:szCs w:val="24"/>
    </w:rPr>
  </w:style>
  <w:style w:type="character" w:styleId="a7">
    <w:name w:val="page number"/>
    <w:basedOn w:val="a0"/>
    <w:rsid w:val="00353A60"/>
  </w:style>
  <w:style w:type="paragraph" w:styleId="a8">
    <w:name w:val="Body Text"/>
    <w:basedOn w:val="a"/>
    <w:link w:val="a9"/>
    <w:rsid w:val="00353A60"/>
    <w:pPr>
      <w:tabs>
        <w:tab w:val="left" w:pos="397"/>
        <w:tab w:val="left" w:pos="913"/>
        <w:tab w:val="left" w:pos="1332"/>
      </w:tabs>
      <w:ind w:right="-567"/>
      <w:jc w:val="both"/>
    </w:pPr>
  </w:style>
  <w:style w:type="character" w:customStyle="1" w:styleId="a9">
    <w:name w:val="גוף טקסט תו"/>
    <w:basedOn w:val="a0"/>
    <w:link w:val="a8"/>
    <w:rsid w:val="00F50F76"/>
    <w:rPr>
      <w:rFonts w:cs="David"/>
      <w:szCs w:val="24"/>
    </w:rPr>
  </w:style>
  <w:style w:type="paragraph" w:styleId="aa">
    <w:name w:val="header"/>
    <w:basedOn w:val="a"/>
    <w:link w:val="ab"/>
    <w:rsid w:val="009C177A"/>
    <w:pPr>
      <w:tabs>
        <w:tab w:val="center" w:pos="4153"/>
        <w:tab w:val="right" w:pos="8306"/>
      </w:tabs>
    </w:pPr>
  </w:style>
  <w:style w:type="character" w:customStyle="1" w:styleId="ab">
    <w:name w:val="כותרת עליונה תו"/>
    <w:basedOn w:val="a0"/>
    <w:link w:val="aa"/>
    <w:rsid w:val="00F50F76"/>
    <w:rPr>
      <w:rFonts w:cs="David"/>
      <w:szCs w:val="24"/>
    </w:rPr>
  </w:style>
  <w:style w:type="paragraph" w:styleId="ac">
    <w:name w:val="Document Map"/>
    <w:basedOn w:val="a"/>
    <w:link w:val="ad"/>
    <w:semiHidden/>
    <w:rsid w:val="00D744BA"/>
    <w:pPr>
      <w:shd w:val="clear" w:color="auto" w:fill="000080"/>
    </w:pPr>
    <w:rPr>
      <w:rFonts w:ascii="Tahoma" w:hAnsi="Tahoma" w:cs="Tahoma"/>
    </w:rPr>
  </w:style>
  <w:style w:type="character" w:customStyle="1" w:styleId="ad">
    <w:name w:val="מפת מסמך תו"/>
    <w:basedOn w:val="a0"/>
    <w:link w:val="ac"/>
    <w:semiHidden/>
    <w:rsid w:val="00F50F76"/>
    <w:rPr>
      <w:rFonts w:ascii="Tahoma" w:hAnsi="Tahoma" w:cs="Tahoma"/>
      <w:szCs w:val="24"/>
      <w:shd w:val="clear" w:color="auto" w:fill="000080"/>
    </w:rPr>
  </w:style>
  <w:style w:type="paragraph" w:styleId="31">
    <w:name w:val="Body Text 3"/>
    <w:basedOn w:val="a"/>
    <w:link w:val="32"/>
    <w:rsid w:val="00190D2B"/>
    <w:pPr>
      <w:spacing w:after="120"/>
    </w:pPr>
    <w:rPr>
      <w:sz w:val="16"/>
      <w:szCs w:val="16"/>
    </w:rPr>
  </w:style>
  <w:style w:type="character" w:customStyle="1" w:styleId="32">
    <w:name w:val="גוף טקסט 3 תו"/>
    <w:basedOn w:val="a0"/>
    <w:link w:val="31"/>
    <w:rsid w:val="00F50F76"/>
    <w:rPr>
      <w:rFonts w:cs="David"/>
      <w:sz w:val="16"/>
      <w:szCs w:val="16"/>
    </w:rPr>
  </w:style>
  <w:style w:type="table" w:styleId="ae">
    <w:name w:val="Table Grid"/>
    <w:basedOn w:val="a1"/>
    <w:rsid w:val="004A345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txDos">
    <w:name w:val="QtxDos"/>
    <w:rsid w:val="00254A56"/>
    <w:pPr>
      <w:widowControl w:val="0"/>
    </w:pPr>
    <w:rPr>
      <w:rFonts w:ascii="Arial" w:cs="Miriam"/>
      <w:snapToGrid w:val="0"/>
      <w:lang w:eastAsia="he-IL"/>
    </w:rPr>
  </w:style>
  <w:style w:type="character" w:styleId="af">
    <w:name w:val="footnote reference"/>
    <w:basedOn w:val="a0"/>
    <w:semiHidden/>
    <w:rsid w:val="00254A56"/>
    <w:rPr>
      <w:vertAlign w:val="superscript"/>
    </w:rPr>
  </w:style>
  <w:style w:type="paragraph" w:styleId="af0">
    <w:name w:val="caption"/>
    <w:basedOn w:val="a"/>
    <w:next w:val="a"/>
    <w:qFormat/>
    <w:rsid w:val="00254A56"/>
    <w:pPr>
      <w:spacing w:before="120" w:after="120"/>
      <w:jc w:val="both"/>
    </w:pPr>
    <w:rPr>
      <w:b/>
      <w:bCs/>
      <w:szCs w:val="20"/>
    </w:rPr>
  </w:style>
  <w:style w:type="paragraph" w:styleId="af1">
    <w:name w:val="Body Text Indent"/>
    <w:basedOn w:val="a"/>
    <w:link w:val="af2"/>
    <w:rsid w:val="00421BAA"/>
    <w:pPr>
      <w:spacing w:after="120"/>
      <w:ind w:left="283"/>
    </w:pPr>
  </w:style>
  <w:style w:type="character" w:customStyle="1" w:styleId="af2">
    <w:name w:val="כניסה בגוף טקסט תו"/>
    <w:basedOn w:val="a0"/>
    <w:link w:val="af1"/>
    <w:rsid w:val="00F50F76"/>
    <w:rPr>
      <w:rFonts w:cs="David"/>
      <w:szCs w:val="24"/>
    </w:rPr>
  </w:style>
  <w:style w:type="paragraph" w:styleId="21">
    <w:name w:val="Body Text 2"/>
    <w:basedOn w:val="a"/>
    <w:link w:val="22"/>
    <w:rsid w:val="00A72E6D"/>
    <w:pPr>
      <w:spacing w:line="480" w:lineRule="auto"/>
      <w:jc w:val="both"/>
    </w:pPr>
    <w:rPr>
      <w:rFonts w:ascii="Arial" w:hAnsi="Arial"/>
      <w:b/>
      <w:bCs/>
      <w:sz w:val="21"/>
      <w:szCs w:val="21"/>
    </w:rPr>
  </w:style>
  <w:style w:type="character" w:customStyle="1" w:styleId="22">
    <w:name w:val="גוף טקסט 2 תו"/>
    <w:basedOn w:val="a0"/>
    <w:link w:val="21"/>
    <w:rsid w:val="00F50F76"/>
    <w:rPr>
      <w:rFonts w:ascii="Arial" w:hAnsi="Arial" w:cs="David"/>
      <w:b/>
      <w:bCs/>
      <w:sz w:val="21"/>
      <w:szCs w:val="21"/>
    </w:rPr>
  </w:style>
  <w:style w:type="paragraph" w:styleId="5">
    <w:name w:val="List Number 5"/>
    <w:basedOn w:val="a"/>
    <w:rsid w:val="00903FFD"/>
    <w:pPr>
      <w:numPr>
        <w:numId w:val="4"/>
      </w:numPr>
    </w:pPr>
    <w:rPr>
      <w:rFonts w:cs="Times New Roman"/>
      <w:sz w:val="24"/>
      <w:lang w:eastAsia="he-IL"/>
    </w:rPr>
  </w:style>
  <w:style w:type="paragraph" w:styleId="af3">
    <w:name w:val="Title"/>
    <w:basedOn w:val="a"/>
    <w:link w:val="af4"/>
    <w:qFormat/>
    <w:rsid w:val="00C2625E"/>
    <w:pPr>
      <w:jc w:val="center"/>
    </w:pPr>
    <w:rPr>
      <w:b/>
      <w:bCs/>
      <w:sz w:val="32"/>
      <w:szCs w:val="32"/>
      <w:u w:val="single"/>
    </w:rPr>
  </w:style>
  <w:style w:type="character" w:customStyle="1" w:styleId="af4">
    <w:name w:val="כותרת טקסט תו"/>
    <w:basedOn w:val="a0"/>
    <w:link w:val="af3"/>
    <w:rsid w:val="00F50F76"/>
    <w:rPr>
      <w:rFonts w:cs="David"/>
      <w:b/>
      <w:bCs/>
      <w:sz w:val="32"/>
      <w:szCs w:val="32"/>
      <w:u w:val="single"/>
    </w:rPr>
  </w:style>
  <w:style w:type="character" w:styleId="Hyperlink">
    <w:name w:val="Hyperlink"/>
    <w:basedOn w:val="a0"/>
    <w:rsid w:val="00075B1E"/>
    <w:rPr>
      <w:color w:val="0000FF"/>
      <w:u w:val="single"/>
    </w:rPr>
  </w:style>
  <w:style w:type="paragraph" w:styleId="af5">
    <w:name w:val="footnote text"/>
    <w:basedOn w:val="a"/>
    <w:link w:val="af6"/>
    <w:semiHidden/>
    <w:rsid w:val="005123B5"/>
    <w:pPr>
      <w:jc w:val="both"/>
    </w:pPr>
    <w:rPr>
      <w:szCs w:val="20"/>
    </w:rPr>
  </w:style>
  <w:style w:type="character" w:customStyle="1" w:styleId="af6">
    <w:name w:val="טקסט הערת שוליים תו"/>
    <w:basedOn w:val="a0"/>
    <w:link w:val="af5"/>
    <w:semiHidden/>
    <w:locked/>
    <w:rsid w:val="00046FB9"/>
    <w:rPr>
      <w:rFonts w:cs="David"/>
      <w:lang w:val="en-US" w:eastAsia="en-US" w:bidi="he-IL"/>
    </w:rPr>
  </w:style>
  <w:style w:type="character" w:styleId="af7">
    <w:name w:val="Emphasis"/>
    <w:basedOn w:val="a0"/>
    <w:qFormat/>
    <w:rsid w:val="008A27A4"/>
    <w:rPr>
      <w:i/>
      <w:iCs/>
    </w:rPr>
  </w:style>
  <w:style w:type="paragraph" w:customStyle="1" w:styleId="pp">
    <w:name w:val="pp"/>
    <w:basedOn w:val="a"/>
    <w:rsid w:val="000C7A56"/>
    <w:pPr>
      <w:bidi w:val="0"/>
      <w:spacing w:after="120" w:line="360" w:lineRule="auto"/>
    </w:pPr>
    <w:rPr>
      <w:rFonts w:ascii="Arial" w:hAnsi="Arial" w:cs="Arial"/>
      <w:sz w:val="24"/>
    </w:rPr>
  </w:style>
  <w:style w:type="paragraph" w:customStyle="1" w:styleId="ttl1">
    <w:name w:val="ttl1"/>
    <w:basedOn w:val="a"/>
    <w:rsid w:val="000C7A56"/>
    <w:pPr>
      <w:bidi w:val="0"/>
      <w:spacing w:after="360"/>
      <w:jc w:val="center"/>
    </w:pPr>
    <w:rPr>
      <w:rFonts w:ascii="Arial" w:hAnsi="Arial" w:cs="Arial"/>
      <w:b/>
      <w:bCs/>
      <w:color w:val="333399"/>
      <w:sz w:val="36"/>
      <w:szCs w:val="36"/>
    </w:rPr>
  </w:style>
  <w:style w:type="character" w:customStyle="1" w:styleId="pp8boldkav">
    <w:name w:val="pp8boldkav"/>
    <w:basedOn w:val="a0"/>
    <w:rsid w:val="000C7A56"/>
    <w:rPr>
      <w:rFonts w:ascii="Arial" w:hAnsi="Arial" w:cs="Arial" w:hint="default"/>
      <w:b/>
      <w:bCs/>
      <w:u w:val="single"/>
    </w:rPr>
  </w:style>
  <w:style w:type="paragraph" w:customStyle="1" w:styleId="af8">
    <w:name w:val="תו תו תו תו"/>
    <w:basedOn w:val="a"/>
    <w:rsid w:val="0048269E"/>
    <w:pPr>
      <w:bidi w:val="0"/>
      <w:spacing w:after="160" w:line="240" w:lineRule="exact"/>
      <w:jc w:val="both"/>
    </w:pPr>
    <w:rPr>
      <w:rFonts w:ascii="Arial" w:hAnsi="Arial" w:cs="Times New Roman"/>
      <w:sz w:val="22"/>
      <w:szCs w:val="20"/>
      <w:lang w:bidi="ar-SA"/>
    </w:rPr>
  </w:style>
  <w:style w:type="paragraph" w:customStyle="1" w:styleId="2CharCharCharCharCharCharCharCharCharCharCharCharCharChar">
    <w:name w:val="תו תו2 Char Char תו תו Char Char תו תו Char Char תו תו Char Char תו תו Char Char תו תו Char Char תו תו Char Char"/>
    <w:basedOn w:val="a"/>
    <w:rsid w:val="00F50F76"/>
    <w:pPr>
      <w:bidi w:val="0"/>
      <w:spacing w:after="160" w:line="240" w:lineRule="exact"/>
      <w:jc w:val="both"/>
    </w:pPr>
    <w:rPr>
      <w:rFonts w:ascii="Arial" w:hAnsi="Arial" w:cs="Times New Roman"/>
      <w:sz w:val="22"/>
      <w:szCs w:val="20"/>
      <w:lang w:bidi="ar-SA"/>
    </w:rPr>
  </w:style>
  <w:style w:type="paragraph" w:styleId="af9">
    <w:name w:val="List Paragraph"/>
    <w:basedOn w:val="a"/>
    <w:qFormat/>
    <w:rsid w:val="00F50F76"/>
    <w:pPr>
      <w:ind w:left="720"/>
    </w:pPr>
  </w:style>
  <w:style w:type="paragraph" w:customStyle="1" w:styleId="NormalE">
    <w:name w:val="NormalE"/>
    <w:basedOn w:val="a"/>
    <w:rsid w:val="003A50FA"/>
    <w:pPr>
      <w:keepLines/>
      <w:bidi w:val="0"/>
      <w:spacing w:line="280" w:lineRule="atLeast"/>
      <w:jc w:val="right"/>
    </w:pPr>
    <w:rPr>
      <w:sz w:val="22"/>
    </w:rPr>
  </w:style>
  <w:style w:type="paragraph" w:styleId="NormalWeb">
    <w:name w:val="Normal (Web)"/>
    <w:basedOn w:val="a"/>
    <w:rsid w:val="003A50FA"/>
    <w:pPr>
      <w:bidi w:val="0"/>
      <w:spacing w:before="100" w:beforeAutospacing="1" w:after="100" w:afterAutospacing="1"/>
    </w:pPr>
    <w:rPr>
      <w:rFonts w:ascii="Arial Unicode MS" w:eastAsia="Arial Unicode MS" w:hAnsi="Arial Unicode MS" w:cs="Arial Unicode MS"/>
      <w:sz w:val="24"/>
      <w:lang w:eastAsia="he-IL"/>
    </w:rPr>
  </w:style>
  <w:style w:type="character" w:customStyle="1" w:styleId="default">
    <w:name w:val="default"/>
    <w:basedOn w:val="a0"/>
    <w:rsid w:val="003A50FA"/>
    <w:rPr>
      <w:rFonts w:ascii="Times New Roman" w:hAnsi="Times New Roman" w:cs="Times New Roman"/>
      <w:sz w:val="26"/>
      <w:szCs w:val="26"/>
    </w:rPr>
  </w:style>
  <w:style w:type="paragraph" w:customStyle="1" w:styleId="P00">
    <w:name w:val="P00"/>
    <w:rsid w:val="003A50F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TOC1">
    <w:name w:val="toc 1"/>
    <w:aliases w:val="revital1"/>
    <w:basedOn w:val="a"/>
    <w:next w:val="afa"/>
    <w:autoRedefine/>
    <w:qFormat/>
    <w:rsid w:val="003A50FA"/>
    <w:pPr>
      <w:widowControl w:val="0"/>
      <w:tabs>
        <w:tab w:val="right" w:leader="dot" w:pos="9060"/>
      </w:tabs>
      <w:spacing w:before="360" w:after="120" w:line="264" w:lineRule="auto"/>
      <w:ind w:left="567" w:hanging="567"/>
      <w:outlineLvl w:val="3"/>
    </w:pPr>
    <w:rPr>
      <w:rFonts w:ascii="Arial" w:hAnsi="Arial" w:cs="Arial"/>
      <w:b/>
      <w:bCs/>
      <w:caps/>
      <w:noProof/>
      <w:color w:val="002776"/>
      <w:sz w:val="22"/>
      <w:szCs w:val="22"/>
      <w:lang w:eastAsia="he-IL"/>
    </w:rPr>
  </w:style>
  <w:style w:type="paragraph" w:customStyle="1" w:styleId="afa">
    <w:name w:val="רויטל"/>
    <w:basedOn w:val="aa"/>
    <w:rsid w:val="003A50FA"/>
    <w:pPr>
      <w:tabs>
        <w:tab w:val="clear" w:pos="4153"/>
        <w:tab w:val="clear" w:pos="8306"/>
      </w:tabs>
      <w:spacing w:before="120" w:after="120" w:line="264" w:lineRule="auto"/>
    </w:pPr>
    <w:rPr>
      <w:rFonts w:ascii="Arial" w:hAnsi="Arial" w:cs="Arial"/>
      <w:b/>
      <w:bCs/>
      <w:color w:val="000066"/>
      <w:szCs w:val="20"/>
    </w:rPr>
  </w:style>
  <w:style w:type="paragraph" w:styleId="TOC2">
    <w:name w:val="toc 2"/>
    <w:basedOn w:val="a"/>
    <w:next w:val="a"/>
    <w:autoRedefine/>
    <w:qFormat/>
    <w:rsid w:val="003A50FA"/>
    <w:pPr>
      <w:tabs>
        <w:tab w:val="left" w:pos="567"/>
        <w:tab w:val="left" w:pos="1273"/>
        <w:tab w:val="right" w:leader="dot" w:pos="9072"/>
      </w:tabs>
      <w:spacing w:after="120" w:line="264" w:lineRule="auto"/>
      <w:ind w:left="567" w:right="284" w:hanging="567"/>
    </w:pPr>
    <w:rPr>
      <w:rFonts w:ascii="Arial" w:hAnsi="Arial" w:cs="Arial"/>
      <w:b/>
      <w:bCs/>
      <w:noProof/>
      <w:sz w:val="22"/>
      <w:szCs w:val="22"/>
      <w:lang w:eastAsia="he-IL"/>
    </w:rPr>
  </w:style>
  <w:style w:type="paragraph" w:styleId="TOC3">
    <w:name w:val="toc 3"/>
    <w:basedOn w:val="a"/>
    <w:next w:val="a"/>
    <w:autoRedefine/>
    <w:qFormat/>
    <w:rsid w:val="003A50FA"/>
    <w:pPr>
      <w:tabs>
        <w:tab w:val="right" w:leader="dot" w:pos="9072"/>
      </w:tabs>
      <w:spacing w:after="120" w:line="264" w:lineRule="auto"/>
      <w:ind w:left="1134" w:hanging="567"/>
    </w:pPr>
    <w:rPr>
      <w:rFonts w:ascii="Arial" w:hAnsi="Arial" w:cs="Arial"/>
      <w:szCs w:val="20"/>
      <w:lang w:eastAsia="he-IL"/>
    </w:rPr>
  </w:style>
  <w:style w:type="paragraph" w:customStyle="1" w:styleId="Address">
    <w:name w:val="Address"/>
    <w:basedOn w:val="a"/>
    <w:rsid w:val="003A50FA"/>
    <w:pPr>
      <w:bidi w:val="0"/>
      <w:spacing w:line="264" w:lineRule="auto"/>
    </w:pPr>
    <w:rPr>
      <w:rFonts w:ascii="Arial" w:hAnsi="Arial" w:cs="Miriam"/>
      <w:sz w:val="22"/>
      <w:szCs w:val="22"/>
      <w:lang w:eastAsia="he-IL"/>
    </w:rPr>
  </w:style>
  <w:style w:type="character" w:customStyle="1" w:styleId="52">
    <w:name w:val="תו תו5"/>
    <w:basedOn w:val="a0"/>
    <w:rsid w:val="003A50FA"/>
    <w:rPr>
      <w:rFonts w:ascii="Arial" w:hAnsi="Arial" w:cs="Arial"/>
      <w:i/>
      <w:iCs/>
      <w:sz w:val="18"/>
      <w:szCs w:val="18"/>
      <w:lang w:val="en-US" w:eastAsia="he-IL" w:bidi="he-IL"/>
    </w:rPr>
  </w:style>
  <w:style w:type="paragraph" w:styleId="23">
    <w:name w:val="Body Text Indent 2"/>
    <w:basedOn w:val="a"/>
    <w:link w:val="24"/>
    <w:rsid w:val="003A50FA"/>
    <w:pPr>
      <w:spacing w:line="264" w:lineRule="auto"/>
      <w:ind w:left="720"/>
    </w:pPr>
    <w:rPr>
      <w:sz w:val="24"/>
      <w:lang w:eastAsia="he-IL"/>
    </w:rPr>
  </w:style>
  <w:style w:type="character" w:customStyle="1" w:styleId="24">
    <w:name w:val="כניסה בגוף טקסט 2 תו"/>
    <w:basedOn w:val="a0"/>
    <w:link w:val="23"/>
    <w:rsid w:val="003A50FA"/>
    <w:rPr>
      <w:rFonts w:cs="David"/>
      <w:sz w:val="24"/>
      <w:szCs w:val="24"/>
      <w:lang w:eastAsia="he-IL"/>
    </w:rPr>
  </w:style>
  <w:style w:type="paragraph" w:styleId="TOC4">
    <w:name w:val="toc 4"/>
    <w:basedOn w:val="a"/>
    <w:next w:val="a"/>
    <w:autoRedefine/>
    <w:rsid w:val="003A50FA"/>
    <w:pPr>
      <w:tabs>
        <w:tab w:val="right" w:leader="dot" w:pos="9072"/>
      </w:tabs>
      <w:spacing w:after="120" w:line="264" w:lineRule="auto"/>
      <w:ind w:left="567" w:hanging="567"/>
    </w:pPr>
    <w:rPr>
      <w:rFonts w:ascii="Arial" w:hAnsi="Arial" w:cs="Arial"/>
      <w:szCs w:val="20"/>
      <w:lang w:eastAsia="he-IL"/>
    </w:rPr>
  </w:style>
  <w:style w:type="paragraph" w:styleId="TOC5">
    <w:name w:val="toc 5"/>
    <w:basedOn w:val="a"/>
    <w:next w:val="a"/>
    <w:autoRedefine/>
    <w:rsid w:val="003A50FA"/>
    <w:pPr>
      <w:spacing w:line="264" w:lineRule="auto"/>
      <w:ind w:left="840"/>
    </w:pPr>
    <w:rPr>
      <w:rFonts w:ascii="Arial" w:hAnsi="Arial" w:cs="Arial"/>
      <w:szCs w:val="20"/>
      <w:lang w:eastAsia="he-IL"/>
    </w:rPr>
  </w:style>
  <w:style w:type="paragraph" w:styleId="TOC6">
    <w:name w:val="toc 6"/>
    <w:basedOn w:val="a"/>
    <w:next w:val="a"/>
    <w:autoRedefine/>
    <w:rsid w:val="003A50FA"/>
    <w:pPr>
      <w:spacing w:line="264" w:lineRule="auto"/>
      <w:ind w:left="1050"/>
    </w:pPr>
    <w:rPr>
      <w:rFonts w:ascii="Arial" w:hAnsi="Arial" w:cs="Arial"/>
      <w:szCs w:val="20"/>
      <w:lang w:eastAsia="he-IL"/>
    </w:rPr>
  </w:style>
  <w:style w:type="paragraph" w:styleId="TOC7">
    <w:name w:val="toc 7"/>
    <w:basedOn w:val="a"/>
    <w:next w:val="a"/>
    <w:autoRedefine/>
    <w:rsid w:val="003A50FA"/>
    <w:pPr>
      <w:spacing w:line="264" w:lineRule="auto"/>
      <w:ind w:left="1260"/>
    </w:pPr>
    <w:rPr>
      <w:rFonts w:ascii="Arial" w:hAnsi="Arial" w:cs="Arial"/>
      <w:szCs w:val="20"/>
      <w:lang w:eastAsia="he-IL"/>
    </w:rPr>
  </w:style>
  <w:style w:type="paragraph" w:styleId="TOC8">
    <w:name w:val="toc 8"/>
    <w:basedOn w:val="a"/>
    <w:next w:val="a"/>
    <w:autoRedefine/>
    <w:rsid w:val="003A50FA"/>
    <w:pPr>
      <w:spacing w:line="264" w:lineRule="auto"/>
      <w:ind w:left="1470"/>
    </w:pPr>
    <w:rPr>
      <w:rFonts w:ascii="Arial" w:hAnsi="Arial" w:cs="Arial"/>
      <w:szCs w:val="20"/>
      <w:lang w:eastAsia="he-IL"/>
    </w:rPr>
  </w:style>
  <w:style w:type="paragraph" w:styleId="TOC9">
    <w:name w:val="toc 9"/>
    <w:basedOn w:val="a"/>
    <w:next w:val="a"/>
    <w:autoRedefine/>
    <w:rsid w:val="003A50FA"/>
    <w:pPr>
      <w:spacing w:line="264" w:lineRule="auto"/>
      <w:ind w:left="1680"/>
    </w:pPr>
    <w:rPr>
      <w:rFonts w:ascii="Arial" w:hAnsi="Arial" w:cs="Arial"/>
      <w:szCs w:val="20"/>
      <w:lang w:eastAsia="he-IL"/>
    </w:rPr>
  </w:style>
  <w:style w:type="paragraph" w:styleId="33">
    <w:name w:val="Body Text Indent 3"/>
    <w:basedOn w:val="a"/>
    <w:link w:val="34"/>
    <w:rsid w:val="003A50FA"/>
    <w:pPr>
      <w:spacing w:line="264" w:lineRule="auto"/>
      <w:ind w:left="538"/>
    </w:pPr>
    <w:rPr>
      <w:sz w:val="22"/>
      <w:lang w:eastAsia="he-IL"/>
    </w:rPr>
  </w:style>
  <w:style w:type="character" w:customStyle="1" w:styleId="34">
    <w:name w:val="כניסה בגוף טקסט 3 תו"/>
    <w:basedOn w:val="a0"/>
    <w:link w:val="33"/>
    <w:rsid w:val="003A50FA"/>
    <w:rPr>
      <w:rFonts w:cs="David"/>
      <w:sz w:val="22"/>
      <w:szCs w:val="24"/>
      <w:lang w:eastAsia="he-IL"/>
    </w:rPr>
  </w:style>
  <w:style w:type="character" w:customStyle="1" w:styleId="11">
    <w:name w:val="תו תו1"/>
    <w:basedOn w:val="a0"/>
    <w:rsid w:val="003A50FA"/>
    <w:rPr>
      <w:rFonts w:ascii="Arial" w:hAnsi="Arial" w:cs="Arial"/>
      <w:b/>
      <w:bCs/>
      <w:color w:val="336699"/>
      <w:sz w:val="21"/>
      <w:szCs w:val="21"/>
      <w:lang w:val="en-US" w:eastAsia="he-IL" w:bidi="he-IL"/>
    </w:rPr>
  </w:style>
  <w:style w:type="paragraph" w:customStyle="1" w:styleId="2CharCharCharCharCharCharCharCharCharCharCharCharCharChar0">
    <w:name w:val="תו תו2 Char Char תו תו Char Char תו תו Char Char תו תו Char Char תו תו Char Char תו תו Char Char תו תו Char Char"/>
    <w:basedOn w:val="a"/>
    <w:rsid w:val="003A50FA"/>
    <w:pPr>
      <w:bidi w:val="0"/>
      <w:spacing w:after="160" w:line="240" w:lineRule="exact"/>
    </w:pPr>
    <w:rPr>
      <w:rFonts w:ascii="Arial" w:hAnsi="Arial" w:cs="Times New Roman"/>
      <w:sz w:val="22"/>
      <w:szCs w:val="20"/>
      <w:lang w:bidi="ar-SA"/>
    </w:rPr>
  </w:style>
  <w:style w:type="character" w:customStyle="1" w:styleId="afb">
    <w:name w:val="טקסט בלונים תו"/>
    <w:basedOn w:val="a0"/>
    <w:link w:val="afc"/>
    <w:semiHidden/>
    <w:rsid w:val="003A50FA"/>
    <w:rPr>
      <w:rFonts w:ascii="Tahoma" w:hAnsi="Tahoma"/>
      <w:sz w:val="16"/>
      <w:szCs w:val="16"/>
      <w:lang w:eastAsia="he-IL"/>
    </w:rPr>
  </w:style>
  <w:style w:type="paragraph" w:styleId="afc">
    <w:name w:val="Balloon Text"/>
    <w:basedOn w:val="a"/>
    <w:link w:val="afb"/>
    <w:semiHidden/>
    <w:rsid w:val="003A50FA"/>
    <w:pPr>
      <w:spacing w:line="264" w:lineRule="auto"/>
    </w:pPr>
    <w:rPr>
      <w:rFonts w:ascii="Tahoma" w:hAnsi="Tahoma" w:cs="Times New Roman"/>
      <w:sz w:val="16"/>
      <w:szCs w:val="16"/>
      <w:lang w:eastAsia="he-IL"/>
    </w:rPr>
  </w:style>
  <w:style w:type="character" w:customStyle="1" w:styleId="12">
    <w:name w:val="טקסט בלונים תו1"/>
    <w:basedOn w:val="a0"/>
    <w:uiPriority w:val="99"/>
    <w:semiHidden/>
    <w:rsid w:val="003A50FA"/>
    <w:rPr>
      <w:rFonts w:ascii="Tahoma" w:hAnsi="Tahoma" w:cs="Tahoma"/>
      <w:sz w:val="16"/>
      <w:szCs w:val="16"/>
    </w:rPr>
  </w:style>
  <w:style w:type="paragraph" w:customStyle="1" w:styleId="CharChar">
    <w:name w:val="Char Char תו תו"/>
    <w:basedOn w:val="a"/>
    <w:rsid w:val="003A50FA"/>
    <w:pPr>
      <w:bidi w:val="0"/>
      <w:spacing w:after="160" w:line="240" w:lineRule="exact"/>
    </w:pPr>
    <w:rPr>
      <w:rFonts w:ascii="Arial" w:hAnsi="Arial" w:cs="Times New Roman"/>
      <w:sz w:val="22"/>
      <w:szCs w:val="20"/>
      <w:lang w:bidi="ar-SA"/>
    </w:rPr>
  </w:style>
  <w:style w:type="paragraph" w:customStyle="1" w:styleId="CharChar0">
    <w:name w:val="תו תו Char Char תו תו"/>
    <w:basedOn w:val="a"/>
    <w:rsid w:val="003A50FA"/>
    <w:pPr>
      <w:bidi w:val="0"/>
      <w:spacing w:after="160" w:line="240" w:lineRule="exact"/>
    </w:pPr>
    <w:rPr>
      <w:rFonts w:ascii="Arial" w:hAnsi="Arial" w:cs="Times New Roman"/>
      <w:sz w:val="22"/>
      <w:szCs w:val="20"/>
      <w:lang w:bidi="ar-SA"/>
    </w:rPr>
  </w:style>
  <w:style w:type="paragraph" w:customStyle="1" w:styleId="afd">
    <w:name w:val="תו תו"/>
    <w:basedOn w:val="a"/>
    <w:rsid w:val="003A50FA"/>
    <w:pPr>
      <w:bidi w:val="0"/>
      <w:spacing w:after="160" w:line="240" w:lineRule="exact"/>
    </w:pPr>
    <w:rPr>
      <w:rFonts w:ascii="Arial" w:hAnsi="Arial" w:cs="Times New Roman"/>
      <w:sz w:val="22"/>
      <w:szCs w:val="20"/>
      <w:lang w:bidi="ar-SA"/>
    </w:rPr>
  </w:style>
  <w:style w:type="paragraph" w:customStyle="1" w:styleId="CharCharCharCharCharCharCharChar1CharCharCharCharCharCharCharCharCharCharCharCharCharChar">
    <w:name w:val="תו תו Char Char תו תו Char Char תו תו Char Char תו תו Char Char תו תו1 Char Char תו תו Char Char תו תו Char Char תו תו Char Char תו תו Char Char תו תו Char Char תו תו Char Char"/>
    <w:basedOn w:val="a"/>
    <w:rsid w:val="003A50FA"/>
    <w:pPr>
      <w:bidi w:val="0"/>
      <w:spacing w:after="160" w:line="240" w:lineRule="exact"/>
    </w:pPr>
    <w:rPr>
      <w:rFonts w:ascii="Arial" w:hAnsi="Arial" w:cs="Times New Roman"/>
      <w:sz w:val="22"/>
      <w:szCs w:val="20"/>
      <w:lang w:bidi="ar-SA"/>
    </w:rPr>
  </w:style>
  <w:style w:type="paragraph" w:customStyle="1" w:styleId="CharCharCharCharCharCharCharChar1CharCharCharCharCharChar">
    <w:name w:val="תו תו Char Char תו תו Char Char תו תו Char Char תו תו Char Char תו תו1 Char Char תו תו Char Char תו תו Char Char"/>
    <w:basedOn w:val="a"/>
    <w:rsid w:val="003A50FA"/>
    <w:pPr>
      <w:bidi w:val="0"/>
      <w:spacing w:after="160" w:line="240" w:lineRule="exact"/>
    </w:pPr>
    <w:rPr>
      <w:rFonts w:ascii="Arial" w:hAnsi="Arial" w:cs="Times New Roman"/>
      <w:sz w:val="22"/>
      <w:szCs w:val="20"/>
      <w:lang w:bidi="ar-SA"/>
    </w:rPr>
  </w:style>
  <w:style w:type="paragraph" w:customStyle="1" w:styleId="afe">
    <w:name w:val="???? ????"/>
    <w:basedOn w:val="a"/>
    <w:rsid w:val="003A50FA"/>
    <w:pPr>
      <w:overflowPunct w:val="0"/>
      <w:autoSpaceDE w:val="0"/>
      <w:autoSpaceDN w:val="0"/>
      <w:bidi w:val="0"/>
      <w:adjustRightInd w:val="0"/>
      <w:spacing w:before="60" w:after="120" w:line="264" w:lineRule="auto"/>
      <w:textAlignment w:val="baseline"/>
    </w:pPr>
    <w:rPr>
      <w:rFonts w:cs="Times New Roman"/>
      <w:sz w:val="24"/>
      <w:lang w:eastAsia="he-IL"/>
    </w:rPr>
  </w:style>
  <w:style w:type="character" w:customStyle="1" w:styleId="aff">
    <w:name w:val="טקסט הערה תו"/>
    <w:basedOn w:val="a0"/>
    <w:link w:val="aff0"/>
    <w:semiHidden/>
    <w:rsid w:val="003A50FA"/>
    <w:rPr>
      <w:rFonts w:ascii="Arial" w:hAnsi="Arial"/>
      <w:lang w:eastAsia="he-IL"/>
    </w:rPr>
  </w:style>
  <w:style w:type="paragraph" w:styleId="aff0">
    <w:name w:val="annotation text"/>
    <w:basedOn w:val="a"/>
    <w:link w:val="aff"/>
    <w:semiHidden/>
    <w:rsid w:val="003A50FA"/>
    <w:pPr>
      <w:spacing w:line="264" w:lineRule="auto"/>
    </w:pPr>
    <w:rPr>
      <w:rFonts w:ascii="Arial" w:hAnsi="Arial" w:cs="Times New Roman"/>
      <w:szCs w:val="20"/>
      <w:lang w:eastAsia="he-IL"/>
    </w:rPr>
  </w:style>
  <w:style w:type="character" w:customStyle="1" w:styleId="13">
    <w:name w:val="טקסט הערה תו1"/>
    <w:basedOn w:val="a0"/>
    <w:uiPriority w:val="99"/>
    <w:semiHidden/>
    <w:rsid w:val="003A50FA"/>
    <w:rPr>
      <w:rFonts w:cs="David"/>
    </w:rPr>
  </w:style>
  <w:style w:type="character" w:customStyle="1" w:styleId="aff1">
    <w:name w:val="נושא הערה תו"/>
    <w:basedOn w:val="aff"/>
    <w:link w:val="aff2"/>
    <w:semiHidden/>
    <w:rsid w:val="003A50FA"/>
    <w:rPr>
      <w:rFonts w:ascii="Arial" w:hAnsi="Arial"/>
      <w:b/>
      <w:bCs/>
      <w:lang w:eastAsia="he-IL"/>
    </w:rPr>
  </w:style>
  <w:style w:type="paragraph" w:styleId="aff2">
    <w:name w:val="annotation subject"/>
    <w:basedOn w:val="aff0"/>
    <w:next w:val="aff0"/>
    <w:link w:val="aff1"/>
    <w:semiHidden/>
    <w:rsid w:val="003A50FA"/>
    <w:rPr>
      <w:b/>
      <w:bCs/>
    </w:rPr>
  </w:style>
  <w:style w:type="character" w:customStyle="1" w:styleId="14">
    <w:name w:val="נושא הערה תו1"/>
    <w:basedOn w:val="13"/>
    <w:uiPriority w:val="99"/>
    <w:semiHidden/>
    <w:rsid w:val="003A50FA"/>
    <w:rPr>
      <w:rFonts w:cs="David"/>
      <w:b/>
      <w:bCs/>
    </w:rPr>
  </w:style>
  <w:style w:type="paragraph" w:customStyle="1" w:styleId="CharChar1">
    <w:name w:val="Char Char"/>
    <w:basedOn w:val="a"/>
    <w:next w:val="a"/>
    <w:autoRedefine/>
    <w:rsid w:val="003A50FA"/>
    <w:pPr>
      <w:bidi w:val="0"/>
      <w:spacing w:after="160" w:line="240" w:lineRule="exact"/>
      <w:jc w:val="right"/>
    </w:pPr>
    <w:rPr>
      <w:rFonts w:ascii="Tahoma" w:hAnsi="Tahoma" w:cs="Arial"/>
      <w:sz w:val="24"/>
      <w:szCs w:val="20"/>
      <w:lang w:bidi="ar-SA"/>
    </w:rPr>
  </w:style>
  <w:style w:type="paragraph" w:customStyle="1" w:styleId="CharChar10">
    <w:name w:val="Char Char1"/>
    <w:basedOn w:val="a"/>
    <w:rsid w:val="003A50FA"/>
    <w:pPr>
      <w:bidi w:val="0"/>
      <w:spacing w:after="160" w:line="240" w:lineRule="exact"/>
    </w:pPr>
    <w:rPr>
      <w:rFonts w:ascii="Arial" w:hAnsi="Arial" w:cs="Times New Roman"/>
      <w:sz w:val="22"/>
      <w:szCs w:val="20"/>
      <w:lang w:bidi="ar-SA"/>
    </w:rPr>
  </w:style>
  <w:style w:type="paragraph" w:customStyle="1" w:styleId="1CharCharCharChar">
    <w:name w:val="תו תו1 Char Char תו תו Char Char"/>
    <w:basedOn w:val="a"/>
    <w:rsid w:val="003A50FA"/>
    <w:pPr>
      <w:bidi w:val="0"/>
      <w:spacing w:after="160" w:line="240" w:lineRule="exact"/>
    </w:pPr>
    <w:rPr>
      <w:rFonts w:ascii="Arial" w:hAnsi="Arial" w:cs="Times New Roman"/>
      <w:sz w:val="22"/>
      <w:szCs w:val="20"/>
      <w:lang w:bidi="ar-SA"/>
    </w:rPr>
  </w:style>
  <w:style w:type="paragraph" w:customStyle="1" w:styleId="CharCharCharChar">
    <w:name w:val="Char Char תו תו Char Char"/>
    <w:basedOn w:val="a"/>
    <w:rsid w:val="003A50FA"/>
    <w:pPr>
      <w:bidi w:val="0"/>
      <w:spacing w:after="160" w:line="240" w:lineRule="exact"/>
    </w:pPr>
    <w:rPr>
      <w:rFonts w:ascii="Arial" w:hAnsi="Arial" w:cs="Times New Roman"/>
      <w:sz w:val="22"/>
      <w:szCs w:val="20"/>
      <w:lang w:bidi="ar-SA"/>
    </w:rPr>
  </w:style>
  <w:style w:type="paragraph" w:styleId="aff3">
    <w:name w:val="TOC Heading"/>
    <w:basedOn w:val="1"/>
    <w:next w:val="a"/>
    <w:qFormat/>
    <w:rsid w:val="003A50FA"/>
    <w:pPr>
      <w:keepLines/>
      <w:spacing w:before="480" w:line="264" w:lineRule="auto"/>
      <w:outlineLvl w:val="9"/>
    </w:pPr>
    <w:rPr>
      <w:rFonts w:ascii="Cambria" w:hAnsi="Cambria" w:cs="Times New Roman"/>
      <w:color w:val="365F91"/>
      <w:sz w:val="28"/>
      <w:szCs w:val="28"/>
    </w:rPr>
  </w:style>
  <w:style w:type="character" w:styleId="FollowedHyperlink">
    <w:name w:val="FollowedHyperlink"/>
    <w:basedOn w:val="a0"/>
    <w:rsid w:val="003A50FA"/>
    <w:rPr>
      <w:color w:val="800080"/>
      <w:u w:val="single"/>
    </w:rPr>
  </w:style>
  <w:style w:type="character" w:customStyle="1" w:styleId="15">
    <w:name w:val="רגיל1"/>
    <w:basedOn w:val="a0"/>
    <w:rsid w:val="003A50FA"/>
    <w:rPr>
      <w:rFonts w:ascii="Cambria Math" w:hAnsi="Cambria Math" w:cs="Calibri"/>
      <w:iCs/>
    </w:rPr>
  </w:style>
  <w:style w:type="paragraph" w:customStyle="1" w:styleId="Maintext">
    <w:name w:val="Main text"/>
    <w:basedOn w:val="a"/>
    <w:rsid w:val="003A50FA"/>
    <w:pPr>
      <w:autoSpaceDE w:val="0"/>
      <w:autoSpaceDN w:val="0"/>
      <w:bidi w:val="0"/>
      <w:spacing w:line="240" w:lineRule="atLeast"/>
    </w:pPr>
    <w:rPr>
      <w:rFonts w:eastAsia="Calibri" w:cs="Times New Roman"/>
      <w:color w:val="000000"/>
      <w:szCs w:val="20"/>
    </w:rPr>
  </w:style>
  <w:style w:type="paragraph" w:customStyle="1" w:styleId="aff4">
    <w:name w:val="סגנון"/>
    <w:basedOn w:val="af5"/>
    <w:rsid w:val="003A50FA"/>
    <w:pPr>
      <w:jc w:val="left"/>
    </w:pPr>
    <w:rPr>
      <w:rFonts w:ascii="Arial" w:hAnsi="Arial" w:cs="Arial"/>
      <w:sz w:val="18"/>
      <w:szCs w:val="18"/>
      <w:lang w:eastAsia="he-IL"/>
    </w:rPr>
  </w:style>
  <w:style w:type="paragraph" w:customStyle="1" w:styleId="CharChar1CharCharCharCharCharChar">
    <w:name w:val="תו תו Char Char1 תו תו Char Char תו תו Char Char תו תו Char Char"/>
    <w:basedOn w:val="a"/>
    <w:rsid w:val="003A50FA"/>
    <w:pPr>
      <w:bidi w:val="0"/>
      <w:spacing w:after="160" w:line="240" w:lineRule="exact"/>
    </w:pPr>
    <w:rPr>
      <w:rFonts w:ascii="Verdana" w:hAnsi="Verdana" w:cs="Times New Roman"/>
      <w:sz w:val="24"/>
      <w:lang w:bidi="ar-SA"/>
    </w:rPr>
  </w:style>
  <w:style w:type="character" w:styleId="aff5">
    <w:name w:val="Strong"/>
    <w:basedOn w:val="a0"/>
    <w:qFormat/>
    <w:rsid w:val="003A50FA"/>
    <w:rPr>
      <w:b/>
      <w:bCs/>
    </w:rPr>
  </w:style>
  <w:style w:type="paragraph" w:customStyle="1" w:styleId="Char">
    <w:name w:val="Char"/>
    <w:basedOn w:val="a"/>
    <w:rsid w:val="008F4F73"/>
    <w:pPr>
      <w:bidi w:val="0"/>
      <w:spacing w:after="160" w:line="240" w:lineRule="exact"/>
    </w:pPr>
    <w:rPr>
      <w:rFonts w:ascii="Tahoma" w:hAnsi="Tahoma" w:cs="Tahoma"/>
      <w:szCs w:val="20"/>
      <w:lang w:bidi="ar-SA"/>
    </w:rPr>
  </w:style>
  <w:style w:type="paragraph" w:styleId="aff6">
    <w:name w:val="endnote text"/>
    <w:basedOn w:val="a"/>
    <w:link w:val="aff7"/>
    <w:uiPriority w:val="99"/>
    <w:semiHidden/>
    <w:unhideWhenUsed/>
    <w:rsid w:val="00204771"/>
    <w:rPr>
      <w:szCs w:val="20"/>
    </w:rPr>
  </w:style>
  <w:style w:type="character" w:customStyle="1" w:styleId="aff7">
    <w:name w:val="טקסט הערת סיום תו"/>
    <w:basedOn w:val="a0"/>
    <w:link w:val="aff6"/>
    <w:uiPriority w:val="99"/>
    <w:semiHidden/>
    <w:rsid w:val="00204771"/>
    <w:rPr>
      <w:rFonts w:cs="David"/>
    </w:rPr>
  </w:style>
  <w:style w:type="character" w:styleId="aff8">
    <w:name w:val="endnote reference"/>
    <w:basedOn w:val="a0"/>
    <w:uiPriority w:val="99"/>
    <w:semiHidden/>
    <w:unhideWhenUsed/>
    <w:rsid w:val="00204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http://www.mof.gov.il/taxes" TargetMode="External"/><Relationship Id="rId34" Type="http://schemas.openxmlformats.org/officeDocument/2006/relationships/hyperlink" Target="mailto:giluymerazon@taxes.gov.il"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oter" Target="footer2.xml"/><Relationship Id="rId25" Type="http://schemas.openxmlformats.org/officeDocument/2006/relationships/oleObject" Target="embeddings/oleObject3.bin"/><Relationship Id="rId33" Type="http://schemas.openxmlformats.org/officeDocument/2006/relationships/hyperlink" Target="http://www.knesset.gov.il/Laws/Data/law/2271/2271.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image" Target="media/image7.wmf"/><Relationship Id="rId32" Type="http://schemas.openxmlformats.org/officeDocument/2006/relationships/hyperlink" Target="http://www.mof.gov.il/taxe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image" Target="media/image9.w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image" Target="media/image6.wmf"/><Relationship Id="rId27"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58B68-D35A-4581-B8F3-7F57057A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67095</Words>
  <Characters>335476</Characters>
  <Application>Microsoft Office Word</Application>
  <DocSecurity>0</DocSecurity>
  <Lines>2795</Lines>
  <Paragraphs>803</Paragraphs>
  <ScaleCrop>false</ScaleCrop>
  <HeadingPairs>
    <vt:vector size="2" baseType="variant">
      <vt:variant>
        <vt:lpstr>שם</vt:lpstr>
      </vt:variant>
      <vt:variant>
        <vt:i4>1</vt:i4>
      </vt:variant>
    </vt:vector>
  </HeadingPairs>
  <TitlesOfParts>
    <vt:vector size="1" baseType="lpstr">
      <vt:lpstr>היערכות לקראת תום שנת המס 2003</vt:lpstr>
    </vt:vector>
  </TitlesOfParts>
  <Company/>
  <LinksUpToDate>false</LinksUpToDate>
  <CharactersWithSpaces>401768</CharactersWithSpaces>
  <SharedDoc>false</SharedDoc>
  <HLinks>
    <vt:vector size="18" baseType="variant">
      <vt:variant>
        <vt:i4>3080238</vt:i4>
      </vt:variant>
      <vt:variant>
        <vt:i4>21</vt:i4>
      </vt:variant>
      <vt:variant>
        <vt:i4>0</vt:i4>
      </vt:variant>
      <vt:variant>
        <vt:i4>5</vt:i4>
      </vt:variant>
      <vt:variant>
        <vt:lpwstr>http://ozar.mof.gov.il/taxes/docs/11608911.pdf</vt:lpwstr>
      </vt:variant>
      <vt:variant>
        <vt:lpwstr/>
      </vt:variant>
      <vt:variant>
        <vt:i4>5898333</vt:i4>
      </vt:variant>
      <vt:variant>
        <vt:i4>18</vt:i4>
      </vt:variant>
      <vt:variant>
        <vt:i4>0</vt:i4>
      </vt:variant>
      <vt:variant>
        <vt:i4>5</vt:i4>
      </vt:variant>
      <vt:variant>
        <vt:lpwstr>http://www.knesset.gov.il/Laws/Data/law/2271/2271.pdf</vt:lpwstr>
      </vt:variant>
      <vt:variant>
        <vt:lpwstr/>
      </vt:variant>
      <vt:variant>
        <vt:i4>7536688</vt:i4>
      </vt:variant>
      <vt:variant>
        <vt:i4>0</vt:i4>
      </vt:variant>
      <vt:variant>
        <vt:i4>0</vt:i4>
      </vt:variant>
      <vt:variant>
        <vt:i4>5</vt:i4>
      </vt:variant>
      <vt:variant>
        <vt:lpwstr>http://www.mof.gov.il/taxes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היערכות לקראת תום שנת המס 2003</dc:title>
  <dc:creator>2000</dc:creator>
  <cp:lastModifiedBy>Feigi Tzuker</cp:lastModifiedBy>
  <cp:revision>2</cp:revision>
  <cp:lastPrinted>2014-12-22T09:57:00Z</cp:lastPrinted>
  <dcterms:created xsi:type="dcterms:W3CDTF">2015-12-27T08:36:00Z</dcterms:created>
  <dcterms:modified xsi:type="dcterms:W3CDTF">2015-12-27T08:36:00Z</dcterms:modified>
</cp:coreProperties>
</file>